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CA051">
      <w:pPr>
        <w:widowControl/>
        <w:spacing w:line="360" w:lineRule="auto"/>
        <w:jc w:val="center"/>
        <w:outlineLvl w:val="0"/>
        <w:rPr>
          <w:rFonts w:ascii="宋体" w:hAnsi="宋体" w:eastAsia="宋体" w:cs="Times New Roman"/>
          <w:b/>
          <w:bCs/>
          <w:color w:val="auto"/>
          <w:kern w:val="0"/>
          <w:sz w:val="48"/>
          <w:szCs w:val="48"/>
          <w:highlight w:val="none"/>
        </w:rPr>
      </w:pPr>
      <w:bookmarkStart w:id="319" w:name="_GoBack"/>
      <w:bookmarkEnd w:id="319"/>
      <w:bookmarkStart w:id="0" w:name="_Toc7284"/>
      <w:r>
        <w:rPr>
          <w:rFonts w:hint="eastAsia" w:ascii="宋体" w:hAnsi="宋体" w:eastAsia="宋体" w:cs="Times New Roman"/>
          <w:b/>
          <w:bCs/>
          <w:color w:val="auto"/>
          <w:kern w:val="0"/>
          <w:sz w:val="48"/>
          <w:szCs w:val="48"/>
          <w:highlight w:val="none"/>
          <w:lang w:val="en-US" w:eastAsia="zh-CN"/>
        </w:rPr>
        <w:t xml:space="preserve"> </w:t>
      </w:r>
      <w:r>
        <w:rPr>
          <w:rFonts w:hint="eastAsia" w:ascii="宋体" w:hAnsi="宋体" w:eastAsia="宋体" w:cs="Times New Roman"/>
          <w:b/>
          <w:bCs/>
          <w:color w:val="auto"/>
          <w:kern w:val="0"/>
          <w:sz w:val="48"/>
          <w:szCs w:val="48"/>
          <w:highlight w:val="none"/>
        </w:rPr>
        <w:t xml:space="preserve"> </w:t>
      </w:r>
    </w:p>
    <w:bookmarkEnd w:id="0"/>
    <w:p w14:paraId="2160DBC1">
      <w:pPr>
        <w:spacing w:after="120"/>
        <w:jc w:val="center"/>
        <w:rPr>
          <w:rFonts w:ascii="Times New Roman" w:hAnsi="Times New Roman" w:eastAsia="宋体" w:cs="Times New Roman"/>
          <w:color w:val="auto"/>
          <w:kern w:val="0"/>
          <w:sz w:val="24"/>
          <w:szCs w:val="36"/>
          <w:highlight w:val="none"/>
        </w:rPr>
      </w:pPr>
      <w:r>
        <w:rPr>
          <w:rFonts w:hint="eastAsia" w:ascii="宋体" w:hAnsi="宋体" w:eastAsia="宋体" w:cs="Times New Roman"/>
          <w:b/>
          <w:bCs/>
          <w:color w:val="auto"/>
          <w:kern w:val="0"/>
          <w:sz w:val="44"/>
          <w:szCs w:val="44"/>
          <w:highlight w:val="none"/>
          <w:lang w:val="en-US" w:eastAsia="zh-CN"/>
        </w:rPr>
        <w:t>2025年秦岭东麓生物多样性保护与水源涵养生态保护灵宝市苏村乡退化林修复项目</w:t>
      </w:r>
    </w:p>
    <w:p w14:paraId="612CC6B1">
      <w:pPr>
        <w:widowControl/>
        <w:spacing w:line="360" w:lineRule="auto"/>
        <w:jc w:val="center"/>
        <w:rPr>
          <w:rFonts w:hint="eastAsia" w:ascii="宋体" w:hAnsi="宋体" w:eastAsia="宋体" w:cs="Times New Roman"/>
          <w:b/>
          <w:bCs/>
          <w:color w:val="auto"/>
          <w:kern w:val="0"/>
          <w:sz w:val="112"/>
          <w:szCs w:val="112"/>
          <w:highlight w:val="none"/>
        </w:rPr>
      </w:pPr>
    </w:p>
    <w:p w14:paraId="4E7EAA8B">
      <w:pPr>
        <w:widowControl/>
        <w:spacing w:line="360" w:lineRule="auto"/>
        <w:jc w:val="center"/>
        <w:rPr>
          <w:rFonts w:ascii="Times New Roman" w:hAnsi="Times New Roman" w:eastAsia="宋体" w:cs="Times New Roman"/>
          <w:color w:val="auto"/>
          <w:kern w:val="0"/>
          <w:sz w:val="20"/>
          <w:szCs w:val="24"/>
          <w:highlight w:val="none"/>
        </w:rPr>
      </w:pPr>
      <w:r>
        <w:rPr>
          <w:rFonts w:hint="eastAsia" w:ascii="宋体" w:hAnsi="宋体" w:eastAsia="宋体" w:cs="Times New Roman"/>
          <w:b/>
          <w:bCs/>
          <w:color w:val="auto"/>
          <w:kern w:val="0"/>
          <w:sz w:val="112"/>
          <w:szCs w:val="112"/>
          <w:highlight w:val="none"/>
        </w:rPr>
        <w:t>招 标 文 件</w:t>
      </w:r>
    </w:p>
    <w:p w14:paraId="6AFB682A">
      <w:pPr>
        <w:widowControl/>
        <w:ind w:firstLine="1795" w:firstLineChars="596"/>
        <w:rPr>
          <w:rFonts w:ascii="宋体" w:hAnsi="宋体" w:eastAsia="宋体" w:cs="Times New Roman"/>
          <w:b/>
          <w:bCs/>
          <w:color w:val="auto"/>
          <w:kern w:val="0"/>
          <w:sz w:val="30"/>
          <w:szCs w:val="30"/>
          <w:highlight w:val="none"/>
        </w:rPr>
      </w:pPr>
    </w:p>
    <w:p w14:paraId="0DFEA4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left"/>
        <w:rPr>
          <w:rFonts w:ascii="微软雅黑" w:hAnsi="微软雅黑" w:eastAsia="微软雅黑" w:cs="微软雅黑"/>
          <w:color w:val="3D4B64"/>
          <w:sz w:val="21"/>
          <w:szCs w:val="21"/>
        </w:rPr>
      </w:pPr>
      <w:r>
        <w:rPr>
          <w:rFonts w:hint="eastAsia" w:ascii="宋体" w:hAnsi="宋体" w:eastAsia="宋体" w:cs="Times New Roman"/>
          <w:b/>
          <w:bCs/>
          <w:color w:val="auto"/>
          <w:kern w:val="0"/>
          <w:sz w:val="30"/>
          <w:szCs w:val="30"/>
          <w:highlight w:val="none"/>
        </w:rPr>
        <w:t>项目编号：</w:t>
      </w:r>
      <w:r>
        <w:rPr>
          <w:rFonts w:hint="eastAsia" w:ascii="宋体" w:hAnsi="宋体" w:eastAsia="宋体" w:cs="Times New Roman"/>
          <w:b/>
          <w:bCs/>
          <w:color w:val="auto"/>
          <w:kern w:val="0"/>
          <w:sz w:val="30"/>
          <w:szCs w:val="30"/>
          <w:highlight w:val="none"/>
          <w:lang w:val="en-US" w:eastAsia="zh-CN"/>
        </w:rPr>
        <w:t>灵宝公开采购-2026-12；LBGZ[2026]043-ZC035</w:t>
      </w:r>
    </w:p>
    <w:p w14:paraId="138333F5">
      <w:pPr>
        <w:widowControl w:val="0"/>
        <w:autoSpaceDE w:val="0"/>
        <w:autoSpaceDN w:val="0"/>
        <w:spacing w:before="301" w:after="0" w:line="318" w:lineRule="exact"/>
        <w:ind w:right="0"/>
        <w:jc w:val="left"/>
        <w:rPr>
          <w:rFonts w:hint="eastAsia" w:ascii="宋体" w:hAnsi="宋体" w:eastAsia="宋体" w:cs="Times New Roman"/>
          <w:b/>
          <w:bCs/>
          <w:color w:val="auto"/>
          <w:kern w:val="0"/>
          <w:sz w:val="30"/>
          <w:szCs w:val="30"/>
          <w:highlight w:val="none"/>
          <w:lang w:val="en-US" w:eastAsia="zh-CN"/>
        </w:rPr>
      </w:pPr>
    </w:p>
    <w:p w14:paraId="09E3A89A">
      <w:pPr>
        <w:widowControl/>
        <w:ind w:firstLine="2096" w:firstLineChars="696"/>
        <w:rPr>
          <w:rFonts w:hint="default" w:ascii="宋体" w:hAnsi="宋体" w:eastAsia="宋体" w:cs="Times New Roman"/>
          <w:b/>
          <w:bCs/>
          <w:color w:val="auto"/>
          <w:kern w:val="0"/>
          <w:sz w:val="30"/>
          <w:szCs w:val="30"/>
          <w:highlight w:val="none"/>
          <w:lang w:val="en-US" w:eastAsia="zh-CN"/>
        </w:rPr>
      </w:pPr>
    </w:p>
    <w:p w14:paraId="39C0F65B">
      <w:pPr>
        <w:widowControl/>
        <w:ind w:firstLine="3602" w:firstLineChars="1196"/>
        <w:rPr>
          <w:rFonts w:ascii="宋体" w:hAnsi="宋体" w:eastAsia="宋体"/>
          <w:bCs/>
          <w:color w:val="auto"/>
          <w:szCs w:val="30"/>
          <w:highlight w:val="none"/>
        </w:rPr>
      </w:pPr>
      <w:r>
        <w:rPr>
          <w:rFonts w:hint="eastAsia" w:ascii="宋体" w:hAnsi="宋体" w:eastAsia="宋体" w:cs="Times New Roman"/>
          <w:b/>
          <w:bCs/>
          <w:color w:val="auto"/>
          <w:kern w:val="0"/>
          <w:sz w:val="30"/>
          <w:szCs w:val="30"/>
          <w:highlight w:val="none"/>
        </w:rPr>
        <w:t xml:space="preserve"> </w:t>
      </w:r>
    </w:p>
    <w:p w14:paraId="6D0616AD">
      <w:pPr>
        <w:widowControl/>
        <w:ind w:firstLine="630" w:firstLineChars="196"/>
        <w:rPr>
          <w:rFonts w:ascii="宋体" w:hAnsi="宋体" w:eastAsia="宋体" w:cs="Times New Roman"/>
          <w:b/>
          <w:bCs/>
          <w:color w:val="auto"/>
          <w:kern w:val="0"/>
          <w:sz w:val="32"/>
          <w:szCs w:val="32"/>
          <w:highlight w:val="none"/>
        </w:rPr>
      </w:pPr>
      <w:bookmarkStart w:id="1" w:name="_Toc22953398"/>
      <w:bookmarkEnd w:id="1"/>
      <w:bookmarkStart w:id="2" w:name="_Toc22804073"/>
      <w:bookmarkEnd w:id="2"/>
      <w:bookmarkStart w:id="3" w:name="_Toc22953395"/>
      <w:bookmarkEnd w:id="3"/>
      <w:bookmarkStart w:id="4" w:name="_Toc22568789"/>
      <w:bookmarkEnd w:id="4"/>
    </w:p>
    <w:p w14:paraId="67CDCC9B">
      <w:pPr>
        <w:widowControl/>
        <w:ind w:firstLine="630" w:firstLineChars="196"/>
        <w:rPr>
          <w:rFonts w:ascii="宋体" w:hAnsi="宋体" w:eastAsia="宋体" w:cs="Times New Roman"/>
          <w:b/>
          <w:bCs/>
          <w:color w:val="auto"/>
          <w:kern w:val="0"/>
          <w:sz w:val="32"/>
          <w:szCs w:val="32"/>
          <w:highlight w:val="none"/>
        </w:rPr>
      </w:pPr>
    </w:p>
    <w:p w14:paraId="587036E2">
      <w:pPr>
        <w:widowControl/>
        <w:rPr>
          <w:rFonts w:ascii="宋体" w:hAnsi="宋体" w:eastAsia="宋体" w:cs="Times New Roman"/>
          <w:b/>
          <w:bCs/>
          <w:color w:val="auto"/>
          <w:kern w:val="0"/>
          <w:sz w:val="28"/>
          <w:szCs w:val="28"/>
          <w:highlight w:val="none"/>
        </w:rPr>
      </w:pPr>
    </w:p>
    <w:p w14:paraId="062E0CF9">
      <w:pPr>
        <w:widowControl/>
        <w:outlineLvl w:val="0"/>
        <w:rPr>
          <w:rFonts w:hint="eastAsia" w:ascii="宋体" w:hAnsi="宋体" w:eastAsia="宋体" w:cs="Times New Roman"/>
          <w:b/>
          <w:bCs/>
          <w:color w:val="auto"/>
          <w:kern w:val="0"/>
          <w:sz w:val="22"/>
          <w:szCs w:val="22"/>
          <w:highlight w:val="none"/>
        </w:rPr>
      </w:pPr>
      <w:bookmarkStart w:id="5" w:name="_Toc27869"/>
      <w:bookmarkStart w:id="6" w:name="_Toc129865432"/>
    </w:p>
    <w:p w14:paraId="4038CD68">
      <w:pPr>
        <w:keepNext w:val="0"/>
        <w:keepLines w:val="0"/>
        <w:pageBreakBefore w:val="0"/>
        <w:widowControl/>
        <w:kinsoku/>
        <w:wordWrap/>
        <w:overflowPunct/>
        <w:topLinePunct w:val="0"/>
        <w:bidi w:val="0"/>
        <w:adjustRightInd/>
        <w:snapToGrid/>
        <w:spacing w:line="600" w:lineRule="atLeast"/>
        <w:ind w:firstLine="1506" w:firstLineChars="500"/>
        <w:textAlignment w:val="auto"/>
        <w:rPr>
          <w:rFonts w:hint="eastAsia" w:ascii="宋体" w:hAnsi="宋体" w:eastAsia="宋体" w:cs="Times New Roman"/>
          <w:b/>
          <w:bCs/>
          <w:color w:val="auto"/>
          <w:kern w:val="0"/>
          <w:sz w:val="30"/>
          <w:szCs w:val="30"/>
          <w:highlight w:val="none"/>
          <w:lang w:eastAsia="zh-CN"/>
        </w:rPr>
      </w:pPr>
      <w:r>
        <w:rPr>
          <w:rFonts w:hint="eastAsia" w:ascii="宋体" w:hAnsi="宋体" w:eastAsia="宋体" w:cs="Times New Roman"/>
          <w:b/>
          <w:bCs/>
          <w:color w:val="auto"/>
          <w:kern w:val="0"/>
          <w:sz w:val="30"/>
          <w:szCs w:val="30"/>
          <w:highlight w:val="none"/>
          <w:lang w:val="en-US" w:eastAsia="zh-CN"/>
        </w:rPr>
        <w:t xml:space="preserve">招 标 </w:t>
      </w:r>
      <w:r>
        <w:rPr>
          <w:rFonts w:hint="eastAsia" w:ascii="宋体" w:hAnsi="宋体" w:eastAsia="宋体" w:cs="Times New Roman"/>
          <w:b/>
          <w:bCs/>
          <w:color w:val="auto"/>
          <w:kern w:val="0"/>
          <w:sz w:val="30"/>
          <w:szCs w:val="30"/>
          <w:highlight w:val="none"/>
        </w:rPr>
        <w:t>人</w:t>
      </w:r>
      <w:bookmarkEnd w:id="5"/>
      <w:r>
        <w:rPr>
          <w:rFonts w:hint="eastAsia" w:ascii="宋体" w:hAnsi="宋体" w:eastAsia="宋体" w:cs="Times New Roman"/>
          <w:b/>
          <w:bCs/>
          <w:color w:val="auto"/>
          <w:kern w:val="0"/>
          <w:sz w:val="30"/>
          <w:szCs w:val="30"/>
          <w:highlight w:val="none"/>
        </w:rPr>
        <w:t>：</w:t>
      </w:r>
      <w:bookmarkEnd w:id="6"/>
      <w:r>
        <w:rPr>
          <w:rFonts w:hint="eastAsia" w:ascii="宋体" w:hAnsi="宋体" w:eastAsia="宋体" w:cs="Times New Roman"/>
          <w:b/>
          <w:bCs/>
          <w:color w:val="auto"/>
          <w:kern w:val="0"/>
          <w:sz w:val="30"/>
          <w:szCs w:val="30"/>
          <w:highlight w:val="none"/>
          <w:lang w:eastAsia="zh-CN"/>
        </w:rPr>
        <w:t>灵宝市苏村乡人民政府</w:t>
      </w:r>
    </w:p>
    <w:p w14:paraId="7D23FDB1">
      <w:pPr>
        <w:keepNext w:val="0"/>
        <w:keepLines w:val="0"/>
        <w:pageBreakBefore w:val="0"/>
        <w:widowControl/>
        <w:kinsoku/>
        <w:wordWrap/>
        <w:overflowPunct/>
        <w:topLinePunct w:val="0"/>
        <w:bidi w:val="0"/>
        <w:adjustRightInd/>
        <w:snapToGrid/>
        <w:spacing w:line="600" w:lineRule="atLeast"/>
        <w:ind w:firstLine="1506" w:firstLineChars="500"/>
        <w:textAlignment w:val="auto"/>
        <w:rPr>
          <w:rFonts w:hint="eastAsia" w:ascii="宋体" w:hAnsi="宋体" w:eastAsia="宋体" w:cs="Times New Roman"/>
          <w:b/>
          <w:bCs/>
          <w:color w:val="auto"/>
          <w:kern w:val="0"/>
          <w:sz w:val="30"/>
          <w:szCs w:val="30"/>
          <w:highlight w:val="none"/>
          <w:lang w:eastAsia="zh-CN"/>
        </w:rPr>
      </w:pPr>
      <w:r>
        <w:rPr>
          <w:rFonts w:hint="eastAsia" w:ascii="宋体" w:hAnsi="宋体" w:eastAsia="宋体" w:cs="Times New Roman"/>
          <w:b/>
          <w:bCs/>
          <w:color w:val="auto"/>
          <w:kern w:val="0"/>
          <w:sz w:val="30"/>
          <w:szCs w:val="30"/>
          <w:highlight w:val="none"/>
        </w:rPr>
        <w:t>代理机构：</w:t>
      </w:r>
      <w:r>
        <w:rPr>
          <w:rFonts w:hint="eastAsia" w:ascii="宋体" w:hAnsi="宋体" w:eastAsia="宋体" w:cs="Times New Roman"/>
          <w:b/>
          <w:bCs/>
          <w:color w:val="auto"/>
          <w:kern w:val="0"/>
          <w:sz w:val="30"/>
          <w:szCs w:val="30"/>
          <w:highlight w:val="none"/>
          <w:lang w:eastAsia="zh-CN"/>
        </w:rPr>
        <w:t>佰诺项目管理有限公司</w:t>
      </w:r>
    </w:p>
    <w:p w14:paraId="4A5B0CCE">
      <w:pPr>
        <w:keepNext w:val="0"/>
        <w:keepLines w:val="0"/>
        <w:pageBreakBefore w:val="0"/>
        <w:kinsoku/>
        <w:wordWrap/>
        <w:overflowPunct/>
        <w:topLinePunct w:val="0"/>
        <w:autoSpaceDE w:val="0"/>
        <w:autoSpaceDN w:val="0"/>
        <w:bidi w:val="0"/>
        <w:adjustRightInd/>
        <w:snapToGrid/>
        <w:spacing w:line="600" w:lineRule="atLeast"/>
        <w:ind w:right="52" w:firstLine="1506" w:firstLineChars="500"/>
        <w:textAlignment w:val="auto"/>
        <w:rPr>
          <w:rFonts w:hint="eastAsia" w:ascii="Microsoft JhengHei" w:hAnsi="宋体" w:eastAsia="宋体" w:cs="宋体"/>
          <w:b/>
          <w:color w:val="auto"/>
          <w:sz w:val="30"/>
          <w:szCs w:val="30"/>
          <w:highlight w:val="none"/>
          <w:lang w:eastAsia="zh-CN"/>
        </w:rPr>
        <w:sectPr>
          <w:pgSz w:w="11906" w:h="16838"/>
          <w:pgMar w:top="1440" w:right="1800" w:bottom="1440" w:left="1800" w:header="720" w:footer="720" w:gutter="0"/>
          <w:pgNumType w:fmt="decimal"/>
          <w:cols w:space="720" w:num="1"/>
          <w:docGrid w:type="lines" w:linePitch="312" w:charSpace="0"/>
        </w:sectPr>
      </w:pPr>
      <w:r>
        <w:rPr>
          <w:rFonts w:hint="eastAsia" w:ascii="宋体" w:hAnsi="宋体" w:eastAsia="宋体" w:cs="Times New Roman"/>
          <w:b/>
          <w:bCs/>
          <w:color w:val="auto"/>
          <w:kern w:val="0"/>
          <w:sz w:val="30"/>
          <w:szCs w:val="30"/>
          <w:highlight w:val="none"/>
          <w:lang w:val="en-US" w:eastAsia="zh-CN"/>
        </w:rPr>
        <w:t>日    期：</w:t>
      </w:r>
      <w:r>
        <w:rPr>
          <w:rFonts w:hint="eastAsia" w:ascii="宋体" w:hAnsi="宋体" w:eastAsia="宋体" w:cs="Times New Roman"/>
          <w:b/>
          <w:bCs/>
          <w:color w:val="auto"/>
          <w:kern w:val="0"/>
          <w:sz w:val="30"/>
          <w:szCs w:val="30"/>
          <w:highlight w:val="none"/>
          <w:lang w:eastAsia="zh-CN"/>
        </w:rPr>
        <w:t>二〇二</w:t>
      </w:r>
      <w:r>
        <w:rPr>
          <w:rFonts w:hint="eastAsia" w:ascii="宋体" w:hAnsi="宋体" w:eastAsia="宋体" w:cs="Times New Roman"/>
          <w:b/>
          <w:bCs/>
          <w:color w:val="auto"/>
          <w:kern w:val="0"/>
          <w:sz w:val="30"/>
          <w:szCs w:val="30"/>
          <w:highlight w:val="none"/>
          <w:lang w:val="en-US" w:eastAsia="zh-CN"/>
        </w:rPr>
        <w:t>六</w:t>
      </w:r>
      <w:r>
        <w:rPr>
          <w:rFonts w:hint="eastAsia" w:ascii="宋体" w:hAnsi="宋体" w:eastAsia="宋体" w:cs="Times New Roman"/>
          <w:b/>
          <w:bCs/>
          <w:color w:val="auto"/>
          <w:kern w:val="0"/>
          <w:sz w:val="30"/>
          <w:szCs w:val="30"/>
          <w:highlight w:val="none"/>
          <w:lang w:eastAsia="zh-CN"/>
        </w:rPr>
        <w:t>年</w:t>
      </w:r>
      <w:r>
        <w:rPr>
          <w:rFonts w:hint="eastAsia" w:ascii="宋体" w:hAnsi="宋体" w:eastAsia="宋体" w:cs="Times New Roman"/>
          <w:b/>
          <w:bCs/>
          <w:color w:val="auto"/>
          <w:kern w:val="0"/>
          <w:sz w:val="30"/>
          <w:szCs w:val="30"/>
          <w:highlight w:val="none"/>
          <w:lang w:val="en-US" w:eastAsia="zh-CN"/>
        </w:rPr>
        <w:t>三</w:t>
      </w:r>
      <w:r>
        <w:rPr>
          <w:rFonts w:hint="eastAsia" w:ascii="宋体" w:hAnsi="宋体" w:eastAsia="宋体" w:cs="Times New Roman"/>
          <w:b/>
          <w:bCs/>
          <w:color w:val="auto"/>
          <w:kern w:val="0"/>
          <w:sz w:val="30"/>
          <w:szCs w:val="30"/>
          <w:highlight w:val="none"/>
          <w:lang w:eastAsia="zh-CN"/>
        </w:rPr>
        <w:t>月</w:t>
      </w:r>
    </w:p>
    <w:p w14:paraId="10C3C726">
      <w:pPr>
        <w:autoSpaceDE w:val="0"/>
        <w:autoSpaceDN w:val="0"/>
        <w:spacing w:line="420" w:lineRule="exact"/>
        <w:ind w:right="52"/>
        <w:jc w:val="center"/>
        <w:rPr>
          <w:rFonts w:ascii="BIZ UDGothic" w:hAnsi="宋体" w:eastAsia="BIZ UDGothic" w:cs="宋体"/>
          <w:b/>
          <w:color w:val="auto"/>
          <w:sz w:val="31"/>
          <w:highlight w:val="none"/>
        </w:rPr>
      </w:pPr>
      <w:r>
        <w:rPr>
          <w:rFonts w:hint="eastAsia" w:ascii="Microsoft JhengHei" w:hAnsi="宋体" w:eastAsia="Microsoft JhengHei" w:cs="宋体"/>
          <w:b/>
          <w:color w:val="auto"/>
          <w:sz w:val="31"/>
          <w:highlight w:val="none"/>
        </w:rPr>
        <w:t>特  别  提  示</w:t>
      </w:r>
    </w:p>
    <w:p w14:paraId="4F2D8B0C">
      <w:pPr>
        <w:autoSpaceDE w:val="0"/>
        <w:autoSpaceDN w:val="0"/>
        <w:spacing w:line="368" w:lineRule="exact"/>
        <w:ind w:firstLine="116" w:firstLineChars="58"/>
        <w:rPr>
          <w:rFonts w:ascii="BIZ UDGothic" w:hAnsi="宋体" w:cs="宋体"/>
          <w:b/>
          <w:color w:val="auto"/>
          <w:sz w:val="20"/>
          <w:szCs w:val="21"/>
          <w:highlight w:val="none"/>
        </w:rPr>
      </w:pPr>
    </w:p>
    <w:p w14:paraId="1D008EEA">
      <w:pPr>
        <w:autoSpaceDE w:val="0"/>
        <w:autoSpaceDN w:val="0"/>
        <w:spacing w:line="368" w:lineRule="exact"/>
        <w:ind w:firstLine="116" w:firstLineChars="58"/>
        <w:rPr>
          <w:rFonts w:ascii="BIZ UDGothic" w:hAnsi="宋体" w:cs="宋体"/>
          <w:b/>
          <w:color w:val="auto"/>
          <w:sz w:val="20"/>
          <w:szCs w:val="21"/>
          <w:highlight w:val="none"/>
        </w:rPr>
      </w:pPr>
    </w:p>
    <w:p w14:paraId="4F7952A8">
      <w:pPr>
        <w:autoSpaceDE w:val="0"/>
        <w:autoSpaceDN w:val="0"/>
        <w:spacing w:line="360" w:lineRule="auto"/>
        <w:ind w:firstLine="140" w:firstLineChars="58"/>
        <w:outlineLvl w:val="5"/>
        <w:rPr>
          <w:rFonts w:cs="Microsoft JhengHei" w:asciiTheme="minorEastAsia" w:hAnsiTheme="minorEastAsia"/>
          <w:b/>
          <w:bCs/>
          <w:color w:val="auto"/>
          <w:sz w:val="24"/>
          <w:szCs w:val="24"/>
          <w:highlight w:val="none"/>
          <w:lang w:eastAsia="en-US"/>
        </w:rPr>
      </w:pPr>
      <w:r>
        <w:rPr>
          <w:rFonts w:hint="eastAsia" w:cs="Microsoft JhengHei" w:asciiTheme="minorEastAsia" w:hAnsiTheme="minorEastAsia"/>
          <w:b/>
          <w:bCs/>
          <w:color w:val="auto"/>
          <w:sz w:val="24"/>
          <w:szCs w:val="24"/>
          <w:highlight w:val="none"/>
          <w:lang w:eastAsia="en-US"/>
        </w:rPr>
        <w:t>1</w:t>
      </w:r>
      <w:r>
        <w:rPr>
          <w:rFonts w:cs="Microsoft JhengHei" w:asciiTheme="minorEastAsia" w:hAnsiTheme="minorEastAsia"/>
          <w:b/>
          <w:bCs/>
          <w:color w:val="auto"/>
          <w:sz w:val="24"/>
          <w:szCs w:val="24"/>
          <w:highlight w:val="none"/>
          <w:lang w:eastAsia="en-US"/>
        </w:rPr>
        <w:t>、投标文件制作</w:t>
      </w:r>
      <w:r>
        <w:rPr>
          <w:rFonts w:hint="eastAsia" w:cs="Microsoft JhengHei" w:asciiTheme="minorEastAsia" w:hAnsiTheme="minorEastAsia"/>
          <w:b/>
          <w:bCs/>
          <w:color w:val="auto"/>
          <w:sz w:val="24"/>
          <w:szCs w:val="24"/>
          <w:highlight w:val="none"/>
          <w:lang w:eastAsia="en-US"/>
        </w:rPr>
        <w:t xml:space="preserve"> </w:t>
      </w:r>
    </w:p>
    <w:p w14:paraId="070E7921">
      <w:pPr>
        <w:numPr>
          <w:ilvl w:val="1"/>
          <w:numId w:val="1"/>
        </w:numPr>
        <w:tabs>
          <w:tab w:val="left" w:pos="473"/>
        </w:tabs>
        <w:autoSpaceDE w:val="0"/>
        <w:autoSpaceDN w:val="0"/>
        <w:spacing w:before="196" w:line="360" w:lineRule="auto"/>
        <w:ind w:left="0" w:firstLine="139" w:firstLineChars="58"/>
        <w:outlineLvl w:val="6"/>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登录“三门峡市公共资源交易中心”网站，进入【下载中心】【</w:t>
      </w:r>
      <w:r>
        <w:rPr>
          <w:rFonts w:hint="eastAsia" w:cs="宋体" w:asciiTheme="minorEastAsia" w:hAnsiTheme="minorEastAsia"/>
          <w:color w:val="auto"/>
          <w:sz w:val="24"/>
          <w:szCs w:val="24"/>
          <w:highlight w:val="none"/>
        </w:rPr>
        <w:t>软件下载</w:t>
      </w:r>
      <w:r>
        <w:rPr>
          <w:rFonts w:cs="宋体" w:asciiTheme="minorEastAsia" w:hAnsiTheme="minorEastAsia"/>
          <w:color w:val="auto"/>
          <w:sz w:val="24"/>
          <w:szCs w:val="24"/>
          <w:highlight w:val="none"/>
        </w:rPr>
        <w:t>】下载“</w:t>
      </w:r>
      <w:r>
        <w:rPr>
          <w:rFonts w:hint="eastAsia" w:cs="宋体" w:asciiTheme="minorEastAsia" w:hAnsiTheme="minorEastAsia"/>
          <w:color w:val="auto"/>
          <w:sz w:val="24"/>
          <w:szCs w:val="24"/>
          <w:highlight w:val="none"/>
        </w:rPr>
        <w:t>三门峡市</w:t>
      </w:r>
      <w:r>
        <w:rPr>
          <w:rFonts w:cs="宋体" w:asciiTheme="minorEastAsia" w:hAnsiTheme="minorEastAsia"/>
          <w:color w:val="auto"/>
          <w:sz w:val="24"/>
          <w:szCs w:val="24"/>
          <w:highlight w:val="none"/>
        </w:rPr>
        <w:t xml:space="preserve">公共资源交易中心投标制作工具”。 </w:t>
      </w:r>
    </w:p>
    <w:p w14:paraId="5B1FE401">
      <w:pPr>
        <w:numPr>
          <w:ilvl w:val="1"/>
          <w:numId w:val="1"/>
        </w:numPr>
        <w:tabs>
          <w:tab w:val="left" w:pos="473"/>
        </w:tabs>
        <w:autoSpaceDE w:val="0"/>
        <w:autoSpaceDN w:val="0"/>
        <w:spacing w:before="181" w:line="360" w:lineRule="auto"/>
        <w:ind w:left="0" w:right="125" w:firstLine="139" w:firstLineChars="58"/>
        <w:outlineLvl w:val="6"/>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pacing w:val="-1"/>
          <w:sz w:val="24"/>
          <w:szCs w:val="24"/>
          <w:highlight w:val="none"/>
        </w:rPr>
        <w:t>凭</w:t>
      </w:r>
      <w:r>
        <w:rPr>
          <w:rFonts w:cs="宋体" w:asciiTheme="minorEastAsia" w:hAnsiTheme="minorEastAsia"/>
          <w:color w:val="auto"/>
          <w:sz w:val="24"/>
          <w:szCs w:val="24"/>
          <w:highlight w:val="none"/>
        </w:rPr>
        <w:t xml:space="preserve"> CA 锁登录，并按网上提示自行下载招标文件。使用“</w:t>
      </w:r>
      <w:r>
        <w:rPr>
          <w:rFonts w:hint="eastAsia" w:cs="宋体" w:asciiTheme="minorEastAsia" w:hAnsiTheme="minorEastAsia"/>
          <w:color w:val="auto"/>
          <w:sz w:val="24"/>
          <w:szCs w:val="24"/>
          <w:highlight w:val="none"/>
        </w:rPr>
        <w:t>三门峡市</w:t>
      </w:r>
      <w:r>
        <w:rPr>
          <w:rFonts w:cs="宋体" w:asciiTheme="minorEastAsia" w:hAnsiTheme="minorEastAsia"/>
          <w:color w:val="auto"/>
          <w:sz w:val="24"/>
          <w:szCs w:val="24"/>
          <w:highlight w:val="none"/>
        </w:rPr>
        <w:t>公共资源交易中心投标制作工具”按要求制作电子投标文件。</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在制作电子投标文件时，应按要求进行电子签章。</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编辑电子投标文件时，根据招标文件要求用法定代表</w:t>
      </w:r>
      <w:r>
        <w:rPr>
          <w:rFonts w:cs="宋体" w:asciiTheme="minorEastAsia" w:hAnsiTheme="minorEastAsia"/>
          <w:color w:val="auto"/>
          <w:spacing w:val="-6"/>
          <w:sz w:val="24"/>
          <w:szCs w:val="24"/>
          <w:highlight w:val="none"/>
        </w:rPr>
        <w:t>人</w:t>
      </w:r>
      <w:r>
        <w:rPr>
          <w:rFonts w:cs="宋体" w:asciiTheme="minorEastAsia" w:hAnsiTheme="minorEastAsia"/>
          <w:color w:val="auto"/>
          <w:sz w:val="24"/>
          <w:szCs w:val="24"/>
          <w:highlight w:val="none"/>
        </w:rPr>
        <w:t>CA锁和企</w:t>
      </w:r>
      <w:r>
        <w:rPr>
          <w:rFonts w:cs="宋体" w:asciiTheme="minorEastAsia" w:hAnsiTheme="minorEastAsia"/>
          <w:color w:val="auto"/>
          <w:spacing w:val="-1"/>
          <w:sz w:val="24"/>
          <w:szCs w:val="24"/>
          <w:highlight w:val="none"/>
        </w:rPr>
        <w:t>业</w:t>
      </w:r>
      <w:r>
        <w:rPr>
          <w:rFonts w:cs="宋体" w:asciiTheme="minorEastAsia" w:hAnsiTheme="minorEastAsia"/>
          <w:color w:val="auto"/>
          <w:sz w:val="24"/>
          <w:szCs w:val="24"/>
          <w:highlight w:val="none"/>
        </w:rPr>
        <w:t>CA锁进行签章制作</w:t>
      </w:r>
      <w:r>
        <w:rPr>
          <w:rFonts w:cs="宋体" w:asciiTheme="minorEastAsia" w:hAnsiTheme="minorEastAsia"/>
          <w:color w:val="auto"/>
          <w:spacing w:val="-15"/>
          <w:sz w:val="24"/>
          <w:szCs w:val="24"/>
          <w:highlight w:val="none"/>
        </w:rPr>
        <w:t>；</w:t>
      </w:r>
      <w:r>
        <w:rPr>
          <w:rFonts w:cs="宋体" w:asciiTheme="minorEastAsia" w:hAnsiTheme="minorEastAsia"/>
          <w:color w:val="auto"/>
          <w:sz w:val="24"/>
          <w:szCs w:val="24"/>
          <w:highlight w:val="none"/>
        </w:rPr>
        <w:t>最后一步生成电子投标文</w:t>
      </w:r>
      <w:r>
        <w:rPr>
          <w:rFonts w:cs="宋体" w:asciiTheme="minorEastAsia" w:hAnsiTheme="minorEastAsia"/>
          <w:color w:val="auto"/>
          <w:spacing w:val="-14"/>
          <w:sz w:val="24"/>
          <w:szCs w:val="24"/>
          <w:highlight w:val="none"/>
        </w:rPr>
        <w:t>件</w:t>
      </w:r>
      <w:r>
        <w:rPr>
          <w:rFonts w:cs="宋体" w:asciiTheme="minorEastAsia" w:hAnsiTheme="minorEastAsia"/>
          <w:color w:val="auto"/>
          <w:sz w:val="24"/>
          <w:szCs w:val="24"/>
          <w:highlight w:val="none"/>
        </w:rPr>
        <w:t>时</w:t>
      </w:r>
      <w:r>
        <w:rPr>
          <w:rFonts w:cs="宋体" w:asciiTheme="minorEastAsia" w:hAnsiTheme="minorEastAsia"/>
          <w:color w:val="auto"/>
          <w:spacing w:val="-14"/>
          <w:sz w:val="24"/>
          <w:szCs w:val="24"/>
          <w:highlight w:val="none"/>
        </w:rPr>
        <w:t>，</w:t>
      </w:r>
      <w:r>
        <w:rPr>
          <w:rFonts w:cs="宋体" w:asciiTheme="minorEastAsia" w:hAnsiTheme="minorEastAsia"/>
          <w:color w:val="auto"/>
          <w:sz w:val="24"/>
          <w:szCs w:val="24"/>
          <w:highlight w:val="none"/>
        </w:rPr>
        <w:t>只能用本单位的企</w:t>
      </w:r>
      <w:r>
        <w:rPr>
          <w:rFonts w:cs="宋体" w:asciiTheme="minorEastAsia" w:hAnsiTheme="minorEastAsia"/>
          <w:color w:val="auto"/>
          <w:spacing w:val="-1"/>
          <w:sz w:val="24"/>
          <w:szCs w:val="24"/>
          <w:highlight w:val="none"/>
        </w:rPr>
        <w:t>业</w:t>
      </w:r>
      <w:r>
        <w:rPr>
          <w:rFonts w:cs="宋体" w:asciiTheme="minorEastAsia" w:hAnsiTheme="minorEastAsia"/>
          <w:color w:val="auto"/>
          <w:sz w:val="24"/>
          <w:szCs w:val="24"/>
          <w:highlight w:val="none"/>
        </w:rPr>
        <w:t xml:space="preserve"> CA 锁。联合体投标的，投标文件由联合体牵头人按上述规定进行签章</w:t>
      </w:r>
      <w:r>
        <w:rPr>
          <w:rFonts w:cs="宋体" w:asciiTheme="minorEastAsia" w:hAnsiTheme="minorEastAsia"/>
          <w:color w:val="auto"/>
          <w:spacing w:val="-5"/>
          <w:sz w:val="24"/>
          <w:szCs w:val="24"/>
          <w:highlight w:val="none"/>
        </w:rPr>
        <w:t>。</w:t>
      </w:r>
      <w:r>
        <w:rPr>
          <w:rFonts w:cs="宋体" w:asciiTheme="minorEastAsia" w:hAnsiTheme="minorEastAsia"/>
          <w:color w:val="auto"/>
          <w:sz w:val="24"/>
          <w:szCs w:val="24"/>
          <w:highlight w:val="none"/>
        </w:rPr>
        <w:t xml:space="preserve"> </w:t>
      </w:r>
    </w:p>
    <w:p w14:paraId="3593EE63">
      <w:pPr>
        <w:numPr>
          <w:ilvl w:val="1"/>
          <w:numId w:val="1"/>
        </w:numPr>
        <w:tabs>
          <w:tab w:val="left" w:pos="473"/>
        </w:tabs>
        <w:autoSpaceDE w:val="0"/>
        <w:autoSpaceDN w:val="0"/>
        <w:spacing w:before="54" w:line="360" w:lineRule="auto"/>
        <w:ind w:left="0" w:right="297" w:firstLine="139" w:firstLineChars="58"/>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加密的电子投标文件为“三门峡市公共资源交易中心”网站提供的“</w:t>
      </w:r>
      <w:r>
        <w:rPr>
          <w:rFonts w:hint="eastAsia" w:cs="宋体" w:asciiTheme="minorEastAsia" w:hAnsiTheme="minorEastAsia"/>
          <w:color w:val="auto"/>
          <w:sz w:val="24"/>
          <w:szCs w:val="24"/>
          <w:highlight w:val="none"/>
        </w:rPr>
        <w:t>三门峡市</w:t>
      </w:r>
      <w:r>
        <w:rPr>
          <w:rFonts w:cs="宋体" w:asciiTheme="minorEastAsia" w:hAnsiTheme="minorEastAsia"/>
          <w:color w:val="auto"/>
          <w:sz w:val="24"/>
          <w:szCs w:val="24"/>
          <w:highlight w:val="none"/>
        </w:rPr>
        <w:t>公共资源交易中心投标制作工具”制作生成的加密版投标文件</w:t>
      </w:r>
      <w:r>
        <w:rPr>
          <w:rFonts w:cs="宋体" w:asciiTheme="minorEastAsia" w:hAnsiTheme="minorEastAsia"/>
          <w:color w:val="auto"/>
          <w:spacing w:val="-3"/>
          <w:sz w:val="24"/>
          <w:szCs w:val="24"/>
          <w:highlight w:val="none"/>
        </w:rPr>
        <w:t>。</w:t>
      </w:r>
      <w:r>
        <w:rPr>
          <w:rFonts w:cs="宋体" w:asciiTheme="minorEastAsia" w:hAnsiTheme="minorEastAsia"/>
          <w:color w:val="auto"/>
          <w:sz w:val="24"/>
          <w:szCs w:val="24"/>
          <w:highlight w:val="none"/>
        </w:rPr>
        <w:t xml:space="preserve"> </w:t>
      </w:r>
    </w:p>
    <w:p w14:paraId="6670BEAB">
      <w:pPr>
        <w:numPr>
          <w:ilvl w:val="1"/>
          <w:numId w:val="1"/>
        </w:numPr>
        <w:tabs>
          <w:tab w:val="left" w:pos="473"/>
        </w:tabs>
        <w:autoSpaceDE w:val="0"/>
        <w:autoSpaceDN w:val="0"/>
        <w:spacing w:before="42" w:line="384" w:lineRule="auto"/>
        <w:ind w:left="0" w:right="298" w:firstLine="139" w:firstLineChars="58"/>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招标文件格式所要求包含的全部资料应全部制作在投标文件内，严格按照本项目招标文件所有格式如实填写（不涉及的内容除外），不应存在漏项或缺项，否则将存在投标被否决的风险</w:t>
      </w:r>
      <w:r>
        <w:rPr>
          <w:rFonts w:cs="宋体" w:asciiTheme="minorEastAsia" w:hAnsiTheme="minorEastAsia"/>
          <w:color w:val="auto"/>
          <w:spacing w:val="-1"/>
          <w:sz w:val="24"/>
          <w:szCs w:val="24"/>
          <w:highlight w:val="none"/>
        </w:rPr>
        <w:t>。</w:t>
      </w:r>
      <w:r>
        <w:rPr>
          <w:rFonts w:cs="宋体" w:asciiTheme="minorEastAsia" w:hAnsiTheme="minorEastAsia"/>
          <w:color w:val="auto"/>
          <w:sz w:val="24"/>
          <w:szCs w:val="24"/>
          <w:highlight w:val="none"/>
        </w:rPr>
        <w:t xml:space="preserve"> </w:t>
      </w:r>
    </w:p>
    <w:p w14:paraId="2CA96588">
      <w:pPr>
        <w:numPr>
          <w:ilvl w:val="1"/>
          <w:numId w:val="1"/>
        </w:numPr>
        <w:tabs>
          <w:tab w:val="left" w:pos="473"/>
        </w:tabs>
        <w:autoSpaceDE w:val="0"/>
        <w:autoSpaceDN w:val="0"/>
        <w:spacing w:before="37" w:line="384" w:lineRule="auto"/>
        <w:ind w:left="0" w:right="117" w:firstLine="139" w:firstLineChars="58"/>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投标文件所附证明材料均为原件的扫描件</w:t>
      </w:r>
      <w:r>
        <w:rPr>
          <w:rFonts w:cs="宋体" w:asciiTheme="minorEastAsia" w:hAnsiTheme="minorEastAsia"/>
          <w:color w:val="auto"/>
          <w:spacing w:val="-60"/>
          <w:sz w:val="24"/>
          <w:szCs w:val="24"/>
          <w:highlight w:val="none"/>
        </w:rPr>
        <w:t>，</w:t>
      </w:r>
      <w:r>
        <w:rPr>
          <w:rFonts w:cs="宋体" w:asciiTheme="minorEastAsia" w:hAnsiTheme="minorEastAsia"/>
          <w:color w:val="auto"/>
          <w:sz w:val="24"/>
          <w:szCs w:val="24"/>
          <w:highlight w:val="none"/>
        </w:rPr>
        <w:t>尺寸和清晰度应该能够在电脑上被阅读、识别和判断；若</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未按要求提供证明材料或提供不清晰的扫描件的，评标委员会有权认定其投标文件未对招标文件有关要求进行响应</w:t>
      </w:r>
      <w:r>
        <w:rPr>
          <w:rFonts w:cs="宋体" w:asciiTheme="minorEastAsia" w:hAnsiTheme="minorEastAsia"/>
          <w:color w:val="auto"/>
          <w:spacing w:val="-4"/>
          <w:sz w:val="24"/>
          <w:szCs w:val="24"/>
          <w:highlight w:val="none"/>
        </w:rPr>
        <w:t>。</w:t>
      </w:r>
      <w:r>
        <w:rPr>
          <w:rFonts w:cs="宋体" w:asciiTheme="minorEastAsia" w:hAnsiTheme="minorEastAsia"/>
          <w:color w:val="auto"/>
          <w:sz w:val="24"/>
          <w:szCs w:val="24"/>
          <w:highlight w:val="none"/>
        </w:rPr>
        <w:t xml:space="preserve"> </w:t>
      </w:r>
    </w:p>
    <w:p w14:paraId="6BEC5243">
      <w:pPr>
        <w:autoSpaceDE w:val="0"/>
        <w:autoSpaceDN w:val="0"/>
        <w:spacing w:line="379" w:lineRule="exact"/>
        <w:ind w:firstLine="140" w:firstLineChars="58"/>
        <w:outlineLvl w:val="5"/>
        <w:rPr>
          <w:rFonts w:cs="Microsoft JhengHei" w:asciiTheme="minorEastAsia" w:hAnsiTheme="minorEastAsia"/>
          <w:b/>
          <w:bCs/>
          <w:color w:val="auto"/>
          <w:sz w:val="24"/>
          <w:szCs w:val="24"/>
          <w:highlight w:val="none"/>
          <w:lang w:eastAsia="en-US"/>
        </w:rPr>
      </w:pPr>
      <w:r>
        <w:rPr>
          <w:rFonts w:hint="eastAsia" w:cs="Microsoft JhengHei" w:asciiTheme="minorEastAsia" w:hAnsiTheme="minorEastAsia"/>
          <w:b/>
          <w:bCs/>
          <w:color w:val="auto"/>
          <w:sz w:val="24"/>
          <w:szCs w:val="24"/>
          <w:highlight w:val="none"/>
          <w:lang w:eastAsia="en-US"/>
        </w:rPr>
        <w:t>2</w:t>
      </w:r>
      <w:r>
        <w:rPr>
          <w:rFonts w:cs="Microsoft JhengHei" w:asciiTheme="minorEastAsia" w:hAnsiTheme="minorEastAsia"/>
          <w:b/>
          <w:bCs/>
          <w:color w:val="auto"/>
          <w:sz w:val="24"/>
          <w:szCs w:val="24"/>
          <w:highlight w:val="none"/>
          <w:lang w:eastAsia="en-US"/>
        </w:rPr>
        <w:t>、投标文件的提交</w:t>
      </w:r>
      <w:r>
        <w:rPr>
          <w:rFonts w:hint="eastAsia" w:cs="Microsoft JhengHei" w:asciiTheme="minorEastAsia" w:hAnsiTheme="minorEastAsia"/>
          <w:b/>
          <w:bCs/>
          <w:color w:val="auto"/>
          <w:sz w:val="24"/>
          <w:szCs w:val="24"/>
          <w:highlight w:val="none"/>
          <w:lang w:eastAsia="en-US"/>
        </w:rPr>
        <w:t xml:space="preserve"> </w:t>
      </w:r>
    </w:p>
    <w:p w14:paraId="33F5EFCE">
      <w:pPr>
        <w:numPr>
          <w:ilvl w:val="1"/>
          <w:numId w:val="2"/>
        </w:numPr>
        <w:tabs>
          <w:tab w:val="left" w:pos="473"/>
        </w:tabs>
        <w:autoSpaceDE w:val="0"/>
        <w:autoSpaceDN w:val="0"/>
        <w:spacing w:before="169"/>
        <w:ind w:left="0" w:firstLine="139" w:firstLineChars="58"/>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 xml:space="preserve">除电子投标文件外，投标时不再接受任何纸质文件、资料等。 </w:t>
      </w:r>
    </w:p>
    <w:p w14:paraId="140A6DBA">
      <w:pPr>
        <w:numPr>
          <w:ilvl w:val="1"/>
          <w:numId w:val="2"/>
        </w:numPr>
        <w:tabs>
          <w:tab w:val="left" w:pos="473"/>
        </w:tabs>
        <w:autoSpaceDE w:val="0"/>
        <w:autoSpaceDN w:val="0"/>
        <w:spacing w:before="181" w:line="381" w:lineRule="auto"/>
        <w:ind w:left="0" w:right="244" w:firstLine="139" w:firstLineChars="58"/>
        <w:outlineLvl w:val="6"/>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应在投标截止时间前上传加密的电子</w:t>
      </w:r>
      <w:r>
        <w:rPr>
          <w:rFonts w:cs="宋体" w:asciiTheme="minorEastAsia" w:hAnsiTheme="minorEastAsia"/>
          <w:color w:val="auto"/>
          <w:spacing w:val="-4"/>
          <w:sz w:val="24"/>
          <w:szCs w:val="24"/>
          <w:highlight w:val="none"/>
        </w:rPr>
        <w:t>投</w:t>
      </w:r>
      <w:r>
        <w:rPr>
          <w:rFonts w:cs="宋体" w:asciiTheme="minorEastAsia" w:hAnsiTheme="minorEastAsia"/>
          <w:color w:val="auto"/>
          <w:sz w:val="24"/>
          <w:szCs w:val="24"/>
          <w:highlight w:val="none"/>
        </w:rPr>
        <w:t>标文</w:t>
      </w:r>
      <w:r>
        <w:rPr>
          <w:rFonts w:cs="宋体" w:asciiTheme="minorEastAsia" w:hAnsiTheme="minorEastAsia"/>
          <w:color w:val="auto"/>
          <w:spacing w:val="-30"/>
          <w:sz w:val="24"/>
          <w:szCs w:val="24"/>
          <w:highlight w:val="none"/>
        </w:rPr>
        <w:t>件</w:t>
      </w:r>
      <w:r>
        <w:rPr>
          <w:rFonts w:cs="宋体" w:asciiTheme="minorEastAsia" w:hAnsiTheme="minorEastAsia"/>
          <w:color w:val="auto"/>
          <w:sz w:val="24"/>
          <w:szCs w:val="24"/>
          <w:highlight w:val="none"/>
        </w:rPr>
        <w:t>到</w:t>
      </w:r>
      <w:r>
        <w:rPr>
          <w:rFonts w:hint="eastAsia" w:cs="宋体" w:asciiTheme="minorEastAsia" w:hAnsiTheme="minorEastAsia"/>
          <w:color w:val="auto"/>
          <w:sz w:val="24"/>
          <w:szCs w:val="24"/>
          <w:highlight w:val="none"/>
        </w:rPr>
        <w:t>三门峡市</w:t>
      </w:r>
      <w:r>
        <w:rPr>
          <w:rFonts w:cs="宋体" w:asciiTheme="minorEastAsia" w:hAnsiTheme="minorEastAsia"/>
          <w:color w:val="auto"/>
          <w:sz w:val="24"/>
          <w:szCs w:val="24"/>
          <w:highlight w:val="none"/>
        </w:rPr>
        <w:t>电子招投标交易平台指定位置</w:t>
      </w:r>
      <w:r>
        <w:rPr>
          <w:rFonts w:cs="宋体" w:asciiTheme="minorEastAsia" w:hAnsiTheme="minorEastAsia"/>
          <w:color w:val="auto"/>
          <w:spacing w:val="-30"/>
          <w:sz w:val="24"/>
          <w:szCs w:val="24"/>
          <w:highlight w:val="none"/>
        </w:rPr>
        <w:t>。</w:t>
      </w:r>
      <w:r>
        <w:rPr>
          <w:rFonts w:cs="宋体" w:asciiTheme="minorEastAsia" w:hAnsiTheme="minorEastAsia"/>
          <w:color w:val="auto"/>
          <w:sz w:val="24"/>
          <w:szCs w:val="24"/>
          <w:highlight w:val="none"/>
        </w:rPr>
        <w:t>上传时</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须使用制作该投标文件的同</w:t>
      </w:r>
      <w:r>
        <w:rPr>
          <w:rFonts w:cs="宋体" w:asciiTheme="minorEastAsia" w:hAnsiTheme="minorEastAsia"/>
          <w:color w:val="auto"/>
          <w:spacing w:val="-6"/>
          <w:sz w:val="24"/>
          <w:szCs w:val="24"/>
          <w:highlight w:val="none"/>
        </w:rPr>
        <w:t>一</w:t>
      </w:r>
      <w:r>
        <w:rPr>
          <w:rFonts w:cs="宋体" w:asciiTheme="minorEastAsia" w:hAnsiTheme="minorEastAsia"/>
          <w:color w:val="auto"/>
          <w:sz w:val="24"/>
          <w:szCs w:val="24"/>
          <w:highlight w:val="none"/>
        </w:rPr>
        <w:t>CA 锁进行上传操作</w:t>
      </w:r>
      <w:r>
        <w:rPr>
          <w:rFonts w:cs="宋体" w:asciiTheme="minorEastAsia" w:hAnsiTheme="minorEastAsia"/>
          <w:color w:val="auto"/>
          <w:spacing w:val="-30"/>
          <w:sz w:val="24"/>
          <w:szCs w:val="24"/>
          <w:highlight w:val="none"/>
        </w:rPr>
        <w:t>。</w:t>
      </w:r>
      <w:r>
        <w:rPr>
          <w:rFonts w:cs="宋体" w:asciiTheme="minorEastAsia" w:hAnsiTheme="minorEastAsia"/>
          <w:color w:val="auto"/>
          <w:sz w:val="24"/>
          <w:szCs w:val="24"/>
          <w:highlight w:val="none"/>
        </w:rPr>
        <w:t>请</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在上传时认真检查上传投标文件是否完整、正确。</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应充分考虑上传文件时的不可预见因素，未在投标截止时间前完成上传的，视为逾期送达，</w:t>
      </w:r>
      <w:r>
        <w:rPr>
          <w:rFonts w:hint="eastAsia" w:cs="宋体" w:asciiTheme="minorEastAsia" w:hAnsiTheme="minorEastAsia"/>
          <w:color w:val="auto"/>
          <w:sz w:val="24"/>
          <w:szCs w:val="24"/>
          <w:highlight w:val="none"/>
        </w:rPr>
        <w:t>三门峡市</w:t>
      </w:r>
      <w:r>
        <w:rPr>
          <w:rFonts w:cs="宋体" w:asciiTheme="minorEastAsia" w:hAnsiTheme="minorEastAsia"/>
          <w:color w:val="auto"/>
          <w:sz w:val="24"/>
          <w:szCs w:val="24"/>
          <w:highlight w:val="none"/>
        </w:rPr>
        <w:t>电子招投标交易平台将拒绝接收。上传成功后将得到上传成功的确认</w:t>
      </w:r>
      <w:r>
        <w:rPr>
          <w:rFonts w:cs="宋体" w:asciiTheme="minorEastAsia" w:hAnsiTheme="minorEastAsia"/>
          <w:color w:val="auto"/>
          <w:spacing w:val="-5"/>
          <w:sz w:val="24"/>
          <w:szCs w:val="24"/>
          <w:highlight w:val="none"/>
        </w:rPr>
        <w:t>。</w:t>
      </w:r>
      <w:r>
        <w:rPr>
          <w:rFonts w:cs="宋体" w:asciiTheme="minorEastAsia" w:hAnsiTheme="minorEastAsia"/>
          <w:color w:val="auto"/>
          <w:sz w:val="24"/>
          <w:szCs w:val="24"/>
          <w:highlight w:val="none"/>
        </w:rPr>
        <w:t xml:space="preserve"> </w:t>
      </w:r>
    </w:p>
    <w:p w14:paraId="64E65868">
      <w:pPr>
        <w:numPr>
          <w:ilvl w:val="1"/>
          <w:numId w:val="2"/>
        </w:numPr>
        <w:tabs>
          <w:tab w:val="left" w:pos="473"/>
        </w:tabs>
        <w:autoSpaceDE w:val="0"/>
        <w:autoSpaceDN w:val="0"/>
        <w:spacing w:before="55" w:line="379" w:lineRule="auto"/>
        <w:ind w:left="0" w:right="237" w:firstLine="139" w:firstLineChars="58"/>
        <w:outlineLvl w:val="6"/>
        <w:rPr>
          <w:rFonts w:cs="宋体" w:asciiTheme="minorEastAsia" w:hAnsiTheme="minorEastAsia"/>
          <w:color w:val="auto"/>
          <w:sz w:val="24"/>
          <w:szCs w:val="24"/>
          <w:highlight w:val="none"/>
        </w:rPr>
        <w:sectPr>
          <w:footerReference r:id="rId3" w:type="default"/>
          <w:pgSz w:w="11906" w:h="16838"/>
          <w:pgMar w:top="1440" w:right="1800" w:bottom="1440" w:left="1800" w:header="720" w:footer="720" w:gutter="0"/>
          <w:pgNumType w:fmt="decimal" w:start="1"/>
          <w:cols w:space="720" w:num="1"/>
          <w:docGrid w:type="lines" w:linePitch="312" w:charSpace="0"/>
        </w:sectPr>
      </w:pPr>
    </w:p>
    <w:p w14:paraId="3E52E778">
      <w:pPr>
        <w:numPr>
          <w:ilvl w:val="1"/>
          <w:numId w:val="2"/>
        </w:numPr>
        <w:tabs>
          <w:tab w:val="left" w:pos="473"/>
        </w:tabs>
        <w:autoSpaceDE w:val="0"/>
        <w:autoSpaceDN w:val="0"/>
        <w:spacing w:before="55" w:line="379" w:lineRule="auto"/>
        <w:ind w:left="0" w:right="237" w:firstLine="139" w:firstLineChars="58"/>
        <w:outlineLvl w:val="6"/>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因</w:t>
      </w:r>
      <w:r>
        <w:rPr>
          <w:rFonts w:hint="eastAsia" w:cs="宋体" w:asciiTheme="minorEastAsia" w:hAnsiTheme="minorEastAsia"/>
          <w:color w:val="auto"/>
          <w:sz w:val="24"/>
          <w:szCs w:val="24"/>
          <w:highlight w:val="none"/>
        </w:rPr>
        <w:t>三门峡市</w:t>
      </w:r>
      <w:r>
        <w:rPr>
          <w:rFonts w:cs="宋体" w:asciiTheme="minorEastAsia" w:hAnsiTheme="minorEastAsia"/>
          <w:color w:val="auto"/>
          <w:sz w:val="24"/>
          <w:szCs w:val="24"/>
          <w:highlight w:val="none"/>
        </w:rPr>
        <w:t>电子招投标交易平台问题无法上传电子投标文件时</w:t>
      </w:r>
      <w:r>
        <w:rPr>
          <w:rFonts w:cs="宋体" w:asciiTheme="minorEastAsia" w:hAnsiTheme="minorEastAsia"/>
          <w:color w:val="auto"/>
          <w:spacing w:val="-60"/>
          <w:sz w:val="24"/>
          <w:szCs w:val="24"/>
          <w:highlight w:val="none"/>
        </w:rPr>
        <w:t>，</w:t>
      </w:r>
      <w:r>
        <w:rPr>
          <w:rFonts w:cs="宋体" w:asciiTheme="minorEastAsia" w:hAnsiTheme="minorEastAsia"/>
          <w:color w:val="auto"/>
          <w:sz w:val="24"/>
          <w:szCs w:val="24"/>
          <w:highlight w:val="none"/>
        </w:rPr>
        <w:t>请在工作时间与交易中心联系</w:t>
      </w:r>
      <w:r>
        <w:rPr>
          <w:rFonts w:cs="宋体" w:asciiTheme="minorEastAsia" w:hAnsiTheme="minorEastAsia"/>
          <w:color w:val="auto"/>
          <w:spacing w:val="-1"/>
          <w:sz w:val="24"/>
          <w:szCs w:val="24"/>
          <w:highlight w:val="none"/>
        </w:rPr>
        <w:t>。</w:t>
      </w:r>
      <w:r>
        <w:rPr>
          <w:rFonts w:cs="宋体" w:asciiTheme="minorEastAsia" w:hAnsiTheme="minorEastAsia"/>
          <w:color w:val="auto"/>
          <w:sz w:val="24"/>
          <w:szCs w:val="24"/>
          <w:highlight w:val="none"/>
        </w:rPr>
        <w:t xml:space="preserve"> </w:t>
      </w:r>
    </w:p>
    <w:p w14:paraId="2030D0CA">
      <w:pPr>
        <w:autoSpaceDE w:val="0"/>
        <w:autoSpaceDN w:val="0"/>
        <w:spacing w:line="384" w:lineRule="exact"/>
        <w:ind w:firstLine="140" w:firstLineChars="58"/>
        <w:outlineLvl w:val="5"/>
        <w:rPr>
          <w:rFonts w:cs="Microsoft JhengHei" w:asciiTheme="minorEastAsia" w:hAnsiTheme="minorEastAsia"/>
          <w:b/>
          <w:bCs/>
          <w:color w:val="auto"/>
          <w:sz w:val="24"/>
          <w:szCs w:val="24"/>
          <w:highlight w:val="none"/>
        </w:rPr>
      </w:pPr>
      <w:r>
        <w:rPr>
          <w:rFonts w:hint="eastAsia" w:cs="Microsoft JhengHei" w:asciiTheme="minorEastAsia" w:hAnsiTheme="minorEastAsia"/>
          <w:b/>
          <w:bCs/>
          <w:color w:val="auto"/>
          <w:sz w:val="24"/>
          <w:szCs w:val="24"/>
          <w:highlight w:val="none"/>
        </w:rPr>
        <w:t>3</w:t>
      </w:r>
      <w:r>
        <w:rPr>
          <w:rFonts w:cs="Microsoft JhengHei" w:asciiTheme="minorEastAsia" w:hAnsiTheme="minorEastAsia"/>
          <w:b/>
          <w:bCs/>
          <w:color w:val="auto"/>
          <w:sz w:val="24"/>
          <w:szCs w:val="24"/>
          <w:highlight w:val="none"/>
        </w:rPr>
        <w:t>、招标文件的澄清、修改</w:t>
      </w:r>
      <w:r>
        <w:rPr>
          <w:rFonts w:hint="eastAsia" w:cs="Microsoft JhengHei" w:asciiTheme="minorEastAsia" w:hAnsiTheme="minorEastAsia"/>
          <w:b/>
          <w:bCs/>
          <w:color w:val="auto"/>
          <w:sz w:val="24"/>
          <w:szCs w:val="24"/>
          <w:highlight w:val="none"/>
        </w:rPr>
        <w:t xml:space="preserve"> </w:t>
      </w:r>
    </w:p>
    <w:p w14:paraId="43AFE024">
      <w:pPr>
        <w:autoSpaceDE w:val="0"/>
        <w:autoSpaceDN w:val="0"/>
        <w:spacing w:line="384" w:lineRule="exact"/>
        <w:ind w:firstLine="424" w:firstLineChars="177"/>
        <w:outlineLvl w:val="5"/>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招标文件的澄清</w:t>
      </w:r>
      <w:r>
        <w:rPr>
          <w:rFonts w:cs="宋体" w:asciiTheme="minorEastAsia" w:hAnsiTheme="minorEastAsia"/>
          <w:color w:val="auto"/>
          <w:spacing w:val="-15"/>
          <w:sz w:val="24"/>
          <w:szCs w:val="24"/>
          <w:highlight w:val="none"/>
        </w:rPr>
        <w:t>、</w:t>
      </w:r>
      <w:r>
        <w:rPr>
          <w:rFonts w:cs="宋体" w:asciiTheme="minorEastAsia" w:hAnsiTheme="minorEastAsia"/>
          <w:color w:val="auto"/>
          <w:sz w:val="24"/>
          <w:szCs w:val="24"/>
          <w:highlight w:val="none"/>
        </w:rPr>
        <w:t>修改将在招标公告发布公告的媒介上发</w:t>
      </w:r>
      <w:r>
        <w:rPr>
          <w:rFonts w:cs="宋体" w:asciiTheme="minorEastAsia" w:hAnsiTheme="minorEastAsia"/>
          <w:color w:val="auto"/>
          <w:spacing w:val="-15"/>
          <w:sz w:val="24"/>
          <w:szCs w:val="24"/>
          <w:highlight w:val="none"/>
        </w:rPr>
        <w:t>布</w:t>
      </w:r>
      <w:r>
        <w:rPr>
          <w:rFonts w:cs="宋体" w:asciiTheme="minorEastAsia" w:hAnsiTheme="minorEastAsia"/>
          <w:color w:val="auto"/>
          <w:sz w:val="24"/>
          <w:szCs w:val="24"/>
          <w:highlight w:val="none"/>
        </w:rPr>
        <w:t>“变</w:t>
      </w:r>
      <w:r>
        <w:rPr>
          <w:rFonts w:cs="宋体" w:asciiTheme="minorEastAsia" w:hAnsiTheme="minorEastAsia"/>
          <w:color w:val="auto"/>
          <w:spacing w:val="-6"/>
          <w:sz w:val="24"/>
          <w:szCs w:val="24"/>
          <w:highlight w:val="none"/>
        </w:rPr>
        <w:t>更</w:t>
      </w:r>
      <w:r>
        <w:rPr>
          <w:rFonts w:cs="宋体" w:asciiTheme="minorEastAsia" w:hAnsiTheme="minorEastAsia"/>
          <w:color w:val="auto"/>
          <w:sz w:val="24"/>
          <w:szCs w:val="24"/>
          <w:highlight w:val="none"/>
        </w:rPr>
        <w:t>公告</w:t>
      </w:r>
      <w:r>
        <w:rPr>
          <w:rFonts w:cs="宋体" w:asciiTheme="minorEastAsia" w:hAnsiTheme="minorEastAsia"/>
          <w:color w:val="auto"/>
          <w:spacing w:val="-15"/>
          <w:sz w:val="24"/>
          <w:szCs w:val="24"/>
          <w:highlight w:val="none"/>
        </w:rPr>
        <w:t>”，</w:t>
      </w:r>
      <w:r>
        <w:rPr>
          <w:rFonts w:cs="宋体" w:asciiTheme="minorEastAsia" w:hAnsiTheme="minorEastAsia"/>
          <w:color w:val="auto"/>
          <w:sz w:val="24"/>
          <w:szCs w:val="24"/>
          <w:highlight w:val="none"/>
        </w:rPr>
        <w:t>如需修改招标文件，则同时在三门峡市电子招投标交易平台发布“答疑文件”（答疑文件指修改后最新的招标文件）。对于各项目中已经成功下载招标文件的</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，各</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须重新下载最新的“答疑文件”，并以此编制投标文件。如不以最新发布的“答疑文件”编制投标文件，造成投标无效的后果由</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自己承担</w:t>
      </w:r>
      <w:r>
        <w:rPr>
          <w:rFonts w:cs="宋体" w:asciiTheme="minorEastAsia" w:hAnsiTheme="minorEastAsia"/>
          <w:color w:val="auto"/>
          <w:spacing w:val="-1"/>
          <w:sz w:val="24"/>
          <w:szCs w:val="24"/>
          <w:highlight w:val="none"/>
        </w:rPr>
        <w:t>。</w:t>
      </w:r>
      <w:r>
        <w:rPr>
          <w:rFonts w:cs="宋体" w:asciiTheme="minorEastAsia" w:hAnsiTheme="minorEastAsia"/>
          <w:color w:val="auto"/>
          <w:sz w:val="24"/>
          <w:szCs w:val="24"/>
          <w:highlight w:val="none"/>
        </w:rPr>
        <w:t xml:space="preserve"> </w:t>
      </w:r>
    </w:p>
    <w:p w14:paraId="297A8319">
      <w:pPr>
        <w:numPr>
          <w:ilvl w:val="1"/>
          <w:numId w:val="3"/>
        </w:numPr>
        <w:tabs>
          <w:tab w:val="left" w:pos="473"/>
        </w:tabs>
        <w:autoSpaceDE w:val="0"/>
        <w:autoSpaceDN w:val="0"/>
        <w:spacing w:before="37" w:line="384" w:lineRule="auto"/>
        <w:ind w:left="0" w:right="298" w:firstLine="139" w:firstLineChars="58"/>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因三门峡市电子招投标交易平台在开标前具有保密性，</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在投标文件递交截止时间前须自行查看项目进展、变更通知、澄清及回复，因</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 xml:space="preserve">未及时查看而造成的后果自负。 </w:t>
      </w:r>
    </w:p>
    <w:p w14:paraId="6BD8E25E">
      <w:pPr>
        <w:autoSpaceDE w:val="0"/>
        <w:autoSpaceDN w:val="0"/>
        <w:spacing w:line="379" w:lineRule="exact"/>
        <w:ind w:firstLine="140" w:firstLineChars="58"/>
        <w:outlineLvl w:val="5"/>
        <w:rPr>
          <w:rFonts w:cs="Microsoft JhengHei" w:asciiTheme="minorEastAsia" w:hAnsiTheme="minorEastAsia"/>
          <w:b/>
          <w:bCs/>
          <w:color w:val="auto"/>
          <w:sz w:val="24"/>
          <w:szCs w:val="24"/>
          <w:highlight w:val="none"/>
        </w:rPr>
      </w:pPr>
      <w:r>
        <w:rPr>
          <w:rFonts w:hint="eastAsia" w:cs="Microsoft JhengHei" w:asciiTheme="minorEastAsia" w:hAnsiTheme="minorEastAsia"/>
          <w:b/>
          <w:bCs/>
          <w:color w:val="auto"/>
          <w:sz w:val="24"/>
          <w:szCs w:val="24"/>
          <w:highlight w:val="none"/>
        </w:rPr>
        <w:t>4</w:t>
      </w:r>
      <w:r>
        <w:rPr>
          <w:rFonts w:cs="Microsoft JhengHei" w:asciiTheme="minorEastAsia" w:hAnsiTheme="minorEastAsia"/>
          <w:b/>
          <w:bCs/>
          <w:color w:val="auto"/>
          <w:sz w:val="24"/>
          <w:szCs w:val="24"/>
          <w:highlight w:val="none"/>
        </w:rPr>
        <w:t>、开标</w:t>
      </w:r>
      <w:r>
        <w:rPr>
          <w:rFonts w:hint="eastAsia" w:cs="Microsoft JhengHei" w:asciiTheme="minorEastAsia" w:hAnsiTheme="minorEastAsia"/>
          <w:b/>
          <w:bCs/>
          <w:color w:val="auto"/>
          <w:sz w:val="24"/>
          <w:szCs w:val="24"/>
          <w:highlight w:val="none"/>
        </w:rPr>
        <w:t xml:space="preserve"> </w:t>
      </w:r>
    </w:p>
    <w:p w14:paraId="10ADBCB2">
      <w:pPr>
        <w:autoSpaceDE w:val="0"/>
        <w:autoSpaceDN w:val="0"/>
        <w:spacing w:before="154" w:line="381" w:lineRule="auto"/>
        <w:ind w:right="298" w:firstLine="424" w:firstLineChars="177"/>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本项目为不见面开标项目，开标当日，</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无需到开标现场参加开标会议，</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应当在开标截止时间前，</w:t>
      </w:r>
      <w:r>
        <w:rPr>
          <w:rFonts w:hint="eastAsia" w:cs="宋体" w:asciiTheme="minorEastAsia" w:hAnsiTheme="minorEastAsia"/>
          <w:color w:val="auto"/>
          <w:sz w:val="24"/>
          <w:szCs w:val="24"/>
          <w:highlight w:val="none"/>
          <w:lang w:eastAsia="zh-CN"/>
        </w:rPr>
        <w:t>登录</w:t>
      </w:r>
      <w:r>
        <w:rPr>
          <w:rFonts w:cs="宋体" w:asciiTheme="minorEastAsia" w:hAnsiTheme="minorEastAsia"/>
          <w:color w:val="auto"/>
          <w:sz w:val="24"/>
          <w:szCs w:val="24"/>
          <w:highlight w:val="none"/>
        </w:rPr>
        <w:t>不见面开标大厅选择</w:t>
      </w:r>
      <w:r>
        <w:rPr>
          <w:rFonts w:hint="eastAsia" w:cs="宋体" w:asciiTheme="minorEastAsia" w:hAnsiTheme="minorEastAsia"/>
          <w:color w:val="auto"/>
          <w:sz w:val="24"/>
          <w:szCs w:val="24"/>
          <w:highlight w:val="none"/>
          <w:lang w:eastAsia="zh-CN"/>
        </w:rPr>
        <w:t>登录</w:t>
      </w:r>
      <w:r>
        <w:rPr>
          <w:rFonts w:cs="宋体" w:asciiTheme="minorEastAsia" w:hAnsiTheme="minorEastAsia"/>
          <w:color w:val="auto"/>
          <w:sz w:val="24"/>
          <w:szCs w:val="24"/>
          <w:highlight w:val="none"/>
        </w:rPr>
        <w:t>三门峡市公共资源电子招投标系统进行</w:t>
      </w:r>
      <w:r>
        <w:rPr>
          <w:rFonts w:hint="eastAsia" w:cs="宋体" w:asciiTheme="minorEastAsia" w:hAnsiTheme="minorEastAsia"/>
          <w:color w:val="auto"/>
          <w:sz w:val="24"/>
          <w:szCs w:val="24"/>
          <w:highlight w:val="none"/>
          <w:lang w:eastAsia="zh-CN"/>
        </w:rPr>
        <w:t>登录</w:t>
      </w:r>
      <w:r>
        <w:rPr>
          <w:rFonts w:cs="宋体" w:asciiTheme="minorEastAsia" w:hAnsiTheme="minorEastAsia"/>
          <w:color w:val="auto"/>
          <w:sz w:val="24"/>
          <w:szCs w:val="24"/>
          <w:highlight w:val="none"/>
        </w:rPr>
        <w:t>（网址为http://120.194.249.36:10094/BidOpening/bidopeninghallaction/hall/ login）,在线准时参加开标活动并进行投标文件解密等。每位</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的解密时间 为开标时间起 30 分钟内完成。因</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原因未能解密、解密失败或解密超时的将被拒绝。</w:t>
      </w:r>
    </w:p>
    <w:p w14:paraId="23738018">
      <w:pPr>
        <w:autoSpaceDE w:val="0"/>
        <w:autoSpaceDN w:val="0"/>
        <w:spacing w:line="396" w:lineRule="exact"/>
        <w:ind w:firstLine="140" w:firstLineChars="58"/>
        <w:outlineLvl w:val="5"/>
        <w:rPr>
          <w:rFonts w:cs="Microsoft JhengHei" w:asciiTheme="minorEastAsia" w:hAnsiTheme="minorEastAsia"/>
          <w:b/>
          <w:bCs/>
          <w:color w:val="auto"/>
          <w:sz w:val="24"/>
          <w:szCs w:val="24"/>
          <w:highlight w:val="none"/>
        </w:rPr>
      </w:pPr>
      <w:r>
        <w:rPr>
          <w:rFonts w:hint="eastAsia" w:cs="Microsoft JhengHei" w:asciiTheme="minorEastAsia" w:hAnsiTheme="minorEastAsia"/>
          <w:b/>
          <w:bCs/>
          <w:color w:val="auto"/>
          <w:sz w:val="24"/>
          <w:szCs w:val="24"/>
          <w:highlight w:val="none"/>
        </w:rPr>
        <w:t>5</w:t>
      </w:r>
      <w:r>
        <w:rPr>
          <w:rFonts w:cs="Microsoft JhengHei" w:asciiTheme="minorEastAsia" w:hAnsiTheme="minorEastAsia"/>
          <w:b/>
          <w:bCs/>
          <w:color w:val="auto"/>
          <w:sz w:val="24"/>
          <w:szCs w:val="24"/>
          <w:highlight w:val="none"/>
        </w:rPr>
        <w:t>、开标异常处理</w:t>
      </w:r>
      <w:r>
        <w:rPr>
          <w:rFonts w:hint="eastAsia" w:cs="Microsoft JhengHei" w:asciiTheme="minorEastAsia" w:hAnsiTheme="minorEastAsia"/>
          <w:b/>
          <w:bCs/>
          <w:color w:val="auto"/>
          <w:sz w:val="24"/>
          <w:szCs w:val="24"/>
          <w:highlight w:val="none"/>
        </w:rPr>
        <w:t xml:space="preserve"> </w:t>
      </w:r>
    </w:p>
    <w:p w14:paraId="039B8546">
      <w:pPr>
        <w:autoSpaceDE w:val="0"/>
        <w:autoSpaceDN w:val="0"/>
        <w:spacing w:before="154" w:line="379" w:lineRule="auto"/>
        <w:ind w:right="116" w:firstLine="566" w:firstLineChars="236"/>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当出现以下情况时</w:t>
      </w:r>
      <w:r>
        <w:rPr>
          <w:rFonts w:cs="宋体" w:asciiTheme="minorEastAsia" w:hAnsiTheme="minorEastAsia"/>
          <w:color w:val="auto"/>
          <w:spacing w:val="-30"/>
          <w:sz w:val="24"/>
          <w:szCs w:val="24"/>
          <w:highlight w:val="none"/>
        </w:rPr>
        <w:t>，</w:t>
      </w:r>
      <w:r>
        <w:rPr>
          <w:rFonts w:cs="宋体" w:asciiTheme="minorEastAsia" w:hAnsiTheme="minorEastAsia"/>
          <w:color w:val="auto"/>
          <w:sz w:val="24"/>
          <w:szCs w:val="24"/>
          <w:highlight w:val="none"/>
        </w:rPr>
        <w:t>应对未开标的中止电子开标</w:t>
      </w:r>
      <w:r>
        <w:rPr>
          <w:rFonts w:cs="宋体" w:asciiTheme="minorEastAsia" w:hAnsiTheme="minorEastAsia"/>
          <w:color w:val="auto"/>
          <w:spacing w:val="-30"/>
          <w:sz w:val="24"/>
          <w:szCs w:val="24"/>
          <w:highlight w:val="none"/>
        </w:rPr>
        <w:t>，</w:t>
      </w:r>
      <w:r>
        <w:rPr>
          <w:rFonts w:cs="宋体" w:asciiTheme="minorEastAsia" w:hAnsiTheme="minorEastAsia"/>
          <w:color w:val="auto"/>
          <w:sz w:val="24"/>
          <w:szCs w:val="24"/>
          <w:highlight w:val="none"/>
        </w:rPr>
        <w:t>对原有资料及信息作出妥善保密处理，并在恢复正常后及时安排时间开标</w:t>
      </w:r>
      <w:r>
        <w:rPr>
          <w:rFonts w:cs="宋体" w:asciiTheme="minorEastAsia" w:hAnsiTheme="minorEastAsia"/>
          <w:color w:val="auto"/>
          <w:spacing w:val="-3"/>
          <w:sz w:val="24"/>
          <w:szCs w:val="24"/>
          <w:highlight w:val="none"/>
        </w:rPr>
        <w:t>：</w:t>
      </w:r>
      <w:r>
        <w:rPr>
          <w:rFonts w:cs="宋体" w:asciiTheme="minorEastAsia" w:hAnsiTheme="minorEastAsia"/>
          <w:color w:val="auto"/>
          <w:sz w:val="24"/>
          <w:szCs w:val="24"/>
          <w:highlight w:val="none"/>
        </w:rPr>
        <w:t xml:space="preserve"> </w:t>
      </w:r>
    </w:p>
    <w:p w14:paraId="2F9B5564">
      <w:pPr>
        <w:autoSpaceDE w:val="0"/>
        <w:autoSpaceDN w:val="0"/>
        <w:spacing w:before="57"/>
        <w:ind w:firstLine="566" w:firstLineChars="236"/>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 xml:space="preserve">（1）系统服务器发生故障，无法访问或无法使用系统； </w:t>
      </w:r>
    </w:p>
    <w:p w14:paraId="743220F3">
      <w:pPr>
        <w:autoSpaceDE w:val="0"/>
        <w:autoSpaceDN w:val="0"/>
        <w:spacing w:before="181"/>
        <w:ind w:firstLine="566" w:firstLineChars="236"/>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 xml:space="preserve">（2）系统的软件或数据库出现错误，不能进行正常操作； </w:t>
      </w:r>
    </w:p>
    <w:p w14:paraId="33DA81BF">
      <w:pPr>
        <w:autoSpaceDE w:val="0"/>
        <w:autoSpaceDN w:val="0"/>
        <w:spacing w:before="181"/>
        <w:ind w:firstLine="566" w:firstLineChars="236"/>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 xml:space="preserve">（3）系统发现有安全漏洞，有潜在的泄密危险； </w:t>
      </w:r>
    </w:p>
    <w:p w14:paraId="1AC725F1">
      <w:pPr>
        <w:autoSpaceDE w:val="0"/>
        <w:autoSpaceDN w:val="0"/>
        <w:spacing w:before="196"/>
        <w:ind w:firstLine="566" w:firstLineChars="236"/>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 xml:space="preserve">（4）出现断电事故且短时间内无法恢复供电； </w:t>
      </w:r>
    </w:p>
    <w:p w14:paraId="2465987F">
      <w:pPr>
        <w:autoSpaceDE w:val="0"/>
        <w:autoSpaceDN w:val="0"/>
        <w:spacing w:before="181"/>
        <w:ind w:firstLine="566" w:firstLineChars="236"/>
        <w:outlineLvl w:val="6"/>
        <w:rPr>
          <w:color w:val="auto"/>
          <w:highlight w:val="none"/>
        </w:rPr>
      </w:pPr>
      <w:r>
        <w:rPr>
          <w:rFonts w:cs="宋体" w:asciiTheme="minorEastAsia" w:hAnsiTheme="minorEastAsia"/>
          <w:color w:val="auto"/>
          <w:sz w:val="24"/>
          <w:szCs w:val="24"/>
          <w:highlight w:val="none"/>
        </w:rPr>
        <w:t>（5）其他无法保证招投标过程正常进行的情形。</w:t>
      </w:r>
      <w:r>
        <w:rPr>
          <w:rFonts w:ascii="宋体" w:hAnsi="宋体" w:cs="宋体"/>
          <w:color w:val="auto"/>
          <w:sz w:val="24"/>
          <w:szCs w:val="24"/>
          <w:highlight w:val="none"/>
        </w:rPr>
        <w:t xml:space="preserve"> </w:t>
      </w:r>
    </w:p>
    <w:p w14:paraId="39D99E13">
      <w:pPr>
        <w:jc w:val="center"/>
        <w:rPr>
          <w:rFonts w:ascii="宋体" w:hAnsi="宋体" w:eastAsia="宋体"/>
          <w:color w:val="auto"/>
          <w:sz w:val="44"/>
          <w:szCs w:val="44"/>
          <w:highlight w:val="none"/>
        </w:rPr>
        <w:sectPr>
          <w:footerReference r:id="rId4" w:type="default"/>
          <w:pgSz w:w="11906" w:h="16838"/>
          <w:pgMar w:top="1440" w:right="1800" w:bottom="1440" w:left="1800" w:header="720" w:footer="720" w:gutter="0"/>
          <w:pgNumType w:fmt="decimal"/>
          <w:cols w:space="720" w:num="1"/>
          <w:docGrid w:type="lines" w:linePitch="312" w:charSpace="0"/>
        </w:sectPr>
      </w:pPr>
    </w:p>
    <w:sdt>
      <w:sdtPr>
        <w:rPr>
          <w:rFonts w:ascii="宋体" w:hAnsi="宋体" w:eastAsia="宋体"/>
          <w:color w:val="auto"/>
          <w:sz w:val="44"/>
          <w:szCs w:val="44"/>
          <w:highlight w:val="none"/>
        </w:rPr>
        <w:id w:val="147462473"/>
        <w:docPartObj>
          <w:docPartGallery w:val="Table of Contents"/>
          <w:docPartUnique/>
        </w:docPartObj>
      </w:sdtPr>
      <w:sdtEndPr>
        <w:rPr>
          <w:rFonts w:ascii="Times New Roman" w:hAnsi="Times New Roman" w:eastAsia="宋体" w:cs="Times New Roman"/>
          <w:color w:val="auto"/>
          <w:kern w:val="0"/>
          <w:sz w:val="21"/>
          <w:szCs w:val="24"/>
          <w:highlight w:val="none"/>
        </w:rPr>
      </w:sdtEndPr>
      <w:sdtContent>
        <w:p w14:paraId="4D18621F">
          <w:pPr>
            <w:keepNext w:val="0"/>
            <w:keepLines w:val="0"/>
            <w:pageBreakBefore w:val="0"/>
            <w:kinsoku/>
            <w:wordWrap/>
            <w:overflowPunct/>
            <w:topLinePunct w:val="0"/>
            <w:autoSpaceDE/>
            <w:autoSpaceDN/>
            <w:bidi w:val="0"/>
            <w:adjustRightInd/>
            <w:snapToGrid/>
            <w:spacing w:line="900" w:lineRule="atLeast"/>
            <w:jc w:val="center"/>
            <w:textAlignment w:val="auto"/>
            <w:rPr>
              <w:color w:val="auto"/>
              <w:sz w:val="48"/>
              <w:szCs w:val="48"/>
              <w:highlight w:val="none"/>
            </w:rPr>
          </w:pPr>
          <w:r>
            <w:rPr>
              <w:rFonts w:ascii="宋体" w:hAnsi="宋体" w:eastAsia="宋体"/>
              <w:color w:val="auto"/>
              <w:sz w:val="48"/>
              <w:szCs w:val="48"/>
              <w:highlight w:val="none"/>
            </w:rPr>
            <w:t>目</w:t>
          </w:r>
          <w:r>
            <w:rPr>
              <w:rFonts w:hint="eastAsia" w:ascii="宋体" w:hAnsi="宋体" w:eastAsia="宋体"/>
              <w:color w:val="auto"/>
              <w:sz w:val="48"/>
              <w:szCs w:val="48"/>
              <w:highlight w:val="none"/>
            </w:rPr>
            <w:t xml:space="preserve">  </w:t>
          </w:r>
          <w:r>
            <w:rPr>
              <w:rFonts w:ascii="宋体" w:hAnsi="宋体" w:eastAsia="宋体"/>
              <w:color w:val="auto"/>
              <w:sz w:val="48"/>
              <w:szCs w:val="48"/>
              <w:highlight w:val="none"/>
            </w:rPr>
            <w:t>录</w:t>
          </w:r>
        </w:p>
        <w:p w14:paraId="7980BDF5">
          <w:pPr>
            <w:pStyle w:val="12"/>
            <w:keepNext w:val="0"/>
            <w:keepLines w:val="0"/>
            <w:pageBreakBefore w:val="0"/>
            <w:tabs>
              <w:tab w:val="right" w:leader="dot" w:pos="8296"/>
            </w:tabs>
            <w:kinsoku/>
            <w:wordWrap/>
            <w:overflowPunct/>
            <w:topLinePunct w:val="0"/>
            <w:autoSpaceDE/>
            <w:autoSpaceDN/>
            <w:bidi w:val="0"/>
            <w:adjustRightInd/>
            <w:snapToGrid/>
            <w:spacing w:line="900" w:lineRule="atLeast"/>
            <w:textAlignment w:val="auto"/>
            <w:rPr>
              <w:color w:val="auto"/>
              <w:sz w:val="22"/>
              <w:szCs w:val="24"/>
              <w:highlight w:val="none"/>
            </w:rPr>
          </w:pPr>
          <w:r>
            <w:rPr>
              <w:rFonts w:ascii="Times New Roman" w:hAnsi="Times New Roman" w:eastAsia="宋体" w:cs="Times New Roman"/>
              <w:color w:val="auto"/>
              <w:sz w:val="22"/>
              <w:szCs w:val="28"/>
              <w:highlight w:val="none"/>
            </w:rPr>
            <w:fldChar w:fldCharType="begin"/>
          </w:r>
          <w:r>
            <w:rPr>
              <w:rFonts w:ascii="Times New Roman" w:hAnsi="Times New Roman" w:eastAsia="宋体" w:cs="Times New Roman"/>
              <w:color w:val="auto"/>
              <w:sz w:val="22"/>
              <w:szCs w:val="28"/>
              <w:highlight w:val="none"/>
            </w:rPr>
            <w:instrText xml:space="preserve">TOC \o "1-1" \h \u </w:instrText>
          </w:r>
          <w:r>
            <w:rPr>
              <w:rFonts w:ascii="Times New Roman" w:hAnsi="Times New Roman" w:eastAsia="宋体" w:cs="Times New Roman"/>
              <w:color w:val="auto"/>
              <w:sz w:val="22"/>
              <w:szCs w:val="28"/>
              <w:highlight w:val="none"/>
            </w:rPr>
            <w:fldChar w:fldCharType="separate"/>
          </w:r>
        </w:p>
        <w:p w14:paraId="704EF00A">
          <w:pPr>
            <w:pStyle w:val="12"/>
            <w:keepNext w:val="0"/>
            <w:keepLines w:val="0"/>
            <w:pageBreakBefore w:val="0"/>
            <w:tabs>
              <w:tab w:val="right" w:leader="dot" w:pos="8296"/>
            </w:tabs>
            <w:kinsoku/>
            <w:wordWrap/>
            <w:overflowPunct/>
            <w:topLinePunct w:val="0"/>
            <w:autoSpaceDE/>
            <w:autoSpaceDN/>
            <w:bidi w:val="0"/>
            <w:adjustRightInd/>
            <w:snapToGrid/>
            <w:spacing w:line="900" w:lineRule="atLeast"/>
            <w:textAlignment w:val="auto"/>
            <w:rPr>
              <w:rFonts w:ascii="宋体" w:hAnsi="宋体" w:eastAsia="宋体"/>
              <w:color w:val="auto"/>
              <w:sz w:val="36"/>
              <w:szCs w:val="24"/>
              <w:highlight w:val="none"/>
            </w:rPr>
          </w:pPr>
          <w:r>
            <w:rPr>
              <w:color w:val="auto"/>
              <w:sz w:val="22"/>
              <w:szCs w:val="24"/>
              <w:highlight w:val="none"/>
            </w:rPr>
            <w:fldChar w:fldCharType="begin"/>
          </w:r>
          <w:r>
            <w:rPr>
              <w:color w:val="auto"/>
              <w:sz w:val="22"/>
              <w:szCs w:val="24"/>
              <w:highlight w:val="none"/>
            </w:rPr>
            <w:instrText xml:space="preserve"> HYPERLINK \l "_Toc129865433" </w:instrText>
          </w:r>
          <w:r>
            <w:rPr>
              <w:color w:val="auto"/>
              <w:sz w:val="22"/>
              <w:szCs w:val="24"/>
              <w:highlight w:val="none"/>
            </w:rPr>
            <w:fldChar w:fldCharType="separate"/>
          </w:r>
          <w:r>
            <w:rPr>
              <w:rStyle w:val="25"/>
              <w:rFonts w:hint="eastAsia" w:ascii="宋体" w:hAnsi="宋体" w:eastAsia="宋体" w:cs="Times New Roman"/>
              <w:b/>
              <w:bCs/>
              <w:color w:val="auto"/>
              <w:kern w:val="0"/>
              <w:sz w:val="36"/>
              <w:szCs w:val="24"/>
              <w:highlight w:val="none"/>
            </w:rPr>
            <w:t>第一章</w:t>
          </w:r>
          <w:r>
            <w:rPr>
              <w:rStyle w:val="25"/>
              <w:rFonts w:ascii="宋体" w:hAnsi="宋体" w:eastAsia="宋体" w:cs="Times New Roman"/>
              <w:b/>
              <w:bCs/>
              <w:color w:val="auto"/>
              <w:kern w:val="0"/>
              <w:sz w:val="36"/>
              <w:szCs w:val="24"/>
              <w:highlight w:val="none"/>
            </w:rPr>
            <w:t xml:space="preserve"> </w:t>
          </w:r>
          <w:r>
            <w:rPr>
              <w:rStyle w:val="25"/>
              <w:rFonts w:hint="eastAsia" w:ascii="宋体" w:hAnsi="宋体" w:eastAsia="宋体" w:cs="Times New Roman"/>
              <w:b/>
              <w:bCs/>
              <w:color w:val="auto"/>
              <w:kern w:val="0"/>
              <w:sz w:val="36"/>
              <w:szCs w:val="24"/>
              <w:highlight w:val="none"/>
            </w:rPr>
            <w:t>招标公告</w:t>
          </w:r>
          <w:r>
            <w:rPr>
              <w:rFonts w:ascii="宋体" w:hAnsi="宋体" w:eastAsia="宋体"/>
              <w:color w:val="auto"/>
              <w:sz w:val="36"/>
              <w:szCs w:val="24"/>
              <w:highlight w:val="none"/>
            </w:rPr>
            <w:tab/>
          </w:r>
          <w:r>
            <w:rPr>
              <w:rFonts w:hint="eastAsia" w:ascii="宋体" w:hAnsi="宋体" w:eastAsia="宋体"/>
              <w:color w:val="auto"/>
              <w:sz w:val="36"/>
              <w:szCs w:val="24"/>
              <w:highlight w:val="none"/>
              <w:lang w:val="en-US" w:eastAsia="zh-CN"/>
            </w:rPr>
            <w:t>4</w:t>
          </w:r>
          <w:r>
            <w:rPr>
              <w:rFonts w:ascii="宋体" w:hAnsi="宋体" w:eastAsia="宋体"/>
              <w:color w:val="auto"/>
              <w:sz w:val="36"/>
              <w:szCs w:val="24"/>
              <w:highlight w:val="none"/>
            </w:rPr>
            <w:fldChar w:fldCharType="end"/>
          </w:r>
        </w:p>
        <w:p w14:paraId="2F65E3AF">
          <w:pPr>
            <w:pStyle w:val="12"/>
            <w:keepNext w:val="0"/>
            <w:keepLines w:val="0"/>
            <w:pageBreakBefore w:val="0"/>
            <w:tabs>
              <w:tab w:val="right" w:leader="dot" w:pos="8296"/>
            </w:tabs>
            <w:kinsoku/>
            <w:wordWrap/>
            <w:overflowPunct/>
            <w:topLinePunct w:val="0"/>
            <w:autoSpaceDE/>
            <w:autoSpaceDN/>
            <w:bidi w:val="0"/>
            <w:adjustRightInd/>
            <w:snapToGrid/>
            <w:spacing w:line="900" w:lineRule="atLeast"/>
            <w:textAlignment w:val="auto"/>
            <w:rPr>
              <w:rFonts w:ascii="宋体" w:hAnsi="宋体" w:eastAsia="宋体"/>
              <w:color w:val="auto"/>
              <w:sz w:val="36"/>
              <w:szCs w:val="24"/>
              <w:highlight w:val="none"/>
            </w:rPr>
          </w:pPr>
          <w:r>
            <w:rPr>
              <w:color w:val="auto"/>
              <w:sz w:val="22"/>
              <w:szCs w:val="24"/>
              <w:highlight w:val="none"/>
            </w:rPr>
            <w:fldChar w:fldCharType="begin"/>
          </w:r>
          <w:r>
            <w:rPr>
              <w:color w:val="auto"/>
              <w:sz w:val="22"/>
              <w:szCs w:val="24"/>
              <w:highlight w:val="none"/>
            </w:rPr>
            <w:instrText xml:space="preserve"> HYPERLINK \l "_Toc129865434" </w:instrText>
          </w:r>
          <w:r>
            <w:rPr>
              <w:color w:val="auto"/>
              <w:sz w:val="22"/>
              <w:szCs w:val="24"/>
              <w:highlight w:val="none"/>
            </w:rPr>
            <w:fldChar w:fldCharType="separate"/>
          </w:r>
          <w:r>
            <w:rPr>
              <w:rStyle w:val="25"/>
              <w:rFonts w:hint="eastAsia" w:ascii="宋体" w:hAnsi="宋体" w:eastAsia="宋体" w:cs="Times New Roman"/>
              <w:b/>
              <w:bCs/>
              <w:color w:val="auto"/>
              <w:kern w:val="0"/>
              <w:sz w:val="36"/>
              <w:szCs w:val="24"/>
              <w:highlight w:val="none"/>
            </w:rPr>
            <w:t>第二章</w:t>
          </w:r>
          <w:r>
            <w:rPr>
              <w:rStyle w:val="25"/>
              <w:rFonts w:ascii="宋体" w:hAnsi="宋体" w:eastAsia="宋体" w:cs="Times New Roman"/>
              <w:b/>
              <w:bCs/>
              <w:color w:val="auto"/>
              <w:kern w:val="0"/>
              <w:sz w:val="36"/>
              <w:szCs w:val="24"/>
              <w:highlight w:val="none"/>
            </w:rPr>
            <w:t xml:space="preserve"> </w:t>
          </w:r>
          <w:r>
            <w:rPr>
              <w:rStyle w:val="25"/>
              <w:rFonts w:hint="eastAsia" w:ascii="宋体" w:hAnsi="宋体" w:eastAsia="宋体" w:cs="Times New Roman"/>
              <w:b/>
              <w:bCs/>
              <w:color w:val="auto"/>
              <w:kern w:val="0"/>
              <w:sz w:val="36"/>
              <w:szCs w:val="24"/>
              <w:highlight w:val="none"/>
              <w:lang w:eastAsia="zh-CN"/>
            </w:rPr>
            <w:t>投标人</w:t>
          </w:r>
          <w:r>
            <w:rPr>
              <w:rStyle w:val="25"/>
              <w:rFonts w:hint="eastAsia" w:ascii="宋体" w:hAnsi="宋体" w:eastAsia="宋体" w:cs="Times New Roman"/>
              <w:b/>
              <w:bCs/>
              <w:color w:val="auto"/>
              <w:kern w:val="0"/>
              <w:sz w:val="36"/>
              <w:szCs w:val="24"/>
              <w:highlight w:val="none"/>
            </w:rPr>
            <w:t>须知</w:t>
          </w:r>
          <w:r>
            <w:rPr>
              <w:rFonts w:ascii="宋体" w:hAnsi="宋体" w:eastAsia="宋体"/>
              <w:color w:val="auto"/>
              <w:sz w:val="36"/>
              <w:szCs w:val="24"/>
              <w:highlight w:val="none"/>
            </w:rPr>
            <w:tab/>
          </w:r>
          <w:r>
            <w:rPr>
              <w:rFonts w:hint="eastAsia" w:ascii="宋体" w:hAnsi="宋体" w:eastAsia="宋体"/>
              <w:color w:val="auto"/>
              <w:sz w:val="36"/>
              <w:szCs w:val="24"/>
              <w:highlight w:val="none"/>
              <w:lang w:val="en-US" w:eastAsia="zh-CN"/>
            </w:rPr>
            <w:t>8</w:t>
          </w:r>
          <w:r>
            <w:rPr>
              <w:rFonts w:ascii="宋体" w:hAnsi="宋体" w:eastAsia="宋体"/>
              <w:color w:val="auto"/>
              <w:sz w:val="36"/>
              <w:szCs w:val="24"/>
              <w:highlight w:val="none"/>
            </w:rPr>
            <w:fldChar w:fldCharType="end"/>
          </w:r>
        </w:p>
        <w:p w14:paraId="46751C78">
          <w:pPr>
            <w:pStyle w:val="12"/>
            <w:keepNext w:val="0"/>
            <w:keepLines w:val="0"/>
            <w:pageBreakBefore w:val="0"/>
            <w:tabs>
              <w:tab w:val="right" w:leader="dot" w:pos="8296"/>
            </w:tabs>
            <w:kinsoku/>
            <w:wordWrap/>
            <w:overflowPunct/>
            <w:topLinePunct w:val="0"/>
            <w:autoSpaceDE/>
            <w:autoSpaceDN/>
            <w:bidi w:val="0"/>
            <w:adjustRightInd/>
            <w:snapToGrid/>
            <w:spacing w:line="900" w:lineRule="atLeast"/>
            <w:textAlignment w:val="auto"/>
            <w:rPr>
              <w:rFonts w:ascii="宋体" w:hAnsi="宋体" w:eastAsia="宋体"/>
              <w:color w:val="auto"/>
              <w:sz w:val="36"/>
              <w:szCs w:val="24"/>
              <w:highlight w:val="none"/>
            </w:rPr>
          </w:pPr>
          <w:r>
            <w:rPr>
              <w:color w:val="auto"/>
              <w:sz w:val="22"/>
              <w:szCs w:val="24"/>
              <w:highlight w:val="none"/>
            </w:rPr>
            <w:fldChar w:fldCharType="begin"/>
          </w:r>
          <w:r>
            <w:rPr>
              <w:color w:val="auto"/>
              <w:sz w:val="22"/>
              <w:szCs w:val="24"/>
              <w:highlight w:val="none"/>
            </w:rPr>
            <w:instrText xml:space="preserve"> HYPERLINK \l "_Toc129865435" </w:instrText>
          </w:r>
          <w:r>
            <w:rPr>
              <w:color w:val="auto"/>
              <w:sz w:val="22"/>
              <w:szCs w:val="24"/>
              <w:highlight w:val="none"/>
            </w:rPr>
            <w:fldChar w:fldCharType="separate"/>
          </w:r>
          <w:r>
            <w:rPr>
              <w:rStyle w:val="25"/>
              <w:rFonts w:hint="eastAsia" w:ascii="宋体" w:hAnsi="宋体" w:eastAsia="宋体" w:cs="Times New Roman"/>
              <w:b/>
              <w:bCs/>
              <w:color w:val="auto"/>
              <w:kern w:val="0"/>
              <w:sz w:val="36"/>
              <w:szCs w:val="24"/>
              <w:highlight w:val="none"/>
            </w:rPr>
            <w:t>第三章</w:t>
          </w:r>
          <w:r>
            <w:rPr>
              <w:rStyle w:val="25"/>
              <w:rFonts w:ascii="宋体" w:hAnsi="宋体" w:eastAsia="宋体" w:cs="Times New Roman"/>
              <w:b/>
              <w:bCs/>
              <w:color w:val="auto"/>
              <w:kern w:val="0"/>
              <w:sz w:val="36"/>
              <w:szCs w:val="24"/>
              <w:highlight w:val="none"/>
            </w:rPr>
            <w:t xml:space="preserve"> </w:t>
          </w:r>
          <w:r>
            <w:rPr>
              <w:rStyle w:val="25"/>
              <w:rFonts w:hint="eastAsia" w:ascii="宋体" w:hAnsi="宋体" w:eastAsia="宋体" w:cs="Times New Roman"/>
              <w:b/>
              <w:bCs/>
              <w:color w:val="auto"/>
              <w:kern w:val="0"/>
              <w:sz w:val="36"/>
              <w:szCs w:val="24"/>
              <w:highlight w:val="none"/>
              <w:lang w:val="en-US" w:eastAsia="zh-CN"/>
            </w:rPr>
            <w:t>服务内容及要求</w:t>
          </w:r>
          <w:r>
            <w:rPr>
              <w:rFonts w:ascii="宋体" w:hAnsi="宋体" w:eastAsia="宋体"/>
              <w:color w:val="auto"/>
              <w:sz w:val="36"/>
              <w:szCs w:val="24"/>
              <w:highlight w:val="none"/>
            </w:rPr>
            <w:tab/>
          </w:r>
          <w:r>
            <w:rPr>
              <w:rFonts w:ascii="宋体" w:hAnsi="宋体" w:eastAsia="宋体"/>
              <w:color w:val="auto"/>
              <w:sz w:val="36"/>
              <w:szCs w:val="24"/>
              <w:highlight w:val="none"/>
            </w:rPr>
            <w:fldChar w:fldCharType="begin"/>
          </w:r>
          <w:r>
            <w:rPr>
              <w:rFonts w:ascii="宋体" w:hAnsi="宋体" w:eastAsia="宋体"/>
              <w:color w:val="auto"/>
              <w:sz w:val="36"/>
              <w:szCs w:val="24"/>
              <w:highlight w:val="none"/>
            </w:rPr>
            <w:instrText xml:space="preserve"> PAGEREF _Toc129865435 \h </w:instrText>
          </w:r>
          <w:r>
            <w:rPr>
              <w:rFonts w:ascii="宋体" w:hAnsi="宋体" w:eastAsia="宋体"/>
              <w:color w:val="auto"/>
              <w:sz w:val="36"/>
              <w:szCs w:val="24"/>
              <w:highlight w:val="none"/>
            </w:rPr>
            <w:fldChar w:fldCharType="separate"/>
          </w:r>
          <w:r>
            <w:rPr>
              <w:rFonts w:ascii="宋体" w:hAnsi="宋体" w:eastAsia="宋体"/>
              <w:color w:val="auto"/>
              <w:sz w:val="36"/>
              <w:szCs w:val="24"/>
              <w:highlight w:val="none"/>
            </w:rPr>
            <w:t>30</w:t>
          </w:r>
          <w:r>
            <w:rPr>
              <w:rFonts w:ascii="宋体" w:hAnsi="宋体" w:eastAsia="宋体"/>
              <w:color w:val="auto"/>
              <w:sz w:val="36"/>
              <w:szCs w:val="24"/>
              <w:highlight w:val="none"/>
            </w:rPr>
            <w:fldChar w:fldCharType="end"/>
          </w:r>
          <w:r>
            <w:rPr>
              <w:rFonts w:ascii="宋体" w:hAnsi="宋体" w:eastAsia="宋体"/>
              <w:color w:val="auto"/>
              <w:sz w:val="36"/>
              <w:szCs w:val="24"/>
              <w:highlight w:val="none"/>
            </w:rPr>
            <w:fldChar w:fldCharType="end"/>
          </w:r>
        </w:p>
        <w:p w14:paraId="15FF691E">
          <w:pPr>
            <w:pStyle w:val="12"/>
            <w:keepNext w:val="0"/>
            <w:keepLines w:val="0"/>
            <w:pageBreakBefore w:val="0"/>
            <w:tabs>
              <w:tab w:val="right" w:leader="dot" w:pos="8296"/>
            </w:tabs>
            <w:kinsoku/>
            <w:wordWrap/>
            <w:overflowPunct/>
            <w:topLinePunct w:val="0"/>
            <w:autoSpaceDE/>
            <w:autoSpaceDN/>
            <w:bidi w:val="0"/>
            <w:adjustRightInd/>
            <w:snapToGrid/>
            <w:spacing w:line="900" w:lineRule="atLeast"/>
            <w:textAlignment w:val="auto"/>
            <w:rPr>
              <w:rFonts w:hint="eastAsia" w:ascii="宋体" w:hAnsi="宋体" w:eastAsia="宋体"/>
              <w:color w:val="auto"/>
              <w:sz w:val="36"/>
              <w:szCs w:val="24"/>
              <w:highlight w:val="none"/>
              <w:lang w:val="en-US" w:eastAsia="zh-CN"/>
            </w:rPr>
          </w:pPr>
          <w:r>
            <w:rPr>
              <w:color w:val="auto"/>
              <w:sz w:val="22"/>
              <w:szCs w:val="24"/>
              <w:highlight w:val="none"/>
            </w:rPr>
            <w:fldChar w:fldCharType="begin"/>
          </w:r>
          <w:r>
            <w:rPr>
              <w:color w:val="auto"/>
              <w:sz w:val="22"/>
              <w:szCs w:val="24"/>
              <w:highlight w:val="none"/>
            </w:rPr>
            <w:instrText xml:space="preserve"> HYPERLINK \l "_Toc129865436" </w:instrText>
          </w:r>
          <w:r>
            <w:rPr>
              <w:color w:val="auto"/>
              <w:sz w:val="22"/>
              <w:szCs w:val="24"/>
              <w:highlight w:val="none"/>
            </w:rPr>
            <w:fldChar w:fldCharType="separate"/>
          </w:r>
          <w:r>
            <w:rPr>
              <w:rStyle w:val="25"/>
              <w:rFonts w:hint="eastAsia" w:ascii="宋体" w:hAnsi="宋体" w:eastAsia="宋体" w:cs="Times New Roman"/>
              <w:b/>
              <w:bCs/>
              <w:color w:val="auto"/>
              <w:kern w:val="0"/>
              <w:sz w:val="36"/>
              <w:szCs w:val="24"/>
              <w:highlight w:val="none"/>
            </w:rPr>
            <w:t>第四章</w:t>
          </w:r>
          <w:r>
            <w:rPr>
              <w:rStyle w:val="25"/>
              <w:rFonts w:ascii="宋体" w:hAnsi="宋体" w:eastAsia="宋体" w:cs="Times New Roman"/>
              <w:b/>
              <w:bCs/>
              <w:color w:val="auto"/>
              <w:kern w:val="0"/>
              <w:sz w:val="36"/>
              <w:szCs w:val="24"/>
              <w:highlight w:val="none"/>
            </w:rPr>
            <w:t xml:space="preserve"> </w:t>
          </w:r>
          <w:r>
            <w:rPr>
              <w:rStyle w:val="25"/>
              <w:rFonts w:hint="eastAsia" w:ascii="宋体" w:hAnsi="宋体" w:eastAsia="宋体" w:cs="Times New Roman"/>
              <w:b/>
              <w:bCs/>
              <w:color w:val="auto"/>
              <w:kern w:val="0"/>
              <w:sz w:val="36"/>
              <w:szCs w:val="24"/>
              <w:highlight w:val="none"/>
            </w:rPr>
            <w:t>评标办法</w:t>
          </w:r>
          <w:r>
            <w:rPr>
              <w:rFonts w:ascii="宋体" w:hAnsi="宋体" w:eastAsia="宋体"/>
              <w:color w:val="auto"/>
              <w:sz w:val="36"/>
              <w:szCs w:val="24"/>
              <w:highlight w:val="none"/>
            </w:rPr>
            <w:tab/>
          </w:r>
          <w:r>
            <w:rPr>
              <w:rFonts w:hint="eastAsia" w:ascii="宋体" w:hAnsi="宋体" w:eastAsia="宋体"/>
              <w:color w:val="auto"/>
              <w:sz w:val="36"/>
              <w:szCs w:val="24"/>
              <w:highlight w:val="none"/>
              <w:lang w:val="en-US" w:eastAsia="zh-CN"/>
            </w:rPr>
            <w:t>3</w:t>
          </w:r>
          <w:r>
            <w:rPr>
              <w:rFonts w:ascii="宋体" w:hAnsi="宋体" w:eastAsia="宋体"/>
              <w:color w:val="auto"/>
              <w:sz w:val="36"/>
              <w:szCs w:val="24"/>
              <w:highlight w:val="none"/>
            </w:rPr>
            <w:fldChar w:fldCharType="end"/>
          </w:r>
          <w:r>
            <w:rPr>
              <w:rFonts w:hint="eastAsia" w:ascii="宋体" w:hAnsi="宋体" w:eastAsia="宋体"/>
              <w:color w:val="auto"/>
              <w:sz w:val="36"/>
              <w:szCs w:val="24"/>
              <w:highlight w:val="none"/>
              <w:lang w:val="en-US" w:eastAsia="zh-CN"/>
            </w:rPr>
            <w:t>4</w:t>
          </w:r>
        </w:p>
        <w:p w14:paraId="05055E7F">
          <w:pPr>
            <w:pStyle w:val="12"/>
            <w:keepNext w:val="0"/>
            <w:keepLines w:val="0"/>
            <w:pageBreakBefore w:val="0"/>
            <w:tabs>
              <w:tab w:val="right" w:leader="dot" w:pos="8296"/>
            </w:tabs>
            <w:kinsoku/>
            <w:wordWrap/>
            <w:overflowPunct/>
            <w:topLinePunct w:val="0"/>
            <w:autoSpaceDE/>
            <w:autoSpaceDN/>
            <w:bidi w:val="0"/>
            <w:adjustRightInd/>
            <w:snapToGrid/>
            <w:spacing w:line="900" w:lineRule="atLeast"/>
            <w:textAlignment w:val="auto"/>
            <w:rPr>
              <w:rFonts w:hint="eastAsia" w:ascii="宋体" w:hAnsi="宋体" w:eastAsia="宋体"/>
              <w:color w:val="auto"/>
              <w:sz w:val="36"/>
              <w:szCs w:val="24"/>
              <w:highlight w:val="none"/>
              <w:lang w:val="en-US" w:eastAsia="zh-CN"/>
            </w:rPr>
          </w:pPr>
          <w:r>
            <w:rPr>
              <w:color w:val="auto"/>
              <w:sz w:val="22"/>
              <w:szCs w:val="24"/>
              <w:highlight w:val="none"/>
            </w:rPr>
            <w:fldChar w:fldCharType="begin"/>
          </w:r>
          <w:r>
            <w:rPr>
              <w:color w:val="auto"/>
              <w:sz w:val="22"/>
              <w:szCs w:val="24"/>
              <w:highlight w:val="none"/>
            </w:rPr>
            <w:instrText xml:space="preserve"> HYPERLINK \l "_Toc129865437" </w:instrText>
          </w:r>
          <w:r>
            <w:rPr>
              <w:color w:val="auto"/>
              <w:sz w:val="22"/>
              <w:szCs w:val="24"/>
              <w:highlight w:val="none"/>
            </w:rPr>
            <w:fldChar w:fldCharType="separate"/>
          </w:r>
          <w:r>
            <w:rPr>
              <w:rStyle w:val="25"/>
              <w:rFonts w:hint="eastAsia" w:ascii="宋体" w:hAnsi="宋体" w:eastAsia="宋体" w:cs="Times New Roman"/>
              <w:b/>
              <w:bCs/>
              <w:color w:val="auto"/>
              <w:kern w:val="0"/>
              <w:sz w:val="36"/>
              <w:szCs w:val="24"/>
              <w:highlight w:val="none"/>
            </w:rPr>
            <w:t>第五章</w:t>
          </w:r>
          <w:r>
            <w:rPr>
              <w:rStyle w:val="25"/>
              <w:rFonts w:ascii="宋体" w:hAnsi="宋体" w:eastAsia="宋体" w:cs="Times New Roman"/>
              <w:b/>
              <w:bCs/>
              <w:color w:val="auto"/>
              <w:kern w:val="0"/>
              <w:sz w:val="36"/>
              <w:szCs w:val="24"/>
              <w:highlight w:val="none"/>
            </w:rPr>
            <w:t xml:space="preserve"> </w:t>
          </w:r>
          <w:r>
            <w:rPr>
              <w:rStyle w:val="25"/>
              <w:rFonts w:hint="eastAsia" w:ascii="宋体" w:hAnsi="宋体" w:eastAsia="宋体" w:cs="Times New Roman"/>
              <w:b/>
              <w:bCs/>
              <w:color w:val="auto"/>
              <w:kern w:val="0"/>
              <w:sz w:val="36"/>
              <w:szCs w:val="24"/>
              <w:highlight w:val="none"/>
            </w:rPr>
            <w:t>合同</w:t>
          </w:r>
          <w:r>
            <w:rPr>
              <w:rStyle w:val="25"/>
              <w:rFonts w:hint="eastAsia" w:ascii="宋体" w:hAnsi="宋体" w:eastAsia="宋体" w:cs="Times New Roman"/>
              <w:b/>
              <w:bCs/>
              <w:color w:val="auto"/>
              <w:kern w:val="0"/>
              <w:sz w:val="36"/>
              <w:szCs w:val="24"/>
              <w:highlight w:val="none"/>
              <w:lang w:val="en-US" w:eastAsia="zh-CN"/>
            </w:rPr>
            <w:t>模板</w:t>
          </w:r>
          <w:r>
            <w:rPr>
              <w:rFonts w:ascii="宋体" w:hAnsi="宋体" w:eastAsia="宋体"/>
              <w:color w:val="auto"/>
              <w:sz w:val="36"/>
              <w:szCs w:val="24"/>
              <w:highlight w:val="none"/>
            </w:rPr>
            <w:tab/>
          </w:r>
          <w:r>
            <w:rPr>
              <w:rFonts w:hint="eastAsia" w:ascii="宋体" w:hAnsi="宋体" w:eastAsia="宋体"/>
              <w:color w:val="auto"/>
              <w:sz w:val="36"/>
              <w:szCs w:val="24"/>
              <w:highlight w:val="none"/>
              <w:lang w:val="en-US" w:eastAsia="zh-CN"/>
            </w:rPr>
            <w:t>4</w:t>
          </w:r>
          <w:r>
            <w:rPr>
              <w:rFonts w:ascii="宋体" w:hAnsi="宋体" w:eastAsia="宋体"/>
              <w:color w:val="auto"/>
              <w:sz w:val="36"/>
              <w:szCs w:val="24"/>
              <w:highlight w:val="none"/>
            </w:rPr>
            <w:fldChar w:fldCharType="end"/>
          </w:r>
          <w:r>
            <w:rPr>
              <w:rFonts w:hint="eastAsia" w:ascii="宋体" w:hAnsi="宋体" w:eastAsia="宋体"/>
              <w:color w:val="auto"/>
              <w:sz w:val="36"/>
              <w:szCs w:val="24"/>
              <w:highlight w:val="none"/>
              <w:lang w:val="en-US" w:eastAsia="zh-CN"/>
            </w:rPr>
            <w:t>0</w:t>
          </w:r>
        </w:p>
        <w:p w14:paraId="08DF5FB6">
          <w:pPr>
            <w:pStyle w:val="12"/>
            <w:keepNext w:val="0"/>
            <w:keepLines w:val="0"/>
            <w:pageBreakBefore w:val="0"/>
            <w:tabs>
              <w:tab w:val="right" w:leader="dot" w:pos="8296"/>
            </w:tabs>
            <w:kinsoku/>
            <w:wordWrap/>
            <w:overflowPunct/>
            <w:topLinePunct w:val="0"/>
            <w:autoSpaceDE/>
            <w:autoSpaceDN/>
            <w:bidi w:val="0"/>
            <w:adjustRightInd/>
            <w:snapToGrid/>
            <w:spacing w:line="900" w:lineRule="atLeast"/>
            <w:textAlignment w:val="auto"/>
            <w:rPr>
              <w:rFonts w:hint="eastAsia" w:ascii="宋体" w:hAnsi="宋体" w:eastAsia="宋体"/>
              <w:color w:val="auto"/>
              <w:sz w:val="36"/>
              <w:szCs w:val="24"/>
              <w:highlight w:val="none"/>
              <w:lang w:val="en-US" w:eastAsia="zh-CN"/>
            </w:rPr>
          </w:pPr>
          <w:r>
            <w:rPr>
              <w:color w:val="auto"/>
              <w:sz w:val="22"/>
              <w:szCs w:val="24"/>
              <w:highlight w:val="none"/>
            </w:rPr>
            <w:fldChar w:fldCharType="begin"/>
          </w:r>
          <w:r>
            <w:rPr>
              <w:color w:val="auto"/>
              <w:sz w:val="22"/>
              <w:szCs w:val="24"/>
              <w:highlight w:val="none"/>
            </w:rPr>
            <w:instrText xml:space="preserve"> HYPERLINK \l "_Toc129865439" </w:instrText>
          </w:r>
          <w:r>
            <w:rPr>
              <w:color w:val="auto"/>
              <w:sz w:val="22"/>
              <w:szCs w:val="24"/>
              <w:highlight w:val="none"/>
            </w:rPr>
            <w:fldChar w:fldCharType="separate"/>
          </w:r>
          <w:r>
            <w:rPr>
              <w:rStyle w:val="25"/>
              <w:rFonts w:hint="eastAsia" w:ascii="宋体" w:hAnsi="宋体" w:eastAsia="宋体" w:cs="Times New Roman"/>
              <w:b/>
              <w:bCs/>
              <w:color w:val="auto"/>
              <w:kern w:val="0"/>
              <w:sz w:val="36"/>
              <w:szCs w:val="24"/>
              <w:highlight w:val="none"/>
            </w:rPr>
            <w:t>第六章</w:t>
          </w:r>
          <w:r>
            <w:rPr>
              <w:rStyle w:val="25"/>
              <w:rFonts w:ascii="宋体" w:hAnsi="宋体" w:eastAsia="宋体" w:cs="Times New Roman"/>
              <w:b/>
              <w:bCs/>
              <w:color w:val="auto"/>
              <w:kern w:val="0"/>
              <w:sz w:val="36"/>
              <w:szCs w:val="24"/>
              <w:highlight w:val="none"/>
            </w:rPr>
            <w:t xml:space="preserve"> </w:t>
          </w:r>
          <w:r>
            <w:rPr>
              <w:rStyle w:val="25"/>
              <w:rFonts w:hint="eastAsia" w:ascii="宋体" w:hAnsi="宋体" w:eastAsia="宋体" w:cs="Times New Roman"/>
              <w:b/>
              <w:bCs/>
              <w:color w:val="auto"/>
              <w:kern w:val="0"/>
              <w:sz w:val="36"/>
              <w:szCs w:val="24"/>
              <w:highlight w:val="none"/>
            </w:rPr>
            <w:t>投标文件格式</w:t>
          </w:r>
          <w:r>
            <w:rPr>
              <w:rFonts w:ascii="宋体" w:hAnsi="宋体" w:eastAsia="宋体"/>
              <w:color w:val="auto"/>
              <w:sz w:val="36"/>
              <w:szCs w:val="24"/>
              <w:highlight w:val="none"/>
            </w:rPr>
            <w:tab/>
          </w:r>
          <w:r>
            <w:rPr>
              <w:rFonts w:hint="eastAsia" w:ascii="宋体" w:hAnsi="宋体" w:eastAsia="宋体"/>
              <w:color w:val="auto"/>
              <w:sz w:val="36"/>
              <w:szCs w:val="24"/>
              <w:highlight w:val="none"/>
              <w:lang w:val="en-US" w:eastAsia="zh-CN"/>
            </w:rPr>
            <w:t>4</w:t>
          </w:r>
          <w:r>
            <w:rPr>
              <w:rFonts w:ascii="宋体" w:hAnsi="宋体" w:eastAsia="宋体"/>
              <w:color w:val="auto"/>
              <w:sz w:val="36"/>
              <w:szCs w:val="24"/>
              <w:highlight w:val="none"/>
            </w:rPr>
            <w:fldChar w:fldCharType="end"/>
          </w:r>
          <w:r>
            <w:rPr>
              <w:rFonts w:hint="eastAsia" w:ascii="宋体" w:hAnsi="宋体" w:eastAsia="宋体"/>
              <w:color w:val="auto"/>
              <w:sz w:val="36"/>
              <w:szCs w:val="24"/>
              <w:highlight w:val="none"/>
              <w:lang w:val="en-US" w:eastAsia="zh-CN"/>
            </w:rPr>
            <w:t>3</w:t>
          </w:r>
        </w:p>
        <w:p w14:paraId="6940ECE4">
          <w:pPr>
            <w:keepNext w:val="0"/>
            <w:keepLines w:val="0"/>
            <w:pageBreakBefore w:val="0"/>
            <w:widowControl/>
            <w:kinsoku/>
            <w:wordWrap/>
            <w:overflowPunct/>
            <w:topLinePunct w:val="0"/>
            <w:autoSpaceDE/>
            <w:autoSpaceDN/>
            <w:bidi w:val="0"/>
            <w:adjustRightInd/>
            <w:snapToGrid/>
            <w:spacing w:line="900" w:lineRule="atLeast"/>
            <w:ind w:firstLine="720"/>
            <w:textAlignment w:val="auto"/>
            <w:rPr>
              <w:rFonts w:ascii="Times New Roman" w:hAnsi="Times New Roman" w:eastAsia="宋体" w:cs="Times New Roman"/>
              <w:color w:val="auto"/>
              <w:kern w:val="0"/>
              <w:sz w:val="20"/>
              <w:szCs w:val="24"/>
              <w:highlight w:val="none"/>
            </w:rPr>
          </w:pPr>
          <w:r>
            <w:rPr>
              <w:rFonts w:ascii="Times New Roman" w:hAnsi="Times New Roman" w:eastAsia="宋体" w:cs="Times New Roman"/>
              <w:color w:val="auto"/>
              <w:kern w:val="0"/>
              <w:sz w:val="22"/>
              <w:szCs w:val="28"/>
              <w:highlight w:val="none"/>
            </w:rPr>
            <w:fldChar w:fldCharType="end"/>
          </w:r>
        </w:p>
      </w:sdtContent>
    </w:sdt>
    <w:p w14:paraId="3B4F3B2D">
      <w:pPr>
        <w:widowControl/>
        <w:spacing w:line="720" w:lineRule="auto"/>
        <w:ind w:firstLine="720"/>
        <w:rPr>
          <w:rFonts w:ascii="Times New Roman" w:hAnsi="Times New Roman" w:eastAsia="宋体" w:cs="Times New Roman"/>
          <w:color w:val="auto"/>
          <w:kern w:val="0"/>
          <w:sz w:val="20"/>
          <w:szCs w:val="24"/>
          <w:highlight w:val="none"/>
        </w:rPr>
      </w:pPr>
    </w:p>
    <w:p w14:paraId="0A76E936">
      <w:pPr>
        <w:widowControl/>
        <w:spacing w:line="720" w:lineRule="auto"/>
        <w:ind w:firstLine="720"/>
        <w:rPr>
          <w:rFonts w:ascii="Times New Roman" w:hAnsi="Times New Roman" w:eastAsia="宋体" w:cs="Times New Roman"/>
          <w:color w:val="auto"/>
          <w:kern w:val="0"/>
          <w:sz w:val="20"/>
          <w:szCs w:val="24"/>
          <w:highlight w:val="none"/>
        </w:rPr>
      </w:pPr>
    </w:p>
    <w:p w14:paraId="6966F416">
      <w:pPr>
        <w:widowControl/>
        <w:spacing w:line="720" w:lineRule="auto"/>
        <w:ind w:firstLine="720"/>
        <w:rPr>
          <w:rFonts w:ascii="Times New Roman" w:hAnsi="Times New Roman" w:eastAsia="宋体" w:cs="Times New Roman"/>
          <w:color w:val="auto"/>
          <w:kern w:val="0"/>
          <w:sz w:val="20"/>
          <w:szCs w:val="24"/>
          <w:highlight w:val="none"/>
        </w:rPr>
      </w:pPr>
    </w:p>
    <w:p w14:paraId="2A97BACD">
      <w:pPr>
        <w:widowControl/>
        <w:jc w:val="left"/>
        <w:rPr>
          <w:rFonts w:ascii="宋体" w:hAnsi="宋体" w:eastAsia="宋体" w:cs="宋体"/>
          <w:b/>
          <w:bCs/>
          <w:color w:val="auto"/>
          <w:kern w:val="0"/>
          <w:sz w:val="44"/>
          <w:szCs w:val="44"/>
          <w:highlight w:val="none"/>
        </w:rPr>
      </w:pPr>
    </w:p>
    <w:p w14:paraId="6B6DA5B2">
      <w:pPr>
        <w:widowControl/>
        <w:jc w:val="left"/>
        <w:rPr>
          <w:rFonts w:ascii="宋体" w:hAnsi="宋体" w:eastAsia="宋体" w:cs="宋体"/>
          <w:b/>
          <w:bCs/>
          <w:color w:val="auto"/>
          <w:kern w:val="0"/>
          <w:sz w:val="44"/>
          <w:szCs w:val="44"/>
          <w:highlight w:val="none"/>
        </w:rPr>
      </w:pPr>
    </w:p>
    <w:p w14:paraId="471AD77A">
      <w:pPr>
        <w:widowControl/>
        <w:jc w:val="left"/>
        <w:rPr>
          <w:rFonts w:ascii="宋体" w:hAnsi="宋体" w:eastAsia="宋体" w:cs="宋体"/>
          <w:b/>
          <w:bCs/>
          <w:color w:val="auto"/>
          <w:kern w:val="0"/>
          <w:sz w:val="44"/>
          <w:szCs w:val="44"/>
          <w:highlight w:val="none"/>
        </w:rPr>
      </w:pPr>
    </w:p>
    <w:p w14:paraId="035E7540">
      <w:pPr>
        <w:widowControl/>
        <w:jc w:val="left"/>
        <w:rPr>
          <w:rFonts w:ascii="宋体" w:hAnsi="宋体" w:eastAsia="宋体" w:cs="宋体"/>
          <w:b/>
          <w:bCs/>
          <w:color w:val="auto"/>
          <w:kern w:val="0"/>
          <w:sz w:val="44"/>
          <w:szCs w:val="44"/>
          <w:highlight w:val="none"/>
        </w:rPr>
      </w:pPr>
    </w:p>
    <w:p w14:paraId="6AFB82EF">
      <w:pPr>
        <w:widowControl/>
        <w:jc w:val="left"/>
        <w:rPr>
          <w:rFonts w:ascii="宋体" w:hAnsi="宋体" w:eastAsia="宋体" w:cs="宋体"/>
          <w:b/>
          <w:bCs/>
          <w:color w:val="auto"/>
          <w:kern w:val="0"/>
          <w:sz w:val="44"/>
          <w:szCs w:val="44"/>
          <w:highlight w:val="none"/>
        </w:rPr>
        <w:sectPr>
          <w:footerReference r:id="rId5" w:type="default"/>
          <w:pgSz w:w="11906" w:h="16838"/>
          <w:pgMar w:top="1440" w:right="1800" w:bottom="1440" w:left="1800" w:header="720" w:footer="720" w:gutter="0"/>
          <w:pgNumType w:fmt="decimal"/>
          <w:cols w:space="720" w:num="1"/>
          <w:docGrid w:type="lines" w:linePitch="312" w:charSpace="0"/>
        </w:sectPr>
      </w:pPr>
    </w:p>
    <w:p w14:paraId="6D3AA958">
      <w:pPr>
        <w:widowControl/>
        <w:jc w:val="center"/>
        <w:outlineLvl w:val="0"/>
        <w:rPr>
          <w:rFonts w:ascii="Times New Roman" w:hAnsi="Times New Roman" w:eastAsia="宋体" w:cs="Times New Roman"/>
          <w:color w:val="auto"/>
          <w:kern w:val="0"/>
          <w:sz w:val="20"/>
          <w:szCs w:val="24"/>
          <w:highlight w:val="none"/>
        </w:rPr>
      </w:pPr>
      <w:bookmarkStart w:id="7" w:name="_Toc129865433"/>
      <w:r>
        <w:rPr>
          <w:rFonts w:hint="eastAsia" w:ascii="宋体" w:hAnsi="宋体" w:eastAsia="宋体" w:cs="Times New Roman"/>
          <w:b/>
          <w:bCs/>
          <w:color w:val="auto"/>
          <w:kern w:val="0"/>
          <w:sz w:val="44"/>
          <w:szCs w:val="44"/>
          <w:highlight w:val="none"/>
        </w:rPr>
        <w:t>第一章 招标公告</w:t>
      </w:r>
      <w:bookmarkEnd w:id="7"/>
    </w:p>
    <w:p w14:paraId="6E9176E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Times New Roman"/>
          <w:b/>
          <w:bCs w:val="0"/>
          <w:color w:val="auto"/>
          <w:sz w:val="24"/>
          <w:szCs w:val="24"/>
          <w:highlight w:val="none"/>
        </w:rPr>
      </w:pPr>
      <w:r>
        <w:rPr>
          <w:rFonts w:hint="eastAsia" w:ascii="宋体" w:hAnsi="宋体" w:eastAsia="宋体" w:cs="Times New Roman"/>
          <w:b/>
          <w:bCs w:val="0"/>
          <w:color w:val="auto"/>
          <w:sz w:val="24"/>
          <w:szCs w:val="24"/>
          <w:highlight w:val="none"/>
        </w:rPr>
        <w:t>项目概况</w:t>
      </w:r>
    </w:p>
    <w:p w14:paraId="26800E7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auto"/>
          <w:sz w:val="24"/>
          <w:szCs w:val="24"/>
          <w:highlight w:val="none"/>
          <w:lang w:eastAsia="zh-CN"/>
        </w:rPr>
        <w:t>2025年秦岭东麓生物多样性保护与水源涵养生态保护灵宝市苏村乡退化林修复项目</w:t>
      </w:r>
      <w:r>
        <w:rPr>
          <w:rFonts w:hint="eastAsia" w:ascii="宋体" w:hAnsi="宋体" w:eastAsia="宋体" w:cs="Times New Roman"/>
          <w:bCs/>
          <w:color w:val="auto"/>
          <w:sz w:val="24"/>
          <w:szCs w:val="24"/>
          <w:highlight w:val="none"/>
        </w:rPr>
        <w:t>的潜在</w:t>
      </w:r>
      <w:r>
        <w:rPr>
          <w:rFonts w:hint="eastAsia" w:ascii="宋体" w:hAnsi="宋体" w:eastAsia="宋体" w:cs="Times New Roman"/>
          <w:bCs/>
          <w:color w:val="auto"/>
          <w:sz w:val="24"/>
          <w:szCs w:val="24"/>
          <w:highlight w:val="none"/>
          <w:lang w:eastAsia="zh-CN"/>
        </w:rPr>
        <w:t>投标人</w:t>
      </w:r>
      <w:r>
        <w:rPr>
          <w:rFonts w:hint="eastAsia" w:ascii="宋体" w:hAnsi="宋体" w:eastAsia="宋体" w:cs="Times New Roman"/>
          <w:bCs/>
          <w:color w:val="auto"/>
          <w:sz w:val="24"/>
          <w:szCs w:val="24"/>
          <w:highlight w:val="none"/>
        </w:rPr>
        <w:t>应在三门峡市公共资源交易中心（http://gzjy.smx.gov.cn/）获取招标文件，并</w:t>
      </w:r>
      <w:r>
        <w:rPr>
          <w:rFonts w:hint="eastAsia" w:ascii="宋体" w:hAnsi="宋体" w:eastAsia="宋体" w:cs="Times New Roman"/>
          <w:bCs/>
          <w:color w:val="000000" w:themeColor="text1"/>
          <w:sz w:val="24"/>
          <w:szCs w:val="24"/>
          <w:highlight w:val="none"/>
          <w14:textFill>
            <w14:solidFill>
              <w14:schemeClr w14:val="tx1"/>
            </w14:solidFill>
          </w14:textFill>
        </w:rPr>
        <w:t>于</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8</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日08时30分</w:t>
      </w:r>
      <w:r>
        <w:rPr>
          <w:rFonts w:hint="eastAsia" w:ascii="宋体" w:hAnsi="宋体" w:eastAsia="宋体" w:cs="Times New Roman"/>
          <w:bCs/>
          <w:color w:val="000000" w:themeColor="text1"/>
          <w:sz w:val="24"/>
          <w:szCs w:val="24"/>
          <w:highlight w:val="none"/>
          <w14:textFill>
            <w14:solidFill>
              <w14:schemeClr w14:val="tx1"/>
            </w14:solidFill>
          </w14:textFill>
        </w:rPr>
        <w:t>（北京时间）前递交投标文件。</w:t>
      </w:r>
    </w:p>
    <w:p w14:paraId="33FB7185">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sz w:val="24"/>
          <w:szCs w:val="24"/>
          <w:highlight w:val="none"/>
        </w:rPr>
        <w:t>项目基本情况</w:t>
      </w:r>
    </w:p>
    <w:p w14:paraId="2BF23A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80" w:firstLineChars="200"/>
        <w:jc w:val="left"/>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rPr>
        <w:t>1、项目</w:t>
      </w:r>
      <w:r>
        <w:rPr>
          <w:rFonts w:hint="eastAsia" w:ascii="宋体" w:hAnsi="宋体" w:eastAsia="宋体" w:cs="Times New Roman"/>
          <w:bCs/>
          <w:color w:val="auto"/>
          <w:sz w:val="24"/>
          <w:szCs w:val="24"/>
          <w:highlight w:val="none"/>
          <w:lang w:eastAsia="zh-CN"/>
        </w:rPr>
        <w:t>编号：</w:t>
      </w:r>
      <w:r>
        <w:rPr>
          <w:rFonts w:hint="eastAsia" w:ascii="宋体" w:hAnsi="宋体" w:eastAsia="宋体" w:cs="Times New Roman"/>
          <w:bCs/>
          <w:color w:val="auto"/>
          <w:sz w:val="24"/>
          <w:szCs w:val="24"/>
          <w:highlight w:val="none"/>
          <w:lang w:val="en-US" w:eastAsia="zh-CN"/>
        </w:rPr>
        <w:t>灵宝公开采购-2026-12；LBGZ[2026]043-ZC035</w:t>
      </w:r>
    </w:p>
    <w:p w14:paraId="6F1F9C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rPr>
        <w:t>2、项目名称：</w:t>
      </w:r>
      <w:r>
        <w:rPr>
          <w:rFonts w:hint="eastAsia" w:ascii="宋体" w:hAnsi="宋体" w:eastAsia="宋体" w:cs="Times New Roman"/>
          <w:bCs/>
          <w:color w:val="auto"/>
          <w:sz w:val="24"/>
          <w:szCs w:val="24"/>
          <w:highlight w:val="none"/>
          <w:lang w:eastAsia="zh-CN"/>
        </w:rPr>
        <w:t>2025年秦岭东麓生物多样性保护与水源涵养生态保护灵宝市苏村乡</w:t>
      </w:r>
      <w:r>
        <w:rPr>
          <w:rFonts w:hint="eastAsia" w:ascii="宋体" w:hAnsi="宋体" w:eastAsia="宋体" w:cs="Times New Roman"/>
          <w:bCs/>
          <w:color w:val="auto"/>
          <w:sz w:val="24"/>
          <w:szCs w:val="24"/>
          <w:highlight w:val="none"/>
          <w:lang w:val="en-US" w:eastAsia="zh-CN"/>
        </w:rPr>
        <w:t>退化林修复项目</w:t>
      </w:r>
    </w:p>
    <w:p w14:paraId="0D9AAE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3、招标方式：公开招标</w:t>
      </w:r>
    </w:p>
    <w:p w14:paraId="496299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4、招标内容：本项目为2025年秦岭东麓生物多样性保护与水源涵养生态保护灵宝市苏村乡退化林修复项目，涉及灵宝市苏村乡郭家岭村、胡坡村、田川村、西村等14个自然村（目前已合并为10个村），共计61个小班，总面积11759.55亩，主要内容包括采伐修复，补植补播，人工促进天然更新、修枝等。（具体内容详见招标文件第三章服务内容及要求）</w:t>
      </w:r>
    </w:p>
    <w:p w14:paraId="290C47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5、标段划分：本项目划分为四个标段，一标段：涉及苏村乡现合并后的胡坡村18个小班，共计面积3805.65亩；二标段：涉及苏村乡现合并后的郭家岭村15个小班，共计面积2721.75亩；三标段：涉及苏村乡田川村1个小班、卫家磨村3个小班、乡林场6个小班以及现合并后的卢家沟村5个小班，共计面积2456.70亩；四标段：涉及苏村乡西村4个小班、淹里沟村3个小班，以及现合并后的苏村村2个小班、段家洼村4个小班。 共计面积2775.45亩；</w:t>
      </w:r>
    </w:p>
    <w:p w14:paraId="0063CE62">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6、预算金额：6931224.00元，其中一标段:2096972.00元，二标段:1400128.00元,三标段：1579580.00元,四标段;1854544.00元；</w:t>
      </w:r>
    </w:p>
    <w:p w14:paraId="1FC99E42">
      <w:pPr>
        <w:spacing w:line="360" w:lineRule="auto"/>
        <w:ind w:firstLine="480" w:firstLineChars="200"/>
        <w:rPr>
          <w:rFonts w:hint="default"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7、项目</w:t>
      </w:r>
      <w:r>
        <w:rPr>
          <w:rFonts w:hint="eastAsia" w:ascii="宋体" w:hAnsi="宋体" w:eastAsia="宋体" w:cs="Times New Roman"/>
          <w:bCs/>
          <w:color w:val="auto"/>
          <w:sz w:val="24"/>
          <w:szCs w:val="24"/>
          <w:highlight w:val="none"/>
        </w:rPr>
        <w:t>地点：</w:t>
      </w:r>
      <w:r>
        <w:rPr>
          <w:rFonts w:hint="eastAsia" w:ascii="宋体" w:hAnsi="宋体" w:eastAsia="宋体" w:cs="Times New Roman"/>
          <w:color w:val="auto"/>
          <w:sz w:val="24"/>
          <w:szCs w:val="24"/>
          <w:highlight w:val="none"/>
          <w:lang w:val="en-US" w:eastAsia="zh-CN"/>
        </w:rPr>
        <w:t>灵宝市苏村乡</w:t>
      </w:r>
    </w:p>
    <w:p w14:paraId="2E504EEE">
      <w:pPr>
        <w:spacing w:line="360" w:lineRule="auto"/>
        <w:ind w:firstLine="480" w:firstLineChars="200"/>
        <w:rPr>
          <w:rFonts w:hint="default"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8、资金来源：财政资金，已落实</w:t>
      </w:r>
    </w:p>
    <w:p w14:paraId="0679B41A">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9、</w:t>
      </w:r>
      <w:r>
        <w:rPr>
          <w:rFonts w:hint="eastAsia" w:ascii="宋体" w:hAnsi="宋体" w:eastAsia="宋体" w:cs="Times New Roman"/>
          <w:bCs/>
          <w:color w:val="auto"/>
          <w:sz w:val="24"/>
          <w:szCs w:val="24"/>
          <w:highlight w:val="none"/>
        </w:rPr>
        <w:t>质量标准：</w:t>
      </w:r>
      <w:r>
        <w:rPr>
          <w:rFonts w:hint="eastAsia" w:ascii="宋体" w:hAnsi="宋体" w:eastAsia="宋体" w:cs="Times New Roman"/>
          <w:bCs/>
          <w:color w:val="auto"/>
          <w:sz w:val="24"/>
          <w:szCs w:val="24"/>
          <w:highlight w:val="none"/>
          <w:lang w:eastAsia="zh-CN"/>
        </w:rPr>
        <w:t>符合国家及相关行业规范和标准，满足</w:t>
      </w:r>
      <w:r>
        <w:rPr>
          <w:rFonts w:hint="eastAsia" w:ascii="宋体" w:hAnsi="宋体" w:eastAsia="宋体" w:cs="Times New Roman"/>
          <w:bCs/>
          <w:color w:val="auto"/>
          <w:sz w:val="24"/>
          <w:szCs w:val="24"/>
          <w:highlight w:val="none"/>
          <w:lang w:val="en-US" w:eastAsia="zh-CN"/>
        </w:rPr>
        <w:t>招标</w:t>
      </w:r>
      <w:r>
        <w:rPr>
          <w:rFonts w:hint="eastAsia" w:ascii="宋体" w:hAnsi="宋体" w:eastAsia="宋体" w:cs="Times New Roman"/>
          <w:bCs/>
          <w:color w:val="auto"/>
          <w:sz w:val="24"/>
          <w:szCs w:val="24"/>
          <w:highlight w:val="none"/>
          <w:lang w:eastAsia="zh-CN"/>
        </w:rPr>
        <w:t>人提出的技术标准及要求</w:t>
      </w:r>
      <w:r>
        <w:rPr>
          <w:rFonts w:hint="eastAsia" w:ascii="宋体" w:hAnsi="宋体" w:eastAsia="宋体" w:cs="Times New Roman"/>
          <w:bCs/>
          <w:color w:val="auto"/>
          <w:sz w:val="24"/>
          <w:szCs w:val="24"/>
          <w:highlight w:val="none"/>
        </w:rPr>
        <w:tab/>
      </w:r>
    </w:p>
    <w:p w14:paraId="452818D7">
      <w:pPr>
        <w:spacing w:line="360" w:lineRule="auto"/>
        <w:ind w:firstLine="480" w:firstLineChars="200"/>
        <w:rPr>
          <w:rFonts w:hint="eastAsia" w:ascii="宋体" w:hAnsi="宋体" w:eastAsia="宋体" w:cs="Times New Roman"/>
          <w:bCs/>
          <w:color w:val="FF0000"/>
          <w:sz w:val="24"/>
          <w:szCs w:val="24"/>
          <w:highlight w:val="none"/>
          <w:lang w:val="en-US" w:eastAsia="zh-CN"/>
        </w:rPr>
      </w:pPr>
      <w:r>
        <w:rPr>
          <w:rFonts w:hint="eastAsia" w:ascii="宋体" w:hAnsi="宋体" w:eastAsia="宋体" w:cs="Times New Roman"/>
          <w:bCs/>
          <w:color w:val="auto"/>
          <w:sz w:val="24"/>
          <w:szCs w:val="24"/>
          <w:highlight w:val="none"/>
          <w:lang w:val="en-US" w:eastAsia="zh-CN"/>
        </w:rPr>
        <w:t>1</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0、</w:t>
      </w:r>
      <w:r>
        <w:rPr>
          <w:rFonts w:hint="eastAsia" w:ascii="宋体" w:hAnsi="宋体" w:eastAsia="宋体"/>
          <w:color w:val="000000" w:themeColor="text1"/>
          <w:sz w:val="24"/>
          <w:szCs w:val="24"/>
          <w:highlight w:val="none"/>
          <w14:textFill>
            <w14:solidFill>
              <w14:schemeClr w14:val="tx1"/>
            </w14:solidFill>
          </w14:textFill>
        </w:rPr>
        <w:t>实施周期：合同签订后</w:t>
      </w:r>
      <w:r>
        <w:rPr>
          <w:rFonts w:hint="eastAsia" w:ascii="宋体" w:hAnsi="宋体" w:eastAsia="宋体"/>
          <w:color w:val="000000" w:themeColor="text1"/>
          <w:sz w:val="24"/>
          <w:szCs w:val="24"/>
          <w:highlight w:val="none"/>
          <w:lang w:val="en-US" w:eastAsia="zh-CN"/>
          <w14:textFill>
            <w14:solidFill>
              <w14:schemeClr w14:val="tx1"/>
            </w14:solidFill>
          </w14:textFill>
        </w:rPr>
        <w:t>6</w:t>
      </w:r>
      <w:r>
        <w:rPr>
          <w:rFonts w:hint="eastAsia" w:ascii="宋体" w:hAnsi="宋体" w:eastAsia="宋体"/>
          <w:color w:val="000000" w:themeColor="text1"/>
          <w:sz w:val="24"/>
          <w:szCs w:val="24"/>
          <w:highlight w:val="none"/>
          <w14:textFill>
            <w14:solidFill>
              <w14:schemeClr w14:val="tx1"/>
            </w14:solidFill>
          </w14:textFill>
        </w:rPr>
        <w:t>0日历天完成；</w:t>
      </w:r>
    </w:p>
    <w:p w14:paraId="39A2942D">
      <w:pPr>
        <w:spacing w:line="360" w:lineRule="auto"/>
        <w:ind w:firstLine="480" w:firstLineChars="200"/>
        <w:rPr>
          <w:rFonts w:hint="default" w:eastAsia="宋体"/>
          <w:color w:val="auto"/>
          <w:highlight w:val="none"/>
          <w:lang w:val="en-US" w:eastAsia="zh-CN"/>
        </w:rPr>
      </w:pPr>
      <w:r>
        <w:rPr>
          <w:rFonts w:hint="eastAsia" w:ascii="宋体" w:hAnsi="宋体" w:eastAsia="宋体"/>
          <w:color w:val="auto"/>
          <w:sz w:val="24"/>
          <w:szCs w:val="24"/>
          <w:highlight w:val="none"/>
          <w:lang w:val="en-US" w:eastAsia="zh-CN"/>
        </w:rPr>
        <w:t>11</w:t>
      </w:r>
      <w:r>
        <w:rPr>
          <w:rFonts w:hint="eastAsia" w:ascii="宋体" w:hAnsi="宋体" w:eastAsia="宋体"/>
          <w:color w:val="auto"/>
          <w:sz w:val="24"/>
          <w:szCs w:val="24"/>
          <w:highlight w:val="none"/>
        </w:rPr>
        <w:t>、合同履行期限：</w:t>
      </w:r>
      <w:r>
        <w:rPr>
          <w:rFonts w:hint="eastAsia" w:ascii="宋体" w:hAnsi="宋体" w:eastAsia="宋体"/>
          <w:color w:val="auto"/>
          <w:sz w:val="24"/>
          <w:szCs w:val="24"/>
          <w:highlight w:val="none"/>
          <w:lang w:val="en-US" w:eastAsia="zh-CN"/>
        </w:rPr>
        <w:t>按合同约定执行</w:t>
      </w:r>
    </w:p>
    <w:p w14:paraId="361238F2">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12</w:t>
      </w:r>
      <w:r>
        <w:rPr>
          <w:rFonts w:hint="eastAsia" w:ascii="宋体" w:hAnsi="宋体" w:eastAsia="宋体" w:cs="Times New Roman"/>
          <w:bCs/>
          <w:color w:val="auto"/>
          <w:sz w:val="24"/>
          <w:szCs w:val="24"/>
          <w:highlight w:val="none"/>
        </w:rPr>
        <w:t>、本项目是否接受联合体：否</w:t>
      </w:r>
    </w:p>
    <w:p w14:paraId="4E843452">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13</w:t>
      </w:r>
      <w:r>
        <w:rPr>
          <w:rFonts w:hint="eastAsia" w:ascii="宋体" w:hAnsi="宋体" w:eastAsia="宋体" w:cs="Times New Roman"/>
          <w:bCs/>
          <w:color w:val="auto"/>
          <w:sz w:val="24"/>
          <w:szCs w:val="24"/>
          <w:highlight w:val="none"/>
        </w:rPr>
        <w:t>、是否接受进口产品：否</w:t>
      </w:r>
    </w:p>
    <w:p w14:paraId="6A3D9713">
      <w:pPr>
        <w:spacing w:line="360" w:lineRule="auto"/>
        <w:ind w:firstLine="480" w:firstLineChars="200"/>
        <w:rPr>
          <w:rFonts w:hint="default"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14</w:t>
      </w:r>
      <w:r>
        <w:rPr>
          <w:rFonts w:hint="eastAsia" w:ascii="宋体" w:hAnsi="宋体" w:eastAsia="宋体" w:cs="Times New Roman"/>
          <w:bCs/>
          <w:color w:val="auto"/>
          <w:sz w:val="24"/>
          <w:szCs w:val="24"/>
          <w:highlight w:val="none"/>
        </w:rPr>
        <w:t>、</w:t>
      </w:r>
      <w:r>
        <w:rPr>
          <w:rFonts w:hint="eastAsia" w:ascii="宋体" w:hAnsi="宋体" w:eastAsia="宋体" w:cs="宋体"/>
          <w:color w:val="auto"/>
          <w:sz w:val="24"/>
          <w:szCs w:val="24"/>
          <w:highlight w:val="none"/>
        </w:rPr>
        <w:t>是否</w:t>
      </w:r>
      <w:r>
        <w:rPr>
          <w:rFonts w:ascii="宋体" w:hAnsi="宋体" w:eastAsia="宋体" w:cs="宋体"/>
          <w:color w:val="auto"/>
          <w:sz w:val="24"/>
          <w:szCs w:val="24"/>
          <w:highlight w:val="none"/>
        </w:rPr>
        <w:t>专门面向中小企业</w:t>
      </w:r>
      <w:r>
        <w:rPr>
          <w:rFonts w:hint="eastAsia" w:ascii="宋体" w:hAnsi="宋体" w:eastAsia="宋体" w:cs="宋体"/>
          <w:color w:val="auto"/>
          <w:sz w:val="24"/>
          <w:szCs w:val="24"/>
          <w:highlight w:val="none"/>
        </w:rPr>
        <w:t>：否</w:t>
      </w:r>
      <w:r>
        <w:rPr>
          <w:rFonts w:hint="eastAsia" w:ascii="宋体" w:hAnsi="宋体" w:eastAsia="宋体" w:cs="Times New Roman"/>
          <w:bCs/>
          <w:color w:val="auto"/>
          <w:sz w:val="24"/>
          <w:szCs w:val="24"/>
          <w:highlight w:val="none"/>
        </w:rPr>
        <w:tab/>
      </w:r>
      <w:r>
        <w:rPr>
          <w:rFonts w:hint="eastAsia" w:ascii="宋体" w:hAnsi="宋体" w:eastAsia="宋体" w:cs="Times New Roman"/>
          <w:bCs/>
          <w:color w:val="auto"/>
          <w:sz w:val="24"/>
          <w:szCs w:val="24"/>
          <w:highlight w:val="none"/>
          <w:lang w:val="en-US" w:eastAsia="zh-CN"/>
        </w:rPr>
        <w:t xml:space="preserve">  </w:t>
      </w:r>
    </w:p>
    <w:p w14:paraId="47E2218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sz w:val="24"/>
          <w:szCs w:val="24"/>
          <w:highlight w:val="none"/>
        </w:rPr>
        <w:t>二、</w:t>
      </w:r>
      <w:r>
        <w:rPr>
          <w:rFonts w:hint="eastAsia" w:ascii="宋体" w:hAnsi="宋体" w:eastAsia="宋体" w:cs="Times New Roman"/>
          <w:b/>
          <w:bCs w:val="0"/>
          <w:color w:val="auto"/>
          <w:sz w:val="24"/>
          <w:szCs w:val="24"/>
          <w:highlight w:val="none"/>
          <w:lang w:val="en-US" w:eastAsia="zh-CN"/>
        </w:rPr>
        <w:t>投标人</w:t>
      </w:r>
      <w:r>
        <w:rPr>
          <w:rFonts w:hint="eastAsia" w:ascii="宋体" w:hAnsi="宋体" w:eastAsia="宋体" w:cs="Times New Roman"/>
          <w:b/>
          <w:bCs w:val="0"/>
          <w:color w:val="auto"/>
          <w:sz w:val="24"/>
          <w:szCs w:val="24"/>
          <w:highlight w:val="none"/>
        </w:rPr>
        <w:t>资格要求</w:t>
      </w:r>
      <w:r>
        <w:rPr>
          <w:rFonts w:hint="eastAsia" w:ascii="宋体" w:hAnsi="宋体" w:eastAsia="宋体" w:cs="Times New Roman"/>
          <w:b/>
          <w:bCs w:val="0"/>
          <w:color w:val="auto"/>
          <w:sz w:val="24"/>
          <w:szCs w:val="24"/>
          <w:highlight w:val="none"/>
        </w:rPr>
        <w:tab/>
      </w:r>
    </w:p>
    <w:p w14:paraId="01B4DA64">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1、满足《中华人民共和国政府采购法》第二十二条规定；</w:t>
      </w:r>
      <w:r>
        <w:rPr>
          <w:rFonts w:hint="eastAsia" w:ascii="宋体" w:hAnsi="宋体" w:eastAsia="宋体" w:cs="Times New Roman"/>
          <w:bCs/>
          <w:color w:val="auto"/>
          <w:sz w:val="24"/>
          <w:szCs w:val="24"/>
          <w:highlight w:val="none"/>
        </w:rPr>
        <w:tab/>
      </w:r>
    </w:p>
    <w:p w14:paraId="493B1012">
      <w:pPr>
        <w:spacing w:line="360" w:lineRule="auto"/>
        <w:ind w:firstLine="480" w:firstLineChars="200"/>
        <w:rPr>
          <w:rFonts w:hint="eastAsia" w:ascii="宋体" w:hAnsi="宋体" w:eastAsia="宋体" w:cs="Times New Roman"/>
          <w:bCs/>
          <w:color w:val="auto"/>
          <w:kern w:val="0"/>
          <w:sz w:val="24"/>
          <w:szCs w:val="24"/>
          <w:highlight w:val="none"/>
          <w:lang w:eastAsia="zh-CN"/>
        </w:rPr>
      </w:pPr>
      <w:r>
        <w:rPr>
          <w:rFonts w:hint="eastAsia" w:ascii="宋体" w:hAnsi="宋体" w:eastAsia="宋体" w:cs="Times New Roman"/>
          <w:bCs/>
          <w:color w:val="auto"/>
          <w:sz w:val="24"/>
          <w:szCs w:val="24"/>
          <w:highlight w:val="none"/>
          <w:lang w:val="en-US" w:eastAsia="zh-CN"/>
        </w:rPr>
        <w:t>2</w:t>
      </w:r>
      <w:r>
        <w:rPr>
          <w:rFonts w:hint="eastAsia" w:ascii="宋体" w:hAnsi="宋体" w:eastAsia="宋体" w:cs="Times New Roman"/>
          <w:bCs/>
          <w:color w:val="auto"/>
          <w:kern w:val="0"/>
          <w:sz w:val="24"/>
          <w:szCs w:val="24"/>
          <w:highlight w:val="none"/>
          <w:lang w:val="en-US" w:eastAsia="zh-CN"/>
        </w:rPr>
        <w:t>、</w:t>
      </w:r>
      <w:r>
        <w:rPr>
          <w:rFonts w:hint="eastAsia" w:ascii="宋体" w:hAnsi="宋体" w:eastAsia="宋体" w:cs="Times New Roman"/>
          <w:bCs/>
          <w:color w:val="auto"/>
          <w:kern w:val="0"/>
          <w:sz w:val="24"/>
          <w:szCs w:val="24"/>
          <w:highlight w:val="none"/>
        </w:rPr>
        <w:t>落实政府采购政策满足的资格要求：支持中小企业、监狱企业、残疾人福利性单位视同小型、微型企业</w:t>
      </w:r>
      <w:r>
        <w:rPr>
          <w:rFonts w:hint="eastAsia" w:ascii="宋体" w:hAnsi="宋体" w:eastAsia="宋体" w:cs="Times New Roman"/>
          <w:bCs/>
          <w:color w:val="auto"/>
          <w:kern w:val="0"/>
          <w:sz w:val="24"/>
          <w:szCs w:val="24"/>
          <w:highlight w:val="none"/>
          <w:lang w:eastAsia="zh-CN"/>
        </w:rPr>
        <w:t>。</w:t>
      </w:r>
    </w:p>
    <w:p w14:paraId="7343FF54">
      <w:pPr>
        <w:spacing w:line="360" w:lineRule="auto"/>
        <w:ind w:firstLine="480" w:firstLineChars="200"/>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、本项目的特定资格要求：</w:t>
      </w:r>
      <w:r>
        <w:rPr>
          <w:rFonts w:hint="eastAsia" w:ascii="宋体" w:hAnsi="宋体" w:eastAsia="宋体" w:cs="Times New Roman"/>
          <w:bCs/>
          <w:color w:val="auto"/>
          <w:kern w:val="0"/>
          <w:sz w:val="24"/>
          <w:szCs w:val="24"/>
          <w:highlight w:val="none"/>
        </w:rPr>
        <w:tab/>
      </w:r>
    </w:p>
    <w:p w14:paraId="0C32C10F">
      <w:pPr>
        <w:spacing w:line="360" w:lineRule="auto"/>
        <w:ind w:firstLine="480" w:firstLineChars="200"/>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.1</w:t>
      </w:r>
      <w:r>
        <w:rPr>
          <w:rFonts w:hint="eastAsia" w:ascii="宋体" w:hAnsi="宋体" w:eastAsia="宋体" w:cs="Times New Roman"/>
          <w:bCs/>
          <w:color w:val="auto"/>
          <w:kern w:val="0"/>
          <w:sz w:val="24"/>
          <w:szCs w:val="24"/>
          <w:highlight w:val="none"/>
          <w:lang w:val="en-US" w:eastAsia="zh-CN"/>
        </w:rPr>
        <w:t>投标人</w:t>
      </w:r>
      <w:r>
        <w:rPr>
          <w:rFonts w:hint="eastAsia" w:ascii="宋体" w:hAnsi="宋体" w:eastAsia="宋体" w:cs="Times New Roman"/>
          <w:bCs/>
          <w:color w:val="auto"/>
          <w:kern w:val="0"/>
          <w:sz w:val="24"/>
          <w:szCs w:val="24"/>
          <w:highlight w:val="none"/>
        </w:rPr>
        <w:t>须具备独立法人资格，具有有效的营业执照</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lang w:val="en-US" w:eastAsia="zh-CN"/>
        </w:rPr>
        <w:t>且营业执照经营范围能满足本项目要求</w:t>
      </w:r>
      <w:r>
        <w:rPr>
          <w:rFonts w:hint="eastAsia" w:ascii="宋体" w:hAnsi="宋体" w:eastAsia="宋体" w:cs="Times New Roman"/>
          <w:bCs/>
          <w:color w:val="auto"/>
          <w:kern w:val="0"/>
          <w:sz w:val="24"/>
          <w:szCs w:val="24"/>
          <w:highlight w:val="none"/>
        </w:rPr>
        <w:t>；</w:t>
      </w:r>
    </w:p>
    <w:p w14:paraId="068D3DA5">
      <w:pPr>
        <w:spacing w:line="360" w:lineRule="auto"/>
        <w:ind w:firstLine="480" w:firstLineChars="200"/>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lang w:val="en-US" w:eastAsia="en-US"/>
        </w:rPr>
        <w:t>.2参加政府采购活动前三年内，在经营活动中没有重大违法记录（承诺对象</w:t>
      </w:r>
      <w:r>
        <w:rPr>
          <w:rFonts w:hint="eastAsia" w:ascii="宋体" w:hAnsi="宋体" w:eastAsia="宋体" w:cs="Times New Roman"/>
          <w:bCs/>
          <w:color w:val="auto"/>
          <w:kern w:val="0"/>
          <w:sz w:val="24"/>
          <w:szCs w:val="24"/>
          <w:highlight w:val="none"/>
          <w:lang w:val="en-US" w:eastAsia="zh-CN"/>
        </w:rPr>
        <w:t>企业</w:t>
      </w:r>
      <w:r>
        <w:rPr>
          <w:rFonts w:hint="eastAsia" w:ascii="宋体" w:hAnsi="宋体" w:eastAsia="宋体" w:cs="Times New Roman"/>
          <w:bCs/>
          <w:color w:val="auto"/>
          <w:kern w:val="0"/>
          <w:sz w:val="24"/>
          <w:szCs w:val="24"/>
          <w:highlight w:val="none"/>
          <w:lang w:val="en-US" w:eastAsia="en-US"/>
        </w:rPr>
        <w:t>、法人）</w:t>
      </w:r>
      <w:r>
        <w:rPr>
          <w:rFonts w:hint="eastAsia" w:ascii="宋体" w:hAnsi="宋体" w:eastAsia="宋体" w:cs="Times New Roman"/>
          <w:bCs/>
          <w:color w:val="auto"/>
          <w:kern w:val="0"/>
          <w:sz w:val="24"/>
          <w:szCs w:val="24"/>
          <w:highlight w:val="none"/>
          <w:lang w:val="en-US" w:eastAsia="zh-CN"/>
        </w:rPr>
        <w:t>；</w:t>
      </w:r>
    </w:p>
    <w:p w14:paraId="76EF3C03">
      <w:pPr>
        <w:spacing w:line="360" w:lineRule="auto"/>
        <w:ind w:firstLine="480" w:firstLineChars="200"/>
        <w:rPr>
          <w:rFonts w:hint="eastAsia" w:ascii="宋体" w:hAnsi="宋体" w:eastAsia="宋体" w:cs="Times New Roman"/>
          <w:bCs/>
          <w:color w:val="000000" w:themeColor="text1"/>
          <w:kern w:val="0"/>
          <w:sz w:val="24"/>
          <w:szCs w:val="24"/>
          <w:highlight w:val="none"/>
          <w:lang w:val="en-US" w:eastAsia="en-US"/>
          <w14:textFill>
            <w14:solidFill>
              <w14:schemeClr w14:val="tx1"/>
            </w14:solidFill>
          </w14:textFill>
        </w:rPr>
      </w:pPr>
      <w:r>
        <w:rPr>
          <w:rFonts w:hint="eastAsia" w:ascii="宋体" w:hAnsi="宋体" w:eastAsia="宋体" w:cs="Times New Roman"/>
          <w:bCs/>
          <w:color w:val="000000" w:themeColor="text1"/>
          <w:kern w:val="0"/>
          <w:sz w:val="24"/>
          <w:szCs w:val="24"/>
          <w:highlight w:val="none"/>
          <w:lang w:val="en-US" w:eastAsia="zh-CN"/>
          <w14:textFill>
            <w14:solidFill>
              <w14:schemeClr w14:val="tx1"/>
            </w14:solidFill>
          </w14:textFill>
        </w:rPr>
        <w:t>3.3拟派项目负责人需具备相关专业中级及以上职称（投标人应提供拟派项目负责人职称证书、劳动合同）；</w:t>
      </w:r>
    </w:p>
    <w:p w14:paraId="1F7DF90D">
      <w:pPr>
        <w:spacing w:line="360" w:lineRule="auto"/>
        <w:ind w:firstLine="480" w:firstLineChars="200"/>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3.4投标人</w:t>
      </w:r>
      <w:r>
        <w:rPr>
          <w:rFonts w:hint="eastAsia" w:ascii="宋体" w:hAnsi="宋体" w:eastAsia="宋体" w:cs="Times New Roman"/>
          <w:bCs/>
          <w:color w:val="auto"/>
          <w:kern w:val="0"/>
          <w:sz w:val="24"/>
          <w:szCs w:val="24"/>
          <w:highlight w:val="none"/>
          <w:lang w:val="en-US" w:eastAsia="en-US"/>
        </w:rPr>
        <w:t>出具无行贿记录在中国裁判文书网自行查询或自行承诺(查询/承诺对象：企业、法人、项目负责人)，查询时间必须是公告发布以后开标时间以前；</w:t>
      </w:r>
    </w:p>
    <w:p w14:paraId="78B71EFC">
      <w:pPr>
        <w:spacing w:line="360" w:lineRule="auto"/>
        <w:ind w:firstLine="480" w:firstLineChars="200"/>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3.5投标人需提供本企业无商业贿赂及无不正当竞争行为的承诺书；</w:t>
      </w:r>
    </w:p>
    <w:p w14:paraId="62BD28F5">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textAlignment w:val="auto"/>
        <w:rPr>
          <w:bCs/>
          <w:color w:val="auto"/>
          <w:highlight w:val="none"/>
        </w:rPr>
      </w:pPr>
      <w:r>
        <w:rPr>
          <w:rFonts w:hint="eastAsia"/>
          <w:bCs/>
          <w:color w:val="auto"/>
          <w:highlight w:val="none"/>
          <w:lang w:val="en-US" w:eastAsia="zh-CN"/>
        </w:rPr>
        <w:t>3.6</w:t>
      </w:r>
      <w:r>
        <w:rPr>
          <w:rFonts w:hint="eastAsia"/>
          <w:bCs/>
          <w:color w:val="auto"/>
          <w:highlight w:val="none"/>
        </w:rPr>
        <w:t>根据《关于在政府采购活动中查询及使用信用记录有关问题的通知》(财库[2016]125号) 和豫财购【2016】15号的规定，</w:t>
      </w:r>
      <w:r>
        <w:rPr>
          <w:rFonts w:hint="eastAsia"/>
          <w:bCs/>
          <w:color w:val="auto"/>
          <w:highlight w:val="none"/>
          <w:lang w:eastAsia="zh-CN"/>
        </w:rPr>
        <w:t>投标人</w:t>
      </w:r>
      <w:r>
        <w:rPr>
          <w:rFonts w:hint="eastAsia"/>
          <w:bCs/>
          <w:color w:val="auto"/>
          <w:highlight w:val="none"/>
        </w:rPr>
        <w:t>未列入“中国执行信息公开网”的“失信被执行人” 名单、“信用中国”www.creditchina.gov.cn网站的“重大税收违法失信主体”及“中国政府采购网”www.ccgp.gov.cn网站的“政府采购严重违法失信行为记录名单”；</w:t>
      </w:r>
    </w:p>
    <w:p w14:paraId="1D473DC5">
      <w:pPr>
        <w:spacing w:line="360" w:lineRule="auto"/>
        <w:ind w:firstLine="480" w:firstLineChars="200"/>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bidi="ar-SA"/>
        </w:rPr>
        <w:t>3.7单位负责人为同一人或者存在直接控股、管理关系的不同投标人，不得参加同一合同项下的政府采购活动（提供“国家企业信用信息公示系统”中查询打印的相关信息并加盖公章（需包含公司基本信息、股东信息及股权变更信息或者自行承诺）；</w:t>
      </w:r>
    </w:p>
    <w:p w14:paraId="36473F85">
      <w:pPr>
        <w:spacing w:line="360" w:lineRule="auto"/>
        <w:ind w:firstLine="480" w:firstLineChars="200"/>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8</w:t>
      </w:r>
      <w:r>
        <w:rPr>
          <w:rFonts w:hint="eastAsia" w:ascii="宋体" w:hAnsi="宋体" w:eastAsia="宋体" w:cs="Times New Roman"/>
          <w:bCs/>
          <w:color w:val="auto"/>
          <w:kern w:val="0"/>
          <w:sz w:val="24"/>
          <w:szCs w:val="24"/>
          <w:highlight w:val="none"/>
        </w:rPr>
        <w:t>本次招标不接受联合体投标</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lang w:val="en-US" w:eastAsia="zh-CN"/>
        </w:rPr>
        <w:t>提供非联合体投标声明函</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rPr>
        <w:t>。</w:t>
      </w:r>
    </w:p>
    <w:p w14:paraId="34D89B6D">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textAlignment w:val="auto"/>
        <w:rPr>
          <w:rFonts w:hint="eastAsia" w:cs="Times New Roman"/>
          <w:bCs/>
          <w:color w:val="auto"/>
          <w:highlight w:val="none"/>
          <w:lang w:val="en-US" w:eastAsia="zh-CN"/>
        </w:rPr>
      </w:pPr>
      <w:r>
        <w:rPr>
          <w:rFonts w:hint="eastAsia" w:cs="Times New Roman"/>
          <w:b/>
          <w:bCs w:val="0"/>
          <w:color w:val="auto"/>
          <w:highlight w:val="none"/>
          <w:lang w:val="en-US" w:eastAsia="zh-CN"/>
        </w:rPr>
        <w:t>注：本项目资格审查方式为资格后审，资格审查不合格者，取消其投标资格</w:t>
      </w:r>
      <w:r>
        <w:rPr>
          <w:rFonts w:hint="eastAsia" w:cs="Times New Roman"/>
          <w:bCs/>
          <w:color w:val="auto"/>
          <w:highlight w:val="none"/>
          <w:lang w:val="en-US" w:eastAsia="zh-CN"/>
        </w:rPr>
        <w:t>。</w:t>
      </w:r>
    </w:p>
    <w:p w14:paraId="2A87FC6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sz w:val="24"/>
          <w:szCs w:val="24"/>
          <w:highlight w:val="none"/>
        </w:rPr>
        <w:t>三、获取招标文件</w:t>
      </w:r>
      <w:r>
        <w:rPr>
          <w:rFonts w:hint="eastAsia" w:ascii="宋体" w:hAnsi="宋体" w:eastAsia="宋体" w:cs="Times New Roman"/>
          <w:b/>
          <w:bCs w:val="0"/>
          <w:color w:val="auto"/>
          <w:sz w:val="24"/>
          <w:szCs w:val="24"/>
          <w:highlight w:val="none"/>
        </w:rPr>
        <w:tab/>
      </w:r>
    </w:p>
    <w:p w14:paraId="6D2E3FDC">
      <w:pPr>
        <w:spacing w:line="360" w:lineRule="auto"/>
        <w:ind w:firstLine="480" w:firstLineChars="200"/>
        <w:rPr>
          <w:rFonts w:ascii="宋体" w:hAnsi="宋体" w:eastAsia="宋体" w:cs="Times New Roman"/>
          <w:bCs/>
          <w:color w:val="auto"/>
          <w:sz w:val="24"/>
          <w:szCs w:val="24"/>
          <w:highlight w:val="none"/>
        </w:rPr>
      </w:pPr>
      <w:bookmarkStart w:id="8" w:name="_Toc28359082"/>
      <w:bookmarkStart w:id="9" w:name="_Toc28359005"/>
      <w:bookmarkStart w:id="10" w:name="_Toc35393624"/>
      <w:bookmarkStart w:id="11" w:name="_Toc35393793"/>
      <w:r>
        <w:rPr>
          <w:rFonts w:ascii="宋体" w:hAnsi="宋体" w:eastAsia="宋体" w:cs="Times New Roman"/>
          <w:bCs/>
          <w:color w:val="auto"/>
          <w:sz w:val="24"/>
          <w:szCs w:val="24"/>
          <w:highlight w:val="none"/>
        </w:rPr>
        <w:t>1、招标文件的获取：本项目没有报名环节，</w:t>
      </w:r>
      <w:r>
        <w:rPr>
          <w:rFonts w:hint="eastAsia" w:ascii="宋体" w:hAnsi="宋体" w:eastAsia="宋体" w:cs="Times New Roman"/>
          <w:bCs/>
          <w:color w:val="auto"/>
          <w:sz w:val="24"/>
          <w:szCs w:val="24"/>
          <w:highlight w:val="none"/>
          <w:lang w:eastAsia="zh-CN"/>
        </w:rPr>
        <w:t>投标人</w:t>
      </w:r>
      <w:r>
        <w:rPr>
          <w:rFonts w:ascii="宋体" w:hAnsi="宋体" w:eastAsia="宋体" w:cs="Times New Roman"/>
          <w:bCs/>
          <w:color w:val="auto"/>
          <w:sz w:val="24"/>
          <w:szCs w:val="24"/>
          <w:highlight w:val="none"/>
        </w:rPr>
        <w:t xml:space="preserve">凭 CA 数字证书通过三门峡市公共资源交易服务平台（网址：http://gzjy.smx.gov.cn），点击交易平台选择“市场主体登录”，在所参与项目右侧点击参与投标，即可直接下载本项目招标文件。本项目为全电子招标，不再收取招标文件费用。 </w:t>
      </w:r>
    </w:p>
    <w:p w14:paraId="4617F9FF">
      <w:pPr>
        <w:wordWrap w:val="0"/>
        <w:spacing w:line="360" w:lineRule="auto"/>
        <w:ind w:firstLine="480" w:firstLineChars="200"/>
        <w:rPr>
          <w:rFonts w:ascii="宋体" w:hAnsi="宋体" w:eastAsia="宋体" w:cs="Times New Roman"/>
          <w:bCs/>
          <w:color w:val="auto"/>
          <w:sz w:val="24"/>
          <w:szCs w:val="24"/>
          <w:highlight w:val="none"/>
        </w:rPr>
      </w:pPr>
      <w:r>
        <w:rPr>
          <w:rFonts w:ascii="宋体" w:hAnsi="宋体" w:eastAsia="宋体" w:cs="Times New Roman"/>
          <w:bCs/>
          <w:color w:val="auto"/>
          <w:sz w:val="24"/>
          <w:szCs w:val="24"/>
          <w:highlight w:val="none"/>
        </w:rPr>
        <w:t>办理 CA 证书：http://gzjy.smx.gov.cn/bzzx/008001/20231102/4defc9b5-408e-47f2-9e9f-1f376a06ee1f.html</w:t>
      </w:r>
      <w:r>
        <w:rPr>
          <w:rFonts w:hint="eastAsia" w:ascii="宋体" w:hAnsi="宋体" w:eastAsia="宋体" w:cs="Times New Roman"/>
          <w:bCs/>
          <w:color w:val="auto"/>
          <w:sz w:val="24"/>
          <w:szCs w:val="24"/>
          <w:highlight w:val="none"/>
        </w:rPr>
        <w:t xml:space="preserve"> </w:t>
      </w:r>
    </w:p>
    <w:p w14:paraId="27A1563B">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auto"/>
          <w:sz w:val="24"/>
          <w:szCs w:val="24"/>
          <w:highlight w:val="none"/>
        </w:rPr>
        <w:t>2、招标文件的下载时间</w:t>
      </w:r>
      <w:r>
        <w:rPr>
          <w:rFonts w:hint="eastAsia" w:ascii="宋体" w:hAnsi="宋体" w:eastAsia="宋体" w:cs="Times New Roman"/>
          <w:bCs/>
          <w:color w:val="000000" w:themeColor="text1"/>
          <w:sz w:val="24"/>
          <w:szCs w:val="24"/>
          <w:highlight w:val="none"/>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bCs/>
          <w:color w:val="000000" w:themeColor="text1"/>
          <w:sz w:val="24"/>
          <w:szCs w:val="24"/>
          <w:highlight w:val="none"/>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18</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w:t>
      </w:r>
      <w:r>
        <w:rPr>
          <w:rFonts w:hint="eastAsia" w:ascii="宋体" w:hAnsi="宋体" w:eastAsia="宋体" w:cs="Times New Roman"/>
          <w:bCs/>
          <w:color w:val="000000" w:themeColor="text1"/>
          <w:sz w:val="24"/>
          <w:szCs w:val="24"/>
          <w:highlight w:val="none"/>
          <w14:textFill>
            <w14:solidFill>
              <w14:schemeClr w14:val="tx1"/>
            </w14:solidFill>
          </w14:textFill>
        </w:rPr>
        <w:t>至</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8</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日08时30分</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06F2BC87">
      <w:pPr>
        <w:wordWrap w:val="0"/>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注：</w:t>
      </w:r>
      <w:r>
        <w:rPr>
          <w:rFonts w:ascii="宋体" w:hAnsi="宋体" w:eastAsia="宋体" w:cs="Times New Roman"/>
          <w:bCs/>
          <w:color w:val="auto"/>
          <w:sz w:val="24"/>
          <w:szCs w:val="24"/>
          <w:highlight w:val="none"/>
        </w:rPr>
        <w:t>本项目为不见面开标项目，开标当日，</w:t>
      </w:r>
      <w:r>
        <w:rPr>
          <w:rFonts w:hint="eastAsia" w:ascii="宋体" w:hAnsi="宋体" w:eastAsia="宋体" w:cs="Times New Roman"/>
          <w:bCs/>
          <w:color w:val="auto"/>
          <w:sz w:val="24"/>
          <w:szCs w:val="24"/>
          <w:highlight w:val="none"/>
          <w:lang w:eastAsia="zh-CN"/>
        </w:rPr>
        <w:t>投标人</w:t>
      </w:r>
      <w:r>
        <w:rPr>
          <w:rFonts w:ascii="宋体" w:hAnsi="宋体" w:eastAsia="宋体" w:cs="Times New Roman"/>
          <w:bCs/>
          <w:color w:val="auto"/>
          <w:sz w:val="24"/>
          <w:szCs w:val="24"/>
          <w:highlight w:val="none"/>
        </w:rPr>
        <w:t>无需到开标现场参加开标会议，</w:t>
      </w:r>
      <w:r>
        <w:rPr>
          <w:rFonts w:hint="eastAsia" w:ascii="宋体" w:hAnsi="宋体" w:eastAsia="宋体" w:cs="Times New Roman"/>
          <w:bCs/>
          <w:color w:val="auto"/>
          <w:sz w:val="24"/>
          <w:szCs w:val="24"/>
          <w:highlight w:val="none"/>
          <w:lang w:eastAsia="zh-CN"/>
        </w:rPr>
        <w:t>投标人</w:t>
      </w:r>
      <w:r>
        <w:rPr>
          <w:rFonts w:ascii="宋体" w:hAnsi="宋体" w:eastAsia="宋体" w:cs="Times New Roman"/>
          <w:bCs/>
          <w:color w:val="auto"/>
          <w:sz w:val="24"/>
          <w:szCs w:val="24"/>
          <w:highlight w:val="none"/>
        </w:rPr>
        <w:t>应当在</w:t>
      </w:r>
      <w:r>
        <w:rPr>
          <w:rFonts w:hint="eastAsia" w:ascii="宋体" w:hAnsi="宋体" w:eastAsia="宋体" w:cs="Times New Roman"/>
          <w:bCs/>
          <w:color w:val="auto"/>
          <w:sz w:val="24"/>
          <w:szCs w:val="24"/>
          <w:highlight w:val="none"/>
        </w:rPr>
        <w:t>投标</w:t>
      </w:r>
      <w:r>
        <w:rPr>
          <w:rFonts w:ascii="宋体" w:hAnsi="宋体" w:eastAsia="宋体" w:cs="Times New Roman"/>
          <w:bCs/>
          <w:color w:val="auto"/>
          <w:sz w:val="24"/>
          <w:szCs w:val="24"/>
          <w:highlight w:val="none"/>
        </w:rPr>
        <w:t>截止时间前，</w:t>
      </w:r>
      <w:r>
        <w:rPr>
          <w:rFonts w:hint="eastAsia" w:ascii="宋体" w:hAnsi="宋体" w:eastAsia="宋体" w:cs="Times New Roman"/>
          <w:bCs/>
          <w:color w:val="auto"/>
          <w:sz w:val="24"/>
          <w:szCs w:val="24"/>
          <w:highlight w:val="none"/>
          <w:lang w:eastAsia="zh-CN"/>
        </w:rPr>
        <w:t>登录</w:t>
      </w:r>
      <w:r>
        <w:rPr>
          <w:rFonts w:ascii="宋体" w:hAnsi="宋体" w:eastAsia="宋体" w:cs="Times New Roman"/>
          <w:bCs/>
          <w:color w:val="auto"/>
          <w:sz w:val="24"/>
          <w:szCs w:val="24"/>
          <w:highlight w:val="none"/>
        </w:rPr>
        <w:t>不见面开标大厅选择</w:t>
      </w:r>
      <w:r>
        <w:rPr>
          <w:rFonts w:hint="eastAsia" w:ascii="宋体" w:hAnsi="宋体" w:eastAsia="宋体" w:cs="Times New Roman"/>
          <w:bCs/>
          <w:color w:val="auto"/>
          <w:sz w:val="24"/>
          <w:szCs w:val="24"/>
          <w:highlight w:val="none"/>
          <w:lang w:eastAsia="zh-CN"/>
        </w:rPr>
        <w:t>登录</w:t>
      </w:r>
      <w:r>
        <w:rPr>
          <w:rFonts w:ascii="宋体" w:hAnsi="宋体" w:eastAsia="宋体" w:cs="Times New Roman"/>
          <w:bCs/>
          <w:color w:val="auto"/>
          <w:sz w:val="24"/>
          <w:szCs w:val="24"/>
          <w:highlight w:val="none"/>
        </w:rPr>
        <w:t>三门峡市公共资源电子招投标系统进行</w:t>
      </w:r>
      <w:r>
        <w:rPr>
          <w:rFonts w:hint="eastAsia" w:ascii="宋体" w:hAnsi="宋体" w:eastAsia="宋体" w:cs="Times New Roman"/>
          <w:bCs/>
          <w:color w:val="auto"/>
          <w:sz w:val="24"/>
          <w:szCs w:val="24"/>
          <w:highlight w:val="none"/>
          <w:lang w:eastAsia="zh-CN"/>
        </w:rPr>
        <w:t>登录</w:t>
      </w:r>
      <w:r>
        <w:rPr>
          <w:rFonts w:ascii="宋体" w:hAnsi="宋体" w:eastAsia="宋体" w:cs="Times New Roman"/>
          <w:bCs/>
          <w:color w:val="auto"/>
          <w:sz w:val="24"/>
          <w:szCs w:val="24"/>
          <w:highlight w:val="none"/>
        </w:rPr>
        <w:t>（网址为</w:t>
      </w:r>
      <w:r>
        <w:rPr>
          <w:rFonts w:hint="eastAsia" w:ascii="宋体" w:hAnsi="宋体" w:eastAsia="宋体" w:cs="Times New Roman"/>
          <w:bCs/>
          <w:color w:val="auto"/>
          <w:sz w:val="24"/>
          <w:szCs w:val="24"/>
          <w:highlight w:val="none"/>
          <w:lang w:eastAsia="zh-CN"/>
        </w:rPr>
        <w:t>http://120.194.249.36:10094/BidOpening/bidopeninghallaction/hall/login</w:t>
      </w:r>
      <w:r>
        <w:rPr>
          <w:rFonts w:ascii="宋体" w:hAnsi="宋体" w:eastAsia="宋体" w:cs="Times New Roman"/>
          <w:bCs/>
          <w:color w:val="auto"/>
          <w:sz w:val="24"/>
          <w:szCs w:val="24"/>
          <w:highlight w:val="none"/>
        </w:rPr>
        <w:t>）,在线准时参加开标活动并进行投标文件解密等。每位</w:t>
      </w:r>
      <w:r>
        <w:rPr>
          <w:rFonts w:hint="eastAsia" w:ascii="宋体" w:hAnsi="宋体" w:eastAsia="宋体" w:cs="Times New Roman"/>
          <w:bCs/>
          <w:color w:val="auto"/>
          <w:sz w:val="24"/>
          <w:szCs w:val="24"/>
          <w:highlight w:val="none"/>
          <w:lang w:eastAsia="zh-CN"/>
        </w:rPr>
        <w:t>投标人</w:t>
      </w:r>
      <w:r>
        <w:rPr>
          <w:rFonts w:ascii="宋体" w:hAnsi="宋体" w:eastAsia="宋体" w:cs="Times New Roman"/>
          <w:bCs/>
          <w:color w:val="auto"/>
          <w:sz w:val="24"/>
          <w:szCs w:val="24"/>
          <w:highlight w:val="none"/>
        </w:rPr>
        <w:t>的解密时间为开标时间起 30 分钟内完成。因</w:t>
      </w:r>
      <w:r>
        <w:rPr>
          <w:rFonts w:hint="eastAsia" w:ascii="宋体" w:hAnsi="宋体" w:eastAsia="宋体" w:cs="Times New Roman"/>
          <w:bCs/>
          <w:color w:val="auto"/>
          <w:sz w:val="24"/>
          <w:szCs w:val="24"/>
          <w:highlight w:val="none"/>
          <w:lang w:eastAsia="zh-CN"/>
        </w:rPr>
        <w:t>投标人</w:t>
      </w:r>
      <w:r>
        <w:rPr>
          <w:rFonts w:ascii="宋体" w:hAnsi="宋体" w:eastAsia="宋体" w:cs="Times New Roman"/>
          <w:bCs/>
          <w:color w:val="auto"/>
          <w:sz w:val="24"/>
          <w:szCs w:val="24"/>
          <w:highlight w:val="none"/>
        </w:rPr>
        <w:t>原因未能解密、解密失败或解密超时的将被拒绝。</w:t>
      </w:r>
    </w:p>
    <w:p w14:paraId="53841E3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sz w:val="24"/>
          <w:szCs w:val="24"/>
          <w:highlight w:val="none"/>
        </w:rPr>
        <w:t>四、</w:t>
      </w:r>
      <w:r>
        <w:rPr>
          <w:rFonts w:hint="eastAsia" w:ascii="宋体" w:hAnsi="宋体" w:eastAsia="宋体" w:cs="Times New Roman"/>
          <w:b/>
          <w:bCs w:val="0"/>
          <w:color w:val="auto"/>
          <w:sz w:val="24"/>
          <w:szCs w:val="24"/>
          <w:highlight w:val="none"/>
          <w:lang w:eastAsia="zh-CN"/>
        </w:rPr>
        <w:t>投标人</w:t>
      </w:r>
      <w:r>
        <w:rPr>
          <w:rFonts w:hint="eastAsia" w:ascii="宋体" w:hAnsi="宋体" w:eastAsia="宋体" w:cs="Times New Roman"/>
          <w:b/>
          <w:bCs w:val="0"/>
          <w:color w:val="auto"/>
          <w:sz w:val="24"/>
          <w:szCs w:val="24"/>
          <w:highlight w:val="none"/>
        </w:rPr>
        <w:t>资料的提交</w:t>
      </w:r>
    </w:p>
    <w:p w14:paraId="47FD59D3">
      <w:pPr>
        <w:wordWrap w:val="0"/>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1、本项目实行资格后审，资格审查内容以</w:t>
      </w:r>
      <w:r>
        <w:rPr>
          <w:rFonts w:hint="eastAsia" w:ascii="宋体" w:hAnsi="宋体" w:eastAsia="宋体" w:cs="Times New Roman"/>
          <w:bCs/>
          <w:color w:val="auto"/>
          <w:sz w:val="24"/>
          <w:szCs w:val="24"/>
          <w:highlight w:val="none"/>
          <w:lang w:val="en-US" w:eastAsia="zh-CN"/>
        </w:rPr>
        <w:t>投标</w:t>
      </w:r>
      <w:r>
        <w:rPr>
          <w:rFonts w:hint="eastAsia" w:ascii="宋体" w:hAnsi="宋体" w:eastAsia="宋体" w:cs="Times New Roman"/>
          <w:bCs/>
          <w:color w:val="auto"/>
          <w:sz w:val="24"/>
          <w:szCs w:val="24"/>
          <w:highlight w:val="none"/>
        </w:rPr>
        <w:t>文件为准，其资料真实性由</w:t>
      </w:r>
      <w:r>
        <w:rPr>
          <w:rFonts w:hint="eastAsia" w:ascii="宋体" w:hAnsi="宋体" w:eastAsia="宋体" w:cs="Times New Roman"/>
          <w:bCs/>
          <w:color w:val="auto"/>
          <w:sz w:val="24"/>
          <w:szCs w:val="24"/>
          <w:highlight w:val="none"/>
          <w:lang w:eastAsia="zh-CN"/>
        </w:rPr>
        <w:t>投标人</w:t>
      </w:r>
      <w:r>
        <w:rPr>
          <w:rFonts w:hint="eastAsia" w:ascii="宋体" w:hAnsi="宋体" w:eastAsia="宋体" w:cs="Times New Roman"/>
          <w:bCs/>
          <w:color w:val="auto"/>
          <w:sz w:val="24"/>
          <w:szCs w:val="24"/>
          <w:highlight w:val="none"/>
        </w:rPr>
        <w:t>自行承担，同时</w:t>
      </w:r>
      <w:r>
        <w:rPr>
          <w:rFonts w:hint="eastAsia" w:ascii="宋体" w:hAnsi="宋体" w:eastAsia="宋体" w:cs="Times New Roman"/>
          <w:bCs/>
          <w:color w:val="auto"/>
          <w:sz w:val="24"/>
          <w:szCs w:val="24"/>
          <w:highlight w:val="none"/>
          <w:lang w:eastAsia="zh-CN"/>
        </w:rPr>
        <w:t>投标人</w:t>
      </w:r>
      <w:r>
        <w:rPr>
          <w:rFonts w:hint="eastAsia" w:ascii="宋体" w:hAnsi="宋体" w:eastAsia="宋体" w:cs="Times New Roman"/>
          <w:bCs/>
          <w:color w:val="auto"/>
          <w:sz w:val="24"/>
          <w:szCs w:val="24"/>
          <w:highlight w:val="none"/>
        </w:rPr>
        <w:t>要完善主体库。</w:t>
      </w:r>
    </w:p>
    <w:p w14:paraId="541B1B76">
      <w:pPr>
        <w:wordWrap w:val="0"/>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具体操作详见《三门峡市公共资源交易服务平台市场主体信息库操作手册》。链接地址：</w:t>
      </w:r>
    </w:p>
    <w:p w14:paraId="17B1DB76">
      <w:pPr>
        <w:wordWrap w:val="0"/>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http://gzjy.smx.gov.cn/fwzn/004003/20200325/b13aa3fa-a543-403f-b537-82cb417132bd.html</w:t>
      </w:r>
    </w:p>
    <w:p w14:paraId="2A182F1D">
      <w:pPr>
        <w:wordWrap w:val="0"/>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2、评审部分：涉及到资格审查、企业荣誉、人员业绩、企业业绩等评审部分时，以</w:t>
      </w:r>
      <w:r>
        <w:rPr>
          <w:rFonts w:hint="eastAsia" w:ascii="宋体" w:hAnsi="宋体" w:eastAsia="宋体" w:cs="Times New Roman"/>
          <w:bCs/>
          <w:color w:val="auto"/>
          <w:sz w:val="24"/>
          <w:szCs w:val="24"/>
          <w:highlight w:val="none"/>
          <w:lang w:eastAsia="zh-CN"/>
        </w:rPr>
        <w:t>投标人</w:t>
      </w:r>
      <w:r>
        <w:rPr>
          <w:rFonts w:hint="eastAsia" w:ascii="宋体" w:hAnsi="宋体" w:eastAsia="宋体" w:cs="Times New Roman"/>
          <w:bCs/>
          <w:color w:val="auto"/>
          <w:sz w:val="24"/>
          <w:szCs w:val="24"/>
          <w:highlight w:val="none"/>
        </w:rPr>
        <w:t>自行上传到</w:t>
      </w:r>
      <w:r>
        <w:rPr>
          <w:rFonts w:hint="eastAsia" w:ascii="宋体" w:hAnsi="宋体" w:eastAsia="宋体" w:cs="Times New Roman"/>
          <w:bCs/>
          <w:color w:val="auto"/>
          <w:sz w:val="24"/>
          <w:szCs w:val="24"/>
          <w:highlight w:val="none"/>
          <w:lang w:val="en-US" w:eastAsia="zh-CN"/>
        </w:rPr>
        <w:t>投标</w:t>
      </w:r>
      <w:r>
        <w:rPr>
          <w:rFonts w:hint="eastAsia" w:ascii="宋体" w:hAnsi="宋体" w:eastAsia="宋体" w:cs="Times New Roman"/>
          <w:bCs/>
          <w:color w:val="auto"/>
          <w:sz w:val="24"/>
          <w:szCs w:val="24"/>
          <w:highlight w:val="none"/>
        </w:rPr>
        <w:t>文件中的相应内容为准。</w:t>
      </w:r>
    </w:p>
    <w:p w14:paraId="7C6F675F">
      <w:pPr>
        <w:spacing w:line="360" w:lineRule="auto"/>
        <w:ind w:firstLine="482" w:firstLineChars="200"/>
        <w:rPr>
          <w:rFonts w:ascii="宋体" w:hAnsi="宋体" w:eastAsia="宋体" w:cs="Times New Roman"/>
          <w:bCs/>
          <w:color w:val="auto"/>
          <w:sz w:val="24"/>
          <w:szCs w:val="24"/>
          <w:highlight w:val="none"/>
        </w:rPr>
      </w:pPr>
      <w:r>
        <w:rPr>
          <w:rFonts w:hint="eastAsia" w:ascii="宋体" w:hAnsi="宋体" w:eastAsia="宋体" w:cs="宋体"/>
          <w:b/>
          <w:color w:val="auto"/>
          <w:sz w:val="24"/>
          <w:szCs w:val="24"/>
          <w:highlight w:val="none"/>
        </w:rPr>
        <w:t>提示：本项目为电子化、无纸化交易项目，为保证您能投标成功，请需仔细阅读以上条款。</w:t>
      </w:r>
    </w:p>
    <w:p w14:paraId="56E2CB2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sz w:val="24"/>
          <w:szCs w:val="24"/>
          <w:highlight w:val="none"/>
          <w:lang w:val="en-US" w:eastAsia="zh-CN"/>
        </w:rPr>
        <w:t>五</w:t>
      </w:r>
      <w:r>
        <w:rPr>
          <w:rFonts w:hint="eastAsia" w:ascii="宋体" w:hAnsi="宋体" w:eastAsia="宋体" w:cs="Times New Roman"/>
          <w:b/>
          <w:bCs w:val="0"/>
          <w:color w:val="auto"/>
          <w:sz w:val="24"/>
          <w:szCs w:val="24"/>
          <w:highlight w:val="none"/>
        </w:rPr>
        <w:t>、</w:t>
      </w:r>
      <w:bookmarkEnd w:id="8"/>
      <w:bookmarkEnd w:id="9"/>
      <w:bookmarkEnd w:id="10"/>
      <w:bookmarkEnd w:id="11"/>
      <w:r>
        <w:rPr>
          <w:rFonts w:hint="eastAsia" w:ascii="宋体" w:hAnsi="宋体" w:eastAsia="宋体" w:cs="Times New Roman"/>
          <w:b/>
          <w:bCs w:val="0"/>
          <w:color w:val="auto"/>
          <w:sz w:val="24"/>
          <w:szCs w:val="24"/>
          <w:highlight w:val="none"/>
        </w:rPr>
        <w:t>投标文件递交截止时间、开标时间和地点</w:t>
      </w:r>
    </w:p>
    <w:p w14:paraId="11191616">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1、投标文件递交截止（开标）时</w:t>
      </w:r>
      <w:r>
        <w:rPr>
          <w:rFonts w:hint="eastAsia" w:ascii="宋体" w:hAnsi="宋体" w:eastAsia="宋体" w:cs="Times New Roman"/>
          <w:bCs/>
          <w:color w:val="000000" w:themeColor="text1"/>
          <w:sz w:val="24"/>
          <w:szCs w:val="24"/>
          <w:highlight w:val="none"/>
          <w14:textFill>
            <w14:solidFill>
              <w14:schemeClr w14:val="tx1"/>
            </w14:solidFill>
          </w14:textFill>
        </w:rPr>
        <w:t>间：</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8</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日08时30分</w:t>
      </w:r>
      <w:r>
        <w:rPr>
          <w:rFonts w:hint="eastAsia" w:ascii="宋体" w:hAnsi="宋体" w:eastAsia="宋体" w:cs="Times New Roman"/>
          <w:bCs/>
          <w:color w:val="000000" w:themeColor="text1"/>
          <w:sz w:val="24"/>
          <w:szCs w:val="24"/>
          <w:highlight w:val="none"/>
          <w14:textFill>
            <w14:solidFill>
              <w14:schemeClr w14:val="tx1"/>
            </w14:solidFill>
          </w14:textFill>
        </w:rPr>
        <w:t xml:space="preserve"> </w:t>
      </w:r>
    </w:p>
    <w:p w14:paraId="030ECD9A">
      <w:pPr>
        <w:wordWrap w:val="0"/>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2、地点：</w:t>
      </w:r>
      <w:r>
        <w:rPr>
          <w:rFonts w:hint="eastAsia" w:ascii="宋体" w:hAnsi="宋体" w:eastAsia="宋体" w:cs="Times New Roman"/>
          <w:bCs/>
          <w:color w:val="auto"/>
          <w:sz w:val="24"/>
          <w:szCs w:val="24"/>
          <w:highlight w:val="none"/>
          <w:lang w:val="en-US" w:eastAsia="zh-CN"/>
        </w:rPr>
        <w:t>灵宝</w:t>
      </w:r>
      <w:r>
        <w:rPr>
          <w:rFonts w:hint="eastAsia" w:ascii="宋体" w:hAnsi="宋体" w:eastAsia="宋体" w:cs="Times New Roman"/>
          <w:bCs/>
          <w:color w:val="auto"/>
          <w:sz w:val="24"/>
          <w:szCs w:val="24"/>
          <w:highlight w:val="none"/>
        </w:rPr>
        <w:t>市公共资源交易中心</w:t>
      </w:r>
      <w:r>
        <w:rPr>
          <w:rFonts w:hint="eastAsia" w:ascii="宋体" w:hAnsi="宋体" w:eastAsia="宋体" w:cs="Times New Roman"/>
          <w:bCs/>
          <w:color w:val="auto"/>
          <w:sz w:val="24"/>
          <w:szCs w:val="24"/>
          <w:highlight w:val="none"/>
          <w:lang w:val="en-US" w:eastAsia="zh-CN"/>
        </w:rPr>
        <w:t>十二</w:t>
      </w:r>
      <w:r>
        <w:rPr>
          <w:rFonts w:hint="eastAsia" w:ascii="宋体" w:hAnsi="宋体" w:eastAsia="宋体" w:cs="Times New Roman"/>
          <w:bCs/>
          <w:color w:val="auto"/>
          <w:sz w:val="24"/>
          <w:szCs w:val="24"/>
          <w:highlight w:val="none"/>
        </w:rPr>
        <w:t>楼开标</w:t>
      </w:r>
      <w:r>
        <w:rPr>
          <w:rFonts w:hint="eastAsia" w:ascii="宋体" w:hAnsi="宋体" w:eastAsia="宋体" w:cs="Times New Roman"/>
          <w:bCs/>
          <w:color w:val="auto"/>
          <w:sz w:val="24"/>
          <w:szCs w:val="24"/>
          <w:highlight w:val="none"/>
          <w:lang w:val="en-US" w:eastAsia="zh-CN"/>
        </w:rPr>
        <w:t>二</w:t>
      </w:r>
      <w:r>
        <w:rPr>
          <w:rFonts w:hint="eastAsia" w:ascii="宋体" w:hAnsi="宋体" w:eastAsia="宋体" w:cs="Times New Roman"/>
          <w:bCs/>
          <w:color w:val="auto"/>
          <w:sz w:val="24"/>
          <w:szCs w:val="24"/>
          <w:highlight w:val="none"/>
        </w:rPr>
        <w:t>室</w:t>
      </w:r>
    </w:p>
    <w:p w14:paraId="779E595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rPr>
      </w:pPr>
      <w:bookmarkStart w:id="12" w:name="_Toc35393795"/>
      <w:bookmarkStart w:id="13" w:name="_Toc35393626"/>
      <w:r>
        <w:rPr>
          <w:rFonts w:hint="eastAsia" w:ascii="宋体" w:hAnsi="宋体" w:eastAsia="宋体" w:cs="Times New Roman"/>
          <w:b/>
          <w:bCs w:val="0"/>
          <w:color w:val="auto"/>
          <w:sz w:val="24"/>
          <w:szCs w:val="24"/>
          <w:highlight w:val="none"/>
          <w:lang w:val="en-US" w:eastAsia="zh-CN"/>
        </w:rPr>
        <w:t>六</w:t>
      </w:r>
      <w:r>
        <w:rPr>
          <w:rFonts w:hint="eastAsia" w:ascii="宋体" w:hAnsi="宋体" w:eastAsia="宋体" w:cs="Times New Roman"/>
          <w:b/>
          <w:bCs w:val="0"/>
          <w:color w:val="auto"/>
          <w:sz w:val="24"/>
          <w:szCs w:val="24"/>
          <w:highlight w:val="none"/>
        </w:rPr>
        <w:t>、发布公告的媒介</w:t>
      </w:r>
    </w:p>
    <w:p w14:paraId="49292515">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本次公告同时在</w:t>
      </w:r>
      <w:r>
        <w:rPr>
          <w:rFonts w:hint="eastAsia" w:ascii="宋体" w:hAnsi="宋体" w:eastAsia="宋体" w:cs="Times New Roman"/>
          <w:bCs/>
          <w:color w:val="auto"/>
          <w:sz w:val="24"/>
          <w:szCs w:val="24"/>
          <w:highlight w:val="none"/>
          <w:lang w:eastAsia="zh-CN"/>
        </w:rPr>
        <w:t>《河南省政府采购网》、《三门峡市公共资源交易中心网》、《中国招标投标公共服务平台》、《河南招标采购综合网》</w:t>
      </w:r>
      <w:r>
        <w:rPr>
          <w:rFonts w:hint="eastAsia" w:ascii="宋体" w:hAnsi="宋体" w:eastAsia="宋体" w:cs="Times New Roman"/>
          <w:bCs/>
          <w:color w:val="auto"/>
          <w:sz w:val="24"/>
          <w:szCs w:val="24"/>
          <w:highlight w:val="none"/>
        </w:rPr>
        <w:t>发布。</w:t>
      </w:r>
    </w:p>
    <w:p w14:paraId="49DFAF0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sz w:val="24"/>
          <w:szCs w:val="24"/>
          <w:highlight w:val="none"/>
          <w:lang w:val="en-US" w:eastAsia="zh-CN"/>
        </w:rPr>
        <w:t>七</w:t>
      </w:r>
      <w:r>
        <w:rPr>
          <w:rFonts w:hint="eastAsia" w:ascii="宋体" w:hAnsi="宋体" w:eastAsia="宋体" w:cs="Times New Roman"/>
          <w:b/>
          <w:bCs w:val="0"/>
          <w:color w:val="auto"/>
          <w:sz w:val="24"/>
          <w:szCs w:val="24"/>
          <w:highlight w:val="none"/>
        </w:rPr>
        <w:t>、其他补充事宜</w:t>
      </w:r>
      <w:bookmarkEnd w:id="12"/>
      <w:bookmarkEnd w:id="13"/>
    </w:p>
    <w:p w14:paraId="7159AEBF">
      <w:pPr>
        <w:spacing w:line="360" w:lineRule="auto"/>
        <w:ind w:firstLine="480" w:firstLineChars="200"/>
        <w:rPr>
          <w:rFonts w:ascii="宋体" w:hAnsi="宋体" w:eastAsia="宋体" w:cs="Times New Roman"/>
          <w:bCs/>
          <w:color w:val="auto"/>
          <w:sz w:val="24"/>
          <w:szCs w:val="24"/>
          <w:highlight w:val="none"/>
        </w:rPr>
      </w:pPr>
      <w:bookmarkStart w:id="14" w:name="_Toc35393627"/>
      <w:bookmarkStart w:id="15" w:name="_Toc28359085"/>
      <w:bookmarkStart w:id="16" w:name="_Toc28359008"/>
      <w:bookmarkStart w:id="17" w:name="_Toc35393796"/>
      <w:r>
        <w:rPr>
          <w:rFonts w:hint="eastAsia" w:ascii="宋体" w:hAnsi="宋体" w:eastAsia="宋体" w:cs="Times New Roman"/>
          <w:bCs/>
          <w:color w:val="auto"/>
          <w:sz w:val="24"/>
          <w:szCs w:val="24"/>
          <w:highlight w:val="none"/>
        </w:rPr>
        <w:t>本项目实行资格后审，根据优化营商环境的要求，评标时审查内容以投标文件为准：</w:t>
      </w:r>
    </w:p>
    <w:p w14:paraId="59571AF6">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1、资格评（预）审部分：资格评（预）以投标文件为准，其上传资料真实性由</w:t>
      </w:r>
      <w:r>
        <w:rPr>
          <w:rFonts w:hint="eastAsia" w:ascii="宋体" w:hAnsi="宋体" w:eastAsia="宋体" w:cs="Times New Roman"/>
          <w:bCs/>
          <w:color w:val="auto"/>
          <w:sz w:val="24"/>
          <w:szCs w:val="24"/>
          <w:highlight w:val="none"/>
          <w:lang w:eastAsia="zh-CN"/>
        </w:rPr>
        <w:t>投标人</w:t>
      </w:r>
      <w:r>
        <w:rPr>
          <w:rFonts w:hint="eastAsia" w:ascii="宋体" w:hAnsi="宋体" w:eastAsia="宋体" w:cs="Times New Roman"/>
          <w:bCs/>
          <w:color w:val="auto"/>
          <w:sz w:val="24"/>
          <w:szCs w:val="24"/>
          <w:highlight w:val="none"/>
        </w:rPr>
        <w:t>自行承担。</w:t>
      </w:r>
    </w:p>
    <w:p w14:paraId="74243D55">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2、评标打分部分：评标打分部分仍按照100分制原则进行，涉及到资格审查、企业荣誉、人员业绩、企业业绩等计分部分时，以投标单位自行上传到投标文件中的相应内容为准。</w:t>
      </w:r>
    </w:p>
    <w:p w14:paraId="58099633">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3、投标文件编制部分：在招标文件中要求</w:t>
      </w:r>
      <w:r>
        <w:rPr>
          <w:rFonts w:hint="eastAsia" w:ascii="宋体" w:hAnsi="宋体" w:eastAsia="宋体" w:cs="Times New Roman"/>
          <w:bCs/>
          <w:color w:val="auto"/>
          <w:sz w:val="24"/>
          <w:szCs w:val="24"/>
          <w:highlight w:val="none"/>
          <w:lang w:eastAsia="zh-CN"/>
        </w:rPr>
        <w:t>投标人</w:t>
      </w:r>
      <w:r>
        <w:rPr>
          <w:rFonts w:hint="eastAsia" w:ascii="宋体" w:hAnsi="宋体" w:eastAsia="宋体" w:cs="Times New Roman"/>
          <w:bCs/>
          <w:color w:val="auto"/>
          <w:sz w:val="24"/>
          <w:szCs w:val="24"/>
          <w:highlight w:val="none"/>
        </w:rPr>
        <w:t xml:space="preserve">按照投标文件格式进行投标文件编制，在投标文件编制时，应明确将投标单位企业基本情况、资质情况、人员情况、财务情况、业绩情况编入投标文件，便于进行资格审查及评标打分以投标文件业绩信息为准，可使用电子营业执照。 </w:t>
      </w:r>
    </w:p>
    <w:p w14:paraId="5E62E5FF">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4、我单位（</w:t>
      </w:r>
      <w:r>
        <w:rPr>
          <w:rFonts w:hint="eastAsia" w:ascii="宋体" w:hAnsi="宋体" w:eastAsia="宋体" w:cs="Times New Roman"/>
          <w:bCs/>
          <w:color w:val="auto"/>
          <w:sz w:val="24"/>
          <w:szCs w:val="24"/>
          <w:highlight w:val="none"/>
          <w:lang w:val="en-US" w:eastAsia="zh-CN"/>
        </w:rPr>
        <w:t>招标人</w:t>
      </w:r>
      <w:r>
        <w:rPr>
          <w:rFonts w:hint="eastAsia" w:ascii="宋体" w:hAnsi="宋体" w:eastAsia="宋体" w:cs="Times New Roman"/>
          <w:bCs/>
          <w:color w:val="auto"/>
          <w:sz w:val="24"/>
          <w:szCs w:val="24"/>
          <w:highlight w:val="none"/>
        </w:rPr>
        <w:t>）严格按三财购【2021】9号文要求的时限发布中标公告，发出中标通知书，签订</w:t>
      </w:r>
      <w:r>
        <w:rPr>
          <w:rFonts w:hint="eastAsia" w:ascii="宋体" w:hAnsi="宋体" w:eastAsia="宋体" w:cs="Times New Roman"/>
          <w:bCs/>
          <w:color w:val="auto"/>
          <w:sz w:val="24"/>
          <w:szCs w:val="24"/>
          <w:highlight w:val="none"/>
          <w:lang w:val="en-US" w:eastAsia="zh-CN"/>
        </w:rPr>
        <w:t>服务</w:t>
      </w:r>
      <w:r>
        <w:rPr>
          <w:rFonts w:hint="eastAsia" w:ascii="宋体" w:hAnsi="宋体" w:eastAsia="宋体" w:cs="Times New Roman"/>
          <w:bCs/>
          <w:color w:val="auto"/>
          <w:sz w:val="24"/>
          <w:szCs w:val="24"/>
          <w:highlight w:val="none"/>
        </w:rPr>
        <w:t>合同，上传</w:t>
      </w:r>
      <w:r>
        <w:rPr>
          <w:rFonts w:hint="eastAsia" w:ascii="宋体" w:hAnsi="宋体" w:eastAsia="宋体" w:cs="Times New Roman"/>
          <w:bCs/>
          <w:color w:val="auto"/>
          <w:sz w:val="24"/>
          <w:szCs w:val="24"/>
          <w:highlight w:val="none"/>
          <w:lang w:val="en-US" w:eastAsia="zh-CN"/>
        </w:rPr>
        <w:t>服务</w:t>
      </w:r>
      <w:r>
        <w:rPr>
          <w:rFonts w:hint="eastAsia" w:ascii="宋体" w:hAnsi="宋体" w:eastAsia="宋体" w:cs="Times New Roman"/>
          <w:bCs/>
          <w:color w:val="auto"/>
          <w:sz w:val="24"/>
          <w:szCs w:val="24"/>
          <w:highlight w:val="none"/>
        </w:rPr>
        <w:t>合同。</w:t>
      </w:r>
    </w:p>
    <w:p w14:paraId="2B2F9EC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lang w:val="en-US" w:eastAsia="zh-CN"/>
        </w:rPr>
      </w:pPr>
      <w:r>
        <w:rPr>
          <w:rFonts w:hint="eastAsia" w:ascii="宋体" w:hAnsi="宋体" w:eastAsia="宋体" w:cs="Times New Roman"/>
          <w:b/>
          <w:bCs w:val="0"/>
          <w:color w:val="auto"/>
          <w:sz w:val="24"/>
          <w:szCs w:val="24"/>
          <w:highlight w:val="none"/>
          <w:lang w:val="en-US" w:eastAsia="zh-CN"/>
        </w:rPr>
        <w:t>八、</w:t>
      </w:r>
      <w:bookmarkEnd w:id="14"/>
      <w:bookmarkEnd w:id="15"/>
      <w:bookmarkEnd w:id="16"/>
      <w:bookmarkEnd w:id="17"/>
      <w:r>
        <w:rPr>
          <w:rFonts w:hint="eastAsia" w:ascii="宋体" w:hAnsi="宋体" w:eastAsia="宋体" w:cs="Times New Roman"/>
          <w:b/>
          <w:bCs w:val="0"/>
          <w:color w:val="auto"/>
          <w:sz w:val="24"/>
          <w:szCs w:val="24"/>
          <w:highlight w:val="none"/>
          <w:lang w:val="en-US" w:eastAsia="zh-CN"/>
        </w:rPr>
        <w:t>凡对本次招标提出询问，请按以下方式联系</w:t>
      </w:r>
    </w:p>
    <w:p w14:paraId="6C930090">
      <w:pPr>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 xml:space="preserve">1、招标人信息 </w:t>
      </w:r>
    </w:p>
    <w:p w14:paraId="714EF535">
      <w:pPr>
        <w:spacing w:line="360" w:lineRule="auto"/>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名称：灵宝市苏村乡人民政府</w:t>
      </w:r>
    </w:p>
    <w:p w14:paraId="13803179">
      <w:pPr>
        <w:spacing w:line="360" w:lineRule="auto"/>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地址：灵宝市苏村乡</w:t>
      </w:r>
    </w:p>
    <w:p w14:paraId="6593F388">
      <w:pPr>
        <w:spacing w:line="360" w:lineRule="auto"/>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联系人：夏先生 </w:t>
      </w:r>
    </w:p>
    <w:p w14:paraId="06D30AC8">
      <w:pPr>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 xml:space="preserve">联系方式：13939873317 </w:t>
      </w:r>
    </w:p>
    <w:p w14:paraId="586AE8E0">
      <w:pPr>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 xml:space="preserve">2、代理机构信息 </w:t>
      </w:r>
    </w:p>
    <w:p w14:paraId="3076E596">
      <w:pPr>
        <w:spacing w:line="360" w:lineRule="auto"/>
        <w:ind w:firstLine="480" w:firstLineChars="200"/>
        <w:rPr>
          <w:rFonts w:hint="default" w:ascii="宋体" w:hAnsi="宋体" w:eastAsia="宋体" w:cs="Times New Roman"/>
          <w:bCs/>
          <w:color w:val="auto"/>
          <w:sz w:val="24"/>
          <w:szCs w:val="24"/>
          <w:highlight w:val="none"/>
          <w:lang w:val="en-US"/>
        </w:rPr>
      </w:pPr>
      <w:r>
        <w:rPr>
          <w:rFonts w:hint="eastAsia" w:ascii="宋体" w:hAnsi="宋体" w:eastAsia="宋体" w:cs="Times New Roman"/>
          <w:bCs/>
          <w:color w:val="auto"/>
          <w:sz w:val="24"/>
          <w:szCs w:val="24"/>
          <w:highlight w:val="none"/>
          <w:lang w:val="en-US" w:eastAsia="zh-CN"/>
        </w:rPr>
        <w:t>名称：佰诺项目管理有限公司</w:t>
      </w:r>
    </w:p>
    <w:p w14:paraId="731FB0B8">
      <w:pPr>
        <w:spacing w:line="360" w:lineRule="auto"/>
        <w:ind w:left="479" w:leftChars="228" w:firstLine="0" w:firstLineChars="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地址：河南自贸试验区郑州片区（郑东）正光北街9号南3单元13层1313</w:t>
      </w:r>
    </w:p>
    <w:p w14:paraId="7384C46C">
      <w:pPr>
        <w:spacing w:line="360" w:lineRule="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号</w:t>
      </w:r>
    </w:p>
    <w:p w14:paraId="6446B013">
      <w:pPr>
        <w:spacing w:line="360" w:lineRule="auto"/>
        <w:ind w:left="479" w:leftChars="228" w:firstLine="0" w:firstLineChars="0"/>
        <w:rPr>
          <w:rFonts w:hint="default" w:ascii="宋体" w:hAnsi="宋体" w:eastAsia="宋体" w:cs="Times New Roman"/>
          <w:bCs/>
          <w:color w:val="auto"/>
          <w:sz w:val="24"/>
          <w:szCs w:val="24"/>
          <w:highlight w:val="none"/>
          <w:lang w:val="en-US"/>
        </w:rPr>
      </w:pPr>
      <w:r>
        <w:rPr>
          <w:rFonts w:hint="eastAsia" w:ascii="宋体" w:hAnsi="宋体" w:eastAsia="宋体" w:cs="Times New Roman"/>
          <w:bCs/>
          <w:color w:val="auto"/>
          <w:sz w:val="24"/>
          <w:szCs w:val="24"/>
          <w:highlight w:val="none"/>
          <w:lang w:val="en-US" w:eastAsia="zh-CN"/>
        </w:rPr>
        <w:t>联系人：何女士</w:t>
      </w:r>
    </w:p>
    <w:p w14:paraId="3E19913E">
      <w:pPr>
        <w:spacing w:line="360" w:lineRule="auto"/>
        <w:ind w:firstLine="480" w:firstLineChars="200"/>
        <w:rPr>
          <w:rFonts w:hint="default" w:ascii="宋体" w:hAnsi="宋体" w:eastAsia="宋体" w:cs="Times New Roman"/>
          <w:bCs/>
          <w:color w:val="auto"/>
          <w:sz w:val="24"/>
          <w:szCs w:val="24"/>
          <w:highlight w:val="none"/>
          <w:lang w:val="en-US"/>
        </w:rPr>
      </w:pPr>
      <w:r>
        <w:rPr>
          <w:rFonts w:hint="eastAsia" w:ascii="宋体" w:hAnsi="宋体" w:eastAsia="宋体" w:cs="Times New Roman"/>
          <w:bCs/>
          <w:color w:val="auto"/>
          <w:sz w:val="24"/>
          <w:szCs w:val="24"/>
          <w:highlight w:val="none"/>
          <w:lang w:val="en-US" w:eastAsia="zh-CN"/>
        </w:rPr>
        <w:t>联系方式：13653983323</w:t>
      </w:r>
    </w:p>
    <w:p w14:paraId="6D57EF75">
      <w:pPr>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 xml:space="preserve">3、项目联系方式 </w:t>
      </w:r>
    </w:p>
    <w:p w14:paraId="282EDA0F">
      <w:pPr>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项目联系人：何女士 </w:t>
      </w:r>
    </w:p>
    <w:p w14:paraId="059317D5">
      <w:pPr>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联系方式：13653983323 </w:t>
      </w:r>
    </w:p>
    <w:p w14:paraId="7A956E8E">
      <w:pPr>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4、监督单位：灵宝市财政局政府采购监督管理科</w:t>
      </w:r>
    </w:p>
    <w:p w14:paraId="24EDCA75">
      <w:pPr>
        <w:spacing w:line="360" w:lineRule="auto"/>
        <w:ind w:left="479" w:leftChars="228" w:firstLine="0" w:firstLineChars="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联系电话：0398-8852670</w:t>
      </w:r>
    </w:p>
    <w:p w14:paraId="32D96F12">
      <w:pPr>
        <w:spacing w:line="360" w:lineRule="auto"/>
        <w:ind w:left="479" w:leftChars="228" w:firstLine="0" w:firstLineChars="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监督单位：中 共灵宝市苏村乡人民政府纪律检查委员会</w:t>
      </w:r>
    </w:p>
    <w:p w14:paraId="4EEA1363">
      <w:pPr>
        <w:spacing w:line="360" w:lineRule="auto"/>
        <w:ind w:left="479" w:leftChars="228" w:firstLine="0" w:firstLineChars="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联系电话：0398-6188001</w:t>
      </w:r>
    </w:p>
    <w:p w14:paraId="3D459E2F">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color w:val="auto"/>
          <w:spacing w:val="0"/>
          <w:kern w:val="2"/>
          <w:sz w:val="24"/>
          <w:szCs w:val="22"/>
          <w:highlight w:val="none"/>
          <w:lang w:val="en-US" w:eastAsia="zh-CN" w:bidi="ar-SA"/>
        </w:rPr>
      </w:pPr>
    </w:p>
    <w:p w14:paraId="1878B046">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color w:val="auto"/>
          <w:spacing w:val="0"/>
          <w:kern w:val="2"/>
          <w:sz w:val="24"/>
          <w:szCs w:val="22"/>
          <w:highlight w:val="none"/>
          <w:lang w:val="en-US" w:eastAsia="zh-CN" w:bidi="ar-SA"/>
        </w:rPr>
      </w:pPr>
    </w:p>
    <w:p w14:paraId="4B850D4D">
      <w:pPr>
        <w:rPr>
          <w:color w:val="auto"/>
          <w:highlight w:val="none"/>
        </w:rPr>
      </w:pPr>
    </w:p>
    <w:p w14:paraId="5924C3BF">
      <w:pPr>
        <w:widowControl/>
        <w:jc w:val="center"/>
        <w:outlineLvl w:val="0"/>
        <w:rPr>
          <w:rFonts w:hint="eastAsia" w:ascii="宋体" w:hAnsi="宋体" w:eastAsia="宋体" w:cs="Times New Roman"/>
          <w:b/>
          <w:bCs/>
          <w:color w:val="auto"/>
          <w:kern w:val="0"/>
          <w:sz w:val="44"/>
          <w:szCs w:val="44"/>
          <w:highlight w:val="none"/>
        </w:rPr>
      </w:pPr>
      <w:bookmarkStart w:id="18" w:name="_Toc129865434"/>
    </w:p>
    <w:p w14:paraId="6EAE4BD7">
      <w:pPr>
        <w:widowControl/>
        <w:jc w:val="center"/>
        <w:outlineLvl w:val="0"/>
        <w:rPr>
          <w:rFonts w:hint="eastAsia" w:ascii="宋体" w:hAnsi="宋体" w:eastAsia="宋体" w:cs="Times New Roman"/>
          <w:b/>
          <w:bCs/>
          <w:color w:val="auto"/>
          <w:kern w:val="0"/>
          <w:sz w:val="44"/>
          <w:szCs w:val="44"/>
          <w:highlight w:val="none"/>
        </w:rPr>
      </w:pPr>
    </w:p>
    <w:p w14:paraId="612A0FF3">
      <w:pPr>
        <w:widowControl/>
        <w:jc w:val="center"/>
        <w:outlineLvl w:val="0"/>
        <w:rPr>
          <w:rFonts w:hint="eastAsia" w:ascii="宋体" w:hAnsi="宋体" w:eastAsia="宋体" w:cs="Times New Roman"/>
          <w:b/>
          <w:bCs/>
          <w:color w:val="auto"/>
          <w:kern w:val="0"/>
          <w:sz w:val="44"/>
          <w:szCs w:val="44"/>
          <w:highlight w:val="none"/>
        </w:rPr>
      </w:pPr>
    </w:p>
    <w:p w14:paraId="5D856CD7">
      <w:pPr>
        <w:widowControl/>
        <w:jc w:val="center"/>
        <w:outlineLvl w:val="0"/>
        <w:rPr>
          <w:rFonts w:hint="eastAsia" w:ascii="宋体" w:hAnsi="宋体" w:eastAsia="宋体" w:cs="Times New Roman"/>
          <w:b/>
          <w:bCs/>
          <w:color w:val="auto"/>
          <w:kern w:val="0"/>
          <w:sz w:val="44"/>
          <w:szCs w:val="44"/>
          <w:highlight w:val="none"/>
        </w:rPr>
      </w:pPr>
    </w:p>
    <w:p w14:paraId="3971A48C">
      <w:pPr>
        <w:widowControl/>
        <w:jc w:val="center"/>
        <w:outlineLvl w:val="0"/>
        <w:rPr>
          <w:rFonts w:hint="eastAsia" w:ascii="宋体" w:hAnsi="宋体" w:eastAsia="宋体" w:cs="Times New Roman"/>
          <w:b/>
          <w:bCs/>
          <w:color w:val="auto"/>
          <w:kern w:val="0"/>
          <w:sz w:val="44"/>
          <w:szCs w:val="44"/>
          <w:highlight w:val="none"/>
        </w:rPr>
      </w:pPr>
    </w:p>
    <w:p w14:paraId="15B94C8B">
      <w:pPr>
        <w:widowControl/>
        <w:jc w:val="center"/>
        <w:outlineLvl w:val="0"/>
        <w:rPr>
          <w:rFonts w:hint="eastAsia" w:ascii="宋体" w:hAnsi="宋体" w:eastAsia="宋体" w:cs="Times New Roman"/>
          <w:b/>
          <w:bCs/>
          <w:color w:val="auto"/>
          <w:kern w:val="0"/>
          <w:sz w:val="44"/>
          <w:szCs w:val="44"/>
          <w:highlight w:val="none"/>
        </w:rPr>
      </w:pPr>
    </w:p>
    <w:p w14:paraId="5E455BE4">
      <w:pPr>
        <w:widowControl/>
        <w:jc w:val="center"/>
        <w:outlineLvl w:val="0"/>
        <w:rPr>
          <w:rFonts w:hint="eastAsia" w:ascii="宋体" w:hAnsi="宋体" w:eastAsia="宋体" w:cs="Times New Roman"/>
          <w:b/>
          <w:bCs/>
          <w:color w:val="auto"/>
          <w:kern w:val="0"/>
          <w:sz w:val="44"/>
          <w:szCs w:val="44"/>
          <w:highlight w:val="none"/>
        </w:rPr>
      </w:pPr>
    </w:p>
    <w:p w14:paraId="21F30198">
      <w:pPr>
        <w:widowControl/>
        <w:jc w:val="center"/>
        <w:outlineLvl w:val="0"/>
        <w:rPr>
          <w:rFonts w:hint="eastAsia" w:ascii="宋体" w:hAnsi="宋体" w:eastAsia="宋体" w:cs="Times New Roman"/>
          <w:b/>
          <w:bCs/>
          <w:color w:val="auto"/>
          <w:kern w:val="0"/>
          <w:sz w:val="44"/>
          <w:szCs w:val="44"/>
          <w:highlight w:val="none"/>
        </w:rPr>
      </w:pPr>
    </w:p>
    <w:p w14:paraId="464D8D84">
      <w:pPr>
        <w:widowControl/>
        <w:jc w:val="center"/>
        <w:outlineLvl w:val="0"/>
        <w:rPr>
          <w:rFonts w:hint="eastAsia" w:ascii="宋体" w:hAnsi="宋体" w:eastAsia="宋体" w:cs="Times New Roman"/>
          <w:b/>
          <w:bCs/>
          <w:color w:val="auto"/>
          <w:kern w:val="0"/>
          <w:sz w:val="44"/>
          <w:szCs w:val="44"/>
          <w:highlight w:val="none"/>
        </w:rPr>
      </w:pPr>
    </w:p>
    <w:p w14:paraId="29A33567">
      <w:pPr>
        <w:widowControl/>
        <w:jc w:val="center"/>
        <w:outlineLvl w:val="0"/>
        <w:rPr>
          <w:rFonts w:hint="eastAsia" w:ascii="宋体" w:hAnsi="宋体" w:eastAsia="宋体" w:cs="Times New Roman"/>
          <w:b/>
          <w:bCs/>
          <w:color w:val="auto"/>
          <w:kern w:val="0"/>
          <w:sz w:val="44"/>
          <w:szCs w:val="44"/>
          <w:highlight w:val="none"/>
        </w:rPr>
      </w:pPr>
    </w:p>
    <w:p w14:paraId="767637AD">
      <w:pPr>
        <w:widowControl/>
        <w:jc w:val="center"/>
        <w:outlineLvl w:val="0"/>
        <w:rPr>
          <w:rFonts w:hint="eastAsia" w:ascii="宋体" w:hAnsi="宋体" w:eastAsia="宋体" w:cs="Times New Roman"/>
          <w:b/>
          <w:bCs/>
          <w:color w:val="auto"/>
          <w:kern w:val="0"/>
          <w:sz w:val="44"/>
          <w:szCs w:val="44"/>
          <w:highlight w:val="none"/>
        </w:rPr>
      </w:pPr>
    </w:p>
    <w:p w14:paraId="63C22450">
      <w:pPr>
        <w:widowControl/>
        <w:jc w:val="center"/>
        <w:outlineLvl w:val="0"/>
        <w:rPr>
          <w:rFonts w:hint="eastAsia" w:ascii="宋体" w:hAnsi="宋体" w:eastAsia="宋体" w:cs="Times New Roman"/>
          <w:b/>
          <w:bCs/>
          <w:color w:val="auto"/>
          <w:kern w:val="0"/>
          <w:sz w:val="44"/>
          <w:szCs w:val="44"/>
          <w:highlight w:val="none"/>
        </w:rPr>
      </w:pPr>
    </w:p>
    <w:p w14:paraId="3D65A4CB">
      <w:pPr>
        <w:widowControl/>
        <w:jc w:val="center"/>
        <w:outlineLvl w:val="0"/>
        <w:rPr>
          <w:rFonts w:hint="eastAsia" w:ascii="宋体" w:hAnsi="宋体" w:eastAsia="宋体" w:cs="Times New Roman"/>
          <w:b/>
          <w:bCs/>
          <w:color w:val="auto"/>
          <w:kern w:val="0"/>
          <w:sz w:val="44"/>
          <w:szCs w:val="44"/>
          <w:highlight w:val="none"/>
        </w:rPr>
      </w:pPr>
    </w:p>
    <w:p w14:paraId="5310D71B">
      <w:pPr>
        <w:widowControl/>
        <w:jc w:val="center"/>
        <w:outlineLvl w:val="0"/>
        <w:rPr>
          <w:rFonts w:hint="eastAsia" w:ascii="宋体" w:hAnsi="宋体" w:eastAsia="宋体" w:cs="Times New Roman"/>
          <w:b/>
          <w:bCs/>
          <w:color w:val="auto"/>
          <w:kern w:val="0"/>
          <w:sz w:val="44"/>
          <w:szCs w:val="44"/>
          <w:highlight w:val="none"/>
        </w:rPr>
      </w:pPr>
    </w:p>
    <w:p w14:paraId="747A8512">
      <w:pPr>
        <w:widowControl/>
        <w:jc w:val="center"/>
        <w:outlineLvl w:val="0"/>
        <w:rPr>
          <w:rFonts w:ascii="宋体" w:hAnsi="宋体" w:eastAsia="宋体" w:cs="Times New Roman"/>
          <w:b/>
          <w:bCs/>
          <w:color w:val="auto"/>
          <w:kern w:val="0"/>
          <w:sz w:val="44"/>
          <w:szCs w:val="44"/>
          <w:highlight w:val="none"/>
        </w:rPr>
      </w:pPr>
      <w:r>
        <w:rPr>
          <w:rFonts w:hint="eastAsia" w:ascii="宋体" w:hAnsi="宋体" w:eastAsia="宋体" w:cs="Times New Roman"/>
          <w:b/>
          <w:bCs/>
          <w:color w:val="auto"/>
          <w:kern w:val="0"/>
          <w:sz w:val="44"/>
          <w:szCs w:val="44"/>
          <w:highlight w:val="none"/>
        </w:rPr>
        <w:t xml:space="preserve">第二章 </w:t>
      </w:r>
      <w:r>
        <w:rPr>
          <w:rFonts w:hint="eastAsia" w:ascii="宋体" w:hAnsi="宋体" w:eastAsia="宋体" w:cs="Times New Roman"/>
          <w:b/>
          <w:bCs/>
          <w:color w:val="auto"/>
          <w:kern w:val="0"/>
          <w:sz w:val="44"/>
          <w:szCs w:val="44"/>
          <w:highlight w:val="none"/>
          <w:lang w:eastAsia="zh-CN"/>
        </w:rPr>
        <w:t>投标人</w:t>
      </w:r>
      <w:r>
        <w:rPr>
          <w:rFonts w:hint="eastAsia" w:ascii="宋体" w:hAnsi="宋体" w:eastAsia="宋体" w:cs="Times New Roman"/>
          <w:b/>
          <w:bCs/>
          <w:color w:val="auto"/>
          <w:kern w:val="0"/>
          <w:sz w:val="44"/>
          <w:szCs w:val="44"/>
          <w:highlight w:val="none"/>
        </w:rPr>
        <w:t>须知</w:t>
      </w:r>
      <w:bookmarkEnd w:id="18"/>
    </w:p>
    <w:p w14:paraId="49BCC894">
      <w:pPr>
        <w:widowControl/>
        <w:ind w:left="221" w:hanging="221"/>
        <w:jc w:val="center"/>
        <w:rPr>
          <w:rFonts w:ascii="Times New Roman" w:hAnsi="Times New Roman" w:eastAsia="宋体" w:cs="Times New Roman"/>
          <w:color w:val="auto"/>
          <w:kern w:val="0"/>
          <w:sz w:val="28"/>
          <w:szCs w:val="28"/>
          <w:highlight w:val="none"/>
        </w:rPr>
      </w:pPr>
      <w:r>
        <w:rPr>
          <w:rFonts w:hint="eastAsia" w:ascii="宋体" w:hAnsi="宋体" w:eastAsia="宋体" w:cs="Times New Roman"/>
          <w:b/>
          <w:bCs/>
          <w:color w:val="auto"/>
          <w:kern w:val="0"/>
          <w:sz w:val="28"/>
          <w:szCs w:val="28"/>
          <w:highlight w:val="none"/>
          <w:lang w:eastAsia="zh-CN"/>
        </w:rPr>
        <w:t>投标人</w:t>
      </w:r>
      <w:r>
        <w:rPr>
          <w:rFonts w:hint="eastAsia" w:ascii="宋体" w:hAnsi="宋体" w:eastAsia="宋体" w:cs="Times New Roman"/>
          <w:b/>
          <w:bCs/>
          <w:color w:val="auto"/>
          <w:kern w:val="0"/>
          <w:sz w:val="28"/>
          <w:szCs w:val="28"/>
          <w:highlight w:val="none"/>
        </w:rPr>
        <w:t>须知前附表</w:t>
      </w:r>
    </w:p>
    <w:tbl>
      <w:tblPr>
        <w:tblStyle w:val="16"/>
        <w:tblW w:w="9043" w:type="dxa"/>
        <w:jc w:val="center"/>
        <w:tblLayout w:type="fixed"/>
        <w:tblCellMar>
          <w:top w:w="0" w:type="dxa"/>
          <w:left w:w="108" w:type="dxa"/>
          <w:bottom w:w="0" w:type="dxa"/>
          <w:right w:w="108" w:type="dxa"/>
        </w:tblCellMar>
      </w:tblPr>
      <w:tblGrid>
        <w:gridCol w:w="976"/>
        <w:gridCol w:w="1737"/>
        <w:gridCol w:w="6330"/>
      </w:tblGrid>
      <w:tr w14:paraId="3465286C">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ED91AC2">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条款号</w:t>
            </w:r>
          </w:p>
        </w:tc>
        <w:tc>
          <w:tcPr>
            <w:tcW w:w="1737" w:type="dxa"/>
            <w:tcBorders>
              <w:top w:val="single" w:color="auto" w:sz="4" w:space="0"/>
              <w:left w:val="nil"/>
              <w:bottom w:val="single" w:color="auto" w:sz="4" w:space="0"/>
              <w:right w:val="single" w:color="auto" w:sz="4" w:space="0"/>
            </w:tcBorders>
            <w:vAlign w:val="center"/>
          </w:tcPr>
          <w:p w14:paraId="671A46FC">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条款名称</w:t>
            </w:r>
          </w:p>
        </w:tc>
        <w:tc>
          <w:tcPr>
            <w:tcW w:w="6330" w:type="dxa"/>
            <w:tcBorders>
              <w:top w:val="single" w:color="auto" w:sz="4" w:space="0"/>
              <w:left w:val="nil"/>
              <w:bottom w:val="single" w:color="auto" w:sz="4" w:space="0"/>
              <w:right w:val="single" w:color="auto" w:sz="4" w:space="0"/>
            </w:tcBorders>
            <w:vAlign w:val="center"/>
          </w:tcPr>
          <w:p w14:paraId="01E07B90">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编列内容</w:t>
            </w:r>
          </w:p>
        </w:tc>
      </w:tr>
      <w:tr w14:paraId="20F6239B">
        <w:tblPrEx>
          <w:tblCellMar>
            <w:top w:w="0" w:type="dxa"/>
            <w:left w:w="108" w:type="dxa"/>
            <w:bottom w:w="0" w:type="dxa"/>
            <w:right w:w="108" w:type="dxa"/>
          </w:tblCellMar>
        </w:tblPrEx>
        <w:trPr>
          <w:trHeight w:val="57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1B70565">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w:t>
            </w:r>
          </w:p>
        </w:tc>
        <w:tc>
          <w:tcPr>
            <w:tcW w:w="1737" w:type="dxa"/>
            <w:tcBorders>
              <w:top w:val="single" w:color="auto" w:sz="4" w:space="0"/>
              <w:left w:val="nil"/>
              <w:bottom w:val="single" w:color="auto" w:sz="4" w:space="0"/>
              <w:right w:val="single" w:color="auto" w:sz="4" w:space="0"/>
            </w:tcBorders>
            <w:vAlign w:val="center"/>
          </w:tcPr>
          <w:p w14:paraId="422A5756">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val="en-US" w:eastAsia="zh-CN"/>
              </w:rPr>
              <w:t>招标</w:t>
            </w:r>
            <w:r>
              <w:rPr>
                <w:rFonts w:hint="eastAsia" w:ascii="宋体" w:hAnsi="宋体" w:eastAsia="宋体" w:cs="Times New Roman"/>
                <w:color w:val="auto"/>
                <w:kern w:val="0"/>
                <w:sz w:val="24"/>
                <w:szCs w:val="24"/>
                <w:highlight w:val="none"/>
              </w:rPr>
              <w:t>人</w:t>
            </w:r>
          </w:p>
        </w:tc>
        <w:tc>
          <w:tcPr>
            <w:tcW w:w="6330" w:type="dxa"/>
            <w:tcBorders>
              <w:top w:val="single" w:color="auto" w:sz="4" w:space="0"/>
              <w:left w:val="nil"/>
              <w:bottom w:val="single" w:color="auto" w:sz="4" w:space="0"/>
              <w:right w:val="single" w:color="auto" w:sz="4" w:space="0"/>
            </w:tcBorders>
            <w:vAlign w:val="center"/>
          </w:tcPr>
          <w:p w14:paraId="7DB02DB8">
            <w:pPr>
              <w:spacing w:line="360" w:lineRule="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color w:val="auto"/>
                <w:sz w:val="24"/>
                <w:szCs w:val="24"/>
                <w:highlight w:val="none"/>
              </w:rPr>
              <w:t>名  称：</w:t>
            </w:r>
            <w:r>
              <w:rPr>
                <w:rFonts w:hint="eastAsia" w:ascii="宋体" w:hAnsi="宋体" w:eastAsia="宋体" w:cs="Times New Roman"/>
                <w:bCs/>
                <w:color w:val="auto"/>
                <w:sz w:val="24"/>
                <w:szCs w:val="24"/>
                <w:highlight w:val="none"/>
                <w:lang w:val="en-US" w:eastAsia="zh-CN"/>
              </w:rPr>
              <w:t>灵宝市苏村乡人民政府</w:t>
            </w:r>
          </w:p>
          <w:p w14:paraId="5DC56943">
            <w:pPr>
              <w:spacing w:line="360" w:lineRule="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地址：灵宝市苏村乡</w:t>
            </w:r>
          </w:p>
          <w:p w14:paraId="3FAB375D">
            <w:pPr>
              <w:spacing w:line="360" w:lineRule="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联系人：夏先生 </w:t>
            </w:r>
          </w:p>
          <w:p w14:paraId="1AA73A39">
            <w:pPr>
              <w:spacing w:line="360" w:lineRule="auto"/>
              <w:rPr>
                <w:rFonts w:ascii="宋体" w:hAnsi="宋体" w:eastAsia="宋体" w:cs="Times New Roman"/>
                <w:color w:val="auto"/>
                <w:sz w:val="24"/>
                <w:szCs w:val="24"/>
                <w:highlight w:val="none"/>
              </w:rPr>
            </w:pPr>
            <w:r>
              <w:rPr>
                <w:rFonts w:hint="eastAsia" w:ascii="宋体" w:hAnsi="宋体" w:eastAsia="宋体" w:cs="Times New Roman"/>
                <w:bCs/>
                <w:color w:val="auto"/>
                <w:sz w:val="24"/>
                <w:szCs w:val="24"/>
                <w:highlight w:val="none"/>
                <w:lang w:val="en-US" w:eastAsia="zh-CN"/>
              </w:rPr>
              <w:t xml:space="preserve">联系方式：13939873317 </w:t>
            </w:r>
          </w:p>
        </w:tc>
      </w:tr>
      <w:tr w14:paraId="751945B5">
        <w:tblPrEx>
          <w:tblCellMar>
            <w:top w:w="0" w:type="dxa"/>
            <w:left w:w="108" w:type="dxa"/>
            <w:bottom w:w="0" w:type="dxa"/>
            <w:right w:w="108" w:type="dxa"/>
          </w:tblCellMar>
        </w:tblPrEx>
        <w:trPr>
          <w:trHeight w:val="480" w:hRule="atLeast"/>
          <w:jc w:val="center"/>
        </w:trPr>
        <w:tc>
          <w:tcPr>
            <w:tcW w:w="976" w:type="dxa"/>
            <w:tcBorders>
              <w:top w:val="nil"/>
              <w:left w:val="single" w:color="auto" w:sz="4" w:space="0"/>
              <w:bottom w:val="single" w:color="auto" w:sz="4" w:space="0"/>
              <w:right w:val="single" w:color="auto" w:sz="4" w:space="0"/>
            </w:tcBorders>
            <w:vAlign w:val="center"/>
          </w:tcPr>
          <w:p w14:paraId="5E16A66C">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w:t>
            </w:r>
          </w:p>
        </w:tc>
        <w:tc>
          <w:tcPr>
            <w:tcW w:w="1737" w:type="dxa"/>
            <w:tcBorders>
              <w:top w:val="nil"/>
              <w:left w:val="nil"/>
              <w:bottom w:val="single" w:color="auto" w:sz="4" w:space="0"/>
              <w:right w:val="single" w:color="auto" w:sz="4" w:space="0"/>
            </w:tcBorders>
            <w:vAlign w:val="center"/>
          </w:tcPr>
          <w:p w14:paraId="3CBDB2D8">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代理机构</w:t>
            </w:r>
          </w:p>
        </w:tc>
        <w:tc>
          <w:tcPr>
            <w:tcW w:w="6330" w:type="dxa"/>
            <w:tcBorders>
              <w:top w:val="single" w:color="auto" w:sz="4" w:space="0"/>
              <w:left w:val="nil"/>
              <w:bottom w:val="single" w:color="auto" w:sz="4" w:space="0"/>
              <w:right w:val="single" w:color="auto" w:sz="4" w:space="0"/>
            </w:tcBorders>
            <w:vAlign w:val="center"/>
          </w:tcPr>
          <w:p w14:paraId="39B3B18B">
            <w:pPr>
              <w:spacing w:line="360" w:lineRule="auto"/>
              <w:rPr>
                <w:rFonts w:hint="default" w:ascii="宋体" w:hAnsi="宋体" w:eastAsia="宋体" w:cs="Times New Roman"/>
                <w:bCs/>
                <w:color w:val="auto"/>
                <w:sz w:val="24"/>
                <w:szCs w:val="24"/>
                <w:highlight w:val="none"/>
                <w:lang w:val="en-US"/>
              </w:rPr>
            </w:pPr>
            <w:r>
              <w:rPr>
                <w:rFonts w:hint="eastAsia" w:ascii="宋体" w:hAnsi="宋体" w:eastAsia="宋体" w:cs="Times New Roman"/>
                <w:bCs/>
                <w:color w:val="auto"/>
                <w:sz w:val="24"/>
                <w:szCs w:val="24"/>
                <w:highlight w:val="none"/>
                <w:lang w:val="en-US" w:eastAsia="zh-CN"/>
              </w:rPr>
              <w:t>名称：佰诺项目管理有限公司</w:t>
            </w:r>
          </w:p>
          <w:p w14:paraId="739CFCA6">
            <w:pPr>
              <w:spacing w:line="360" w:lineRule="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地址：河南自贸试验区郑州片区（郑东）正光北街9号南3单元13层1313号</w:t>
            </w:r>
          </w:p>
          <w:p w14:paraId="385A242B">
            <w:pPr>
              <w:spacing w:line="360" w:lineRule="auto"/>
              <w:rPr>
                <w:rFonts w:hint="default" w:ascii="宋体" w:hAnsi="宋体" w:eastAsia="宋体" w:cs="Times New Roman"/>
                <w:bCs/>
                <w:color w:val="auto"/>
                <w:sz w:val="24"/>
                <w:szCs w:val="24"/>
                <w:highlight w:val="none"/>
                <w:lang w:val="en-US"/>
              </w:rPr>
            </w:pPr>
            <w:r>
              <w:rPr>
                <w:rFonts w:hint="eastAsia" w:ascii="宋体" w:hAnsi="宋体" w:eastAsia="宋体" w:cs="Times New Roman"/>
                <w:bCs/>
                <w:color w:val="auto"/>
                <w:sz w:val="24"/>
                <w:szCs w:val="24"/>
                <w:highlight w:val="none"/>
                <w:lang w:val="en-US" w:eastAsia="zh-CN"/>
              </w:rPr>
              <w:t>联系人：何女士</w:t>
            </w:r>
          </w:p>
          <w:p w14:paraId="429F3BA3">
            <w:pPr>
              <w:spacing w:line="360" w:lineRule="auto"/>
              <w:rPr>
                <w:rFonts w:hint="eastAsia" w:ascii="Times New Roman" w:hAnsi="Times New Roman" w:eastAsia="宋体" w:cs="Times New Roman"/>
                <w:color w:val="auto"/>
                <w:kern w:val="0"/>
                <w:sz w:val="24"/>
                <w:szCs w:val="24"/>
                <w:highlight w:val="none"/>
                <w:lang w:eastAsia="zh-CN"/>
              </w:rPr>
            </w:pPr>
            <w:r>
              <w:rPr>
                <w:rFonts w:hint="eastAsia" w:ascii="宋体" w:hAnsi="宋体" w:eastAsia="宋体" w:cs="Times New Roman"/>
                <w:bCs/>
                <w:color w:val="auto"/>
                <w:sz w:val="24"/>
                <w:szCs w:val="24"/>
                <w:highlight w:val="none"/>
                <w:lang w:val="en-US" w:eastAsia="zh-CN"/>
              </w:rPr>
              <w:t>联系方式：13653983323</w:t>
            </w:r>
          </w:p>
        </w:tc>
      </w:tr>
      <w:tr w14:paraId="1C687F02">
        <w:tblPrEx>
          <w:tblCellMar>
            <w:top w:w="0" w:type="dxa"/>
            <w:left w:w="108" w:type="dxa"/>
            <w:bottom w:w="0" w:type="dxa"/>
            <w:right w:w="108" w:type="dxa"/>
          </w:tblCellMar>
        </w:tblPrEx>
        <w:trPr>
          <w:trHeight w:val="8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7477DF5">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w:t>
            </w:r>
          </w:p>
        </w:tc>
        <w:tc>
          <w:tcPr>
            <w:tcW w:w="1737" w:type="dxa"/>
            <w:tcBorders>
              <w:top w:val="single" w:color="auto" w:sz="4" w:space="0"/>
              <w:left w:val="nil"/>
              <w:bottom w:val="single" w:color="auto" w:sz="4" w:space="0"/>
              <w:right w:val="single" w:color="auto" w:sz="4" w:space="0"/>
            </w:tcBorders>
            <w:vAlign w:val="center"/>
          </w:tcPr>
          <w:p w14:paraId="0851BD21">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项目名称</w:t>
            </w:r>
          </w:p>
        </w:tc>
        <w:tc>
          <w:tcPr>
            <w:tcW w:w="6330" w:type="dxa"/>
            <w:tcBorders>
              <w:top w:val="single" w:color="auto" w:sz="4" w:space="0"/>
              <w:left w:val="nil"/>
              <w:bottom w:val="single" w:color="auto" w:sz="4" w:space="0"/>
              <w:right w:val="single" w:color="auto" w:sz="4" w:space="0"/>
            </w:tcBorders>
            <w:vAlign w:val="center"/>
          </w:tcPr>
          <w:p w14:paraId="0296FA20">
            <w:pPr>
              <w:spacing w:line="360" w:lineRule="auto"/>
              <w:rPr>
                <w:rFonts w:hint="eastAsia" w:ascii="Times New Roman" w:hAnsi="Times New Roman" w:eastAsia="宋体" w:cs="Times New Roman"/>
                <w:bCs/>
                <w:iCs/>
                <w:color w:val="auto"/>
                <w:sz w:val="24"/>
                <w:szCs w:val="24"/>
                <w:highlight w:val="none"/>
                <w:lang w:eastAsia="zh-CN"/>
              </w:rPr>
            </w:pPr>
            <w:r>
              <w:rPr>
                <w:rFonts w:hint="eastAsia" w:ascii="宋体" w:hAnsi="宋体" w:eastAsia="宋体" w:cs="Times New Roman"/>
                <w:color w:val="auto"/>
                <w:sz w:val="24"/>
                <w:szCs w:val="24"/>
                <w:highlight w:val="none"/>
                <w:lang w:eastAsia="zh-CN"/>
              </w:rPr>
              <w:t>2025年秦岭东麓生物多样性保护与水源涵养生态保护灵宝市苏村乡退化林修复项目</w:t>
            </w:r>
          </w:p>
        </w:tc>
      </w:tr>
      <w:tr w14:paraId="11DE08E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2F105F2">
            <w:pPr>
              <w:widowControl/>
              <w:spacing w:line="360" w:lineRule="auto"/>
              <w:jc w:val="center"/>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4</w:t>
            </w:r>
          </w:p>
        </w:tc>
        <w:tc>
          <w:tcPr>
            <w:tcW w:w="1737" w:type="dxa"/>
            <w:tcBorders>
              <w:top w:val="single" w:color="auto" w:sz="4" w:space="0"/>
              <w:left w:val="nil"/>
              <w:bottom w:val="single" w:color="auto" w:sz="4" w:space="0"/>
              <w:right w:val="single" w:color="auto" w:sz="4" w:space="0"/>
            </w:tcBorders>
            <w:vAlign w:val="center"/>
          </w:tcPr>
          <w:p w14:paraId="35B085AF">
            <w:pPr>
              <w:widowControl/>
              <w:spacing w:line="360" w:lineRule="auto"/>
              <w:jc w:val="center"/>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招标</w:t>
            </w:r>
            <w:r>
              <w:rPr>
                <w:rFonts w:hint="eastAsia" w:ascii="Times New Roman" w:hAnsi="Times New Roman" w:eastAsia="宋体" w:cs="Times New Roman"/>
                <w:color w:val="auto"/>
                <w:kern w:val="0"/>
                <w:sz w:val="24"/>
                <w:szCs w:val="24"/>
                <w:highlight w:val="none"/>
                <w:lang w:eastAsia="zh-CN"/>
              </w:rPr>
              <w:t>内容</w:t>
            </w:r>
          </w:p>
        </w:tc>
        <w:tc>
          <w:tcPr>
            <w:tcW w:w="6330" w:type="dxa"/>
            <w:tcBorders>
              <w:top w:val="single" w:color="auto" w:sz="4" w:space="0"/>
              <w:left w:val="nil"/>
              <w:bottom w:val="single" w:color="auto" w:sz="4" w:space="0"/>
              <w:right w:val="single" w:color="auto" w:sz="4" w:space="0"/>
            </w:tcBorders>
            <w:vAlign w:val="center"/>
          </w:tcPr>
          <w:p w14:paraId="3770E0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本项目为2025年秦岭东麓生物多样性保护与水源涵养生态保护灵宝市苏村乡退化林修复项目，涉及灵宝市苏村乡郭家岭村、胡坡村、田川村、西村等14个自然村（目前已合并为10个村），共计61个小班，总面积11759.55亩，主要内容包括采伐修复，补植补播，人工促进天然更新、修枝等。（具体内容详见服务内容及要求）</w:t>
            </w:r>
          </w:p>
        </w:tc>
      </w:tr>
      <w:tr w14:paraId="7A913C9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1AF8502">
            <w:pPr>
              <w:widowControl/>
              <w:spacing w:line="360" w:lineRule="auto"/>
              <w:jc w:val="center"/>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5</w:t>
            </w:r>
          </w:p>
        </w:tc>
        <w:tc>
          <w:tcPr>
            <w:tcW w:w="1737" w:type="dxa"/>
            <w:tcBorders>
              <w:top w:val="single" w:color="auto" w:sz="4" w:space="0"/>
              <w:left w:val="nil"/>
              <w:bottom w:val="single" w:color="auto" w:sz="4" w:space="0"/>
              <w:right w:val="single" w:color="auto" w:sz="4" w:space="0"/>
            </w:tcBorders>
            <w:vAlign w:val="center"/>
          </w:tcPr>
          <w:p w14:paraId="159BDF0B">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标段划分</w:t>
            </w:r>
          </w:p>
        </w:tc>
        <w:tc>
          <w:tcPr>
            <w:tcW w:w="6330" w:type="dxa"/>
            <w:tcBorders>
              <w:top w:val="single" w:color="auto" w:sz="4" w:space="0"/>
              <w:left w:val="nil"/>
              <w:bottom w:val="single" w:color="auto" w:sz="4" w:space="0"/>
              <w:right w:val="single" w:color="auto" w:sz="4" w:space="0"/>
            </w:tcBorders>
            <w:vAlign w:val="center"/>
          </w:tcPr>
          <w:p w14:paraId="4B52ECF0">
            <w:pPr>
              <w:spacing w:line="360" w:lineRule="auto"/>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bCs/>
                <w:color w:val="auto"/>
                <w:sz w:val="24"/>
                <w:szCs w:val="24"/>
                <w:highlight w:val="none"/>
                <w:lang w:val="en-US" w:eastAsia="zh-CN"/>
              </w:rPr>
              <w:t>本项目划分为四个标段，一标段：涉及苏村乡现合并后的胡坡村18个小班，共计面积3805.65亩；二标段：涉及苏村乡现合并后的郭家岭村15个小班，共计面积2721.75亩；三标段：涉及苏村乡田川村1个小班、卫家磨村3个小班、乡林场6个小班以及现合并后的卢家沟村5个小班，共计面积2456.70亩；四标段：涉及苏村乡西村4个小班、淹里沟村3个小班，以及现合并后的苏村村2个小班、段家洼村4个小班。 共计面积2775.45亩；</w:t>
            </w:r>
          </w:p>
        </w:tc>
      </w:tr>
      <w:tr w14:paraId="4E3BE40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0FCD5FE">
            <w:pPr>
              <w:widowControl/>
              <w:spacing w:line="360" w:lineRule="auto"/>
              <w:jc w:val="center"/>
              <w:rPr>
                <w:rFonts w:hint="eastAsia" w:ascii="宋体" w:hAnsi="宋体" w:eastAsia="宋体" w:cs="Times New Roman"/>
                <w:color w:val="auto"/>
                <w:kern w:val="0"/>
                <w:sz w:val="24"/>
                <w:szCs w:val="24"/>
                <w:highlight w:val="none"/>
                <w:lang w:eastAsia="zh-CN"/>
              </w:rPr>
            </w:pPr>
            <w:r>
              <w:rPr>
                <w:rFonts w:hint="eastAsia" w:ascii="宋体" w:hAnsi="宋体" w:eastAsia="宋体" w:cs="Times New Roman"/>
                <w:color w:val="auto"/>
                <w:kern w:val="0"/>
                <w:sz w:val="24"/>
                <w:szCs w:val="24"/>
                <w:highlight w:val="none"/>
                <w:lang w:val="en-US" w:eastAsia="zh-CN"/>
              </w:rPr>
              <w:t>6</w:t>
            </w:r>
          </w:p>
        </w:tc>
        <w:tc>
          <w:tcPr>
            <w:tcW w:w="1737" w:type="dxa"/>
            <w:tcBorders>
              <w:top w:val="single" w:color="auto" w:sz="4" w:space="0"/>
              <w:left w:val="nil"/>
              <w:bottom w:val="single" w:color="auto" w:sz="4" w:space="0"/>
              <w:right w:val="single" w:color="auto" w:sz="4" w:space="0"/>
            </w:tcBorders>
            <w:vAlign w:val="center"/>
          </w:tcPr>
          <w:p w14:paraId="0448EC98">
            <w:pPr>
              <w:widowControl/>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val="en-US" w:eastAsia="zh-CN"/>
              </w:rPr>
              <w:t>项目</w:t>
            </w:r>
            <w:r>
              <w:rPr>
                <w:rFonts w:hint="eastAsia" w:ascii="宋体" w:hAnsi="宋体" w:eastAsia="宋体" w:cs="Times New Roman"/>
                <w:color w:val="auto"/>
                <w:kern w:val="0"/>
                <w:sz w:val="24"/>
                <w:szCs w:val="24"/>
                <w:highlight w:val="none"/>
              </w:rPr>
              <w:t>地点</w:t>
            </w:r>
          </w:p>
        </w:tc>
        <w:tc>
          <w:tcPr>
            <w:tcW w:w="6330" w:type="dxa"/>
            <w:tcBorders>
              <w:top w:val="single" w:color="auto" w:sz="4" w:space="0"/>
              <w:left w:val="nil"/>
              <w:bottom w:val="single" w:color="auto" w:sz="4" w:space="0"/>
              <w:right w:val="single" w:color="auto" w:sz="4" w:space="0"/>
            </w:tcBorders>
            <w:vAlign w:val="center"/>
          </w:tcPr>
          <w:p w14:paraId="101DFDC9">
            <w:pPr>
              <w:widowControl/>
              <w:spacing w:line="360" w:lineRule="auto"/>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灵宝市苏村乡</w:t>
            </w:r>
          </w:p>
        </w:tc>
      </w:tr>
      <w:tr w14:paraId="3AF3218A">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60837DA">
            <w:pPr>
              <w:widowControl/>
              <w:spacing w:line="360" w:lineRule="auto"/>
              <w:jc w:val="center"/>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7</w:t>
            </w:r>
          </w:p>
        </w:tc>
        <w:tc>
          <w:tcPr>
            <w:tcW w:w="1737" w:type="dxa"/>
            <w:tcBorders>
              <w:top w:val="single" w:color="auto" w:sz="4" w:space="0"/>
              <w:left w:val="nil"/>
              <w:bottom w:val="single" w:color="auto" w:sz="4" w:space="0"/>
              <w:right w:val="single" w:color="auto" w:sz="4" w:space="0"/>
            </w:tcBorders>
            <w:vAlign w:val="center"/>
          </w:tcPr>
          <w:p w14:paraId="7B1C35A4">
            <w:pPr>
              <w:widowControl/>
              <w:spacing w:line="360" w:lineRule="auto"/>
              <w:jc w:val="center"/>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预算金额</w:t>
            </w:r>
          </w:p>
        </w:tc>
        <w:tc>
          <w:tcPr>
            <w:tcW w:w="6330" w:type="dxa"/>
            <w:tcBorders>
              <w:top w:val="single" w:color="auto" w:sz="4" w:space="0"/>
              <w:left w:val="nil"/>
              <w:bottom w:val="single" w:color="auto" w:sz="4" w:space="0"/>
              <w:right w:val="single" w:color="auto" w:sz="4" w:space="0"/>
            </w:tcBorders>
            <w:vAlign w:val="center"/>
          </w:tcPr>
          <w:p w14:paraId="053E2C73">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bCs/>
                <w:color w:val="auto"/>
                <w:sz w:val="24"/>
                <w:szCs w:val="24"/>
                <w:highlight w:val="none"/>
                <w:lang w:val="en-US" w:eastAsia="zh-CN"/>
              </w:rPr>
              <w:t>6931224.00元，其中一标段:2096972.00元，二标段:1400128.00元,三标段：1579580.00元,四标段;1854544.00元；</w:t>
            </w:r>
          </w:p>
        </w:tc>
      </w:tr>
      <w:tr w14:paraId="259C99CF">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E8C77AD">
            <w:pPr>
              <w:widowControl/>
              <w:spacing w:line="360" w:lineRule="auto"/>
              <w:jc w:val="center"/>
              <w:rPr>
                <w:rFonts w:hint="eastAsia" w:ascii="Times New Roman" w:hAnsi="Times New Roman" w:eastAsia="宋体" w:cs="Times New Roman"/>
                <w:color w:val="auto"/>
                <w:kern w:val="0"/>
                <w:sz w:val="24"/>
                <w:szCs w:val="24"/>
                <w:highlight w:val="none"/>
                <w:lang w:eastAsia="zh-CN"/>
              </w:rPr>
            </w:pPr>
            <w:r>
              <w:rPr>
                <w:rFonts w:hint="eastAsia" w:ascii="宋体" w:hAnsi="宋体" w:eastAsia="宋体" w:cs="Times New Roman"/>
                <w:color w:val="auto"/>
                <w:kern w:val="0"/>
                <w:sz w:val="24"/>
                <w:szCs w:val="24"/>
                <w:highlight w:val="none"/>
                <w:lang w:val="en-US" w:eastAsia="zh-CN"/>
              </w:rPr>
              <w:t>8</w:t>
            </w:r>
          </w:p>
        </w:tc>
        <w:tc>
          <w:tcPr>
            <w:tcW w:w="1737" w:type="dxa"/>
            <w:tcBorders>
              <w:top w:val="single" w:color="auto" w:sz="4" w:space="0"/>
              <w:left w:val="nil"/>
              <w:bottom w:val="single" w:color="auto" w:sz="4" w:space="0"/>
              <w:right w:val="single" w:color="auto" w:sz="4" w:space="0"/>
            </w:tcBorders>
            <w:vAlign w:val="center"/>
          </w:tcPr>
          <w:p w14:paraId="38AF29B0">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资金来源</w:t>
            </w:r>
          </w:p>
        </w:tc>
        <w:tc>
          <w:tcPr>
            <w:tcW w:w="6330" w:type="dxa"/>
            <w:tcBorders>
              <w:top w:val="single" w:color="auto" w:sz="4" w:space="0"/>
              <w:left w:val="nil"/>
              <w:bottom w:val="single" w:color="auto" w:sz="4" w:space="0"/>
              <w:right w:val="single" w:color="auto" w:sz="4" w:space="0"/>
            </w:tcBorders>
            <w:vAlign w:val="center"/>
          </w:tcPr>
          <w:p w14:paraId="7039C725">
            <w:pPr>
              <w:widowControl/>
              <w:spacing w:line="360" w:lineRule="auto"/>
              <w:jc w:val="left"/>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宋体" w:cs="Times New Roman"/>
                <w:color w:val="auto"/>
                <w:kern w:val="0"/>
                <w:sz w:val="24"/>
                <w:szCs w:val="24"/>
                <w:highlight w:val="none"/>
                <w:lang w:val="en-US" w:eastAsia="zh-CN"/>
              </w:rPr>
              <w:t>财政资金，已落实</w:t>
            </w:r>
          </w:p>
        </w:tc>
      </w:tr>
      <w:tr w14:paraId="6F4B6BD0">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C74828D">
            <w:pPr>
              <w:widowControl/>
              <w:spacing w:line="360" w:lineRule="auto"/>
              <w:jc w:val="center"/>
              <w:rPr>
                <w:rFonts w:hint="eastAsia" w:ascii="Times New Roman" w:hAnsi="Times New Roman" w:eastAsia="宋体" w:cs="Times New Roman"/>
                <w:color w:val="auto"/>
                <w:kern w:val="0"/>
                <w:sz w:val="24"/>
                <w:szCs w:val="24"/>
                <w:highlight w:val="none"/>
                <w:lang w:eastAsia="zh-CN"/>
              </w:rPr>
            </w:pPr>
            <w:r>
              <w:rPr>
                <w:rFonts w:hint="eastAsia" w:ascii="宋体" w:hAnsi="宋体" w:eastAsia="宋体" w:cs="Times New Roman"/>
                <w:color w:val="auto"/>
                <w:kern w:val="0"/>
                <w:sz w:val="24"/>
                <w:szCs w:val="24"/>
                <w:highlight w:val="none"/>
                <w:lang w:val="en-US" w:eastAsia="zh-CN"/>
              </w:rPr>
              <w:t>8</w:t>
            </w:r>
          </w:p>
        </w:tc>
        <w:tc>
          <w:tcPr>
            <w:tcW w:w="1737" w:type="dxa"/>
            <w:tcBorders>
              <w:top w:val="single" w:color="auto" w:sz="4" w:space="0"/>
              <w:left w:val="nil"/>
              <w:bottom w:val="single" w:color="auto" w:sz="4" w:space="0"/>
              <w:right w:val="single" w:color="auto" w:sz="4" w:space="0"/>
            </w:tcBorders>
            <w:vAlign w:val="center"/>
          </w:tcPr>
          <w:p w14:paraId="0497A0C6">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质量标准</w:t>
            </w:r>
          </w:p>
        </w:tc>
        <w:tc>
          <w:tcPr>
            <w:tcW w:w="6330" w:type="dxa"/>
            <w:tcBorders>
              <w:top w:val="single" w:color="auto" w:sz="4" w:space="0"/>
              <w:left w:val="nil"/>
              <w:bottom w:val="single" w:color="auto" w:sz="4" w:space="0"/>
              <w:right w:val="single" w:color="auto" w:sz="4" w:space="0"/>
            </w:tcBorders>
            <w:vAlign w:val="center"/>
          </w:tcPr>
          <w:p w14:paraId="4071811D">
            <w:pPr>
              <w:spacing w:line="360" w:lineRule="auto"/>
              <w:rPr>
                <w:rFonts w:hint="eastAsia" w:ascii="宋体" w:hAnsi="宋体" w:eastAsia="宋体" w:cs="Times New Roman"/>
                <w:bCs/>
                <w:color w:val="auto"/>
                <w:sz w:val="24"/>
                <w:szCs w:val="24"/>
                <w:highlight w:val="none"/>
                <w:lang w:eastAsia="zh-CN"/>
              </w:rPr>
            </w:pPr>
            <w:r>
              <w:rPr>
                <w:rFonts w:hint="eastAsia" w:ascii="宋体" w:hAnsi="宋体" w:eastAsia="宋体" w:cs="Times New Roman"/>
                <w:bCs/>
                <w:color w:val="auto"/>
                <w:sz w:val="24"/>
                <w:szCs w:val="24"/>
                <w:highlight w:val="none"/>
                <w:lang w:eastAsia="zh-CN"/>
              </w:rPr>
              <w:t>符合国家及相关行业规范和标准，满足</w:t>
            </w:r>
            <w:r>
              <w:rPr>
                <w:rFonts w:hint="eastAsia" w:ascii="宋体" w:hAnsi="宋体" w:eastAsia="宋体" w:cs="Times New Roman"/>
                <w:bCs/>
                <w:color w:val="auto"/>
                <w:sz w:val="24"/>
                <w:szCs w:val="24"/>
                <w:highlight w:val="none"/>
                <w:lang w:val="en-US" w:eastAsia="zh-CN"/>
              </w:rPr>
              <w:t>招标</w:t>
            </w:r>
            <w:r>
              <w:rPr>
                <w:rFonts w:hint="eastAsia" w:ascii="宋体" w:hAnsi="宋体" w:eastAsia="宋体" w:cs="Times New Roman"/>
                <w:bCs/>
                <w:color w:val="auto"/>
                <w:sz w:val="24"/>
                <w:szCs w:val="24"/>
                <w:highlight w:val="none"/>
                <w:lang w:eastAsia="zh-CN"/>
              </w:rPr>
              <w:t>人提出的技术标准及要求</w:t>
            </w:r>
          </w:p>
        </w:tc>
      </w:tr>
      <w:tr w14:paraId="4BC3A819">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4FC65E3">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10</w:t>
            </w:r>
          </w:p>
        </w:tc>
        <w:tc>
          <w:tcPr>
            <w:tcW w:w="1737" w:type="dxa"/>
            <w:tcBorders>
              <w:top w:val="single" w:color="auto" w:sz="4" w:space="0"/>
              <w:left w:val="nil"/>
              <w:bottom w:val="single" w:color="auto" w:sz="4" w:space="0"/>
              <w:right w:val="single" w:color="auto" w:sz="4" w:space="0"/>
            </w:tcBorders>
            <w:vAlign w:val="center"/>
          </w:tcPr>
          <w:p w14:paraId="45415D1D">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实施周期</w:t>
            </w:r>
          </w:p>
        </w:tc>
        <w:tc>
          <w:tcPr>
            <w:tcW w:w="6330" w:type="dxa"/>
            <w:tcBorders>
              <w:top w:val="single" w:color="auto" w:sz="4" w:space="0"/>
              <w:left w:val="nil"/>
              <w:bottom w:val="single" w:color="auto" w:sz="4" w:space="0"/>
              <w:right w:val="single" w:color="auto" w:sz="4" w:space="0"/>
            </w:tcBorders>
            <w:vAlign w:val="center"/>
          </w:tcPr>
          <w:p w14:paraId="72BE6D5D">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合同签订后</w:t>
            </w:r>
            <w:r>
              <w:rPr>
                <w:rFonts w:hint="eastAsia" w:ascii="宋体" w:hAnsi="宋体" w:eastAsia="宋体"/>
                <w:color w:val="000000" w:themeColor="text1"/>
                <w:sz w:val="24"/>
                <w:szCs w:val="24"/>
                <w:highlight w:val="none"/>
                <w:lang w:val="en-US" w:eastAsia="zh-CN"/>
                <w14:textFill>
                  <w14:solidFill>
                    <w14:schemeClr w14:val="tx1"/>
                  </w14:solidFill>
                </w14:textFill>
              </w:rPr>
              <w:t>6</w:t>
            </w:r>
            <w:r>
              <w:rPr>
                <w:rFonts w:hint="eastAsia" w:ascii="宋体" w:hAnsi="宋体" w:eastAsia="宋体"/>
                <w:color w:val="000000" w:themeColor="text1"/>
                <w:sz w:val="24"/>
                <w:szCs w:val="24"/>
                <w:highlight w:val="none"/>
                <w14:textFill>
                  <w14:solidFill>
                    <w14:schemeClr w14:val="tx1"/>
                  </w14:solidFill>
                </w14:textFill>
              </w:rPr>
              <w:t>0日历天完成</w:t>
            </w:r>
          </w:p>
        </w:tc>
      </w:tr>
      <w:tr w14:paraId="6B354D4F">
        <w:tblPrEx>
          <w:tblCellMar>
            <w:top w:w="0" w:type="dxa"/>
            <w:left w:w="108" w:type="dxa"/>
            <w:bottom w:w="0" w:type="dxa"/>
            <w:right w:w="108" w:type="dxa"/>
          </w:tblCellMar>
        </w:tblPrEx>
        <w:trPr>
          <w:trHeight w:val="5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5088DC4">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11</w:t>
            </w:r>
          </w:p>
        </w:tc>
        <w:tc>
          <w:tcPr>
            <w:tcW w:w="1737" w:type="dxa"/>
            <w:tcBorders>
              <w:top w:val="single" w:color="auto" w:sz="4" w:space="0"/>
              <w:left w:val="nil"/>
              <w:bottom w:val="single" w:color="auto" w:sz="4" w:space="0"/>
              <w:right w:val="single" w:color="auto" w:sz="4" w:space="0"/>
            </w:tcBorders>
            <w:vAlign w:val="center"/>
          </w:tcPr>
          <w:p w14:paraId="0F2B3286">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eastAsia="zh-CN"/>
              </w:rPr>
              <w:t>投标人</w:t>
            </w:r>
            <w:r>
              <w:rPr>
                <w:rFonts w:hint="eastAsia" w:ascii="宋体" w:hAnsi="宋体" w:eastAsia="宋体" w:cs="Times New Roman"/>
                <w:color w:val="auto"/>
                <w:kern w:val="0"/>
                <w:sz w:val="24"/>
                <w:szCs w:val="24"/>
                <w:highlight w:val="none"/>
              </w:rPr>
              <w:t>资格要求</w:t>
            </w:r>
          </w:p>
        </w:tc>
        <w:tc>
          <w:tcPr>
            <w:tcW w:w="6330" w:type="dxa"/>
            <w:tcBorders>
              <w:top w:val="single" w:color="auto" w:sz="4" w:space="0"/>
              <w:left w:val="nil"/>
              <w:bottom w:val="single" w:color="auto" w:sz="4" w:space="0"/>
              <w:right w:val="single" w:color="auto" w:sz="4" w:space="0"/>
            </w:tcBorders>
            <w:vAlign w:val="center"/>
          </w:tcPr>
          <w:p w14:paraId="4C863A4D">
            <w:pPr>
              <w:spacing w:line="360" w:lineRule="auto"/>
              <w:rPr>
                <w:rFonts w:hint="eastAsia" w:ascii="宋体" w:hAnsi="宋体" w:eastAsia="宋体" w:cs="Times New Roman"/>
                <w:bCs/>
                <w:color w:val="auto"/>
                <w:kern w:val="0"/>
                <w:sz w:val="24"/>
                <w:szCs w:val="24"/>
                <w:highlight w:val="none"/>
                <w:lang w:eastAsia="zh-CN"/>
              </w:rPr>
            </w:pPr>
            <w:r>
              <w:rPr>
                <w:rFonts w:hint="eastAsia" w:ascii="宋体" w:hAnsi="宋体" w:eastAsia="宋体" w:cs="Times New Roman"/>
                <w:bCs/>
                <w:color w:val="auto"/>
                <w:sz w:val="24"/>
                <w:szCs w:val="24"/>
                <w:highlight w:val="none"/>
              </w:rPr>
              <w:t>1、满足《中华人民共和国政府采购法》第二十二条规定；</w:t>
            </w:r>
            <w:r>
              <w:rPr>
                <w:rFonts w:hint="eastAsia" w:ascii="宋体" w:hAnsi="宋体" w:eastAsia="宋体" w:cs="Times New Roman"/>
                <w:bCs/>
                <w:color w:val="auto"/>
                <w:sz w:val="24"/>
                <w:szCs w:val="24"/>
                <w:highlight w:val="none"/>
                <w:lang w:val="en-US" w:eastAsia="zh-CN"/>
              </w:rPr>
              <w:t>2</w:t>
            </w:r>
            <w:r>
              <w:rPr>
                <w:rFonts w:hint="eastAsia" w:ascii="宋体" w:hAnsi="宋体" w:eastAsia="宋体" w:cs="Times New Roman"/>
                <w:bCs/>
                <w:color w:val="auto"/>
                <w:kern w:val="0"/>
                <w:sz w:val="24"/>
                <w:szCs w:val="24"/>
                <w:highlight w:val="none"/>
                <w:lang w:val="en-US" w:eastAsia="zh-CN"/>
              </w:rPr>
              <w:t>、</w:t>
            </w:r>
            <w:r>
              <w:rPr>
                <w:rFonts w:hint="eastAsia" w:ascii="宋体" w:hAnsi="宋体" w:eastAsia="宋体" w:cs="Times New Roman"/>
                <w:bCs/>
                <w:color w:val="auto"/>
                <w:kern w:val="0"/>
                <w:sz w:val="24"/>
                <w:szCs w:val="24"/>
                <w:highlight w:val="none"/>
              </w:rPr>
              <w:t>落实政府采购政策满足的资格要求：支持中小企业、监狱企业、残疾人福利性单位视同小型、微型企业；</w:t>
            </w:r>
          </w:p>
          <w:p w14:paraId="04D7F703">
            <w:pPr>
              <w:spacing w:line="360" w:lineRule="auto"/>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、本项目的特定资格要求：</w:t>
            </w:r>
            <w:r>
              <w:rPr>
                <w:rFonts w:hint="eastAsia" w:ascii="宋体" w:hAnsi="宋体" w:eastAsia="宋体" w:cs="Times New Roman"/>
                <w:bCs/>
                <w:color w:val="auto"/>
                <w:kern w:val="0"/>
                <w:sz w:val="24"/>
                <w:szCs w:val="24"/>
                <w:highlight w:val="none"/>
              </w:rPr>
              <w:tab/>
            </w:r>
          </w:p>
          <w:p w14:paraId="1BA3B5A7">
            <w:pPr>
              <w:spacing w:line="360" w:lineRule="auto"/>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.1</w:t>
            </w:r>
            <w:r>
              <w:rPr>
                <w:rFonts w:hint="eastAsia" w:ascii="宋体" w:hAnsi="宋体" w:eastAsia="宋体" w:cs="Times New Roman"/>
                <w:bCs/>
                <w:color w:val="auto"/>
                <w:kern w:val="0"/>
                <w:sz w:val="24"/>
                <w:szCs w:val="24"/>
                <w:highlight w:val="none"/>
                <w:lang w:val="en-US" w:eastAsia="zh-CN"/>
              </w:rPr>
              <w:t>投标人</w:t>
            </w:r>
            <w:r>
              <w:rPr>
                <w:rFonts w:hint="eastAsia" w:ascii="宋体" w:hAnsi="宋体" w:eastAsia="宋体" w:cs="Times New Roman"/>
                <w:bCs/>
                <w:color w:val="auto"/>
                <w:kern w:val="0"/>
                <w:sz w:val="24"/>
                <w:szCs w:val="24"/>
                <w:highlight w:val="none"/>
              </w:rPr>
              <w:t>须具备独立法人资格，具有有效的营业执照</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lang w:val="en-US" w:eastAsia="zh-CN"/>
              </w:rPr>
              <w:t>且营业执照经营范围能满足本项目要求</w:t>
            </w:r>
            <w:r>
              <w:rPr>
                <w:rFonts w:hint="eastAsia" w:ascii="宋体" w:hAnsi="宋体" w:eastAsia="宋体" w:cs="Times New Roman"/>
                <w:bCs/>
                <w:color w:val="auto"/>
                <w:kern w:val="0"/>
                <w:sz w:val="24"/>
                <w:szCs w:val="24"/>
                <w:highlight w:val="none"/>
              </w:rPr>
              <w:t>；</w:t>
            </w:r>
          </w:p>
          <w:p w14:paraId="4E7BF7CE">
            <w:pPr>
              <w:spacing w:line="360" w:lineRule="auto"/>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lang w:val="en-US" w:eastAsia="en-US"/>
              </w:rPr>
              <w:t>.2参加政府采购活动前三年内，在经营活动中没有重大违法记录（承诺对象</w:t>
            </w:r>
            <w:r>
              <w:rPr>
                <w:rFonts w:hint="eastAsia" w:ascii="宋体" w:hAnsi="宋体" w:eastAsia="宋体" w:cs="Times New Roman"/>
                <w:bCs/>
                <w:color w:val="auto"/>
                <w:kern w:val="0"/>
                <w:sz w:val="24"/>
                <w:szCs w:val="24"/>
                <w:highlight w:val="none"/>
                <w:lang w:val="en-US" w:eastAsia="zh-CN"/>
              </w:rPr>
              <w:t>企业</w:t>
            </w:r>
            <w:r>
              <w:rPr>
                <w:rFonts w:hint="eastAsia" w:ascii="宋体" w:hAnsi="宋体" w:eastAsia="宋体" w:cs="Times New Roman"/>
                <w:bCs/>
                <w:color w:val="auto"/>
                <w:kern w:val="0"/>
                <w:sz w:val="24"/>
                <w:szCs w:val="24"/>
                <w:highlight w:val="none"/>
                <w:lang w:val="en-US" w:eastAsia="en-US"/>
              </w:rPr>
              <w:t>、法人）</w:t>
            </w:r>
            <w:r>
              <w:rPr>
                <w:rFonts w:hint="eastAsia" w:ascii="宋体" w:hAnsi="宋体" w:eastAsia="宋体" w:cs="Times New Roman"/>
                <w:bCs/>
                <w:color w:val="auto"/>
                <w:kern w:val="0"/>
                <w:sz w:val="24"/>
                <w:szCs w:val="24"/>
                <w:highlight w:val="none"/>
                <w:lang w:val="en-US" w:eastAsia="zh-CN"/>
              </w:rPr>
              <w:t>；</w:t>
            </w:r>
          </w:p>
          <w:p w14:paraId="7D1BDD69">
            <w:pPr>
              <w:spacing w:line="360" w:lineRule="auto"/>
              <w:rPr>
                <w:rFonts w:hint="eastAsia" w:ascii="宋体" w:hAnsi="宋体" w:eastAsia="宋体" w:cs="Times New Roman"/>
                <w:bCs/>
                <w:color w:val="000000" w:themeColor="text1"/>
                <w:kern w:val="0"/>
                <w:sz w:val="24"/>
                <w:szCs w:val="24"/>
                <w:highlight w:val="none"/>
                <w:lang w:val="en-US" w:eastAsia="en-US"/>
                <w14:textFill>
                  <w14:solidFill>
                    <w14:schemeClr w14:val="tx1"/>
                  </w14:solidFill>
                </w14:textFill>
              </w:rPr>
            </w:pPr>
            <w:r>
              <w:rPr>
                <w:rFonts w:hint="eastAsia" w:ascii="宋体" w:hAnsi="宋体" w:eastAsia="宋体" w:cs="Times New Roman"/>
                <w:bCs/>
                <w:color w:val="000000" w:themeColor="text1"/>
                <w:kern w:val="0"/>
                <w:sz w:val="24"/>
                <w:szCs w:val="24"/>
                <w:highlight w:val="none"/>
                <w:lang w:val="en-US" w:eastAsia="zh-CN"/>
                <w14:textFill>
                  <w14:solidFill>
                    <w14:schemeClr w14:val="tx1"/>
                  </w14:solidFill>
                </w14:textFill>
              </w:rPr>
              <w:t>3.3拟派项目负责人需具备相关专业中级及以上职称（投标人应提供拟派项目负责人职称证书、劳动合同）；</w:t>
            </w:r>
          </w:p>
          <w:p w14:paraId="7F218E8D">
            <w:pPr>
              <w:spacing w:line="360" w:lineRule="auto"/>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3.4投标人</w:t>
            </w:r>
            <w:r>
              <w:rPr>
                <w:rFonts w:hint="eastAsia" w:ascii="宋体" w:hAnsi="宋体" w:eastAsia="宋体" w:cs="Times New Roman"/>
                <w:bCs/>
                <w:color w:val="auto"/>
                <w:kern w:val="0"/>
                <w:sz w:val="24"/>
                <w:szCs w:val="24"/>
                <w:highlight w:val="none"/>
                <w:lang w:val="en-US" w:eastAsia="en-US"/>
              </w:rPr>
              <w:t>出具无行贿记录在中国裁判文书网自行查询或自行承诺(查询/承诺对象：企业、法人、项目负责人)，查询时间必须是公告发布以后开标时间以前；</w:t>
            </w:r>
          </w:p>
          <w:p w14:paraId="4B1F6DB7">
            <w:pPr>
              <w:spacing w:line="360" w:lineRule="auto"/>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3.5投标人需提供本企业无商业贿赂及无不正当竞争行为的承诺书；</w:t>
            </w:r>
          </w:p>
          <w:p w14:paraId="369856AC">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bCs/>
                <w:color w:val="auto"/>
                <w:highlight w:val="none"/>
              </w:rPr>
            </w:pPr>
            <w:r>
              <w:rPr>
                <w:rFonts w:hint="eastAsia"/>
                <w:bCs/>
                <w:color w:val="auto"/>
                <w:highlight w:val="none"/>
                <w:lang w:val="en-US" w:eastAsia="zh-CN"/>
              </w:rPr>
              <w:t>3.6</w:t>
            </w:r>
            <w:r>
              <w:rPr>
                <w:rFonts w:hint="eastAsia"/>
                <w:bCs/>
                <w:color w:val="auto"/>
                <w:highlight w:val="none"/>
              </w:rPr>
              <w:t>根据《关于在政府采购活动中查询及使用信用记录有关问题的通知》(财库[2016]125号) 和豫财购【2016】15号的规定，</w:t>
            </w:r>
            <w:r>
              <w:rPr>
                <w:rFonts w:hint="eastAsia"/>
                <w:bCs/>
                <w:color w:val="auto"/>
                <w:highlight w:val="none"/>
                <w:lang w:eastAsia="zh-CN"/>
              </w:rPr>
              <w:t>投标人</w:t>
            </w:r>
            <w:r>
              <w:rPr>
                <w:rFonts w:hint="eastAsia"/>
                <w:bCs/>
                <w:color w:val="auto"/>
                <w:highlight w:val="none"/>
              </w:rPr>
              <w:t>未列入“中国执行信息公开网”的“失信被执行人” 名单、“信用中国”www.creditchina.gov.cn网站的“重大税收违法失信主体”及“中国政府采购网”www.ccgp.gov.cn网站的“政府采购严重违法失信行为记录名单”；</w:t>
            </w:r>
          </w:p>
          <w:p w14:paraId="34972415">
            <w:pPr>
              <w:spacing w:line="360" w:lineRule="auto"/>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bidi="ar-SA"/>
              </w:rPr>
              <w:t>3.7单位负责人为同一人或者存在直接控股、管理关系的不同投标人，不得参加同一合同项下的政府采购活动（提供“国家企业信用信息公示系统”中查询打印的相关信息并加盖公章（需包含公司基本信息、股东信息及股权变更信息或者自行承诺）；</w:t>
            </w:r>
          </w:p>
          <w:p w14:paraId="5D662382">
            <w:pPr>
              <w:spacing w:line="360" w:lineRule="auto"/>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8</w:t>
            </w:r>
            <w:r>
              <w:rPr>
                <w:rFonts w:hint="eastAsia" w:ascii="宋体" w:hAnsi="宋体" w:eastAsia="宋体" w:cs="Times New Roman"/>
                <w:bCs/>
                <w:color w:val="auto"/>
                <w:kern w:val="0"/>
                <w:sz w:val="24"/>
                <w:szCs w:val="24"/>
                <w:highlight w:val="none"/>
              </w:rPr>
              <w:t>本次招标不接受联合体投标</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lang w:val="en-US" w:eastAsia="zh-CN"/>
              </w:rPr>
              <w:t>提供非联合体投标声明函</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rPr>
              <w:t>。</w:t>
            </w:r>
          </w:p>
          <w:p w14:paraId="68718ADC">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bCs/>
                <w:color w:val="auto"/>
                <w:highlight w:val="none"/>
              </w:rPr>
            </w:pPr>
            <w:r>
              <w:rPr>
                <w:rFonts w:hint="eastAsia" w:cs="Times New Roman"/>
                <w:b/>
                <w:bCs w:val="0"/>
                <w:color w:val="auto"/>
                <w:highlight w:val="none"/>
                <w:lang w:val="en-US" w:eastAsia="zh-CN"/>
              </w:rPr>
              <w:t>注：本项目资格审查方式为资格后审，资格审查不合格者，取消其投标资格</w:t>
            </w:r>
            <w:r>
              <w:rPr>
                <w:rFonts w:hint="eastAsia" w:cs="Times New Roman"/>
                <w:bCs/>
                <w:color w:val="auto"/>
                <w:highlight w:val="none"/>
                <w:lang w:val="en-US" w:eastAsia="zh-CN"/>
              </w:rPr>
              <w:t>。</w:t>
            </w:r>
          </w:p>
        </w:tc>
      </w:tr>
      <w:tr w14:paraId="0272B136">
        <w:tblPrEx>
          <w:tblCellMar>
            <w:top w:w="0" w:type="dxa"/>
            <w:left w:w="108" w:type="dxa"/>
            <w:bottom w:w="0" w:type="dxa"/>
            <w:right w:w="108" w:type="dxa"/>
          </w:tblCellMar>
        </w:tblPrEx>
        <w:trPr>
          <w:trHeight w:val="818"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57F2997">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12</w:t>
            </w:r>
          </w:p>
        </w:tc>
        <w:tc>
          <w:tcPr>
            <w:tcW w:w="1737" w:type="dxa"/>
            <w:tcBorders>
              <w:top w:val="single" w:color="auto" w:sz="4" w:space="0"/>
              <w:left w:val="nil"/>
              <w:bottom w:val="single" w:color="auto" w:sz="4" w:space="0"/>
              <w:right w:val="single" w:color="auto" w:sz="4" w:space="0"/>
            </w:tcBorders>
            <w:vAlign w:val="center"/>
          </w:tcPr>
          <w:p w14:paraId="7D4979AF">
            <w:pPr>
              <w:spacing w:before="120" w:after="120" w:line="360" w:lineRule="exact"/>
              <w:jc w:val="center"/>
              <w:rPr>
                <w:rFonts w:ascii="宋体" w:hAnsi="宋体" w:eastAsia="宋体" w:cs="宋体"/>
                <w:bCs/>
                <w:color w:val="auto"/>
                <w:sz w:val="22"/>
                <w:szCs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不得存在的其他情形</w:t>
            </w:r>
          </w:p>
        </w:tc>
        <w:tc>
          <w:tcPr>
            <w:tcW w:w="6330" w:type="dxa"/>
            <w:tcBorders>
              <w:top w:val="single" w:color="auto" w:sz="4" w:space="0"/>
              <w:left w:val="nil"/>
              <w:bottom w:val="single" w:color="auto" w:sz="4" w:space="0"/>
              <w:right w:val="single" w:color="auto" w:sz="4" w:space="0"/>
            </w:tcBorders>
            <w:vAlign w:val="center"/>
          </w:tcPr>
          <w:p w14:paraId="49EACD53">
            <w:pPr>
              <w:spacing w:before="120" w:after="120" w:line="360" w:lineRule="exact"/>
              <w:jc w:val="left"/>
              <w:rPr>
                <w:rFonts w:ascii="宋体" w:hAnsi="宋体" w:eastAsia="宋体" w:cs="宋体"/>
                <w:bCs/>
                <w:color w:val="auto"/>
                <w:sz w:val="22"/>
                <w:szCs w:val="24"/>
                <w:highlight w:val="none"/>
              </w:rPr>
            </w:pPr>
            <w:r>
              <w:rPr>
                <w:rFonts w:hint="eastAsia" w:ascii="宋体" w:hAnsi="宋体" w:cs="宋体"/>
                <w:color w:val="auto"/>
                <w:sz w:val="24"/>
                <w:highlight w:val="none"/>
              </w:rPr>
              <w:t>详见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须知正文</w:t>
            </w:r>
          </w:p>
        </w:tc>
      </w:tr>
      <w:tr w14:paraId="19220666">
        <w:tblPrEx>
          <w:tblCellMar>
            <w:top w:w="0" w:type="dxa"/>
            <w:left w:w="108" w:type="dxa"/>
            <w:bottom w:w="0" w:type="dxa"/>
            <w:right w:w="108" w:type="dxa"/>
          </w:tblCellMar>
        </w:tblPrEx>
        <w:trPr>
          <w:trHeight w:val="818"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3B8D0EC">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13</w:t>
            </w:r>
          </w:p>
        </w:tc>
        <w:tc>
          <w:tcPr>
            <w:tcW w:w="1737" w:type="dxa"/>
            <w:tcBorders>
              <w:top w:val="single" w:color="auto" w:sz="4" w:space="0"/>
              <w:left w:val="nil"/>
              <w:bottom w:val="single" w:color="auto" w:sz="4" w:space="0"/>
              <w:right w:val="single" w:color="auto" w:sz="4" w:space="0"/>
            </w:tcBorders>
            <w:vAlign w:val="center"/>
          </w:tcPr>
          <w:p w14:paraId="4D99CB53">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宋体"/>
                <w:bCs/>
                <w:color w:val="auto"/>
                <w:sz w:val="24"/>
                <w:szCs w:val="24"/>
                <w:highlight w:val="none"/>
              </w:rPr>
              <w:t>投标预备会</w:t>
            </w:r>
          </w:p>
        </w:tc>
        <w:tc>
          <w:tcPr>
            <w:tcW w:w="6330" w:type="dxa"/>
            <w:tcBorders>
              <w:top w:val="single" w:color="auto" w:sz="4" w:space="0"/>
              <w:left w:val="nil"/>
              <w:bottom w:val="single" w:color="auto" w:sz="4" w:space="0"/>
              <w:right w:val="single" w:color="auto" w:sz="4" w:space="0"/>
            </w:tcBorders>
            <w:vAlign w:val="center"/>
          </w:tcPr>
          <w:p w14:paraId="29279210">
            <w:pPr>
              <w:widowControl/>
              <w:spacing w:line="460" w:lineRule="exact"/>
              <w:rPr>
                <w:rFonts w:ascii="宋体" w:hAnsi="宋体" w:eastAsia="宋体" w:cs="Times New Roman"/>
                <w:color w:val="auto"/>
                <w:kern w:val="0"/>
                <w:sz w:val="24"/>
                <w:szCs w:val="24"/>
                <w:highlight w:val="none"/>
              </w:rPr>
            </w:pPr>
            <w:r>
              <w:rPr>
                <w:rFonts w:hint="eastAsia" w:ascii="宋体" w:hAnsi="宋体" w:eastAsia="宋体" w:cs="宋体"/>
                <w:bCs/>
                <w:color w:val="auto"/>
                <w:sz w:val="24"/>
                <w:szCs w:val="24"/>
                <w:highlight w:val="none"/>
              </w:rPr>
              <w:t>不召开</w:t>
            </w:r>
          </w:p>
        </w:tc>
      </w:tr>
      <w:tr w14:paraId="4FF957AF">
        <w:tblPrEx>
          <w:tblCellMar>
            <w:top w:w="0" w:type="dxa"/>
            <w:left w:w="108" w:type="dxa"/>
            <w:bottom w:w="0" w:type="dxa"/>
            <w:right w:w="108" w:type="dxa"/>
          </w:tblCellMar>
        </w:tblPrEx>
        <w:trPr>
          <w:trHeight w:val="818"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E592FB2">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14</w:t>
            </w:r>
          </w:p>
        </w:tc>
        <w:tc>
          <w:tcPr>
            <w:tcW w:w="1737" w:type="dxa"/>
            <w:tcBorders>
              <w:top w:val="single" w:color="auto" w:sz="4" w:space="0"/>
              <w:left w:val="nil"/>
              <w:bottom w:val="single" w:color="auto" w:sz="4" w:space="0"/>
              <w:right w:val="single" w:color="auto" w:sz="4" w:space="0"/>
            </w:tcBorders>
            <w:vAlign w:val="center"/>
          </w:tcPr>
          <w:p w14:paraId="2A61D8EC">
            <w:pPr>
              <w:spacing w:before="120" w:after="120" w:line="360" w:lineRule="exact"/>
              <w:jc w:val="center"/>
              <w:rPr>
                <w:rFonts w:ascii="宋体" w:hAnsi="宋体" w:eastAsia="宋体" w:cs="宋体"/>
                <w:bCs/>
                <w:color w:val="auto"/>
                <w:sz w:val="24"/>
                <w:szCs w:val="24"/>
                <w:highlight w:val="none"/>
              </w:rPr>
            </w:pPr>
            <w:r>
              <w:rPr>
                <w:rFonts w:hint="eastAsia" w:ascii="宋体" w:hAnsi="宋体" w:cs="宋体"/>
                <w:color w:val="auto"/>
                <w:sz w:val="24"/>
                <w:szCs w:val="24"/>
                <w:highlight w:val="none"/>
              </w:rPr>
              <w:t>分包</w:t>
            </w:r>
          </w:p>
        </w:tc>
        <w:tc>
          <w:tcPr>
            <w:tcW w:w="6330" w:type="dxa"/>
            <w:tcBorders>
              <w:top w:val="single" w:color="auto" w:sz="4" w:space="0"/>
              <w:left w:val="nil"/>
              <w:bottom w:val="single" w:color="auto" w:sz="4" w:space="0"/>
              <w:right w:val="single" w:color="auto" w:sz="4" w:space="0"/>
            </w:tcBorders>
            <w:vAlign w:val="center"/>
          </w:tcPr>
          <w:p w14:paraId="554A99A9">
            <w:pPr>
              <w:widowControl/>
              <w:spacing w:line="360" w:lineRule="exact"/>
              <w:jc w:val="left"/>
              <w:rPr>
                <w:rFonts w:ascii="宋体" w:hAnsi="宋体" w:eastAsia="宋体" w:cs="宋体"/>
                <w:bCs/>
                <w:color w:val="auto"/>
                <w:sz w:val="24"/>
                <w:szCs w:val="24"/>
                <w:highlight w:val="none"/>
              </w:rPr>
            </w:pPr>
            <w:r>
              <w:rPr>
                <w:rFonts w:hint="eastAsia" w:ascii="宋体" w:hAnsi="宋体" w:cs="宋体"/>
                <w:color w:val="auto"/>
                <w:kern w:val="0"/>
                <w:sz w:val="24"/>
                <w:szCs w:val="24"/>
                <w:highlight w:val="none"/>
              </w:rPr>
              <w:t>不允许</w:t>
            </w:r>
          </w:p>
        </w:tc>
      </w:tr>
      <w:tr w14:paraId="3047502D">
        <w:tblPrEx>
          <w:tblCellMar>
            <w:top w:w="0" w:type="dxa"/>
            <w:left w:w="108" w:type="dxa"/>
            <w:bottom w:w="0" w:type="dxa"/>
            <w:right w:w="108" w:type="dxa"/>
          </w:tblCellMar>
        </w:tblPrEx>
        <w:trPr>
          <w:trHeight w:val="12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A98191B">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15</w:t>
            </w:r>
          </w:p>
        </w:tc>
        <w:tc>
          <w:tcPr>
            <w:tcW w:w="1737" w:type="dxa"/>
            <w:tcBorders>
              <w:top w:val="single" w:color="auto" w:sz="4" w:space="0"/>
              <w:left w:val="nil"/>
              <w:bottom w:val="single" w:color="auto" w:sz="4" w:space="0"/>
              <w:right w:val="single" w:color="auto" w:sz="4" w:space="0"/>
            </w:tcBorders>
            <w:vAlign w:val="center"/>
          </w:tcPr>
          <w:p w14:paraId="08E37980">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eastAsia="zh-CN"/>
              </w:rPr>
              <w:t>投标人</w:t>
            </w:r>
            <w:r>
              <w:rPr>
                <w:rFonts w:hint="eastAsia" w:ascii="宋体" w:hAnsi="宋体" w:eastAsia="宋体" w:cs="Times New Roman"/>
                <w:color w:val="auto"/>
                <w:kern w:val="0"/>
                <w:sz w:val="24"/>
                <w:szCs w:val="24"/>
                <w:highlight w:val="none"/>
              </w:rPr>
              <w:t>提出问题的截止时间</w:t>
            </w:r>
          </w:p>
        </w:tc>
        <w:tc>
          <w:tcPr>
            <w:tcW w:w="6330" w:type="dxa"/>
            <w:tcBorders>
              <w:top w:val="single" w:color="auto" w:sz="4" w:space="0"/>
              <w:left w:val="nil"/>
              <w:bottom w:val="single" w:color="auto" w:sz="4" w:space="0"/>
              <w:right w:val="single" w:color="auto" w:sz="4" w:space="0"/>
            </w:tcBorders>
            <w:vAlign w:val="center"/>
          </w:tcPr>
          <w:p w14:paraId="5510E03C">
            <w:pPr>
              <w:widowControl/>
              <w:spacing w:line="360" w:lineRule="auto"/>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递交投标文件的截止之日10日前</w:t>
            </w:r>
          </w:p>
        </w:tc>
      </w:tr>
      <w:tr w14:paraId="12ADA457">
        <w:tblPrEx>
          <w:tblCellMar>
            <w:top w:w="0" w:type="dxa"/>
            <w:left w:w="108" w:type="dxa"/>
            <w:bottom w:w="0" w:type="dxa"/>
            <w:right w:w="108" w:type="dxa"/>
          </w:tblCellMar>
        </w:tblPrEx>
        <w:trPr>
          <w:trHeight w:val="103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047B100">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16</w:t>
            </w:r>
          </w:p>
        </w:tc>
        <w:tc>
          <w:tcPr>
            <w:tcW w:w="1737" w:type="dxa"/>
            <w:tcBorders>
              <w:top w:val="single" w:color="auto" w:sz="4" w:space="0"/>
              <w:left w:val="nil"/>
              <w:bottom w:val="single" w:color="auto" w:sz="4" w:space="0"/>
              <w:right w:val="single" w:color="auto" w:sz="4" w:space="0"/>
            </w:tcBorders>
            <w:vAlign w:val="center"/>
          </w:tcPr>
          <w:p w14:paraId="2ECA6D1D">
            <w:pPr>
              <w:widowControl/>
              <w:spacing w:line="360" w:lineRule="auto"/>
              <w:jc w:val="center"/>
              <w:rPr>
                <w:rFonts w:ascii="宋体" w:hAnsi="宋体" w:cs="宋体"/>
                <w:color w:val="auto"/>
                <w:sz w:val="24"/>
                <w:highlight w:val="none"/>
              </w:rPr>
            </w:pPr>
            <w:r>
              <w:rPr>
                <w:rFonts w:hint="eastAsia" w:ascii="宋体" w:hAnsi="宋体" w:eastAsia="宋体" w:cs="Times New Roman"/>
                <w:color w:val="auto"/>
                <w:kern w:val="0"/>
                <w:sz w:val="24"/>
                <w:szCs w:val="24"/>
                <w:highlight w:val="none"/>
                <w:lang w:val="en-US" w:eastAsia="zh-CN"/>
              </w:rPr>
              <w:t>招标</w:t>
            </w:r>
            <w:r>
              <w:rPr>
                <w:rFonts w:hint="eastAsia" w:ascii="宋体" w:hAnsi="宋体" w:eastAsia="宋体" w:cs="Times New Roman"/>
                <w:color w:val="auto"/>
                <w:kern w:val="0"/>
                <w:sz w:val="24"/>
                <w:szCs w:val="24"/>
                <w:highlight w:val="none"/>
              </w:rPr>
              <w:t>人书面澄清的时间</w:t>
            </w:r>
          </w:p>
        </w:tc>
        <w:tc>
          <w:tcPr>
            <w:tcW w:w="6330" w:type="dxa"/>
            <w:tcBorders>
              <w:top w:val="single" w:color="auto" w:sz="4" w:space="0"/>
              <w:left w:val="nil"/>
              <w:bottom w:val="single" w:color="auto" w:sz="4" w:space="0"/>
              <w:right w:val="single" w:color="auto" w:sz="4" w:space="0"/>
            </w:tcBorders>
            <w:vAlign w:val="center"/>
          </w:tcPr>
          <w:p w14:paraId="45DAF750">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递交投标文件的截止之日15日前</w:t>
            </w:r>
          </w:p>
        </w:tc>
      </w:tr>
      <w:tr w14:paraId="44EA6790">
        <w:tblPrEx>
          <w:tblCellMar>
            <w:top w:w="0" w:type="dxa"/>
            <w:left w:w="108" w:type="dxa"/>
            <w:bottom w:w="0" w:type="dxa"/>
            <w:right w:w="108" w:type="dxa"/>
          </w:tblCellMar>
        </w:tblPrEx>
        <w:trPr>
          <w:trHeight w:val="131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891E94A">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17</w:t>
            </w:r>
          </w:p>
        </w:tc>
        <w:tc>
          <w:tcPr>
            <w:tcW w:w="1737" w:type="dxa"/>
            <w:tcBorders>
              <w:top w:val="single" w:color="auto" w:sz="4" w:space="0"/>
              <w:left w:val="nil"/>
              <w:bottom w:val="single" w:color="auto" w:sz="4" w:space="0"/>
              <w:right w:val="single" w:color="auto" w:sz="4" w:space="0"/>
            </w:tcBorders>
            <w:vAlign w:val="center"/>
          </w:tcPr>
          <w:p w14:paraId="483F28C2">
            <w:pPr>
              <w:spacing w:before="120" w:after="120" w:line="360" w:lineRule="exact"/>
              <w:jc w:val="center"/>
              <w:rPr>
                <w:rFonts w:ascii="宋体" w:hAnsi="宋体" w:eastAsia="宋体" w:cs="Times New Roman"/>
                <w:color w:val="auto"/>
                <w:kern w:val="0"/>
                <w:sz w:val="24"/>
                <w:szCs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要求澄清招标文件的截止时间</w:t>
            </w:r>
          </w:p>
        </w:tc>
        <w:tc>
          <w:tcPr>
            <w:tcW w:w="6330" w:type="dxa"/>
            <w:tcBorders>
              <w:top w:val="single" w:color="auto" w:sz="4" w:space="0"/>
              <w:left w:val="nil"/>
              <w:bottom w:val="single" w:color="auto" w:sz="4" w:space="0"/>
              <w:right w:val="single" w:color="auto" w:sz="4" w:space="0"/>
            </w:tcBorders>
            <w:vAlign w:val="center"/>
          </w:tcPr>
          <w:p w14:paraId="3DBB4BA4">
            <w:pPr>
              <w:widowControl/>
              <w:spacing w:line="360" w:lineRule="exact"/>
              <w:jc w:val="left"/>
              <w:rPr>
                <w:rFonts w:hint="default" w:ascii="宋体" w:hAnsi="宋体" w:cs="Times New Roman" w:eastAsiaTheme="minorEastAsia"/>
                <w:color w:val="auto"/>
                <w:kern w:val="0"/>
                <w:sz w:val="24"/>
                <w:szCs w:val="24"/>
                <w:highlight w:val="none"/>
                <w:lang w:val="en-US" w:eastAsia="zh-CN"/>
              </w:rPr>
            </w:pPr>
            <w:r>
              <w:rPr>
                <w:rFonts w:hint="eastAsia" w:ascii="宋体" w:hAnsi="宋体" w:cs="宋体"/>
                <w:color w:val="auto"/>
                <w:kern w:val="0"/>
                <w:sz w:val="24"/>
                <w:highlight w:val="none"/>
              </w:rPr>
              <w:t>递交投标文件的截止之日10日前</w:t>
            </w:r>
            <w:r>
              <w:rPr>
                <w:rFonts w:hint="eastAsia" w:ascii="宋体" w:hAnsi="宋体" w:cs="宋体"/>
                <w:color w:val="auto"/>
                <w:kern w:val="0"/>
                <w:sz w:val="24"/>
                <w:highlight w:val="none"/>
                <w:lang w:val="en-US" w:eastAsia="zh-CN"/>
              </w:rPr>
              <w:t xml:space="preserve">  </w:t>
            </w:r>
          </w:p>
        </w:tc>
      </w:tr>
      <w:tr w14:paraId="38CFA710">
        <w:tblPrEx>
          <w:tblCellMar>
            <w:top w:w="0" w:type="dxa"/>
            <w:left w:w="108" w:type="dxa"/>
            <w:bottom w:w="0" w:type="dxa"/>
            <w:right w:w="108" w:type="dxa"/>
          </w:tblCellMar>
        </w:tblPrEx>
        <w:trPr>
          <w:trHeight w:val="95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5B6AC69">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18</w:t>
            </w:r>
          </w:p>
        </w:tc>
        <w:tc>
          <w:tcPr>
            <w:tcW w:w="1737" w:type="dxa"/>
            <w:tcBorders>
              <w:top w:val="single" w:color="auto" w:sz="4" w:space="0"/>
              <w:left w:val="nil"/>
              <w:bottom w:val="single" w:color="auto" w:sz="4" w:space="0"/>
              <w:right w:val="single" w:color="auto" w:sz="4" w:space="0"/>
            </w:tcBorders>
            <w:vAlign w:val="center"/>
          </w:tcPr>
          <w:p w14:paraId="1B541EF6">
            <w:pPr>
              <w:spacing w:before="120" w:after="120" w:line="360" w:lineRule="exact"/>
              <w:jc w:val="center"/>
              <w:rPr>
                <w:rFonts w:ascii="宋体" w:hAnsi="宋体" w:cs="宋体"/>
                <w:color w:val="auto"/>
                <w:sz w:val="24"/>
                <w:highlight w:val="none"/>
              </w:rPr>
            </w:pPr>
            <w:r>
              <w:rPr>
                <w:rFonts w:hint="eastAsia" w:ascii="宋体" w:hAnsi="宋体" w:cs="宋体"/>
                <w:color w:val="auto"/>
                <w:sz w:val="24"/>
                <w:highlight w:val="none"/>
              </w:rPr>
              <w:t>构成招标文件的其他材料</w:t>
            </w:r>
          </w:p>
        </w:tc>
        <w:tc>
          <w:tcPr>
            <w:tcW w:w="6330" w:type="dxa"/>
            <w:tcBorders>
              <w:top w:val="single" w:color="auto" w:sz="4" w:space="0"/>
              <w:left w:val="nil"/>
              <w:bottom w:val="single" w:color="auto" w:sz="4" w:space="0"/>
              <w:right w:val="single" w:color="auto" w:sz="4" w:space="0"/>
            </w:tcBorders>
            <w:vAlign w:val="center"/>
          </w:tcPr>
          <w:p w14:paraId="550B5D20">
            <w:pPr>
              <w:autoSpaceDE w:val="0"/>
              <w:autoSpaceDN w:val="0"/>
              <w:adjustRightInd w:val="0"/>
              <w:spacing w:before="50" w:line="360" w:lineRule="exact"/>
              <w:ind w:right="35"/>
              <w:jc w:val="left"/>
              <w:rPr>
                <w:rFonts w:ascii="宋体" w:hAnsi="宋体" w:cs="宋体"/>
                <w:color w:val="auto"/>
                <w:kern w:val="0"/>
                <w:sz w:val="24"/>
                <w:highlight w:val="none"/>
              </w:rPr>
            </w:pPr>
            <w:r>
              <w:rPr>
                <w:rFonts w:hint="eastAsia" w:ascii="宋体" w:hAnsi="宋体" w:cs="宋体"/>
                <w:color w:val="auto"/>
                <w:sz w:val="24"/>
                <w:highlight w:val="none"/>
              </w:rPr>
              <w:t>招标文件的修改、澄清、招标文件的补充文件（如有）</w:t>
            </w:r>
          </w:p>
        </w:tc>
      </w:tr>
      <w:tr w14:paraId="008DE48A">
        <w:tblPrEx>
          <w:tblCellMar>
            <w:top w:w="0" w:type="dxa"/>
            <w:left w:w="108" w:type="dxa"/>
            <w:bottom w:w="0" w:type="dxa"/>
            <w:right w:w="108" w:type="dxa"/>
          </w:tblCellMar>
        </w:tblPrEx>
        <w:trPr>
          <w:trHeight w:val="95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18DAF6B">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19</w:t>
            </w:r>
          </w:p>
        </w:tc>
        <w:tc>
          <w:tcPr>
            <w:tcW w:w="1737" w:type="dxa"/>
            <w:tcBorders>
              <w:top w:val="single" w:color="auto" w:sz="4" w:space="0"/>
              <w:left w:val="nil"/>
              <w:bottom w:val="single" w:color="auto" w:sz="4" w:space="0"/>
              <w:right w:val="single" w:color="auto" w:sz="4" w:space="0"/>
            </w:tcBorders>
            <w:vAlign w:val="center"/>
          </w:tcPr>
          <w:p w14:paraId="3191E09B">
            <w:pPr>
              <w:spacing w:line="360" w:lineRule="auto"/>
              <w:jc w:val="center"/>
              <w:rPr>
                <w:rFonts w:ascii="宋体" w:hAnsi="宋体" w:cs="宋体"/>
                <w:color w:val="auto"/>
                <w:sz w:val="24"/>
                <w:highlight w:val="non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确认收到招标文件澄清的时间</w:t>
            </w:r>
          </w:p>
        </w:tc>
        <w:tc>
          <w:tcPr>
            <w:tcW w:w="6330" w:type="dxa"/>
            <w:tcBorders>
              <w:top w:val="single" w:color="auto" w:sz="4" w:space="0"/>
              <w:left w:val="nil"/>
              <w:bottom w:val="single" w:color="auto" w:sz="4" w:space="0"/>
              <w:right w:val="single" w:color="auto" w:sz="4" w:space="0"/>
            </w:tcBorders>
            <w:vAlign w:val="center"/>
          </w:tcPr>
          <w:p w14:paraId="53A6DE32">
            <w:pPr>
              <w:spacing w:line="360" w:lineRule="auto"/>
              <w:rPr>
                <w:rFonts w:ascii="宋体" w:hAnsi="宋体" w:cs="宋体"/>
                <w:color w:val="auto"/>
                <w:kern w:val="0"/>
                <w:sz w:val="24"/>
                <w:highlight w:val="none"/>
              </w:rPr>
            </w:pPr>
            <w:r>
              <w:rPr>
                <w:rFonts w:hint="eastAsia" w:ascii="宋体" w:hAnsi="宋体" w:cs="宋体"/>
                <w:color w:val="auto"/>
                <w:sz w:val="24"/>
                <w:szCs w:val="24"/>
                <w:highlight w:val="none"/>
              </w:rPr>
              <w:t>在收到相应澄清文件后24小时内</w:t>
            </w:r>
          </w:p>
        </w:tc>
      </w:tr>
      <w:tr w14:paraId="2B2792C6">
        <w:tblPrEx>
          <w:tblCellMar>
            <w:top w:w="0" w:type="dxa"/>
            <w:left w:w="108" w:type="dxa"/>
            <w:bottom w:w="0" w:type="dxa"/>
            <w:right w:w="108" w:type="dxa"/>
          </w:tblCellMar>
        </w:tblPrEx>
        <w:trPr>
          <w:trHeight w:val="95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EC65D1A">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20</w:t>
            </w:r>
          </w:p>
        </w:tc>
        <w:tc>
          <w:tcPr>
            <w:tcW w:w="1737" w:type="dxa"/>
            <w:tcBorders>
              <w:top w:val="single" w:color="auto" w:sz="4" w:space="0"/>
              <w:left w:val="nil"/>
              <w:bottom w:val="single" w:color="auto" w:sz="4" w:space="0"/>
              <w:right w:val="single" w:color="auto" w:sz="4" w:space="0"/>
            </w:tcBorders>
            <w:vAlign w:val="center"/>
          </w:tcPr>
          <w:p w14:paraId="2E0FB57D">
            <w:pPr>
              <w:spacing w:line="360" w:lineRule="auto"/>
              <w:jc w:val="center"/>
              <w:rPr>
                <w:rFonts w:ascii="宋体" w:hAnsi="宋体" w:cs="宋体"/>
                <w:color w:val="auto"/>
                <w:sz w:val="24"/>
                <w:highlight w:val="non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确认收到招标文件修改的时间</w:t>
            </w:r>
          </w:p>
        </w:tc>
        <w:tc>
          <w:tcPr>
            <w:tcW w:w="6330" w:type="dxa"/>
            <w:tcBorders>
              <w:top w:val="single" w:color="auto" w:sz="4" w:space="0"/>
              <w:left w:val="nil"/>
              <w:bottom w:val="single" w:color="auto" w:sz="4" w:space="0"/>
              <w:right w:val="single" w:color="auto" w:sz="4" w:space="0"/>
            </w:tcBorders>
            <w:vAlign w:val="center"/>
          </w:tcPr>
          <w:p w14:paraId="22191032">
            <w:pPr>
              <w:spacing w:line="360" w:lineRule="auto"/>
              <w:rPr>
                <w:rFonts w:ascii="宋体" w:hAnsi="宋体" w:cs="宋体"/>
                <w:color w:val="auto"/>
                <w:kern w:val="0"/>
                <w:sz w:val="24"/>
                <w:highlight w:val="none"/>
              </w:rPr>
            </w:pPr>
            <w:r>
              <w:rPr>
                <w:rFonts w:hint="eastAsia" w:ascii="宋体" w:hAnsi="宋体" w:cs="宋体"/>
                <w:color w:val="auto"/>
                <w:sz w:val="24"/>
                <w:szCs w:val="24"/>
                <w:highlight w:val="none"/>
              </w:rPr>
              <w:t>在收到相应修改文件后24小时内</w:t>
            </w:r>
          </w:p>
        </w:tc>
      </w:tr>
      <w:tr w14:paraId="11EBC15A">
        <w:tblPrEx>
          <w:tblCellMar>
            <w:top w:w="0" w:type="dxa"/>
            <w:left w:w="108" w:type="dxa"/>
            <w:bottom w:w="0" w:type="dxa"/>
            <w:right w:w="108" w:type="dxa"/>
          </w:tblCellMar>
        </w:tblPrEx>
        <w:trPr>
          <w:trHeight w:val="738"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D9463DC">
            <w:pPr>
              <w:widowControl/>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21</w:t>
            </w:r>
          </w:p>
        </w:tc>
        <w:tc>
          <w:tcPr>
            <w:tcW w:w="1737" w:type="dxa"/>
            <w:tcBorders>
              <w:top w:val="single" w:color="auto" w:sz="4" w:space="0"/>
              <w:left w:val="nil"/>
              <w:bottom w:val="single" w:color="auto" w:sz="4" w:space="0"/>
              <w:right w:val="single" w:color="auto" w:sz="4" w:space="0"/>
            </w:tcBorders>
            <w:vAlign w:val="center"/>
          </w:tcPr>
          <w:p w14:paraId="1AFF5CAB">
            <w:pPr>
              <w:widowControl/>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投标截止时间</w:t>
            </w:r>
          </w:p>
        </w:tc>
        <w:tc>
          <w:tcPr>
            <w:tcW w:w="6330" w:type="dxa"/>
            <w:tcBorders>
              <w:top w:val="single" w:color="auto" w:sz="4" w:space="0"/>
              <w:left w:val="nil"/>
              <w:bottom w:val="single" w:color="auto" w:sz="4" w:space="0"/>
              <w:right w:val="single" w:color="auto" w:sz="4" w:space="0"/>
            </w:tcBorders>
            <w:vAlign w:val="center"/>
          </w:tcPr>
          <w:p w14:paraId="3AD975DB">
            <w:pPr>
              <w:spacing w:line="360" w:lineRule="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8</w:t>
            </w:r>
            <w:r>
              <w:rPr>
                <w:rFonts w:hint="eastAsia" w:ascii="宋体" w:hAnsi="宋体" w:eastAsia="宋体" w:cs="Times New Roman"/>
                <w:color w:val="000000" w:themeColor="text1"/>
                <w:sz w:val="24"/>
                <w:szCs w:val="24"/>
                <w:highlight w:val="none"/>
                <w:lang w:eastAsia="zh-CN"/>
                <w14:textFill>
                  <w14:solidFill>
                    <w14:schemeClr w14:val="tx1"/>
                  </w14:solidFill>
                </w14:textFill>
              </w:rPr>
              <w:t>日08时30分</w:t>
            </w:r>
          </w:p>
        </w:tc>
      </w:tr>
      <w:tr w14:paraId="3506CF19">
        <w:tblPrEx>
          <w:tblCellMar>
            <w:top w:w="0" w:type="dxa"/>
            <w:left w:w="108" w:type="dxa"/>
            <w:bottom w:w="0" w:type="dxa"/>
            <w:right w:w="108" w:type="dxa"/>
          </w:tblCellMar>
        </w:tblPrEx>
        <w:trPr>
          <w:trHeight w:val="777"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B34FB37">
            <w:pPr>
              <w:widowControl/>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22</w:t>
            </w:r>
          </w:p>
        </w:tc>
        <w:tc>
          <w:tcPr>
            <w:tcW w:w="1737" w:type="dxa"/>
            <w:tcBorders>
              <w:top w:val="single" w:color="auto" w:sz="4" w:space="0"/>
              <w:left w:val="nil"/>
              <w:bottom w:val="single" w:color="auto" w:sz="4" w:space="0"/>
              <w:right w:val="single" w:color="auto" w:sz="4" w:space="0"/>
            </w:tcBorders>
            <w:vAlign w:val="center"/>
          </w:tcPr>
          <w:p w14:paraId="1049D2C3">
            <w:pPr>
              <w:widowControl/>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投标有效期</w:t>
            </w:r>
          </w:p>
        </w:tc>
        <w:tc>
          <w:tcPr>
            <w:tcW w:w="6330" w:type="dxa"/>
            <w:tcBorders>
              <w:top w:val="single" w:color="auto" w:sz="4" w:space="0"/>
              <w:left w:val="nil"/>
              <w:bottom w:val="single" w:color="auto" w:sz="4" w:space="0"/>
              <w:right w:val="single" w:color="auto" w:sz="4" w:space="0"/>
            </w:tcBorders>
            <w:vAlign w:val="center"/>
          </w:tcPr>
          <w:p w14:paraId="2128CCB5">
            <w:pPr>
              <w:widowControl/>
              <w:spacing w:line="360" w:lineRule="auto"/>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90日历天（从投标截止之日算起）</w:t>
            </w:r>
          </w:p>
        </w:tc>
      </w:tr>
      <w:tr w14:paraId="6747B0AB">
        <w:tblPrEx>
          <w:tblCellMar>
            <w:top w:w="0" w:type="dxa"/>
            <w:left w:w="108" w:type="dxa"/>
            <w:bottom w:w="0" w:type="dxa"/>
            <w:right w:w="108" w:type="dxa"/>
          </w:tblCellMar>
        </w:tblPrEx>
        <w:trPr>
          <w:trHeight w:val="1453"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8DDA964">
            <w:pPr>
              <w:widowControl/>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23</w:t>
            </w:r>
          </w:p>
        </w:tc>
        <w:tc>
          <w:tcPr>
            <w:tcW w:w="1737" w:type="dxa"/>
            <w:tcBorders>
              <w:top w:val="single" w:color="auto" w:sz="4" w:space="0"/>
              <w:left w:val="single" w:color="auto" w:sz="4" w:space="0"/>
              <w:bottom w:val="single" w:color="auto" w:sz="4" w:space="0"/>
              <w:right w:val="single" w:color="auto" w:sz="4" w:space="0"/>
            </w:tcBorders>
            <w:vAlign w:val="center"/>
          </w:tcPr>
          <w:p w14:paraId="382E3E1C">
            <w:pPr>
              <w:widowControl/>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投标保证金</w:t>
            </w:r>
          </w:p>
        </w:tc>
        <w:tc>
          <w:tcPr>
            <w:tcW w:w="6330" w:type="dxa"/>
            <w:tcBorders>
              <w:top w:val="single" w:color="auto" w:sz="4" w:space="0"/>
              <w:left w:val="single" w:color="auto" w:sz="4" w:space="0"/>
              <w:bottom w:val="single" w:color="auto" w:sz="4" w:space="0"/>
              <w:right w:val="single" w:color="auto" w:sz="4" w:space="0"/>
            </w:tcBorders>
            <w:vAlign w:val="center"/>
          </w:tcPr>
          <w:p w14:paraId="1C5DC666">
            <w:pPr>
              <w:spacing w:line="360" w:lineRule="auto"/>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根据《河南省财政厅关于优化政府采购营商环境有关问题的通知》（豫财购【2019】4号）第6条的规定，投标保证金不再收取</w:t>
            </w:r>
          </w:p>
        </w:tc>
      </w:tr>
      <w:tr w14:paraId="5F6E23A4">
        <w:tblPrEx>
          <w:tblCellMar>
            <w:top w:w="0" w:type="dxa"/>
            <w:left w:w="108" w:type="dxa"/>
            <w:bottom w:w="0" w:type="dxa"/>
            <w:right w:w="108" w:type="dxa"/>
          </w:tblCellMar>
        </w:tblPrEx>
        <w:trPr>
          <w:trHeight w:val="9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B799039">
            <w:pPr>
              <w:widowControl/>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24</w:t>
            </w:r>
          </w:p>
        </w:tc>
        <w:tc>
          <w:tcPr>
            <w:tcW w:w="1737" w:type="dxa"/>
            <w:tcBorders>
              <w:top w:val="single" w:color="auto" w:sz="4" w:space="0"/>
              <w:left w:val="nil"/>
              <w:bottom w:val="single" w:color="auto" w:sz="4" w:space="0"/>
              <w:right w:val="single" w:color="auto" w:sz="4" w:space="0"/>
            </w:tcBorders>
            <w:vAlign w:val="center"/>
          </w:tcPr>
          <w:p w14:paraId="055817E5">
            <w:pPr>
              <w:spacing w:before="120" w:after="120" w:line="360" w:lineRule="exact"/>
              <w:jc w:val="center"/>
              <w:rPr>
                <w:rFonts w:ascii="宋体" w:hAnsi="宋体" w:eastAsia="宋体" w:cs="Times New Roman"/>
                <w:color w:val="auto"/>
                <w:kern w:val="0"/>
                <w:sz w:val="24"/>
                <w:szCs w:val="24"/>
                <w:highlight w:val="none"/>
              </w:rPr>
            </w:pPr>
            <w:r>
              <w:rPr>
                <w:rFonts w:hint="eastAsia" w:ascii="宋体" w:hAnsi="宋体" w:cs="宋体"/>
                <w:color w:val="auto"/>
                <w:sz w:val="24"/>
                <w:highlight w:val="none"/>
              </w:rPr>
              <w:t>近年完成的类似项目的时间要求</w:t>
            </w:r>
          </w:p>
        </w:tc>
        <w:tc>
          <w:tcPr>
            <w:tcW w:w="6330" w:type="dxa"/>
            <w:tcBorders>
              <w:top w:val="single" w:color="auto" w:sz="4" w:space="0"/>
              <w:left w:val="single" w:color="auto" w:sz="4" w:space="0"/>
              <w:bottom w:val="single" w:color="auto" w:sz="4" w:space="0"/>
              <w:right w:val="single" w:color="auto" w:sz="4" w:space="0"/>
            </w:tcBorders>
            <w:vAlign w:val="center"/>
          </w:tcPr>
          <w:p w14:paraId="44D69D09">
            <w:pPr>
              <w:pStyle w:val="14"/>
              <w:widowControl w:val="0"/>
              <w:spacing w:before="0" w:beforeAutospacing="0" w:after="0" w:afterAutospacing="0" w:line="360" w:lineRule="exact"/>
              <w:jc w:val="both"/>
              <w:rPr>
                <w:bCs/>
                <w:color w:val="auto"/>
                <w:highlight w:val="none"/>
              </w:rPr>
            </w:pPr>
            <w:r>
              <w:rPr>
                <w:rFonts w:hint="eastAsia" w:cs="宋体"/>
                <w:color w:val="auto"/>
                <w:kern w:val="2"/>
                <w:highlight w:val="none"/>
              </w:rPr>
              <w:t>近三年，指</w:t>
            </w:r>
            <w:r>
              <w:rPr>
                <w:rFonts w:hint="eastAsia" w:cs="宋体"/>
                <w:color w:val="auto"/>
                <w:kern w:val="2"/>
                <w:highlight w:val="none"/>
                <w:lang w:eastAsia="zh-CN"/>
              </w:rPr>
              <w:t>202</w:t>
            </w:r>
            <w:r>
              <w:rPr>
                <w:rFonts w:hint="eastAsia" w:cs="宋体"/>
                <w:color w:val="auto"/>
                <w:kern w:val="2"/>
                <w:highlight w:val="none"/>
                <w:lang w:val="en-US" w:eastAsia="zh-CN"/>
              </w:rPr>
              <w:t>3</w:t>
            </w:r>
            <w:r>
              <w:rPr>
                <w:rFonts w:hint="eastAsia" w:cs="宋体"/>
                <w:color w:val="auto"/>
                <w:kern w:val="2"/>
                <w:highlight w:val="none"/>
                <w:lang w:eastAsia="zh-CN"/>
              </w:rPr>
              <w:t>年1月1日</w:t>
            </w:r>
            <w:r>
              <w:rPr>
                <w:rFonts w:hint="eastAsia" w:cs="宋体"/>
                <w:color w:val="auto"/>
                <w:kern w:val="2"/>
                <w:highlight w:val="none"/>
              </w:rPr>
              <w:t>以后</w:t>
            </w:r>
          </w:p>
        </w:tc>
      </w:tr>
      <w:tr w14:paraId="2ED55E93">
        <w:tblPrEx>
          <w:tblCellMar>
            <w:top w:w="0" w:type="dxa"/>
            <w:left w:w="108" w:type="dxa"/>
            <w:bottom w:w="0" w:type="dxa"/>
            <w:right w:w="108" w:type="dxa"/>
          </w:tblCellMar>
        </w:tblPrEx>
        <w:trPr>
          <w:trHeight w:val="1226" w:hRule="atLeast"/>
          <w:jc w:val="center"/>
        </w:trPr>
        <w:tc>
          <w:tcPr>
            <w:tcW w:w="976" w:type="dxa"/>
            <w:tcBorders>
              <w:top w:val="nil"/>
              <w:left w:val="single" w:color="auto" w:sz="4" w:space="0"/>
              <w:bottom w:val="single" w:color="auto" w:sz="4" w:space="0"/>
              <w:right w:val="single" w:color="auto" w:sz="4" w:space="0"/>
            </w:tcBorders>
            <w:vAlign w:val="center"/>
          </w:tcPr>
          <w:p w14:paraId="4518077C">
            <w:pPr>
              <w:widowControl/>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25</w:t>
            </w:r>
          </w:p>
        </w:tc>
        <w:tc>
          <w:tcPr>
            <w:tcW w:w="1737" w:type="dxa"/>
            <w:tcBorders>
              <w:top w:val="nil"/>
              <w:left w:val="nil"/>
              <w:bottom w:val="single" w:color="auto" w:sz="4" w:space="0"/>
              <w:right w:val="single" w:color="auto" w:sz="4" w:space="0"/>
            </w:tcBorders>
            <w:vAlign w:val="center"/>
          </w:tcPr>
          <w:p w14:paraId="342617D2">
            <w:pPr>
              <w:spacing w:before="120" w:after="120" w:line="360" w:lineRule="exact"/>
              <w:jc w:val="center"/>
              <w:rPr>
                <w:rFonts w:ascii="宋体" w:hAnsi="宋体" w:eastAsia="宋体" w:cs="Times New Roman"/>
                <w:color w:val="auto"/>
                <w:kern w:val="0"/>
                <w:sz w:val="24"/>
                <w:szCs w:val="24"/>
                <w:highlight w:val="none"/>
              </w:rPr>
            </w:pPr>
            <w:r>
              <w:rPr>
                <w:rFonts w:hint="eastAsia" w:ascii="宋体" w:hAnsi="宋体" w:cs="宋体"/>
                <w:color w:val="auto"/>
                <w:sz w:val="24"/>
                <w:highlight w:val="none"/>
              </w:rPr>
              <w:t>近年发生的诉讼及仲裁情况的时间要求</w:t>
            </w:r>
          </w:p>
        </w:tc>
        <w:tc>
          <w:tcPr>
            <w:tcW w:w="6330" w:type="dxa"/>
            <w:tcBorders>
              <w:top w:val="single" w:color="auto" w:sz="4" w:space="0"/>
              <w:left w:val="single" w:color="auto" w:sz="4" w:space="0"/>
              <w:bottom w:val="single" w:color="auto" w:sz="4" w:space="0"/>
              <w:right w:val="single" w:color="auto" w:sz="4" w:space="0"/>
            </w:tcBorders>
            <w:vAlign w:val="center"/>
          </w:tcPr>
          <w:p w14:paraId="7EC1D9FC">
            <w:pPr>
              <w:pStyle w:val="14"/>
              <w:widowControl w:val="0"/>
              <w:spacing w:before="0" w:beforeAutospacing="0" w:after="0" w:afterAutospacing="0" w:line="360" w:lineRule="exact"/>
              <w:jc w:val="both"/>
              <w:rPr>
                <w:bCs/>
                <w:color w:val="auto"/>
                <w:highlight w:val="none"/>
              </w:rPr>
            </w:pPr>
            <w:r>
              <w:rPr>
                <w:rFonts w:hint="eastAsia" w:cs="宋体"/>
                <w:color w:val="auto"/>
                <w:kern w:val="2"/>
                <w:highlight w:val="none"/>
              </w:rPr>
              <w:t>近三年，指</w:t>
            </w:r>
            <w:r>
              <w:rPr>
                <w:rFonts w:hint="eastAsia" w:cs="宋体"/>
                <w:color w:val="auto"/>
                <w:kern w:val="2"/>
                <w:highlight w:val="none"/>
                <w:lang w:eastAsia="zh-CN"/>
              </w:rPr>
              <w:t>202</w:t>
            </w:r>
            <w:r>
              <w:rPr>
                <w:rFonts w:hint="eastAsia" w:cs="宋体"/>
                <w:color w:val="auto"/>
                <w:kern w:val="2"/>
                <w:highlight w:val="none"/>
                <w:lang w:val="en-US" w:eastAsia="zh-CN"/>
              </w:rPr>
              <w:t>3</w:t>
            </w:r>
            <w:r>
              <w:rPr>
                <w:rFonts w:hint="eastAsia" w:cs="宋体"/>
                <w:color w:val="auto"/>
                <w:kern w:val="2"/>
                <w:highlight w:val="none"/>
                <w:lang w:eastAsia="zh-CN"/>
              </w:rPr>
              <w:t>年1月1日</w:t>
            </w:r>
            <w:r>
              <w:rPr>
                <w:rFonts w:hint="eastAsia" w:cs="宋体"/>
                <w:color w:val="auto"/>
                <w:kern w:val="2"/>
                <w:highlight w:val="none"/>
              </w:rPr>
              <w:t>以后</w:t>
            </w:r>
          </w:p>
        </w:tc>
      </w:tr>
      <w:tr w14:paraId="5B99E8A0">
        <w:tblPrEx>
          <w:tblCellMar>
            <w:top w:w="0" w:type="dxa"/>
            <w:left w:w="108" w:type="dxa"/>
            <w:bottom w:w="0" w:type="dxa"/>
            <w:right w:w="108" w:type="dxa"/>
          </w:tblCellMar>
        </w:tblPrEx>
        <w:trPr>
          <w:trHeight w:val="928" w:hRule="atLeast"/>
          <w:jc w:val="center"/>
        </w:trPr>
        <w:tc>
          <w:tcPr>
            <w:tcW w:w="976" w:type="dxa"/>
            <w:tcBorders>
              <w:top w:val="nil"/>
              <w:left w:val="single" w:color="auto" w:sz="4" w:space="0"/>
              <w:bottom w:val="single" w:color="auto" w:sz="4" w:space="0"/>
              <w:right w:val="single" w:color="auto" w:sz="4" w:space="0"/>
            </w:tcBorders>
            <w:vAlign w:val="center"/>
          </w:tcPr>
          <w:p w14:paraId="36D842B7">
            <w:pPr>
              <w:widowControl/>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26</w:t>
            </w:r>
          </w:p>
        </w:tc>
        <w:tc>
          <w:tcPr>
            <w:tcW w:w="1737" w:type="dxa"/>
            <w:tcBorders>
              <w:top w:val="nil"/>
              <w:left w:val="nil"/>
              <w:bottom w:val="single" w:color="auto" w:sz="4" w:space="0"/>
              <w:right w:val="single" w:color="auto" w:sz="4" w:space="0"/>
            </w:tcBorders>
            <w:vAlign w:val="center"/>
          </w:tcPr>
          <w:p w14:paraId="499F0607">
            <w:pPr>
              <w:spacing w:before="120" w:after="120" w:line="360" w:lineRule="exact"/>
              <w:jc w:val="center"/>
              <w:rPr>
                <w:rFonts w:ascii="宋体" w:hAnsi="宋体" w:eastAsia="宋体" w:cs="Times New Roman"/>
                <w:color w:val="auto"/>
                <w:kern w:val="0"/>
                <w:sz w:val="24"/>
                <w:szCs w:val="24"/>
                <w:highlight w:val="none"/>
              </w:rPr>
            </w:pPr>
            <w:r>
              <w:rPr>
                <w:rFonts w:hint="eastAsia" w:ascii="宋体" w:hAnsi="宋体" w:cs="宋体"/>
                <w:color w:val="auto"/>
                <w:sz w:val="24"/>
                <w:highlight w:val="none"/>
              </w:rPr>
              <w:t>是否允许递交备选投标方案</w:t>
            </w:r>
          </w:p>
        </w:tc>
        <w:tc>
          <w:tcPr>
            <w:tcW w:w="6330" w:type="dxa"/>
            <w:tcBorders>
              <w:top w:val="single" w:color="auto" w:sz="4" w:space="0"/>
              <w:left w:val="single" w:color="auto" w:sz="4" w:space="0"/>
              <w:bottom w:val="single" w:color="auto" w:sz="4" w:space="0"/>
              <w:right w:val="single" w:color="auto" w:sz="4" w:space="0"/>
            </w:tcBorders>
            <w:vAlign w:val="center"/>
          </w:tcPr>
          <w:p w14:paraId="7AA47CE0">
            <w:pPr>
              <w:pStyle w:val="14"/>
              <w:widowControl w:val="0"/>
              <w:spacing w:before="0" w:beforeAutospacing="0" w:after="0" w:afterAutospacing="0" w:line="360" w:lineRule="exact"/>
              <w:jc w:val="both"/>
              <w:rPr>
                <w:bCs/>
                <w:color w:val="auto"/>
                <w:highlight w:val="none"/>
              </w:rPr>
            </w:pPr>
            <w:r>
              <w:rPr>
                <w:rFonts w:hint="eastAsia" w:cs="宋体"/>
                <w:color w:val="auto"/>
                <w:highlight w:val="none"/>
              </w:rPr>
              <w:t>不允许</w:t>
            </w:r>
          </w:p>
        </w:tc>
      </w:tr>
      <w:tr w14:paraId="4232AB81">
        <w:tblPrEx>
          <w:tblCellMar>
            <w:top w:w="0" w:type="dxa"/>
            <w:left w:w="108" w:type="dxa"/>
            <w:bottom w:w="0" w:type="dxa"/>
            <w:right w:w="108" w:type="dxa"/>
          </w:tblCellMar>
        </w:tblPrEx>
        <w:trPr>
          <w:trHeight w:val="139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C342A1A">
            <w:pPr>
              <w:widowControl/>
              <w:spacing w:line="360" w:lineRule="auto"/>
              <w:jc w:val="center"/>
              <w:rPr>
                <w:rFonts w:ascii="宋体" w:hAnsi="宋体" w:eastAsia="宋体" w:cs="Times New Roman"/>
                <w:color w:val="auto"/>
                <w:kern w:val="0"/>
                <w:sz w:val="24"/>
                <w:szCs w:val="24"/>
                <w:highlight w:val="none"/>
                <w:shd w:val="clear" w:color="auto" w:fill="FFFFFF"/>
              </w:rPr>
            </w:pPr>
          </w:p>
          <w:p w14:paraId="4477EB16">
            <w:pPr>
              <w:widowControl/>
              <w:spacing w:line="360" w:lineRule="auto"/>
              <w:jc w:val="center"/>
              <w:rPr>
                <w:rFonts w:hint="default" w:ascii="宋体" w:hAnsi="宋体" w:eastAsia="宋体" w:cs="Times New Roman"/>
                <w:color w:val="auto"/>
                <w:kern w:val="0"/>
                <w:sz w:val="24"/>
                <w:szCs w:val="24"/>
                <w:highlight w:val="none"/>
                <w:shd w:val="clear" w:color="auto" w:fill="FFFFFF"/>
                <w:lang w:val="en-US" w:eastAsia="zh-CN"/>
              </w:rPr>
            </w:pPr>
            <w:r>
              <w:rPr>
                <w:rFonts w:hint="eastAsia" w:ascii="宋体" w:hAnsi="宋体" w:eastAsia="宋体" w:cs="Times New Roman"/>
                <w:color w:val="auto"/>
                <w:kern w:val="0"/>
                <w:sz w:val="24"/>
                <w:szCs w:val="24"/>
                <w:highlight w:val="none"/>
                <w:shd w:val="clear" w:color="auto" w:fill="FFFFFF"/>
                <w:lang w:val="en-US" w:eastAsia="zh-CN"/>
              </w:rPr>
              <w:t>27</w:t>
            </w:r>
          </w:p>
        </w:tc>
        <w:tc>
          <w:tcPr>
            <w:tcW w:w="1737" w:type="dxa"/>
            <w:tcBorders>
              <w:top w:val="single" w:color="auto" w:sz="4" w:space="0"/>
              <w:left w:val="nil"/>
              <w:bottom w:val="single" w:color="auto" w:sz="4" w:space="0"/>
              <w:right w:val="single" w:color="auto" w:sz="4" w:space="0"/>
            </w:tcBorders>
            <w:vAlign w:val="center"/>
          </w:tcPr>
          <w:p w14:paraId="304BF635">
            <w:pPr>
              <w:widowControl/>
              <w:spacing w:line="360" w:lineRule="auto"/>
              <w:jc w:val="center"/>
              <w:rPr>
                <w:rFonts w:ascii="宋体" w:hAnsi="宋体" w:eastAsia="宋体" w:cs="Times New Roman"/>
                <w:color w:val="auto"/>
                <w:kern w:val="0"/>
                <w:sz w:val="24"/>
                <w:szCs w:val="24"/>
                <w:highlight w:val="none"/>
                <w:shd w:val="clear" w:color="auto" w:fill="FFFFFF"/>
              </w:rPr>
            </w:pPr>
            <w:r>
              <w:rPr>
                <w:rFonts w:hint="eastAsia" w:ascii="宋体" w:hAnsi="宋体" w:eastAsia="宋体" w:cs="Times New Roman"/>
                <w:color w:val="auto"/>
                <w:kern w:val="0"/>
                <w:sz w:val="24"/>
                <w:szCs w:val="24"/>
                <w:highlight w:val="none"/>
                <w:shd w:val="clear" w:color="auto" w:fill="FFFFFF"/>
              </w:rPr>
              <w:t>递交投标文件地点和截止时间</w:t>
            </w:r>
          </w:p>
        </w:tc>
        <w:tc>
          <w:tcPr>
            <w:tcW w:w="6330" w:type="dxa"/>
            <w:tcBorders>
              <w:top w:val="single" w:color="auto" w:sz="4" w:space="0"/>
              <w:left w:val="nil"/>
              <w:bottom w:val="single" w:color="auto" w:sz="4" w:space="0"/>
              <w:right w:val="single" w:color="auto" w:sz="4" w:space="0"/>
            </w:tcBorders>
            <w:vAlign w:val="center"/>
          </w:tcPr>
          <w:p w14:paraId="133C8CF8">
            <w:pPr>
              <w:widowControl/>
              <w:spacing w:line="360" w:lineRule="auto"/>
              <w:jc w:val="left"/>
              <w:rPr>
                <w:rFonts w:hint="eastAsia" w:ascii="宋体" w:hAnsi="宋体" w:eastAsia="宋体" w:cs="Times New Roman"/>
                <w:color w:val="FF0000"/>
                <w:kern w:val="0"/>
                <w:sz w:val="24"/>
                <w:szCs w:val="24"/>
                <w:highlight w:val="none"/>
                <w:lang w:eastAsia="zh-CN"/>
              </w:rPr>
            </w:pPr>
            <w:r>
              <w:rPr>
                <w:rFonts w:hint="eastAsia" w:ascii="宋体" w:hAnsi="宋体" w:eastAsia="宋体" w:cs="Times New Roman"/>
                <w:color w:val="auto"/>
                <w:kern w:val="0"/>
                <w:sz w:val="24"/>
                <w:szCs w:val="24"/>
                <w:highlight w:val="none"/>
              </w:rPr>
              <w:t>截止时间</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202</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日08时30分</w:t>
            </w:r>
          </w:p>
          <w:p w14:paraId="7B31C489">
            <w:pPr>
              <w:widowControl/>
              <w:spacing w:line="360" w:lineRule="auto"/>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在投标截止时间前上传至“三门峡市公共资源交易中心网站”</w:t>
            </w:r>
          </w:p>
        </w:tc>
      </w:tr>
      <w:tr w14:paraId="5E892E0B">
        <w:tblPrEx>
          <w:tblCellMar>
            <w:top w:w="0" w:type="dxa"/>
            <w:left w:w="108" w:type="dxa"/>
            <w:bottom w:w="0" w:type="dxa"/>
            <w:right w:w="108" w:type="dxa"/>
          </w:tblCellMar>
        </w:tblPrEx>
        <w:trPr>
          <w:trHeight w:val="9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8AFC0BE">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28</w:t>
            </w:r>
          </w:p>
        </w:tc>
        <w:tc>
          <w:tcPr>
            <w:tcW w:w="1737" w:type="dxa"/>
            <w:tcBorders>
              <w:top w:val="single" w:color="auto" w:sz="4" w:space="0"/>
              <w:left w:val="nil"/>
              <w:bottom w:val="single" w:color="auto" w:sz="4" w:space="0"/>
              <w:right w:val="single" w:color="auto" w:sz="4" w:space="0"/>
            </w:tcBorders>
            <w:vAlign w:val="center"/>
          </w:tcPr>
          <w:p w14:paraId="692D4437">
            <w:pPr>
              <w:widowControl/>
              <w:spacing w:line="460" w:lineRule="exact"/>
              <w:jc w:val="center"/>
              <w:rPr>
                <w:rFonts w:ascii="Times New Roman" w:hAnsi="Times New Roman" w:eastAsia="宋体" w:cs="Times New Roman"/>
                <w:color w:val="auto"/>
                <w:kern w:val="0"/>
                <w:sz w:val="24"/>
                <w:szCs w:val="24"/>
                <w:highlight w:val="none"/>
              </w:rPr>
            </w:pPr>
            <w:r>
              <w:rPr>
                <w:rFonts w:hint="eastAsia" w:ascii="宋体" w:hAnsi="宋体" w:eastAsia="宋体" w:cs="宋体"/>
                <w:bCs/>
                <w:color w:val="auto"/>
                <w:kern w:val="44"/>
                <w:sz w:val="24"/>
                <w:szCs w:val="24"/>
                <w:highlight w:val="none"/>
              </w:rPr>
              <w:t>投标文件签字或盖章要求</w:t>
            </w:r>
          </w:p>
        </w:tc>
        <w:tc>
          <w:tcPr>
            <w:tcW w:w="6330" w:type="dxa"/>
            <w:tcBorders>
              <w:top w:val="single" w:color="auto" w:sz="4" w:space="0"/>
              <w:left w:val="nil"/>
              <w:bottom w:val="single" w:color="auto" w:sz="4" w:space="0"/>
              <w:right w:val="single" w:color="auto" w:sz="4" w:space="0"/>
            </w:tcBorders>
            <w:vAlign w:val="center"/>
          </w:tcPr>
          <w:p w14:paraId="17466C24">
            <w:pPr>
              <w:widowControl/>
              <w:spacing w:line="460" w:lineRule="exact"/>
              <w:ind w:left="34" w:leftChars="16"/>
              <w:rPr>
                <w:rFonts w:ascii="宋体" w:hAnsi="宋体" w:eastAsia="宋体" w:cs="宋体"/>
                <w:bCs/>
                <w:color w:val="auto"/>
                <w:kern w:val="44"/>
                <w:sz w:val="24"/>
                <w:szCs w:val="24"/>
                <w:highlight w:val="none"/>
              </w:rPr>
            </w:pPr>
            <w:r>
              <w:rPr>
                <w:rFonts w:hint="eastAsia" w:ascii="宋体" w:hAnsi="宋体" w:eastAsia="宋体" w:cs="宋体"/>
                <w:bCs/>
                <w:color w:val="auto"/>
                <w:kern w:val="44"/>
                <w:sz w:val="24"/>
                <w:szCs w:val="24"/>
                <w:highlight w:val="none"/>
              </w:rPr>
              <w:t>1、本项目为电子化、无纸化交易项目，投标文件是</w:t>
            </w:r>
            <w:r>
              <w:rPr>
                <w:rFonts w:hint="eastAsia" w:ascii="宋体" w:hAnsi="宋体" w:eastAsia="宋体" w:cs="宋体"/>
                <w:bCs/>
                <w:color w:val="auto"/>
                <w:kern w:val="44"/>
                <w:sz w:val="24"/>
                <w:szCs w:val="24"/>
                <w:highlight w:val="none"/>
                <w:lang w:eastAsia="zh-CN"/>
              </w:rPr>
              <w:t>投标人</w:t>
            </w:r>
            <w:r>
              <w:rPr>
                <w:rFonts w:hint="eastAsia" w:ascii="宋体" w:hAnsi="宋体" w:eastAsia="宋体" w:cs="宋体"/>
                <w:bCs/>
                <w:color w:val="auto"/>
                <w:kern w:val="44"/>
                <w:sz w:val="24"/>
                <w:szCs w:val="24"/>
                <w:highlight w:val="none"/>
              </w:rPr>
              <w:t>通过中心投标文件制作系统制作，并经过电子签章和加密后生成的电子化投标文件，未对电子化文件进行签章的视为无效投标。</w:t>
            </w:r>
            <w:r>
              <w:rPr>
                <w:rFonts w:hint="eastAsia" w:ascii="宋体" w:hAnsi="宋体" w:eastAsia="宋体" w:cs="宋体"/>
                <w:bCs/>
                <w:color w:val="auto"/>
                <w:kern w:val="44"/>
                <w:sz w:val="24"/>
                <w:szCs w:val="24"/>
                <w:highlight w:val="none"/>
                <w:lang w:eastAsia="zh-CN"/>
              </w:rPr>
              <w:t>投标人</w:t>
            </w:r>
            <w:r>
              <w:rPr>
                <w:rFonts w:hint="eastAsia" w:ascii="宋体" w:hAnsi="宋体" w:eastAsia="宋体" w:cs="宋体"/>
                <w:bCs/>
                <w:color w:val="auto"/>
                <w:kern w:val="44"/>
                <w:sz w:val="24"/>
                <w:szCs w:val="24"/>
                <w:highlight w:val="none"/>
              </w:rPr>
              <w:t>投标时，将不再接受任何纸质文件资料。</w:t>
            </w:r>
          </w:p>
          <w:p w14:paraId="1E6DE84B">
            <w:pPr>
              <w:widowControl/>
              <w:spacing w:line="460" w:lineRule="exact"/>
              <w:ind w:left="34" w:leftChars="16"/>
              <w:rPr>
                <w:rFonts w:ascii="宋体" w:hAnsi="宋体" w:eastAsia="宋体" w:cs="宋体"/>
                <w:bCs/>
                <w:color w:val="auto"/>
                <w:kern w:val="44"/>
                <w:sz w:val="24"/>
                <w:szCs w:val="24"/>
                <w:highlight w:val="none"/>
              </w:rPr>
            </w:pPr>
            <w:r>
              <w:rPr>
                <w:rFonts w:hint="eastAsia" w:ascii="宋体" w:hAnsi="宋体" w:eastAsia="宋体" w:cs="宋体"/>
                <w:bCs/>
                <w:color w:val="auto"/>
                <w:kern w:val="44"/>
                <w:sz w:val="24"/>
                <w:szCs w:val="24"/>
                <w:highlight w:val="none"/>
              </w:rPr>
              <w:t>2、要求法定代表人或授权委托人签字或盖章的，</w:t>
            </w:r>
            <w:r>
              <w:rPr>
                <w:rFonts w:hint="eastAsia" w:ascii="宋体" w:hAnsi="宋体" w:eastAsia="宋体" w:cs="宋体"/>
                <w:bCs/>
                <w:color w:val="auto"/>
                <w:kern w:val="44"/>
                <w:sz w:val="24"/>
                <w:szCs w:val="24"/>
                <w:highlight w:val="none"/>
                <w:lang w:eastAsia="zh-CN"/>
              </w:rPr>
              <w:t>投标人</w:t>
            </w:r>
            <w:r>
              <w:rPr>
                <w:rFonts w:hint="eastAsia" w:ascii="宋体" w:hAnsi="宋体" w:eastAsia="宋体" w:cs="宋体"/>
                <w:bCs/>
                <w:color w:val="auto"/>
                <w:kern w:val="44"/>
                <w:sz w:val="24"/>
                <w:szCs w:val="24"/>
                <w:highlight w:val="none"/>
              </w:rPr>
              <w:t>在进行电子化投标文件签章时，以签盖法定代表人签章为准。</w:t>
            </w:r>
          </w:p>
          <w:p w14:paraId="100B9FA4">
            <w:pPr>
              <w:widowControl/>
              <w:spacing w:line="460" w:lineRule="exact"/>
              <w:ind w:left="34" w:leftChars="16"/>
              <w:rPr>
                <w:rFonts w:ascii="宋体" w:hAnsi="宋体" w:eastAsia="宋体" w:cs="Times New Roman"/>
                <w:color w:val="auto"/>
                <w:kern w:val="0"/>
                <w:sz w:val="24"/>
                <w:szCs w:val="24"/>
                <w:highlight w:val="none"/>
              </w:rPr>
            </w:pPr>
            <w:r>
              <w:rPr>
                <w:rFonts w:hint="eastAsia" w:ascii="宋体" w:hAnsi="宋体" w:cs="宋体"/>
                <w:b/>
                <w:bCs/>
                <w:color w:val="auto"/>
                <w:sz w:val="24"/>
                <w:szCs w:val="24"/>
                <w:highlight w:val="none"/>
              </w:rPr>
              <w:t>3、承诺类材料需同时加盖单位章和法人章，否则视为无效承诺。</w:t>
            </w:r>
          </w:p>
        </w:tc>
      </w:tr>
      <w:tr w14:paraId="3657FC0C">
        <w:tblPrEx>
          <w:tblCellMar>
            <w:top w:w="0" w:type="dxa"/>
            <w:left w:w="108" w:type="dxa"/>
            <w:bottom w:w="0" w:type="dxa"/>
            <w:right w:w="108" w:type="dxa"/>
          </w:tblCellMar>
        </w:tblPrEx>
        <w:trPr>
          <w:trHeight w:val="49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3B87DC7">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29</w:t>
            </w:r>
          </w:p>
        </w:tc>
        <w:tc>
          <w:tcPr>
            <w:tcW w:w="1737" w:type="dxa"/>
            <w:tcBorders>
              <w:top w:val="single" w:color="auto" w:sz="4" w:space="0"/>
              <w:left w:val="nil"/>
              <w:bottom w:val="single" w:color="auto" w:sz="4" w:space="0"/>
              <w:right w:val="single" w:color="auto" w:sz="4" w:space="0"/>
            </w:tcBorders>
            <w:vAlign w:val="center"/>
          </w:tcPr>
          <w:p w14:paraId="5CE1A846">
            <w:pPr>
              <w:pStyle w:val="31"/>
              <w:spacing w:before="1" w:line="360" w:lineRule="exact"/>
              <w:jc w:val="center"/>
              <w:rPr>
                <w:rFonts w:ascii="Times New Roman" w:hAnsi="Times New Roman" w:eastAsia="宋体" w:cs="Times New Roman"/>
                <w:color w:val="auto"/>
                <w:kern w:val="0"/>
                <w:sz w:val="24"/>
                <w:szCs w:val="24"/>
                <w:highlight w:val="none"/>
              </w:rPr>
            </w:pPr>
            <w:r>
              <w:rPr>
                <w:rFonts w:hint="eastAsia"/>
                <w:color w:val="auto"/>
                <w:sz w:val="24"/>
                <w:highlight w:val="none"/>
              </w:rPr>
              <w:t>投标文件其他要求</w:t>
            </w:r>
          </w:p>
        </w:tc>
        <w:tc>
          <w:tcPr>
            <w:tcW w:w="6330" w:type="dxa"/>
            <w:tcBorders>
              <w:top w:val="single" w:color="auto" w:sz="4" w:space="0"/>
              <w:left w:val="nil"/>
              <w:bottom w:val="single" w:color="auto" w:sz="4" w:space="0"/>
              <w:right w:val="single" w:color="auto" w:sz="4" w:space="0"/>
            </w:tcBorders>
          </w:tcPr>
          <w:p w14:paraId="3999DD2C">
            <w:pPr>
              <w:widowControl/>
              <w:spacing w:line="460" w:lineRule="exact"/>
              <w:ind w:left="34" w:leftChars="16"/>
              <w:rPr>
                <w:rFonts w:eastAsia="宋体" w:cs="Times New Roman"/>
                <w:color w:val="auto"/>
                <w:szCs w:val="24"/>
                <w:highlight w:val="none"/>
              </w:rPr>
            </w:pPr>
            <w:r>
              <w:rPr>
                <w:rFonts w:hint="eastAsia" w:ascii="宋体" w:hAnsi="宋体" w:eastAsia="宋体" w:cs="宋体"/>
                <w:bCs/>
                <w:color w:val="auto"/>
                <w:kern w:val="44"/>
                <w:sz w:val="24"/>
                <w:szCs w:val="24"/>
                <w:highlight w:val="none"/>
              </w:rPr>
              <w:t>本项目为电子化、无纸化交易项目，开标时不再递交纸质投标文件，中标人签订合同前需向</w:t>
            </w:r>
            <w:r>
              <w:rPr>
                <w:rFonts w:hint="eastAsia" w:ascii="宋体" w:hAnsi="宋体" w:eastAsia="宋体" w:cs="宋体"/>
                <w:bCs/>
                <w:color w:val="auto"/>
                <w:kern w:val="44"/>
                <w:sz w:val="24"/>
                <w:szCs w:val="24"/>
                <w:highlight w:val="none"/>
                <w:lang w:val="en-US" w:eastAsia="zh-CN"/>
              </w:rPr>
              <w:t>招标人</w:t>
            </w:r>
            <w:r>
              <w:rPr>
                <w:rFonts w:hint="eastAsia" w:ascii="宋体" w:hAnsi="宋体" w:eastAsia="宋体" w:cs="宋体"/>
                <w:bCs/>
                <w:color w:val="auto"/>
                <w:kern w:val="44"/>
                <w:sz w:val="24"/>
                <w:szCs w:val="24"/>
                <w:highlight w:val="none"/>
              </w:rPr>
              <w:t>递交叁份与电子化投标文件相同的纸质投标文件（一正两副），投标文件应按以下要求装订：胶装（不得采用活页装订），应有目录，并逐页标注连续页码，需加盖公章。根据</w:t>
            </w:r>
            <w:r>
              <w:rPr>
                <w:rFonts w:hint="eastAsia" w:ascii="宋体" w:hAnsi="宋体" w:eastAsia="宋体" w:cs="宋体"/>
                <w:bCs/>
                <w:color w:val="auto"/>
                <w:kern w:val="44"/>
                <w:sz w:val="24"/>
                <w:szCs w:val="24"/>
                <w:highlight w:val="none"/>
                <w:lang w:val="en-US" w:eastAsia="zh-CN"/>
              </w:rPr>
              <w:t>招标人</w:t>
            </w:r>
            <w:r>
              <w:rPr>
                <w:rFonts w:hint="eastAsia" w:ascii="宋体" w:hAnsi="宋体" w:eastAsia="宋体" w:cs="宋体"/>
                <w:bCs/>
                <w:color w:val="auto"/>
                <w:kern w:val="44"/>
                <w:sz w:val="24"/>
                <w:szCs w:val="24"/>
                <w:highlight w:val="none"/>
              </w:rPr>
              <w:t>需要，中标人须无偿增印投标文件。</w:t>
            </w:r>
          </w:p>
        </w:tc>
      </w:tr>
      <w:tr w14:paraId="718DD34F">
        <w:tblPrEx>
          <w:tblCellMar>
            <w:top w:w="0" w:type="dxa"/>
            <w:left w:w="108" w:type="dxa"/>
            <w:bottom w:w="0" w:type="dxa"/>
            <w:right w:w="108" w:type="dxa"/>
          </w:tblCellMar>
        </w:tblPrEx>
        <w:trPr>
          <w:trHeight w:val="1233"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FC68E06">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30</w:t>
            </w:r>
          </w:p>
        </w:tc>
        <w:tc>
          <w:tcPr>
            <w:tcW w:w="1737" w:type="dxa"/>
            <w:tcBorders>
              <w:top w:val="single" w:color="auto" w:sz="4" w:space="0"/>
              <w:left w:val="nil"/>
              <w:bottom w:val="single" w:color="auto" w:sz="4" w:space="0"/>
              <w:right w:val="single" w:color="auto" w:sz="4" w:space="0"/>
            </w:tcBorders>
            <w:vAlign w:val="center"/>
          </w:tcPr>
          <w:p w14:paraId="7024A808">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开标时间和地点</w:t>
            </w:r>
          </w:p>
        </w:tc>
        <w:tc>
          <w:tcPr>
            <w:tcW w:w="6330" w:type="dxa"/>
            <w:tcBorders>
              <w:top w:val="single" w:color="auto" w:sz="4" w:space="0"/>
              <w:left w:val="nil"/>
              <w:bottom w:val="single" w:color="auto" w:sz="4" w:space="0"/>
              <w:right w:val="single" w:color="auto" w:sz="4" w:space="0"/>
            </w:tcBorders>
            <w:vAlign w:val="center"/>
          </w:tcPr>
          <w:p w14:paraId="5B0ADD93">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auto"/>
                <w:kern w:val="0"/>
                <w:sz w:val="24"/>
                <w:szCs w:val="24"/>
                <w:highlight w:val="none"/>
              </w:rPr>
              <w:t>时间</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8</w:t>
            </w:r>
            <w:r>
              <w:rPr>
                <w:rFonts w:hint="eastAsia" w:ascii="宋体" w:hAnsi="宋体" w:eastAsia="宋体" w:cs="Times New Roman"/>
                <w:color w:val="000000" w:themeColor="text1"/>
                <w:sz w:val="24"/>
                <w:szCs w:val="24"/>
                <w:highlight w:val="none"/>
                <w:lang w:eastAsia="zh-CN"/>
                <w14:textFill>
                  <w14:solidFill>
                    <w14:schemeClr w14:val="tx1"/>
                  </w14:solidFill>
                </w14:textFill>
              </w:rPr>
              <w:t>日08时30分</w:t>
            </w:r>
          </w:p>
          <w:p w14:paraId="07BC33D9">
            <w:pPr>
              <w:widowControl/>
              <w:spacing w:line="360" w:lineRule="auto"/>
              <w:jc w:val="left"/>
              <w:rPr>
                <w:rFonts w:ascii="宋体" w:hAnsi="宋体" w:eastAsia="宋体" w:cs="Times New Roman"/>
                <w:color w:val="auto"/>
                <w:kern w:val="0"/>
                <w:sz w:val="24"/>
                <w:szCs w:val="24"/>
                <w:highlight w:val="none"/>
              </w:rPr>
            </w:pPr>
            <w:r>
              <w:rPr>
                <w:rFonts w:hint="eastAsia" w:ascii="宋体" w:hAnsi="宋体" w:eastAsia="宋体" w:cs="Times New Roman"/>
                <w:color w:val="000000" w:themeColor="text1"/>
                <w:kern w:val="0"/>
                <w:sz w:val="24"/>
                <w:szCs w:val="24"/>
                <w:highlight w:val="none"/>
                <w14:textFill>
                  <w14:solidFill>
                    <w14:schemeClr w14:val="tx1"/>
                  </w14:solidFill>
                </w14:textFill>
              </w:rPr>
              <w:t>地点：</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灵宝</w:t>
            </w:r>
            <w:r>
              <w:rPr>
                <w:rFonts w:hint="eastAsia" w:ascii="宋体" w:hAnsi="宋体" w:eastAsia="宋体" w:cs="Times New Roman"/>
                <w:color w:val="000000" w:themeColor="text1"/>
                <w:kern w:val="0"/>
                <w:sz w:val="24"/>
                <w:szCs w:val="24"/>
                <w:highlight w:val="none"/>
                <w14:textFill>
                  <w14:solidFill>
                    <w14:schemeClr w14:val="tx1"/>
                  </w14:solidFill>
                </w14:textFill>
              </w:rPr>
              <w:t>市公共资源交易中心</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十二</w:t>
            </w:r>
            <w:r>
              <w:rPr>
                <w:rFonts w:hint="eastAsia" w:ascii="宋体" w:hAnsi="宋体" w:eastAsia="宋体" w:cs="Times New Roman"/>
                <w:color w:val="000000" w:themeColor="text1"/>
                <w:kern w:val="0"/>
                <w:sz w:val="24"/>
                <w:szCs w:val="24"/>
                <w:highlight w:val="none"/>
                <w14:textFill>
                  <w14:solidFill>
                    <w14:schemeClr w14:val="tx1"/>
                  </w14:solidFill>
                </w14:textFill>
              </w:rPr>
              <w:t>楼开标</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二</w:t>
            </w:r>
            <w:r>
              <w:rPr>
                <w:rFonts w:hint="eastAsia" w:ascii="宋体" w:hAnsi="宋体" w:eastAsia="宋体" w:cs="Times New Roman"/>
                <w:color w:val="000000" w:themeColor="text1"/>
                <w:kern w:val="0"/>
                <w:sz w:val="24"/>
                <w:szCs w:val="24"/>
                <w:highlight w:val="none"/>
                <w14:textFill>
                  <w14:solidFill>
                    <w14:schemeClr w14:val="tx1"/>
                  </w14:solidFill>
                </w14:textFill>
              </w:rPr>
              <w:t>室</w:t>
            </w:r>
          </w:p>
        </w:tc>
      </w:tr>
      <w:tr w14:paraId="41C9BF42">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6BA10BA">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31</w:t>
            </w:r>
          </w:p>
        </w:tc>
        <w:tc>
          <w:tcPr>
            <w:tcW w:w="1737" w:type="dxa"/>
            <w:tcBorders>
              <w:top w:val="single" w:color="auto" w:sz="4" w:space="0"/>
              <w:left w:val="nil"/>
              <w:bottom w:val="single" w:color="auto" w:sz="4" w:space="0"/>
              <w:right w:val="single" w:color="auto" w:sz="4" w:space="0"/>
            </w:tcBorders>
            <w:vAlign w:val="center"/>
          </w:tcPr>
          <w:p w14:paraId="0910691C">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开标程序</w:t>
            </w:r>
          </w:p>
        </w:tc>
        <w:tc>
          <w:tcPr>
            <w:tcW w:w="6330" w:type="dxa"/>
            <w:tcBorders>
              <w:top w:val="single" w:color="auto" w:sz="4" w:space="0"/>
              <w:left w:val="nil"/>
              <w:bottom w:val="single" w:color="auto" w:sz="4" w:space="0"/>
              <w:right w:val="single" w:color="auto" w:sz="4" w:space="0"/>
            </w:tcBorders>
            <w:vAlign w:val="center"/>
          </w:tcPr>
          <w:p w14:paraId="59ECB818">
            <w:pPr>
              <w:widowControl/>
              <w:spacing w:line="360" w:lineRule="auto"/>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w:t>
            </w:r>
            <w:r>
              <w:rPr>
                <w:rFonts w:hint="eastAsia" w:ascii="宋体" w:hAnsi="宋体" w:eastAsia="宋体" w:cs="宋体"/>
                <w:color w:val="auto"/>
                <w:sz w:val="24"/>
                <w:szCs w:val="24"/>
                <w:highlight w:val="none"/>
              </w:rPr>
              <w:t>电子化投标文件应在投标截止时间前成功上传至三门峡市公共资源电子化交易系统。至投标截止时间止，仍未上传成功的电子化投标文件将不予接收。</w:t>
            </w:r>
          </w:p>
          <w:p w14:paraId="22DFE71E">
            <w:pPr>
              <w:widowControl/>
              <w:wordWrap w:val="0"/>
              <w:spacing w:line="360" w:lineRule="auto"/>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w:t>
            </w:r>
            <w:r>
              <w:rPr>
                <w:rFonts w:hint="eastAsia" w:ascii="宋体" w:hAnsi="宋体" w:eastAsia="宋体" w:cs="宋体"/>
                <w:color w:val="auto"/>
                <w:sz w:val="24"/>
                <w:szCs w:val="24"/>
                <w:highlight w:val="none"/>
              </w:rPr>
              <w:t>本项目采用</w:t>
            </w:r>
            <w:r>
              <w:rPr>
                <w:rFonts w:hint="eastAsia" w:ascii="宋体" w:hAnsi="宋体" w:eastAsia="宋体" w:cs="宋体"/>
                <w:b/>
                <w:color w:val="auto"/>
                <w:sz w:val="24"/>
                <w:szCs w:val="24"/>
                <w:highlight w:val="none"/>
              </w:rPr>
              <w:t>电子化、无纸化</w:t>
            </w:r>
            <w:r>
              <w:rPr>
                <w:rFonts w:hint="eastAsia" w:ascii="宋体" w:hAnsi="宋体" w:eastAsia="宋体" w:cs="宋体"/>
                <w:color w:val="auto"/>
                <w:sz w:val="24"/>
                <w:szCs w:val="24"/>
                <w:highlight w:val="none"/>
              </w:rPr>
              <w:t>进行招标，开标当日，</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无需到开标现场参加开标会议，</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应当在投标截止时间前，</w:t>
            </w:r>
            <w:r>
              <w:rPr>
                <w:rFonts w:hint="eastAsia" w:ascii="宋体" w:hAnsi="宋体" w:eastAsia="宋体" w:cs="宋体"/>
                <w:color w:val="auto"/>
                <w:sz w:val="24"/>
                <w:szCs w:val="24"/>
                <w:highlight w:val="none"/>
                <w:lang w:eastAsia="zh-CN"/>
              </w:rPr>
              <w:t>登录</w:t>
            </w:r>
            <w:r>
              <w:rPr>
                <w:rFonts w:hint="eastAsia" w:ascii="宋体" w:hAnsi="宋体" w:eastAsia="宋体" w:cs="宋体"/>
                <w:color w:val="auto"/>
                <w:sz w:val="24"/>
                <w:szCs w:val="24"/>
                <w:highlight w:val="none"/>
              </w:rPr>
              <w:t>不见面开标大厅选择</w:t>
            </w:r>
            <w:r>
              <w:rPr>
                <w:rFonts w:hint="eastAsia" w:ascii="宋体" w:hAnsi="宋体" w:eastAsia="宋体" w:cs="宋体"/>
                <w:color w:val="auto"/>
                <w:sz w:val="24"/>
                <w:szCs w:val="24"/>
                <w:highlight w:val="none"/>
                <w:lang w:eastAsia="zh-CN"/>
              </w:rPr>
              <w:t>登录</w:t>
            </w:r>
            <w:r>
              <w:rPr>
                <w:rFonts w:hint="eastAsia" w:ascii="宋体" w:hAnsi="宋体" w:eastAsia="宋体" w:cs="宋体"/>
                <w:color w:val="auto"/>
                <w:sz w:val="24"/>
                <w:szCs w:val="24"/>
                <w:highlight w:val="none"/>
              </w:rPr>
              <w:t>三门峡市公共资源电子招投标系统进行</w:t>
            </w:r>
            <w:r>
              <w:rPr>
                <w:rFonts w:hint="eastAsia" w:ascii="宋体" w:hAnsi="宋体" w:eastAsia="宋体" w:cs="宋体"/>
                <w:color w:val="auto"/>
                <w:sz w:val="24"/>
                <w:szCs w:val="24"/>
                <w:highlight w:val="none"/>
                <w:lang w:eastAsia="zh-CN"/>
              </w:rPr>
              <w:t>登录</w:t>
            </w:r>
            <w:r>
              <w:rPr>
                <w:rFonts w:hint="eastAsia" w:ascii="宋体" w:hAnsi="宋体" w:eastAsia="宋体" w:cs="宋体"/>
                <w:color w:val="auto"/>
                <w:sz w:val="24"/>
                <w:szCs w:val="24"/>
                <w:highlight w:val="none"/>
              </w:rPr>
              <w:t>（网址为</w:t>
            </w:r>
            <w:r>
              <w:rPr>
                <w:rFonts w:hint="eastAsia" w:ascii="宋体" w:hAnsi="宋体" w:eastAsia="宋体" w:cs="宋体"/>
                <w:color w:val="auto"/>
                <w:sz w:val="24"/>
                <w:szCs w:val="24"/>
                <w:highlight w:val="none"/>
                <w:lang w:eastAsia="zh-CN"/>
              </w:rPr>
              <w:t>http://120.194.249.36:10094/BidOpening/bidopeninghallaction/hall/login</w:t>
            </w:r>
            <w:r>
              <w:rPr>
                <w:rFonts w:hint="eastAsia" w:ascii="宋体" w:hAnsi="宋体" w:eastAsia="宋体" w:cs="宋体"/>
                <w:color w:val="auto"/>
                <w:sz w:val="24"/>
                <w:szCs w:val="24"/>
                <w:highlight w:val="none"/>
              </w:rPr>
              <w:t>）,在线准时参加开标活动并进行投标文件解密等</w:t>
            </w:r>
          </w:p>
        </w:tc>
      </w:tr>
      <w:tr w14:paraId="3B32CD1C">
        <w:tblPrEx>
          <w:tblCellMar>
            <w:top w:w="0" w:type="dxa"/>
            <w:left w:w="108" w:type="dxa"/>
            <w:bottom w:w="0" w:type="dxa"/>
            <w:right w:w="108" w:type="dxa"/>
          </w:tblCellMar>
        </w:tblPrEx>
        <w:trPr>
          <w:trHeight w:val="13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0BE15A6">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32</w:t>
            </w:r>
          </w:p>
        </w:tc>
        <w:tc>
          <w:tcPr>
            <w:tcW w:w="1737" w:type="dxa"/>
            <w:tcBorders>
              <w:top w:val="single" w:color="auto" w:sz="4" w:space="0"/>
              <w:left w:val="nil"/>
              <w:bottom w:val="single" w:color="auto" w:sz="4" w:space="0"/>
              <w:right w:val="single" w:color="auto" w:sz="4" w:space="0"/>
            </w:tcBorders>
            <w:vAlign w:val="center"/>
          </w:tcPr>
          <w:p w14:paraId="5483B2E2">
            <w:pPr>
              <w:widowControl/>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评标委员会的组建</w:t>
            </w:r>
          </w:p>
        </w:tc>
        <w:tc>
          <w:tcPr>
            <w:tcW w:w="6330" w:type="dxa"/>
            <w:tcBorders>
              <w:top w:val="single" w:color="auto" w:sz="4" w:space="0"/>
              <w:left w:val="nil"/>
              <w:bottom w:val="single" w:color="auto" w:sz="4" w:space="0"/>
              <w:right w:val="single" w:color="auto" w:sz="4" w:space="0"/>
            </w:tcBorders>
            <w:vAlign w:val="center"/>
          </w:tcPr>
          <w:p w14:paraId="0B5B68E8">
            <w:pPr>
              <w:widowControl/>
              <w:spacing w:line="460" w:lineRule="exact"/>
              <w:ind w:left="34" w:leftChars="16"/>
              <w:rPr>
                <w:rFonts w:hint="eastAsia" w:ascii="宋体" w:hAnsi="宋体" w:eastAsia="宋体" w:cs="宋体"/>
                <w:color w:val="FF0000"/>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评标委员会由5人组成。其中</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招标人</w:t>
            </w:r>
            <w:r>
              <w:rPr>
                <w:rFonts w:hint="eastAsia" w:ascii="宋体" w:hAnsi="宋体" w:eastAsia="宋体" w:cs="宋体"/>
                <w:color w:val="000000" w:themeColor="text1"/>
                <w:sz w:val="24"/>
                <w:szCs w:val="24"/>
                <w:highlight w:val="none"/>
                <w:lang w:eastAsia="zh-CN"/>
                <w14:textFill>
                  <w14:solidFill>
                    <w14:schemeClr w14:val="tx1"/>
                  </w14:solidFill>
                </w14:textFill>
              </w:rPr>
              <w:t>代表1名</w:t>
            </w:r>
            <w:r>
              <w:rPr>
                <w:rFonts w:hint="eastAsia" w:ascii="宋体" w:hAnsi="宋体" w:eastAsia="宋体" w:cs="宋体"/>
                <w:color w:val="000000" w:themeColor="text1"/>
                <w:sz w:val="24"/>
                <w:szCs w:val="24"/>
                <w:highlight w:val="none"/>
                <w14:textFill>
                  <w14:solidFill>
                    <w14:schemeClr w14:val="tx1"/>
                  </w14:solidFill>
                </w14:textFill>
              </w:rPr>
              <w:t>，其他有关技术、经济方面的专家4人。从</w:t>
            </w:r>
            <w:r>
              <w:rPr>
                <w:rFonts w:hint="eastAsia" w:ascii="宋体" w:hAnsi="宋体" w:eastAsia="宋体" w:cs="宋体"/>
                <w:color w:val="000000" w:themeColor="text1"/>
                <w:sz w:val="24"/>
                <w:szCs w:val="24"/>
                <w:highlight w:val="none"/>
                <w:lang w:eastAsia="zh-CN"/>
                <w14:textFill>
                  <w14:solidFill>
                    <w14:schemeClr w14:val="tx1"/>
                  </w14:solidFill>
                </w14:textFill>
              </w:rPr>
              <w:t>河南省政府采购评审专家库</w:t>
            </w:r>
            <w:r>
              <w:rPr>
                <w:rFonts w:hint="eastAsia" w:ascii="宋体" w:hAnsi="宋体" w:eastAsia="宋体" w:cs="宋体"/>
                <w:color w:val="000000" w:themeColor="text1"/>
                <w:sz w:val="24"/>
                <w:szCs w:val="24"/>
                <w:highlight w:val="none"/>
                <w14:textFill>
                  <w14:solidFill>
                    <w14:schemeClr w14:val="tx1"/>
                  </w14:solidFill>
                </w14:textFill>
              </w:rPr>
              <w:t>中随机抽取。</w:t>
            </w:r>
          </w:p>
          <w:p w14:paraId="6CE030A7">
            <w:pPr>
              <w:pStyle w:val="2"/>
              <w:keepNext/>
              <w:keepLines/>
              <w:pageBreakBefore w:val="0"/>
              <w:widowControl w:val="0"/>
              <w:kinsoku/>
              <w:wordWrap/>
              <w:overflowPunct/>
              <w:topLinePunct w:val="0"/>
              <w:autoSpaceDE/>
              <w:autoSpaceDN/>
              <w:bidi w:val="0"/>
              <w:adjustRightInd/>
              <w:snapToGrid/>
              <w:spacing w:before="0" w:after="0" w:line="360" w:lineRule="auto"/>
              <w:ind w:left="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本项目采用远程异地评标。</w:t>
            </w:r>
          </w:p>
          <w:p w14:paraId="31648D02">
            <w:pPr>
              <w:pStyle w:val="2"/>
              <w:keepNext/>
              <w:keepLines/>
              <w:pageBreakBefore w:val="0"/>
              <w:widowControl w:val="0"/>
              <w:kinsoku/>
              <w:wordWrap/>
              <w:overflowPunct/>
              <w:topLinePunct w:val="0"/>
              <w:autoSpaceDE/>
              <w:autoSpaceDN/>
              <w:bidi w:val="0"/>
              <w:adjustRightInd/>
              <w:snapToGrid/>
              <w:spacing w:before="0" w:after="0" w:line="360" w:lineRule="auto"/>
              <w:ind w:left="0"/>
              <w:jc w:val="left"/>
              <w:textAlignment w:val="auto"/>
              <w:rPr>
                <w:color w:val="auto"/>
                <w:highlight w:val="none"/>
              </w:rPr>
            </w:pPr>
            <w:r>
              <w:rPr>
                <w:rFonts w:hint="eastAsia" w:ascii="宋体" w:hAnsi="宋体" w:eastAsia="宋体" w:cs="宋体"/>
                <w:b/>
                <w:bCs/>
                <w:color w:val="auto"/>
                <w:kern w:val="2"/>
                <w:sz w:val="24"/>
                <w:szCs w:val="24"/>
                <w:highlight w:val="none"/>
                <w:lang w:val="en-US" w:eastAsia="zh-CN" w:bidi="ar-SA"/>
              </w:rPr>
              <w:t>备注：业主评委无评标劳务费用。</w:t>
            </w:r>
          </w:p>
        </w:tc>
      </w:tr>
      <w:tr w14:paraId="187BB25D">
        <w:tblPrEx>
          <w:tblCellMar>
            <w:top w:w="0" w:type="dxa"/>
            <w:left w:w="108" w:type="dxa"/>
            <w:bottom w:w="0" w:type="dxa"/>
            <w:right w:w="108" w:type="dxa"/>
          </w:tblCellMar>
        </w:tblPrEx>
        <w:trPr>
          <w:trHeight w:val="127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C027C38">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33</w:t>
            </w:r>
          </w:p>
        </w:tc>
        <w:tc>
          <w:tcPr>
            <w:tcW w:w="1737" w:type="dxa"/>
            <w:tcBorders>
              <w:top w:val="single" w:color="auto" w:sz="4" w:space="0"/>
              <w:left w:val="nil"/>
              <w:bottom w:val="single" w:color="auto" w:sz="4" w:space="0"/>
              <w:right w:val="single" w:color="auto" w:sz="4" w:space="0"/>
            </w:tcBorders>
            <w:vAlign w:val="center"/>
          </w:tcPr>
          <w:p w14:paraId="79CC6672">
            <w:pPr>
              <w:widowControl/>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是否授权评标委员会确定中标人</w:t>
            </w:r>
          </w:p>
        </w:tc>
        <w:tc>
          <w:tcPr>
            <w:tcW w:w="6330" w:type="dxa"/>
            <w:tcBorders>
              <w:top w:val="single" w:color="auto" w:sz="4" w:space="0"/>
              <w:left w:val="nil"/>
              <w:bottom w:val="single" w:color="auto" w:sz="4" w:space="0"/>
              <w:right w:val="single" w:color="auto" w:sz="4" w:space="0"/>
            </w:tcBorders>
            <w:vAlign w:val="center"/>
          </w:tcPr>
          <w:p w14:paraId="64C2AD63">
            <w:pPr>
              <w:widowControl/>
              <w:spacing w:line="460" w:lineRule="exact"/>
              <w:ind w:left="34" w:leftChars="16"/>
              <w:rPr>
                <w:rFonts w:hint="eastAsia" w:ascii="宋体" w:hAnsi="宋体" w:cs="Times New Roman" w:eastAsiaTheme="minorEastAsia"/>
                <w:color w:val="auto"/>
                <w:kern w:val="0"/>
                <w:sz w:val="24"/>
                <w:szCs w:val="24"/>
                <w:highlight w:val="none"/>
                <w:lang w:eastAsia="zh-CN"/>
              </w:rPr>
            </w:pPr>
            <w:r>
              <w:rPr>
                <w:rFonts w:hint="eastAsia" w:ascii="宋体" w:hAnsi="宋体" w:cs="宋体"/>
                <w:color w:val="auto"/>
                <w:sz w:val="24"/>
                <w:highlight w:val="none"/>
              </w:rPr>
              <w:t>否，按得分由高到低顺序</w:t>
            </w:r>
            <w:r>
              <w:rPr>
                <w:rFonts w:hint="eastAsia" w:ascii="宋体" w:hAnsi="宋体" w:cs="宋体"/>
                <w:color w:val="auto"/>
                <w:sz w:val="24"/>
                <w:highlight w:val="none"/>
                <w:lang w:val="en-US" w:eastAsia="zh-CN"/>
              </w:rPr>
              <w:t>推荐3名</w:t>
            </w:r>
            <w:r>
              <w:rPr>
                <w:rFonts w:hint="eastAsia" w:ascii="宋体" w:hAnsi="宋体" w:cs="宋体"/>
                <w:color w:val="auto"/>
                <w:sz w:val="24"/>
                <w:highlight w:val="none"/>
              </w:rPr>
              <w:t>中标</w:t>
            </w:r>
            <w:r>
              <w:rPr>
                <w:rFonts w:hint="eastAsia" w:ascii="宋体" w:hAnsi="宋体" w:eastAsia="宋体" w:cs="宋体"/>
                <w:bCs/>
                <w:color w:val="auto"/>
                <w:kern w:val="44"/>
                <w:sz w:val="24"/>
                <w:szCs w:val="24"/>
                <w:highlight w:val="none"/>
              </w:rPr>
              <w:t>候选人</w:t>
            </w:r>
          </w:p>
        </w:tc>
      </w:tr>
      <w:tr w14:paraId="45B37D16">
        <w:tblPrEx>
          <w:tblCellMar>
            <w:top w:w="0" w:type="dxa"/>
            <w:left w:w="108" w:type="dxa"/>
            <w:bottom w:w="0" w:type="dxa"/>
            <w:right w:w="108" w:type="dxa"/>
          </w:tblCellMar>
        </w:tblPrEx>
        <w:trPr>
          <w:trHeight w:val="69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94FA088">
            <w:pPr>
              <w:widowControl/>
              <w:spacing w:line="360" w:lineRule="auto"/>
              <w:jc w:val="center"/>
              <w:rPr>
                <w:rFonts w:hint="eastAsia" w:ascii="宋体" w:hAnsi="宋体" w:eastAsia="宋体" w:cs="Times New Roman"/>
                <w:color w:val="auto"/>
                <w:kern w:val="0"/>
                <w:sz w:val="24"/>
                <w:szCs w:val="24"/>
                <w:highlight w:val="none"/>
                <w:lang w:eastAsia="zh-CN"/>
              </w:rPr>
            </w:pPr>
            <w:r>
              <w:rPr>
                <w:rFonts w:hint="eastAsia"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lang w:val="en-US" w:eastAsia="zh-CN"/>
              </w:rPr>
              <w:t>4</w:t>
            </w:r>
          </w:p>
        </w:tc>
        <w:tc>
          <w:tcPr>
            <w:tcW w:w="1737" w:type="dxa"/>
            <w:tcBorders>
              <w:top w:val="single" w:color="auto" w:sz="4" w:space="0"/>
              <w:left w:val="nil"/>
              <w:bottom w:val="single" w:color="auto" w:sz="4" w:space="0"/>
              <w:right w:val="single" w:color="auto" w:sz="4" w:space="0"/>
            </w:tcBorders>
            <w:vAlign w:val="center"/>
          </w:tcPr>
          <w:p w14:paraId="5638C834">
            <w:pPr>
              <w:widowControl/>
              <w:spacing w:line="460" w:lineRule="exact"/>
              <w:ind w:left="34" w:leftChars="16"/>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付款</w:t>
            </w:r>
            <w:r>
              <w:rPr>
                <w:rFonts w:hint="eastAsia" w:ascii="宋体" w:hAnsi="宋体" w:eastAsia="宋体" w:cs="宋体"/>
                <w:bCs/>
                <w:color w:val="auto"/>
                <w:kern w:val="44"/>
                <w:sz w:val="24"/>
                <w:szCs w:val="24"/>
                <w:highlight w:val="none"/>
              </w:rPr>
              <w:t>方式</w:t>
            </w:r>
          </w:p>
        </w:tc>
        <w:tc>
          <w:tcPr>
            <w:tcW w:w="6330" w:type="dxa"/>
            <w:tcBorders>
              <w:top w:val="single" w:color="auto" w:sz="4" w:space="0"/>
              <w:left w:val="nil"/>
              <w:bottom w:val="single" w:color="auto" w:sz="4" w:space="0"/>
              <w:right w:val="single" w:color="auto" w:sz="4" w:space="0"/>
            </w:tcBorders>
            <w:vAlign w:val="center"/>
          </w:tcPr>
          <w:p w14:paraId="59875D33">
            <w:pPr>
              <w:widowControl/>
              <w:spacing w:line="460" w:lineRule="exact"/>
              <w:ind w:left="34" w:leftChars="16"/>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签订合同时双方另行协商</w:t>
            </w:r>
          </w:p>
        </w:tc>
      </w:tr>
      <w:tr w14:paraId="73EA61FE">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09A027C">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35</w:t>
            </w:r>
          </w:p>
        </w:tc>
        <w:tc>
          <w:tcPr>
            <w:tcW w:w="1737" w:type="dxa"/>
            <w:tcBorders>
              <w:top w:val="single" w:color="auto" w:sz="4" w:space="0"/>
              <w:left w:val="nil"/>
              <w:bottom w:val="single" w:color="auto" w:sz="4" w:space="0"/>
              <w:right w:val="single" w:color="auto" w:sz="4" w:space="0"/>
            </w:tcBorders>
            <w:vAlign w:val="center"/>
          </w:tcPr>
          <w:p w14:paraId="48AADF81">
            <w:pPr>
              <w:widowControl/>
              <w:spacing w:line="48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合同形式</w:t>
            </w:r>
          </w:p>
        </w:tc>
        <w:tc>
          <w:tcPr>
            <w:tcW w:w="6330" w:type="dxa"/>
            <w:tcBorders>
              <w:top w:val="single" w:color="auto" w:sz="4" w:space="0"/>
              <w:left w:val="nil"/>
              <w:bottom w:val="single" w:color="auto" w:sz="4" w:space="0"/>
              <w:right w:val="single" w:color="auto" w:sz="4" w:space="0"/>
            </w:tcBorders>
            <w:vAlign w:val="center"/>
          </w:tcPr>
          <w:p w14:paraId="67442CD5">
            <w:pPr>
              <w:widowControl/>
              <w:spacing w:line="48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固定总价</w:t>
            </w:r>
          </w:p>
        </w:tc>
      </w:tr>
      <w:tr w14:paraId="4E8618BA">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5B829E8">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36</w:t>
            </w:r>
          </w:p>
        </w:tc>
        <w:tc>
          <w:tcPr>
            <w:tcW w:w="1737" w:type="dxa"/>
            <w:tcBorders>
              <w:top w:val="single" w:color="auto" w:sz="4" w:space="0"/>
              <w:left w:val="nil"/>
              <w:bottom w:val="single" w:color="auto" w:sz="4" w:space="0"/>
              <w:right w:val="single" w:color="auto" w:sz="4" w:space="0"/>
            </w:tcBorders>
            <w:vAlign w:val="center"/>
          </w:tcPr>
          <w:p w14:paraId="3F9CD5F3">
            <w:pPr>
              <w:widowControl/>
              <w:spacing w:line="480" w:lineRule="exact"/>
              <w:jc w:val="center"/>
              <w:rPr>
                <w:rFonts w:ascii="宋体" w:hAnsi="宋体" w:eastAsia="宋体" w:cs="Times New Roman"/>
                <w:color w:val="auto"/>
                <w:kern w:val="0"/>
                <w:sz w:val="24"/>
                <w:szCs w:val="24"/>
                <w:highlight w:val="none"/>
              </w:rPr>
            </w:pPr>
            <w:r>
              <w:rPr>
                <w:rFonts w:hint="eastAsia" w:ascii="宋体" w:hAnsi="宋体" w:eastAsia="宋体" w:cs="宋体"/>
                <w:color w:val="auto"/>
                <w:kern w:val="0"/>
                <w:sz w:val="24"/>
                <w:szCs w:val="24"/>
                <w:highlight w:val="none"/>
              </w:rPr>
              <w:t>中标公告</w:t>
            </w:r>
          </w:p>
        </w:tc>
        <w:tc>
          <w:tcPr>
            <w:tcW w:w="6330" w:type="dxa"/>
            <w:tcBorders>
              <w:top w:val="single" w:color="auto" w:sz="4" w:space="0"/>
              <w:left w:val="nil"/>
              <w:bottom w:val="single" w:color="auto" w:sz="4" w:space="0"/>
              <w:right w:val="single" w:color="auto" w:sz="4" w:space="0"/>
            </w:tcBorders>
            <w:vAlign w:val="center"/>
          </w:tcPr>
          <w:p w14:paraId="1F2EB1CB">
            <w:pPr>
              <w:widowControl/>
              <w:spacing w:line="480" w:lineRule="exact"/>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 w:val="24"/>
                <w:szCs w:val="24"/>
                <w:highlight w:val="none"/>
              </w:rPr>
              <w:t>在中标通知书发出前，</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将中标公告在本项目招标公告发布的同一媒介予以公告，公告期限1个工作日。</w:t>
            </w:r>
          </w:p>
        </w:tc>
      </w:tr>
      <w:tr w14:paraId="280BA2A1">
        <w:tblPrEx>
          <w:tblCellMar>
            <w:top w:w="0" w:type="dxa"/>
            <w:left w:w="108" w:type="dxa"/>
            <w:bottom w:w="0" w:type="dxa"/>
            <w:right w:w="108" w:type="dxa"/>
          </w:tblCellMar>
        </w:tblPrEx>
        <w:trPr>
          <w:trHeight w:val="825" w:hRule="atLeast"/>
          <w:jc w:val="center"/>
        </w:trPr>
        <w:tc>
          <w:tcPr>
            <w:tcW w:w="9043" w:type="dxa"/>
            <w:gridSpan w:val="3"/>
            <w:tcBorders>
              <w:top w:val="single" w:color="auto" w:sz="4" w:space="0"/>
              <w:left w:val="single" w:color="auto" w:sz="4" w:space="0"/>
              <w:bottom w:val="single" w:color="auto" w:sz="4" w:space="0"/>
              <w:right w:val="single" w:color="auto" w:sz="4" w:space="0"/>
            </w:tcBorders>
            <w:vAlign w:val="center"/>
          </w:tcPr>
          <w:p w14:paraId="5CFAE860">
            <w:pPr>
              <w:widowControl/>
              <w:spacing w:line="360" w:lineRule="auto"/>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需要补充的其他内容</w:t>
            </w:r>
          </w:p>
        </w:tc>
      </w:tr>
      <w:tr w14:paraId="207F299D">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A8517B7">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37</w:t>
            </w:r>
          </w:p>
        </w:tc>
        <w:tc>
          <w:tcPr>
            <w:tcW w:w="1737" w:type="dxa"/>
            <w:tcBorders>
              <w:top w:val="single" w:color="auto" w:sz="4" w:space="0"/>
              <w:left w:val="nil"/>
              <w:bottom w:val="single" w:color="auto" w:sz="4" w:space="0"/>
              <w:right w:val="single" w:color="auto" w:sz="4" w:space="0"/>
            </w:tcBorders>
            <w:vAlign w:val="center"/>
          </w:tcPr>
          <w:p w14:paraId="170DDF5C">
            <w:pPr>
              <w:widowControl/>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履约保证金</w:t>
            </w:r>
          </w:p>
        </w:tc>
        <w:tc>
          <w:tcPr>
            <w:tcW w:w="6330" w:type="dxa"/>
            <w:tcBorders>
              <w:top w:val="single" w:color="auto" w:sz="4" w:space="0"/>
              <w:left w:val="nil"/>
              <w:bottom w:val="single" w:color="auto" w:sz="4" w:space="0"/>
              <w:right w:val="single" w:color="auto" w:sz="4" w:space="0"/>
            </w:tcBorders>
            <w:vAlign w:val="center"/>
          </w:tcPr>
          <w:p w14:paraId="3C0D25E7">
            <w:pPr>
              <w:widowControl/>
              <w:spacing w:line="360" w:lineRule="auto"/>
              <w:jc w:val="left"/>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签订合同时双方协商</w:t>
            </w:r>
          </w:p>
        </w:tc>
      </w:tr>
      <w:tr w14:paraId="6E85F2F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405E08D">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38</w:t>
            </w:r>
          </w:p>
        </w:tc>
        <w:tc>
          <w:tcPr>
            <w:tcW w:w="1737" w:type="dxa"/>
            <w:tcBorders>
              <w:top w:val="single" w:color="auto" w:sz="4" w:space="0"/>
              <w:left w:val="nil"/>
              <w:bottom w:val="single" w:color="auto" w:sz="4" w:space="0"/>
              <w:right w:val="single" w:color="auto" w:sz="4" w:space="0"/>
            </w:tcBorders>
            <w:vAlign w:val="center"/>
          </w:tcPr>
          <w:p w14:paraId="7FADA308">
            <w:pPr>
              <w:widowControl/>
              <w:adjustRightInd w:val="0"/>
              <w:snapToGrid w:val="0"/>
              <w:spacing w:before="120" w:beforeLines="50" w:after="120" w:afterLines="50" w:line="360" w:lineRule="auto"/>
              <w:jc w:val="center"/>
              <w:rPr>
                <w:rFonts w:ascii="宋体" w:hAnsi="宋体" w:cs="宋体"/>
                <w:color w:val="auto"/>
                <w:sz w:val="24"/>
                <w:highlight w:val="none"/>
              </w:rPr>
            </w:pPr>
            <w:r>
              <w:rPr>
                <w:rFonts w:hint="eastAsia" w:ascii="宋体" w:hAnsi="宋体" w:eastAsia="宋体" w:cs="宋体"/>
                <w:color w:val="auto"/>
                <w:kern w:val="0"/>
                <w:sz w:val="24"/>
                <w:szCs w:val="24"/>
                <w:highlight w:val="none"/>
              </w:rPr>
              <w:t>招标文件费</w:t>
            </w:r>
          </w:p>
        </w:tc>
        <w:tc>
          <w:tcPr>
            <w:tcW w:w="6330" w:type="dxa"/>
            <w:tcBorders>
              <w:top w:val="single" w:color="auto" w:sz="4" w:space="0"/>
              <w:left w:val="nil"/>
              <w:bottom w:val="single" w:color="auto" w:sz="4" w:space="0"/>
              <w:right w:val="single" w:color="auto" w:sz="4" w:space="0"/>
            </w:tcBorders>
            <w:vAlign w:val="center"/>
          </w:tcPr>
          <w:p w14:paraId="47AAD1EC">
            <w:pPr>
              <w:widowControl/>
              <w:adjustRightInd w:val="0"/>
              <w:snapToGrid w:val="0"/>
              <w:spacing w:before="120" w:beforeLines="50" w:after="120" w:afterLines="50" w:line="360" w:lineRule="auto"/>
              <w:jc w:val="left"/>
              <w:rPr>
                <w:rFonts w:ascii="宋体" w:hAnsi="宋体" w:cs="宋体"/>
                <w:color w:val="auto"/>
                <w:sz w:val="24"/>
                <w:highlight w:val="none"/>
              </w:rPr>
            </w:pPr>
            <w:r>
              <w:rPr>
                <w:rFonts w:hint="eastAsia" w:ascii="宋体" w:hAnsi="宋体" w:eastAsia="宋体" w:cs="宋体"/>
                <w:color w:val="auto"/>
                <w:kern w:val="0"/>
                <w:sz w:val="24"/>
                <w:szCs w:val="24"/>
                <w:highlight w:val="none"/>
              </w:rPr>
              <w:t>不收取，免费提供</w:t>
            </w:r>
          </w:p>
        </w:tc>
      </w:tr>
      <w:tr w14:paraId="643E503E">
        <w:tblPrEx>
          <w:tblCellMar>
            <w:top w:w="0" w:type="dxa"/>
            <w:left w:w="108" w:type="dxa"/>
            <w:bottom w:w="0" w:type="dxa"/>
            <w:right w:w="108" w:type="dxa"/>
          </w:tblCellMar>
        </w:tblPrEx>
        <w:trPr>
          <w:trHeight w:val="708"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37C1D23">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39</w:t>
            </w:r>
          </w:p>
        </w:tc>
        <w:tc>
          <w:tcPr>
            <w:tcW w:w="1737" w:type="dxa"/>
            <w:tcBorders>
              <w:top w:val="single" w:color="auto" w:sz="4" w:space="0"/>
              <w:left w:val="nil"/>
              <w:bottom w:val="single" w:color="auto" w:sz="4" w:space="0"/>
              <w:right w:val="single" w:color="auto" w:sz="4" w:space="0"/>
            </w:tcBorders>
            <w:vAlign w:val="center"/>
          </w:tcPr>
          <w:p w14:paraId="287EFA9E">
            <w:pPr>
              <w:widowControl/>
              <w:adjustRightInd w:val="0"/>
              <w:snapToGrid w:val="0"/>
              <w:spacing w:before="120" w:beforeLines="50" w:after="120" w:afterLines="50"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所属行业</w:t>
            </w:r>
          </w:p>
        </w:tc>
        <w:tc>
          <w:tcPr>
            <w:tcW w:w="6330" w:type="dxa"/>
            <w:tcBorders>
              <w:top w:val="single" w:color="auto" w:sz="4" w:space="0"/>
              <w:left w:val="nil"/>
              <w:bottom w:val="single" w:color="auto" w:sz="4" w:space="0"/>
              <w:right w:val="single" w:color="auto" w:sz="4" w:space="0"/>
            </w:tcBorders>
            <w:vAlign w:val="center"/>
          </w:tcPr>
          <w:p w14:paraId="57A01C05">
            <w:pPr>
              <w:widowControl/>
              <w:adjustRightInd w:val="0"/>
              <w:snapToGrid w:val="0"/>
              <w:spacing w:before="120" w:beforeLines="50" w:after="120" w:after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其他未列明行业</w:t>
            </w:r>
          </w:p>
        </w:tc>
      </w:tr>
      <w:tr w14:paraId="743E4988">
        <w:tblPrEx>
          <w:tblCellMar>
            <w:top w:w="0" w:type="dxa"/>
            <w:left w:w="108" w:type="dxa"/>
            <w:bottom w:w="0" w:type="dxa"/>
            <w:right w:w="108" w:type="dxa"/>
          </w:tblCellMar>
        </w:tblPrEx>
        <w:trPr>
          <w:trHeight w:val="1527"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B5A9149">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40</w:t>
            </w:r>
          </w:p>
        </w:tc>
        <w:tc>
          <w:tcPr>
            <w:tcW w:w="1737" w:type="dxa"/>
            <w:tcBorders>
              <w:top w:val="single" w:color="auto" w:sz="4" w:space="0"/>
              <w:left w:val="nil"/>
              <w:bottom w:val="single" w:color="auto" w:sz="4" w:space="0"/>
              <w:right w:val="single" w:color="auto" w:sz="4" w:space="0"/>
            </w:tcBorders>
            <w:vAlign w:val="center"/>
          </w:tcPr>
          <w:p w14:paraId="0F2DD743">
            <w:pPr>
              <w:widowControl/>
              <w:adjustRightInd w:val="0"/>
              <w:snapToGrid w:val="0"/>
              <w:spacing w:before="120" w:beforeLines="50" w:after="120" w:afterLines="50"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代理服务费</w:t>
            </w:r>
          </w:p>
        </w:tc>
        <w:tc>
          <w:tcPr>
            <w:tcW w:w="6330" w:type="dxa"/>
            <w:tcBorders>
              <w:top w:val="single" w:color="auto" w:sz="4" w:space="0"/>
              <w:left w:val="nil"/>
              <w:bottom w:val="single" w:color="auto" w:sz="4" w:space="0"/>
              <w:right w:val="single" w:color="auto" w:sz="4" w:space="0"/>
            </w:tcBorders>
            <w:vAlign w:val="center"/>
          </w:tcPr>
          <w:p w14:paraId="056AE784">
            <w:pPr>
              <w:widowControl/>
              <w:adjustRightInd w:val="0"/>
              <w:snapToGrid w:val="0"/>
              <w:spacing w:before="120" w:beforeLines="50" w:after="120" w:afterLines="50" w:line="36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执行河南省招标投标协会关于印发《河南省招标代理服务收费指导意见》的通知(豫招协[2023]002号)收费标准，由中标人在领取中标通知书前向采购代理机构</w:t>
            </w:r>
            <w:r>
              <w:rPr>
                <w:rFonts w:hint="eastAsia" w:ascii="宋体" w:hAnsi="宋体" w:eastAsia="宋体" w:cs="宋体"/>
                <w:color w:val="auto"/>
                <w:kern w:val="0"/>
                <w:sz w:val="24"/>
                <w:szCs w:val="24"/>
                <w:highlight w:val="none"/>
                <w:lang w:val="en-US" w:eastAsia="zh-CN"/>
              </w:rPr>
              <w:t>缴纳</w:t>
            </w:r>
            <w:r>
              <w:rPr>
                <w:rFonts w:hint="eastAsia" w:ascii="宋体" w:hAnsi="宋体" w:eastAsia="宋体" w:cs="宋体"/>
                <w:color w:val="auto"/>
                <w:kern w:val="0"/>
                <w:sz w:val="24"/>
                <w:szCs w:val="24"/>
                <w:highlight w:val="none"/>
              </w:rPr>
              <w:t>。</w:t>
            </w:r>
          </w:p>
        </w:tc>
      </w:tr>
      <w:tr w14:paraId="08F3F64B">
        <w:tblPrEx>
          <w:tblCellMar>
            <w:top w:w="0" w:type="dxa"/>
            <w:left w:w="108" w:type="dxa"/>
            <w:bottom w:w="0" w:type="dxa"/>
            <w:right w:w="108" w:type="dxa"/>
          </w:tblCellMar>
        </w:tblPrEx>
        <w:trPr>
          <w:trHeight w:val="276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2017155">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41</w:t>
            </w:r>
          </w:p>
        </w:tc>
        <w:tc>
          <w:tcPr>
            <w:tcW w:w="1737" w:type="dxa"/>
            <w:tcBorders>
              <w:top w:val="single" w:color="auto" w:sz="4" w:space="0"/>
              <w:left w:val="nil"/>
              <w:bottom w:val="single" w:color="auto" w:sz="4" w:space="0"/>
              <w:right w:val="single" w:color="auto" w:sz="4" w:space="0"/>
            </w:tcBorders>
            <w:vAlign w:val="center"/>
          </w:tcPr>
          <w:p w14:paraId="43200669">
            <w:pPr>
              <w:widowControl/>
              <w:adjustRightInd w:val="0"/>
              <w:snapToGrid w:val="0"/>
              <w:spacing w:after="200" w:line="360" w:lineRule="auto"/>
              <w:jc w:val="center"/>
              <w:rPr>
                <w:rFonts w:ascii="宋体" w:hAnsi="宋体" w:cs="宋体"/>
                <w:color w:val="auto"/>
                <w:sz w:val="24"/>
                <w:highlight w:val="none"/>
              </w:rPr>
            </w:pPr>
            <w:r>
              <w:rPr>
                <w:rFonts w:hint="eastAsia" w:ascii="宋体" w:hAnsi="宋体" w:eastAsia="宋体" w:cs="宋体"/>
                <w:color w:val="auto"/>
                <w:kern w:val="0"/>
                <w:sz w:val="24"/>
                <w:szCs w:val="24"/>
                <w:highlight w:val="none"/>
              </w:rPr>
              <w:t>是否采用电子招标投标</w:t>
            </w:r>
          </w:p>
        </w:tc>
        <w:tc>
          <w:tcPr>
            <w:tcW w:w="6330" w:type="dxa"/>
            <w:tcBorders>
              <w:top w:val="single" w:color="auto" w:sz="4" w:space="0"/>
              <w:left w:val="nil"/>
              <w:bottom w:val="single" w:color="auto" w:sz="4" w:space="0"/>
              <w:right w:val="single" w:color="auto" w:sz="4" w:space="0"/>
            </w:tcBorders>
            <w:vAlign w:val="center"/>
          </w:tcPr>
          <w:p w14:paraId="05DA13D7">
            <w:pPr>
              <w:widowControl/>
              <w:adjustRightInd w:val="0"/>
              <w:snapToGrid w:val="0"/>
              <w:spacing w:after="200" w:line="360" w:lineRule="auto"/>
              <w:jc w:val="left"/>
              <w:rPr>
                <w:rFonts w:ascii="宋体" w:hAnsi="宋体" w:cs="宋体"/>
                <w:color w:val="auto"/>
                <w:sz w:val="24"/>
                <w:highlight w:val="none"/>
              </w:rPr>
            </w:pPr>
            <w:r>
              <w:rPr>
                <w:rFonts w:hint="eastAsia" w:ascii="宋体" w:hAnsi="宋体" w:eastAsia="宋体" w:cs="宋体"/>
                <w:color w:val="auto"/>
                <w:kern w:val="0"/>
                <w:sz w:val="24"/>
                <w:szCs w:val="24"/>
                <w:highlight w:val="none"/>
              </w:rPr>
              <w:t>是；具体要求：投标文件所附证明材料均为原件的扫描件（或照片），尺寸和清晰度应该能够在电脑上被阅读、识别和判断；若</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未按要求提供证明材料或提供不清晰的扫描件（或照片）的，评标委员会有权认定其投标文件未对招标文件有关要求进行响应，涉及资格审查或符合性审查的将不予通过。</w:t>
            </w:r>
          </w:p>
        </w:tc>
      </w:tr>
      <w:tr w14:paraId="35A1A071">
        <w:tblPrEx>
          <w:tblCellMar>
            <w:top w:w="0" w:type="dxa"/>
            <w:left w:w="108" w:type="dxa"/>
            <w:bottom w:w="0" w:type="dxa"/>
            <w:right w:w="108" w:type="dxa"/>
          </w:tblCellMar>
        </w:tblPrEx>
        <w:trPr>
          <w:trHeight w:val="1464"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F435769">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42</w:t>
            </w:r>
          </w:p>
        </w:tc>
        <w:tc>
          <w:tcPr>
            <w:tcW w:w="1737" w:type="dxa"/>
            <w:tcBorders>
              <w:top w:val="single" w:color="auto" w:sz="4" w:space="0"/>
              <w:left w:val="nil"/>
              <w:bottom w:val="single" w:color="auto" w:sz="4" w:space="0"/>
              <w:right w:val="single" w:color="auto" w:sz="4" w:space="0"/>
            </w:tcBorders>
            <w:vAlign w:val="center"/>
          </w:tcPr>
          <w:p w14:paraId="695ED208">
            <w:pPr>
              <w:widowControl/>
              <w:adjustRightInd w:val="0"/>
              <w:snapToGrid w:val="0"/>
              <w:spacing w:after="200"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无故放弃中标资格</w:t>
            </w:r>
          </w:p>
        </w:tc>
        <w:tc>
          <w:tcPr>
            <w:tcW w:w="6330" w:type="dxa"/>
            <w:tcBorders>
              <w:top w:val="single" w:color="auto" w:sz="4" w:space="0"/>
              <w:left w:val="nil"/>
              <w:bottom w:val="single" w:color="auto" w:sz="4" w:space="0"/>
              <w:right w:val="single" w:color="auto" w:sz="4" w:space="0"/>
            </w:tcBorders>
            <w:vAlign w:val="center"/>
          </w:tcPr>
          <w:p w14:paraId="6EEEEB75">
            <w:pPr>
              <w:widowControl/>
              <w:adjustRightInd w:val="0"/>
              <w:snapToGrid w:val="0"/>
              <w:spacing w:before="120" w:beforeLines="50" w:after="120" w:afterLines="50" w:line="36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中标人接到通知后30日内未签订合同的（除不可抗力因素外）的，将视为无故放弃中标资格，</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将根据相关法规对“无故放弃中标人”予以处罚。</w:t>
            </w:r>
          </w:p>
        </w:tc>
      </w:tr>
      <w:tr w14:paraId="7259A848">
        <w:tblPrEx>
          <w:tblCellMar>
            <w:top w:w="0" w:type="dxa"/>
            <w:left w:w="108" w:type="dxa"/>
            <w:bottom w:w="0" w:type="dxa"/>
            <w:right w:w="108" w:type="dxa"/>
          </w:tblCellMar>
        </w:tblPrEx>
        <w:trPr>
          <w:trHeight w:val="1781"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C7D2DCC">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43</w:t>
            </w:r>
          </w:p>
        </w:tc>
        <w:tc>
          <w:tcPr>
            <w:tcW w:w="1737" w:type="dxa"/>
            <w:tcBorders>
              <w:top w:val="single" w:color="auto" w:sz="4" w:space="0"/>
              <w:left w:val="nil"/>
              <w:bottom w:val="single" w:color="auto" w:sz="4" w:space="0"/>
              <w:right w:val="single" w:color="auto" w:sz="4" w:space="0"/>
            </w:tcBorders>
            <w:vAlign w:val="center"/>
          </w:tcPr>
          <w:p w14:paraId="2C78ACF4">
            <w:pPr>
              <w:widowControl/>
              <w:adjustRightInd w:val="0"/>
              <w:snapToGrid w:val="0"/>
              <w:spacing w:after="200"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质疑函的递交方式</w:t>
            </w:r>
          </w:p>
        </w:tc>
        <w:tc>
          <w:tcPr>
            <w:tcW w:w="6330" w:type="dxa"/>
            <w:tcBorders>
              <w:top w:val="single" w:color="auto" w:sz="4" w:space="0"/>
              <w:left w:val="nil"/>
              <w:bottom w:val="single" w:color="auto" w:sz="4" w:space="0"/>
              <w:right w:val="single" w:color="auto" w:sz="4" w:space="0"/>
            </w:tcBorders>
            <w:vAlign w:val="center"/>
          </w:tcPr>
          <w:p w14:paraId="6AC0B9E4">
            <w:pPr>
              <w:widowControl/>
              <w:adjustRightInd w:val="0"/>
              <w:snapToGrid w:val="0"/>
              <w:spacing w:before="120" w:beforeLines="50" w:after="120" w:afterLines="50" w:line="36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质疑函应当面递交；因情况特殊而邮寄的，邮寄前应通知</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、代理机构。接受质疑函的</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、代理机构的联系部门、联系电话和通讯地址详见本项目招标公告。</w:t>
            </w:r>
          </w:p>
        </w:tc>
      </w:tr>
      <w:tr w14:paraId="44E27083">
        <w:tblPrEx>
          <w:tblCellMar>
            <w:top w:w="0" w:type="dxa"/>
            <w:left w:w="108" w:type="dxa"/>
            <w:bottom w:w="0" w:type="dxa"/>
            <w:right w:w="108" w:type="dxa"/>
          </w:tblCellMar>
        </w:tblPrEx>
        <w:trPr>
          <w:trHeight w:val="422"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EB93410">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44</w:t>
            </w:r>
          </w:p>
        </w:tc>
        <w:tc>
          <w:tcPr>
            <w:tcW w:w="1737" w:type="dxa"/>
            <w:tcBorders>
              <w:top w:val="single" w:color="auto" w:sz="4" w:space="0"/>
              <w:left w:val="nil"/>
              <w:bottom w:val="single" w:color="auto" w:sz="4" w:space="0"/>
              <w:right w:val="single" w:color="auto" w:sz="4" w:space="0"/>
            </w:tcBorders>
            <w:vAlign w:val="center"/>
          </w:tcPr>
          <w:p w14:paraId="16CD28E5">
            <w:pPr>
              <w:widowControl/>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电子化注意事项</w:t>
            </w:r>
          </w:p>
        </w:tc>
        <w:tc>
          <w:tcPr>
            <w:tcW w:w="6330" w:type="dxa"/>
            <w:tcBorders>
              <w:top w:val="single" w:color="auto" w:sz="4" w:space="0"/>
              <w:left w:val="nil"/>
              <w:bottom w:val="single" w:color="auto" w:sz="4" w:space="0"/>
              <w:right w:val="single" w:color="auto" w:sz="4" w:space="0"/>
            </w:tcBorders>
            <w:vAlign w:val="center"/>
          </w:tcPr>
          <w:p w14:paraId="6D211BD9">
            <w:pPr>
              <w:snapToGrid w:val="0"/>
              <w:spacing w:line="360" w:lineRule="auto"/>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本项目为电子化、无纸化交易项目，投标文件是</w:t>
            </w:r>
            <w:r>
              <w:rPr>
                <w:rFonts w:hint="eastAsia" w:ascii="宋体" w:hAnsi="宋体" w:eastAsia="宋体" w:cs="宋体"/>
                <w:b/>
                <w:color w:val="auto"/>
                <w:kern w:val="0"/>
                <w:sz w:val="24"/>
                <w:szCs w:val="24"/>
                <w:highlight w:val="none"/>
                <w:lang w:eastAsia="zh-CN"/>
              </w:rPr>
              <w:t>投标人</w:t>
            </w:r>
            <w:r>
              <w:rPr>
                <w:rFonts w:ascii="宋体" w:hAnsi="宋体" w:eastAsia="宋体" w:cs="宋体"/>
                <w:b/>
                <w:color w:val="auto"/>
                <w:kern w:val="0"/>
                <w:sz w:val="24"/>
                <w:szCs w:val="24"/>
                <w:highlight w:val="none"/>
              </w:rPr>
              <w:t>（以下简称“</w:t>
            </w:r>
            <w:r>
              <w:rPr>
                <w:rFonts w:hint="eastAsia" w:ascii="宋体" w:hAnsi="宋体" w:eastAsia="宋体" w:cs="宋体"/>
                <w:b/>
                <w:color w:val="auto"/>
                <w:kern w:val="0"/>
                <w:sz w:val="24"/>
                <w:szCs w:val="24"/>
                <w:highlight w:val="none"/>
                <w:lang w:eastAsia="zh-CN"/>
              </w:rPr>
              <w:t>投标人</w:t>
            </w:r>
            <w:r>
              <w:rPr>
                <w:rFonts w:ascii="宋体" w:hAnsi="宋体" w:eastAsia="宋体" w:cs="宋体"/>
                <w:b/>
                <w:color w:val="auto"/>
                <w:kern w:val="0"/>
                <w:sz w:val="24"/>
                <w:szCs w:val="24"/>
                <w:highlight w:val="none"/>
              </w:rPr>
              <w:t>”）通过中心投标文件制作系统制作，并经过电子签章和加密后生成的电子版投标文件。</w:t>
            </w:r>
            <w:r>
              <w:rPr>
                <w:rFonts w:hint="eastAsia" w:ascii="宋体" w:hAnsi="宋体" w:eastAsia="宋体" w:cs="宋体"/>
                <w:b/>
                <w:color w:val="auto"/>
                <w:kern w:val="0"/>
                <w:sz w:val="24"/>
                <w:szCs w:val="24"/>
                <w:highlight w:val="none"/>
                <w:lang w:eastAsia="zh-CN"/>
              </w:rPr>
              <w:t>投标人</w:t>
            </w:r>
            <w:r>
              <w:rPr>
                <w:rFonts w:ascii="宋体" w:hAnsi="宋体" w:eastAsia="宋体" w:cs="宋体"/>
                <w:b/>
                <w:color w:val="auto"/>
                <w:kern w:val="0"/>
                <w:sz w:val="24"/>
                <w:szCs w:val="24"/>
                <w:highlight w:val="none"/>
              </w:rPr>
              <w:t>投标时，将不再接受任何纸质文件资料。</w:t>
            </w:r>
          </w:p>
          <w:p w14:paraId="1AE6AA13">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电子化投标文件具体制作教材请</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通过 CA 证书登 录三门峡市公共资源电子化交易系统在“组件下载”中查看。 </w:t>
            </w:r>
          </w:p>
          <w:p w14:paraId="4D0B8F86">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温馨提示：本项目为电子化、无纸化交易项目，开标时不接受任何纸质资料，为保证您能投标成功，请需仔细阅读以下条款。</w:t>
            </w:r>
          </w:p>
          <w:p w14:paraId="6DAEFA2D">
            <w:pPr>
              <w:snapToGrid w:val="0"/>
              <w:spacing w:line="360" w:lineRule="auto"/>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 xml:space="preserve">一、电子化投标 </w:t>
            </w:r>
          </w:p>
          <w:p w14:paraId="1DA85BB8">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（一）网上投标保证金的缴纳 按照《河南省财政厅关于优化政府采购营商环境有关问题的通知》（豫财购[2019]4号文）的要求本项目不再收取投标保证金。</w:t>
            </w:r>
          </w:p>
          <w:p w14:paraId="58BFB04C">
            <w:pPr>
              <w:snapToGrid w:val="0"/>
              <w:spacing w:line="360" w:lineRule="auto"/>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 xml:space="preserve">（二）电子化投标文件的签章 </w:t>
            </w:r>
          </w:p>
          <w:p w14:paraId="6A172D09">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在生成电子化投标文件后，应对电子化投标文件进行签章，未进行签章的视为无效投标。 </w:t>
            </w:r>
          </w:p>
          <w:p w14:paraId="5799E20B">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2、招标文件中要求法定代表人或授权委托人签字或盖章的，</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在进行电子化投标文件签章时，以签盖法定代表人签章为准。电子化投标文件具体制作教材请</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通过 CA 证书登录三门峡市公共资源电子化交易系统在右上角“组建下载”中查看。 </w:t>
            </w:r>
          </w:p>
          <w:p w14:paraId="6C297E0E">
            <w:pPr>
              <w:snapToGrid w:val="0"/>
              <w:spacing w:line="360" w:lineRule="auto"/>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（三）电子化投标文件的格式及上传投标</w:t>
            </w:r>
          </w:p>
          <w:p w14:paraId="15F71B30">
            <w:pPr>
              <w:snapToGrid w:val="0"/>
              <w:spacing w:line="360" w:lineRule="auto"/>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eastAsia="zh-CN"/>
              </w:rPr>
              <w:t>投标人</w:t>
            </w:r>
            <w:r>
              <w:rPr>
                <w:rFonts w:hint="eastAsia" w:ascii="宋体" w:hAnsi="宋体" w:eastAsia="宋体" w:cs="宋体"/>
                <w:bCs/>
                <w:color w:val="auto"/>
                <w:kern w:val="0"/>
                <w:sz w:val="24"/>
                <w:szCs w:val="24"/>
                <w:highlight w:val="none"/>
              </w:rPr>
              <w:t>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1A618E75">
            <w:pPr>
              <w:snapToGrid w:val="0"/>
              <w:spacing w:line="360" w:lineRule="auto"/>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2、电子化投标文件应在投标截止时间前成功上传至三门峡市公共资源电子化交易系统。至投标截止时间止，仍未上传成功的电子化投标文件将不予接收。</w:t>
            </w:r>
          </w:p>
          <w:p w14:paraId="73E7001C">
            <w:pPr>
              <w:snapToGrid w:val="0"/>
              <w:spacing w:line="360" w:lineRule="auto"/>
              <w:rPr>
                <w:rFonts w:ascii="宋体" w:hAnsi="宋体" w:eastAsia="宋体" w:cs="宋体"/>
                <w:bCs/>
                <w:color w:val="auto"/>
                <w:kern w:val="0"/>
                <w:sz w:val="24"/>
                <w:szCs w:val="24"/>
                <w:highlight w:val="none"/>
              </w:rPr>
            </w:pPr>
            <w:r>
              <w:rPr>
                <w:rFonts w:hint="eastAsia" w:ascii="宋体" w:hAnsi="宋体" w:eastAsia="宋体" w:cs="宋体"/>
                <w:b/>
                <w:color w:val="auto"/>
                <w:kern w:val="0"/>
                <w:sz w:val="24"/>
                <w:szCs w:val="24"/>
                <w:highlight w:val="none"/>
              </w:rPr>
              <w:t>注：如按照电子化投标操作教材制作完成的电子化投标文件无法上传的，</w:t>
            </w:r>
            <w:r>
              <w:rPr>
                <w:rFonts w:hint="eastAsia" w:ascii="宋体" w:hAnsi="宋体" w:eastAsia="宋体" w:cs="宋体"/>
                <w:b/>
                <w:color w:val="auto"/>
                <w:kern w:val="0"/>
                <w:sz w:val="24"/>
                <w:szCs w:val="24"/>
                <w:highlight w:val="none"/>
                <w:lang w:eastAsia="zh-CN"/>
              </w:rPr>
              <w:t>投标人</w:t>
            </w:r>
            <w:r>
              <w:rPr>
                <w:rFonts w:hint="eastAsia" w:ascii="宋体" w:hAnsi="宋体" w:eastAsia="宋体" w:cs="宋体"/>
                <w:b/>
                <w:color w:val="auto"/>
                <w:kern w:val="0"/>
                <w:sz w:val="24"/>
                <w:szCs w:val="24"/>
                <w:highlight w:val="none"/>
              </w:rPr>
              <w:t>应在投标截止时间前尽早的联系中心技术人员，以便有充分的时间进行处理。</w:t>
            </w:r>
            <w:r>
              <w:rPr>
                <w:rFonts w:hint="eastAsia" w:ascii="宋体" w:hAnsi="宋体" w:eastAsia="宋体" w:cs="宋体"/>
                <w:b/>
                <w:color w:val="auto"/>
                <w:kern w:val="0"/>
                <w:sz w:val="24"/>
                <w:szCs w:val="24"/>
                <w:highlight w:val="none"/>
                <w:lang w:eastAsia="zh-CN"/>
              </w:rPr>
              <w:t>投标人</w:t>
            </w:r>
            <w:r>
              <w:rPr>
                <w:rFonts w:hint="eastAsia" w:ascii="宋体" w:hAnsi="宋体" w:eastAsia="宋体" w:cs="宋体"/>
                <w:b/>
                <w:color w:val="auto"/>
                <w:kern w:val="0"/>
                <w:sz w:val="24"/>
                <w:szCs w:val="24"/>
                <w:highlight w:val="none"/>
              </w:rPr>
              <w:t>应充分考虑到处理技术问题和上传数据等工作所需的时间问题，投标文件未在投标截止时间前成功上传的，其投标文件不予接收</w:t>
            </w:r>
            <w:r>
              <w:rPr>
                <w:rFonts w:hint="eastAsia" w:ascii="宋体" w:hAnsi="宋体" w:eastAsia="宋体" w:cs="宋体"/>
                <w:bCs/>
                <w:color w:val="auto"/>
                <w:kern w:val="0"/>
                <w:sz w:val="24"/>
                <w:szCs w:val="24"/>
                <w:highlight w:val="none"/>
              </w:rPr>
              <w:t>。</w:t>
            </w:r>
          </w:p>
          <w:p w14:paraId="72BEA44B">
            <w:pPr>
              <w:snapToGrid w:val="0"/>
              <w:spacing w:line="360" w:lineRule="auto"/>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技术联系电话：0398-3117</w:t>
            </w:r>
            <w:r>
              <w:rPr>
                <w:rFonts w:hint="eastAsia" w:ascii="宋体" w:hAnsi="宋体" w:eastAsia="宋体" w:cs="宋体"/>
                <w:b/>
                <w:color w:val="auto"/>
                <w:kern w:val="0"/>
                <w:sz w:val="24"/>
                <w:szCs w:val="24"/>
                <w:highlight w:val="none"/>
                <w:lang w:val="en-US" w:eastAsia="zh-CN"/>
              </w:rPr>
              <w:t>871</w:t>
            </w:r>
            <w:r>
              <w:rPr>
                <w:rFonts w:hint="eastAsia" w:ascii="宋体" w:hAnsi="宋体" w:eastAsia="宋体" w:cs="宋体"/>
                <w:b/>
                <w:color w:val="auto"/>
                <w:kern w:val="0"/>
                <w:sz w:val="24"/>
                <w:szCs w:val="24"/>
                <w:highlight w:val="none"/>
              </w:rPr>
              <w:t xml:space="preserve">  新点客服电话:4009980000</w:t>
            </w:r>
          </w:p>
          <w:p w14:paraId="61759D3A">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 xml:space="preserve">（四）电子化项目开标、解密、唱标、评标 </w:t>
            </w:r>
          </w:p>
          <w:p w14:paraId="57685D3D">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本项目为不见面开标项目，开标当日，</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无需到开标现场参加开标会议，</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应当在开标截止时间前，</w:t>
            </w:r>
            <w:r>
              <w:rPr>
                <w:rFonts w:hint="eastAsia" w:ascii="宋体" w:hAnsi="宋体" w:eastAsia="宋体" w:cs="宋体"/>
                <w:bCs/>
                <w:color w:val="auto"/>
                <w:kern w:val="0"/>
                <w:sz w:val="24"/>
                <w:szCs w:val="24"/>
                <w:highlight w:val="none"/>
                <w:lang w:eastAsia="zh-CN"/>
              </w:rPr>
              <w:t>登录</w:t>
            </w:r>
            <w:r>
              <w:rPr>
                <w:rFonts w:ascii="宋体" w:hAnsi="宋体" w:eastAsia="宋体" w:cs="宋体"/>
                <w:bCs/>
                <w:color w:val="auto"/>
                <w:kern w:val="0"/>
                <w:sz w:val="24"/>
                <w:szCs w:val="24"/>
                <w:highlight w:val="none"/>
              </w:rPr>
              <w:t>不见面开标大厅选择</w:t>
            </w:r>
            <w:r>
              <w:rPr>
                <w:rFonts w:hint="eastAsia" w:ascii="宋体" w:hAnsi="宋体" w:eastAsia="宋体" w:cs="宋体"/>
                <w:bCs/>
                <w:color w:val="auto"/>
                <w:kern w:val="0"/>
                <w:sz w:val="24"/>
                <w:szCs w:val="24"/>
                <w:highlight w:val="none"/>
                <w:lang w:eastAsia="zh-CN"/>
              </w:rPr>
              <w:t>登录</w:t>
            </w:r>
            <w:r>
              <w:rPr>
                <w:rFonts w:ascii="宋体" w:hAnsi="宋体" w:eastAsia="宋体" w:cs="宋体"/>
                <w:bCs/>
                <w:color w:val="auto"/>
                <w:kern w:val="0"/>
                <w:sz w:val="24"/>
                <w:szCs w:val="24"/>
                <w:highlight w:val="none"/>
              </w:rPr>
              <w:t>三门峡市公共资源电子招投标系统进行</w:t>
            </w:r>
            <w:r>
              <w:rPr>
                <w:rFonts w:hint="eastAsia" w:ascii="宋体" w:hAnsi="宋体" w:eastAsia="宋体" w:cs="宋体"/>
                <w:bCs/>
                <w:color w:val="auto"/>
                <w:kern w:val="0"/>
                <w:sz w:val="24"/>
                <w:szCs w:val="24"/>
                <w:highlight w:val="none"/>
                <w:lang w:eastAsia="zh-CN"/>
              </w:rPr>
              <w:t>登录</w:t>
            </w:r>
            <w:r>
              <w:rPr>
                <w:rFonts w:ascii="宋体" w:hAnsi="宋体" w:eastAsia="宋体" w:cs="宋体"/>
                <w:bCs/>
                <w:color w:val="auto"/>
                <w:kern w:val="0"/>
                <w:sz w:val="24"/>
                <w:szCs w:val="24"/>
                <w:highlight w:val="none"/>
              </w:rPr>
              <w:t xml:space="preserve">（网址为 </w:t>
            </w:r>
            <w:r>
              <w:rPr>
                <w:rFonts w:hint="eastAsia" w:ascii="宋体" w:hAnsi="宋体" w:eastAsia="宋体" w:cs="宋体"/>
                <w:bCs/>
                <w:color w:val="auto"/>
                <w:kern w:val="0"/>
                <w:sz w:val="24"/>
                <w:szCs w:val="24"/>
                <w:highlight w:val="none"/>
                <w:lang w:eastAsia="zh-CN"/>
              </w:rPr>
              <w:t>http://120.194.249.36:10094/BidOpening/bidopeninghallaction/hall/login</w:t>
            </w:r>
            <w:r>
              <w:rPr>
                <w:rFonts w:ascii="宋体" w:hAnsi="宋体" w:eastAsia="宋体" w:cs="宋体"/>
                <w:bCs/>
                <w:color w:val="auto"/>
                <w:kern w:val="0"/>
                <w:sz w:val="24"/>
                <w:szCs w:val="24"/>
                <w:highlight w:val="none"/>
              </w:rPr>
              <w:t>）,在线准时参加开标活动并进行投标文件解密等。每位</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的解密时间为开标时间起 30 分钟内完成。因</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原因未能解密、解密失败或解密超时的将被拒绝。 </w:t>
            </w:r>
          </w:p>
          <w:p w14:paraId="017DACBB">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2、电子化投标文件异常情况的处理 如出现</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的电子投标文件无法解密等异常情况，</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应及时致电中介服务机构说明。投标文件异常，按以下1</w:t>
            </w:r>
            <w:r>
              <w:rPr>
                <w:rFonts w:hint="eastAsia" w:ascii="宋体" w:hAnsi="宋体" w:eastAsia="宋体" w:cs="宋体"/>
                <w:bCs/>
                <w:color w:val="auto"/>
                <w:kern w:val="0"/>
                <w:sz w:val="24"/>
                <w:szCs w:val="24"/>
                <w:highlight w:val="none"/>
              </w:rPr>
              <w:t>、</w:t>
            </w:r>
            <w:r>
              <w:rPr>
                <w:rFonts w:ascii="宋体" w:hAnsi="宋体" w:eastAsia="宋体" w:cs="宋体"/>
                <w:bCs/>
                <w:color w:val="auto"/>
                <w:kern w:val="0"/>
                <w:sz w:val="24"/>
                <w:szCs w:val="24"/>
                <w:highlight w:val="none"/>
              </w:rPr>
              <w:t xml:space="preserve">2 步骤进行处理： </w:t>
            </w:r>
          </w:p>
          <w:p w14:paraId="66F612CE">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 xml:space="preserve">（1）首先由技术人员进行问题排查。 </w:t>
            </w:r>
          </w:p>
          <w:p w14:paraId="45F5C112">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（2）经技术人员排查后，是</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文件自身问题导致投标文件无法解密的，该投标文件将不予接收、解密和唱标。开标会议继续进行。 </w:t>
            </w:r>
          </w:p>
          <w:p w14:paraId="3FC24294">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 开标。</w:t>
            </w:r>
          </w:p>
          <w:p w14:paraId="5F097043">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3、待所有</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投标文件解密完成后，由中介服务机构操作，对所有已解密投标文件进行唱标。</w:t>
            </w:r>
          </w:p>
          <w:p w14:paraId="1BDC2E53">
            <w:pPr>
              <w:snapToGrid w:val="0"/>
              <w:spacing w:line="360" w:lineRule="auto"/>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投标人</w:t>
            </w:r>
            <w:r>
              <w:rPr>
                <w:rFonts w:ascii="宋体" w:hAnsi="宋体" w:eastAsia="宋体" w:cs="宋体"/>
                <w:b/>
                <w:color w:val="auto"/>
                <w:kern w:val="0"/>
                <w:sz w:val="24"/>
                <w:szCs w:val="24"/>
                <w:highlight w:val="none"/>
              </w:rPr>
              <w:t>应保证在开标期间电话、电脑、网络能够正常工作，</w:t>
            </w:r>
            <w:r>
              <w:rPr>
                <w:rFonts w:hint="eastAsia" w:ascii="宋体" w:hAnsi="宋体" w:eastAsia="宋体" w:cs="宋体"/>
                <w:b/>
                <w:color w:val="auto"/>
                <w:kern w:val="0"/>
                <w:sz w:val="24"/>
                <w:szCs w:val="24"/>
                <w:highlight w:val="none"/>
                <w:lang w:eastAsia="zh-CN"/>
              </w:rPr>
              <w:t>投标人</w:t>
            </w:r>
            <w:r>
              <w:rPr>
                <w:rFonts w:ascii="宋体" w:hAnsi="宋体" w:eastAsia="宋体" w:cs="宋体"/>
                <w:b/>
                <w:color w:val="auto"/>
                <w:kern w:val="0"/>
                <w:sz w:val="24"/>
                <w:szCs w:val="24"/>
                <w:highlight w:val="none"/>
              </w:rPr>
              <w:t xml:space="preserve">因停电、电脑病毒、网络堵塞等原因，未在规定的解密时间内对投标文件进行解密的，其投标文件不予接收、唱标。 </w:t>
            </w:r>
          </w:p>
          <w:p w14:paraId="019F228B">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4、开标时</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可登录到交易系统中在开标大厅中点击开标一览表查看自己的投标报价。如对自己的唱标内容有异议的，应在唱标内容显示后 10 分钟内向中介服务机构电话质疑。中介服务机构应在监督人员的监督下进行免提通话接受</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的质疑并做好书面记录。</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未在规定时间内提出质疑的，视为认可唱标内容。 </w:t>
            </w:r>
          </w:p>
          <w:p w14:paraId="636D8359">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5、评标时，评标委员会对电子化投标文件有质疑的，将通过电子化交易系统对</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发起质疑，并在监督人员的监督下，用免提模式致电需要答复的</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进行详细质询。质疑回复内容确认后，</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的回复文件必须以经过</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和其法定代表人签章的 PDF 格式文件为准，并通过电子化交易系统提交至评标委员会。 </w:t>
            </w:r>
          </w:p>
          <w:p w14:paraId="34667300">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6、如评标委员会对需要回复的</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连续三次致电未接通的，视为</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放弃回复，评标委员会将自行对需要回复的内容进行认定。 </w:t>
            </w:r>
          </w:p>
          <w:p w14:paraId="29ACE1C4">
            <w:pPr>
              <w:snapToGrid w:val="0"/>
              <w:spacing w:line="360" w:lineRule="auto"/>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其他补充事宜</w:t>
            </w:r>
          </w:p>
          <w:p w14:paraId="29FC300C">
            <w:pPr>
              <w:snapToGrid w:val="0"/>
              <w:spacing w:line="360" w:lineRule="auto"/>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本项目实行资格后审，根据优化营商环境的要求，评标时审查内容以投标文件为准：</w:t>
            </w:r>
          </w:p>
          <w:p w14:paraId="104AFA57">
            <w:pPr>
              <w:snapToGrid w:val="0"/>
              <w:spacing w:line="360" w:lineRule="auto"/>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1、资格评（预）审部分：资格评（预）以投标文件为准，其上传资料真实性由</w:t>
            </w:r>
            <w:r>
              <w:rPr>
                <w:rFonts w:hint="eastAsia" w:ascii="宋体" w:hAnsi="宋体" w:eastAsia="宋体" w:cs="宋体"/>
                <w:bCs/>
                <w:color w:val="auto"/>
                <w:kern w:val="0"/>
                <w:sz w:val="24"/>
                <w:szCs w:val="24"/>
                <w:highlight w:val="none"/>
                <w:lang w:eastAsia="zh-CN"/>
              </w:rPr>
              <w:t>投标人</w:t>
            </w:r>
            <w:r>
              <w:rPr>
                <w:rFonts w:hint="eastAsia" w:ascii="宋体" w:hAnsi="宋体" w:eastAsia="宋体" w:cs="宋体"/>
                <w:bCs/>
                <w:color w:val="auto"/>
                <w:kern w:val="0"/>
                <w:sz w:val="24"/>
                <w:szCs w:val="24"/>
                <w:highlight w:val="none"/>
              </w:rPr>
              <w:t>自行承担。</w:t>
            </w:r>
          </w:p>
          <w:p w14:paraId="429463B5">
            <w:pPr>
              <w:snapToGrid w:val="0"/>
              <w:spacing w:line="360" w:lineRule="auto"/>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2、评标打分部分：评标打分部分仍按照100分制原则进行，涉及到资格审查、企业荣誉、人员业绩、企业业绩等计分部分时，以投标单位自行上传到投标文件中的相应内容为准。</w:t>
            </w:r>
          </w:p>
          <w:p w14:paraId="24B118D1">
            <w:pPr>
              <w:snapToGrid w:val="0"/>
              <w:spacing w:line="360" w:lineRule="auto"/>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3、投标文件编制部分：在招标文件中要求</w:t>
            </w:r>
            <w:r>
              <w:rPr>
                <w:rFonts w:hint="eastAsia" w:ascii="宋体" w:hAnsi="宋体" w:eastAsia="宋体" w:cs="宋体"/>
                <w:bCs/>
                <w:color w:val="auto"/>
                <w:kern w:val="0"/>
                <w:sz w:val="24"/>
                <w:szCs w:val="24"/>
                <w:highlight w:val="none"/>
                <w:lang w:eastAsia="zh-CN"/>
              </w:rPr>
              <w:t>投标人</w:t>
            </w:r>
            <w:r>
              <w:rPr>
                <w:rFonts w:hint="eastAsia" w:ascii="宋体" w:hAnsi="宋体" w:eastAsia="宋体" w:cs="宋体"/>
                <w:bCs/>
                <w:color w:val="auto"/>
                <w:kern w:val="0"/>
                <w:sz w:val="24"/>
                <w:szCs w:val="24"/>
                <w:highlight w:val="none"/>
              </w:rPr>
              <w:t xml:space="preserve">按照投标文件格式进行投标文件编制，在投标文件编制时，应明确将投标单位企业基本情况、资质情况、人员情况、财务情况、业绩情况编入投标文件，便于进行资格审查及评标打分以投标文件业绩信息为准，可使用电子营业执照。 </w:t>
            </w:r>
          </w:p>
          <w:p w14:paraId="53D9713D">
            <w:pPr>
              <w:snapToGrid w:val="0"/>
              <w:spacing w:line="360" w:lineRule="auto"/>
              <w:rPr>
                <w:rFonts w:ascii="宋体" w:hAnsi="宋体" w:eastAsia="宋体" w:cs="宋体"/>
                <w:b/>
                <w:color w:val="auto"/>
                <w:kern w:val="0"/>
                <w:sz w:val="24"/>
                <w:szCs w:val="24"/>
                <w:highlight w:val="none"/>
              </w:rPr>
            </w:pPr>
            <w:r>
              <w:rPr>
                <w:rFonts w:hint="eastAsia" w:ascii="宋体" w:hAnsi="宋体" w:eastAsia="宋体" w:cs="宋体"/>
                <w:bCs/>
                <w:color w:val="auto"/>
                <w:kern w:val="0"/>
                <w:sz w:val="24"/>
                <w:szCs w:val="24"/>
                <w:highlight w:val="none"/>
              </w:rPr>
              <w:t>4、我单位（</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bCs/>
                <w:color w:val="auto"/>
                <w:kern w:val="0"/>
                <w:sz w:val="24"/>
                <w:szCs w:val="24"/>
                <w:highlight w:val="none"/>
              </w:rPr>
              <w:t>）严格按三财购【2021】9号文要求的时限发布中标公告，发出中标通知书，签订采购合同，上传采购合同。</w:t>
            </w:r>
          </w:p>
        </w:tc>
      </w:tr>
    </w:tbl>
    <w:p w14:paraId="5114320F">
      <w:pPr>
        <w:widowControl/>
        <w:spacing w:line="360" w:lineRule="auto"/>
        <w:jc w:val="left"/>
        <w:rPr>
          <w:rFonts w:ascii="宋体" w:hAnsi="宋体" w:eastAsia="宋体" w:cs="Times New Roman"/>
          <w:b/>
          <w:bCs/>
          <w:color w:val="auto"/>
          <w:kern w:val="0"/>
          <w:sz w:val="24"/>
          <w:szCs w:val="24"/>
          <w:highlight w:val="none"/>
        </w:rPr>
      </w:pPr>
      <w:r>
        <w:rPr>
          <w:rFonts w:hint="eastAsia" w:ascii="宋体" w:hAnsi="宋体" w:eastAsia="宋体" w:cs="Times New Roman"/>
          <w:b/>
          <w:bCs/>
          <w:color w:val="auto"/>
          <w:kern w:val="0"/>
          <w:sz w:val="24"/>
          <w:szCs w:val="24"/>
          <w:highlight w:val="none"/>
        </w:rPr>
        <w:t>备注：此表格要求</w:t>
      </w:r>
      <w:r>
        <w:rPr>
          <w:rFonts w:hint="eastAsia" w:ascii="宋体" w:hAnsi="宋体" w:eastAsia="宋体" w:cs="Times New Roman"/>
          <w:b/>
          <w:bCs/>
          <w:color w:val="auto"/>
          <w:kern w:val="0"/>
          <w:sz w:val="24"/>
          <w:szCs w:val="24"/>
          <w:highlight w:val="none"/>
          <w:lang w:eastAsia="zh-CN"/>
        </w:rPr>
        <w:t>投标人</w:t>
      </w:r>
      <w:r>
        <w:rPr>
          <w:rFonts w:hint="eastAsia" w:ascii="宋体" w:hAnsi="宋体" w:eastAsia="宋体" w:cs="Times New Roman"/>
          <w:b/>
          <w:bCs/>
          <w:color w:val="auto"/>
          <w:kern w:val="0"/>
          <w:sz w:val="24"/>
          <w:szCs w:val="24"/>
          <w:highlight w:val="none"/>
        </w:rPr>
        <w:t>上传的证件，</w:t>
      </w:r>
      <w:r>
        <w:rPr>
          <w:rFonts w:hint="eastAsia" w:ascii="宋体" w:hAnsi="宋体" w:eastAsia="宋体" w:cs="Times New Roman"/>
          <w:b/>
          <w:bCs/>
          <w:color w:val="auto"/>
          <w:kern w:val="0"/>
          <w:sz w:val="24"/>
          <w:szCs w:val="24"/>
          <w:highlight w:val="none"/>
          <w:lang w:eastAsia="zh-CN"/>
        </w:rPr>
        <w:t>投标人</w:t>
      </w:r>
      <w:r>
        <w:rPr>
          <w:rFonts w:hint="eastAsia" w:ascii="宋体" w:hAnsi="宋体" w:eastAsia="宋体" w:cs="Times New Roman"/>
          <w:b/>
          <w:bCs/>
          <w:color w:val="auto"/>
          <w:kern w:val="0"/>
          <w:sz w:val="24"/>
          <w:szCs w:val="24"/>
          <w:highlight w:val="none"/>
        </w:rPr>
        <w:t>需将原件扫描件制作到投标文件中便于评标查验。</w:t>
      </w:r>
    </w:p>
    <w:p w14:paraId="16CC9320">
      <w:pPr>
        <w:pStyle w:val="14"/>
        <w:keepNext/>
        <w:keepLines/>
        <w:widowControl w:val="0"/>
        <w:spacing w:beforeAutospacing="0" w:after="0" w:afterAutospacing="0" w:line="360" w:lineRule="auto"/>
        <w:jc w:val="both"/>
        <w:outlineLvl w:val="1"/>
        <w:rPr>
          <w:rFonts w:cs="宋体"/>
          <w:b/>
          <w:color w:val="auto"/>
          <w:szCs w:val="28"/>
          <w:highlight w:val="none"/>
        </w:rPr>
      </w:pPr>
      <w:bookmarkStart w:id="19" w:name="_Toc521997940"/>
      <w:r>
        <w:rPr>
          <w:rFonts w:hint="eastAsia" w:cs="宋体"/>
          <w:b/>
          <w:color w:val="auto"/>
          <w:highlight w:val="none"/>
        </w:rPr>
        <w:t>1.</w:t>
      </w:r>
      <w:bookmarkEnd w:id="19"/>
      <w:r>
        <w:rPr>
          <w:rFonts w:hint="eastAsia" w:cs="宋体"/>
          <w:b/>
          <w:color w:val="auto"/>
          <w:sz w:val="28"/>
          <w:szCs w:val="20"/>
          <w:highlight w:val="none"/>
        </w:rPr>
        <w:t>总则</w:t>
      </w:r>
    </w:p>
    <w:p w14:paraId="2B1660D7">
      <w:pPr>
        <w:pStyle w:val="14"/>
        <w:keepNext/>
        <w:keepLines/>
        <w:widowControl w:val="0"/>
        <w:tabs>
          <w:tab w:val="left" w:pos="425"/>
        </w:tabs>
        <w:spacing w:before="0" w:beforeAutospacing="0" w:after="0" w:afterAutospacing="0" w:line="360" w:lineRule="auto"/>
        <w:jc w:val="both"/>
        <w:outlineLvl w:val="2"/>
        <w:rPr>
          <w:rFonts w:cs="宋体"/>
          <w:color w:val="auto"/>
          <w:highlight w:val="none"/>
        </w:rPr>
      </w:pPr>
      <w:bookmarkStart w:id="20" w:name="_Toc521997941"/>
      <w:bookmarkEnd w:id="20"/>
      <w:bookmarkStart w:id="21" w:name="_Toc522085736"/>
      <w:bookmarkEnd w:id="21"/>
      <w:bookmarkStart w:id="22" w:name="_Toc522798797"/>
      <w:r>
        <w:rPr>
          <w:rFonts w:hint="eastAsia" w:cs="宋体"/>
          <w:b/>
          <w:color w:val="auto"/>
          <w:kern w:val="2"/>
          <w:szCs w:val="20"/>
          <w:highlight w:val="none"/>
        </w:rPr>
        <w:t>1.1 招标项目概况</w:t>
      </w:r>
      <w:bookmarkEnd w:id="22"/>
    </w:p>
    <w:p w14:paraId="3696ECD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 根据《中华人民共和国政府采购法》、《中华人民共和国政府采购法实施条例》等有关法律、法规和规章的规定，本招标项目已具备招标条件，现对本项目进行公开招标。</w:t>
      </w:r>
    </w:p>
    <w:p w14:paraId="02A309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1.1.2 </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sz w:val="24"/>
          <w:highlight w:val="none"/>
        </w:rPr>
        <w:t>：见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w:t>
      </w:r>
    </w:p>
    <w:p w14:paraId="1A183F8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代理机构：见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w:t>
      </w:r>
    </w:p>
    <w:p w14:paraId="21D5B28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 项目名称：见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w:t>
      </w:r>
    </w:p>
    <w:p w14:paraId="699C2E94">
      <w:pPr>
        <w:pStyle w:val="14"/>
        <w:keepNext/>
        <w:keepLines/>
        <w:widowControl w:val="0"/>
        <w:tabs>
          <w:tab w:val="left" w:pos="425"/>
        </w:tabs>
        <w:spacing w:before="0" w:beforeAutospacing="0" w:after="0" w:afterAutospacing="0" w:line="360" w:lineRule="auto"/>
        <w:jc w:val="both"/>
        <w:outlineLvl w:val="2"/>
        <w:rPr>
          <w:rFonts w:cs="宋体"/>
          <w:b/>
          <w:color w:val="auto"/>
          <w:highlight w:val="none"/>
        </w:rPr>
      </w:pPr>
      <w:bookmarkStart w:id="23" w:name="_Toc521997942"/>
      <w:bookmarkEnd w:id="23"/>
      <w:bookmarkStart w:id="24" w:name="_Toc522085737"/>
      <w:bookmarkEnd w:id="24"/>
      <w:bookmarkStart w:id="25" w:name="_Toc522798798"/>
      <w:r>
        <w:rPr>
          <w:rFonts w:hint="eastAsia" w:cs="宋体"/>
          <w:b/>
          <w:color w:val="auto"/>
          <w:kern w:val="2"/>
          <w:szCs w:val="20"/>
          <w:highlight w:val="none"/>
        </w:rPr>
        <w:t>1.2 招标项目的资金来源和落实情况</w:t>
      </w:r>
      <w:bookmarkEnd w:id="25"/>
    </w:p>
    <w:p w14:paraId="1F0D2841">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1.2.1 资金来源：见</w:t>
      </w:r>
      <w:r>
        <w:rPr>
          <w:rFonts w:hint="eastAsia" w:ascii="宋体" w:hAnsi="宋体" w:cs="宋体"/>
          <w:color w:val="auto"/>
          <w:sz w:val="24"/>
          <w:highlight w:val="none"/>
          <w:lang w:eastAsia="zh-CN"/>
        </w:rPr>
        <w:t>投标人</w:t>
      </w:r>
      <w:r>
        <w:rPr>
          <w:rFonts w:hint="eastAsia" w:ascii="宋体" w:hAnsi="宋体" w:cs="宋体"/>
          <w:bCs/>
          <w:color w:val="auto"/>
          <w:sz w:val="24"/>
          <w:highlight w:val="none"/>
        </w:rPr>
        <w:t>须知前附表。</w:t>
      </w:r>
    </w:p>
    <w:p w14:paraId="08C053A8">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1.2.2 资金落实情况：见</w:t>
      </w:r>
      <w:r>
        <w:rPr>
          <w:rFonts w:hint="eastAsia" w:ascii="宋体" w:hAnsi="宋体" w:cs="宋体"/>
          <w:color w:val="auto"/>
          <w:sz w:val="24"/>
          <w:highlight w:val="none"/>
          <w:lang w:eastAsia="zh-CN"/>
        </w:rPr>
        <w:t>投标人</w:t>
      </w:r>
      <w:r>
        <w:rPr>
          <w:rFonts w:hint="eastAsia" w:ascii="宋体" w:hAnsi="宋体" w:cs="宋体"/>
          <w:bCs/>
          <w:color w:val="auto"/>
          <w:sz w:val="24"/>
          <w:highlight w:val="none"/>
        </w:rPr>
        <w:t>须知前附表。</w:t>
      </w:r>
    </w:p>
    <w:p w14:paraId="669E0F8A">
      <w:pPr>
        <w:pStyle w:val="14"/>
        <w:keepNext/>
        <w:keepLines/>
        <w:widowControl w:val="0"/>
        <w:tabs>
          <w:tab w:val="left" w:pos="425"/>
        </w:tabs>
        <w:spacing w:before="0" w:beforeAutospacing="0" w:after="0" w:afterAutospacing="0" w:line="360" w:lineRule="auto"/>
        <w:jc w:val="both"/>
        <w:outlineLvl w:val="2"/>
        <w:rPr>
          <w:rFonts w:cs="宋体"/>
          <w:b/>
          <w:color w:val="auto"/>
          <w:sz w:val="28"/>
          <w:szCs w:val="28"/>
          <w:highlight w:val="none"/>
        </w:rPr>
      </w:pPr>
      <w:bookmarkStart w:id="26" w:name="_Toc522085738"/>
      <w:bookmarkEnd w:id="26"/>
      <w:bookmarkStart w:id="27" w:name="_Toc521997943"/>
      <w:bookmarkEnd w:id="27"/>
      <w:bookmarkStart w:id="28" w:name="_Toc522798799"/>
      <w:r>
        <w:rPr>
          <w:rFonts w:hint="eastAsia" w:cs="宋体"/>
          <w:b/>
          <w:color w:val="auto"/>
          <w:kern w:val="2"/>
          <w:szCs w:val="20"/>
          <w:highlight w:val="none"/>
        </w:rPr>
        <w:t xml:space="preserve">1.3 </w:t>
      </w:r>
      <w:r>
        <w:rPr>
          <w:rFonts w:hint="eastAsia" w:cs="宋体"/>
          <w:b/>
          <w:color w:val="auto"/>
          <w:kern w:val="2"/>
          <w:szCs w:val="20"/>
          <w:highlight w:val="none"/>
          <w:lang w:val="en-US" w:eastAsia="zh-CN"/>
        </w:rPr>
        <w:t>招标</w:t>
      </w:r>
      <w:r>
        <w:rPr>
          <w:rFonts w:hint="eastAsia" w:cs="宋体"/>
          <w:b/>
          <w:color w:val="auto"/>
          <w:kern w:val="2"/>
          <w:szCs w:val="20"/>
          <w:highlight w:val="none"/>
          <w:lang w:eastAsia="zh-CN"/>
        </w:rPr>
        <w:t>内容</w:t>
      </w:r>
      <w:r>
        <w:rPr>
          <w:rFonts w:hint="eastAsia" w:cs="宋体"/>
          <w:b/>
          <w:color w:val="auto"/>
          <w:kern w:val="2"/>
          <w:szCs w:val="20"/>
          <w:highlight w:val="none"/>
        </w:rPr>
        <w:t>、</w:t>
      </w:r>
      <w:r>
        <w:rPr>
          <w:rFonts w:hint="eastAsia" w:cs="宋体"/>
          <w:b/>
          <w:color w:val="auto"/>
          <w:highlight w:val="none"/>
          <w:lang w:val="en-US" w:eastAsia="zh-CN"/>
        </w:rPr>
        <w:t>实施周期</w:t>
      </w:r>
      <w:r>
        <w:rPr>
          <w:rFonts w:hint="eastAsia" w:cs="宋体"/>
          <w:b/>
          <w:color w:val="auto"/>
          <w:kern w:val="2"/>
          <w:szCs w:val="20"/>
          <w:highlight w:val="none"/>
        </w:rPr>
        <w:t>、</w:t>
      </w:r>
      <w:r>
        <w:rPr>
          <w:rFonts w:hint="eastAsia" w:cs="宋体"/>
          <w:b/>
          <w:color w:val="auto"/>
          <w:kern w:val="2"/>
          <w:szCs w:val="20"/>
          <w:highlight w:val="none"/>
          <w:lang w:val="en-US" w:eastAsia="zh-CN"/>
        </w:rPr>
        <w:t>项目</w:t>
      </w:r>
      <w:r>
        <w:rPr>
          <w:rFonts w:hint="eastAsia" w:cs="宋体"/>
          <w:b/>
          <w:color w:val="auto"/>
          <w:kern w:val="2"/>
          <w:szCs w:val="20"/>
          <w:highlight w:val="none"/>
        </w:rPr>
        <w:t>地点、</w:t>
      </w:r>
      <w:bookmarkEnd w:id="28"/>
      <w:r>
        <w:rPr>
          <w:rFonts w:hint="eastAsia" w:cs="宋体"/>
          <w:b/>
          <w:color w:val="auto"/>
          <w:kern w:val="2"/>
          <w:szCs w:val="20"/>
          <w:highlight w:val="none"/>
        </w:rPr>
        <w:t>质量标准</w:t>
      </w:r>
    </w:p>
    <w:p w14:paraId="501E0156">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1.3.1</w:t>
      </w:r>
      <w:r>
        <w:rPr>
          <w:rFonts w:hint="eastAsia" w:ascii="宋体" w:hAnsi="宋体" w:cs="宋体"/>
          <w:bCs/>
          <w:color w:val="auto"/>
          <w:sz w:val="24"/>
          <w:highlight w:val="none"/>
          <w:lang w:val="en-US" w:eastAsia="zh-CN"/>
        </w:rPr>
        <w:t>招标</w:t>
      </w:r>
      <w:r>
        <w:rPr>
          <w:rFonts w:hint="eastAsia" w:ascii="宋体" w:hAnsi="宋体" w:cs="宋体"/>
          <w:bCs/>
          <w:color w:val="auto"/>
          <w:sz w:val="24"/>
          <w:highlight w:val="none"/>
          <w:lang w:eastAsia="zh-CN"/>
        </w:rPr>
        <w:t>内容</w:t>
      </w:r>
      <w:r>
        <w:rPr>
          <w:rFonts w:hint="eastAsia" w:ascii="宋体" w:hAnsi="宋体" w:cs="宋体"/>
          <w:bCs/>
          <w:color w:val="auto"/>
          <w:sz w:val="24"/>
          <w:highlight w:val="none"/>
        </w:rPr>
        <w:t>：见</w:t>
      </w:r>
      <w:r>
        <w:rPr>
          <w:rFonts w:hint="eastAsia" w:ascii="宋体" w:hAnsi="宋体" w:cs="宋体"/>
          <w:color w:val="auto"/>
          <w:sz w:val="24"/>
          <w:highlight w:val="none"/>
          <w:lang w:eastAsia="zh-CN"/>
        </w:rPr>
        <w:t>投标人</w:t>
      </w:r>
      <w:r>
        <w:rPr>
          <w:rFonts w:hint="eastAsia" w:ascii="宋体" w:hAnsi="宋体" w:cs="宋体"/>
          <w:bCs/>
          <w:color w:val="auto"/>
          <w:sz w:val="24"/>
          <w:highlight w:val="none"/>
        </w:rPr>
        <w:t>须知前附表。</w:t>
      </w:r>
    </w:p>
    <w:p w14:paraId="3B74F8E2">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1.3.2</w:t>
      </w:r>
      <w:r>
        <w:rPr>
          <w:rFonts w:hint="eastAsia" w:ascii="宋体" w:hAnsi="宋体" w:cs="宋体"/>
          <w:bCs/>
          <w:color w:val="auto"/>
          <w:sz w:val="24"/>
          <w:highlight w:val="none"/>
          <w:lang w:val="en-US" w:eastAsia="zh-CN"/>
        </w:rPr>
        <w:t>实施周期</w:t>
      </w:r>
      <w:r>
        <w:rPr>
          <w:rFonts w:hint="eastAsia" w:ascii="宋体" w:hAnsi="宋体" w:cs="宋体"/>
          <w:bCs/>
          <w:color w:val="auto"/>
          <w:sz w:val="24"/>
          <w:highlight w:val="none"/>
        </w:rPr>
        <w:t>：见</w:t>
      </w:r>
      <w:r>
        <w:rPr>
          <w:rFonts w:hint="eastAsia" w:ascii="宋体" w:hAnsi="宋体" w:cs="宋体"/>
          <w:color w:val="auto"/>
          <w:sz w:val="24"/>
          <w:highlight w:val="none"/>
          <w:lang w:eastAsia="zh-CN"/>
        </w:rPr>
        <w:t>投标人</w:t>
      </w:r>
      <w:r>
        <w:rPr>
          <w:rFonts w:hint="eastAsia" w:ascii="宋体" w:hAnsi="宋体" w:cs="宋体"/>
          <w:bCs/>
          <w:color w:val="auto"/>
          <w:sz w:val="24"/>
          <w:highlight w:val="none"/>
        </w:rPr>
        <w:t>须知前附表。</w:t>
      </w:r>
    </w:p>
    <w:p w14:paraId="7BF076D4">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1.3.3</w:t>
      </w:r>
      <w:r>
        <w:rPr>
          <w:rFonts w:hint="eastAsia" w:ascii="宋体" w:hAnsi="宋体" w:cs="宋体"/>
          <w:bCs/>
          <w:color w:val="auto"/>
          <w:sz w:val="24"/>
          <w:highlight w:val="none"/>
          <w:lang w:val="en-US" w:eastAsia="zh-CN"/>
        </w:rPr>
        <w:t>项目</w:t>
      </w:r>
      <w:r>
        <w:rPr>
          <w:rFonts w:hint="eastAsia" w:ascii="宋体" w:hAnsi="宋体" w:cs="宋体"/>
          <w:bCs/>
          <w:color w:val="auto"/>
          <w:sz w:val="24"/>
          <w:highlight w:val="none"/>
        </w:rPr>
        <w:t>地点：见</w:t>
      </w:r>
      <w:r>
        <w:rPr>
          <w:rFonts w:hint="eastAsia" w:ascii="宋体" w:hAnsi="宋体" w:cs="宋体"/>
          <w:color w:val="auto"/>
          <w:sz w:val="24"/>
          <w:highlight w:val="none"/>
          <w:lang w:eastAsia="zh-CN"/>
        </w:rPr>
        <w:t>投标人</w:t>
      </w:r>
      <w:r>
        <w:rPr>
          <w:rFonts w:hint="eastAsia" w:ascii="宋体" w:hAnsi="宋体" w:cs="宋体"/>
          <w:bCs/>
          <w:color w:val="auto"/>
          <w:sz w:val="24"/>
          <w:highlight w:val="none"/>
        </w:rPr>
        <w:t>须知前附表。</w:t>
      </w:r>
    </w:p>
    <w:p w14:paraId="5860DFA1">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1.3.4质量标准：见</w:t>
      </w:r>
      <w:r>
        <w:rPr>
          <w:rFonts w:hint="eastAsia" w:ascii="宋体" w:hAnsi="宋体" w:cs="宋体"/>
          <w:color w:val="auto"/>
          <w:sz w:val="24"/>
          <w:highlight w:val="none"/>
          <w:lang w:eastAsia="zh-CN"/>
        </w:rPr>
        <w:t>投标人</w:t>
      </w:r>
      <w:r>
        <w:rPr>
          <w:rFonts w:hint="eastAsia" w:ascii="宋体" w:hAnsi="宋体" w:cs="宋体"/>
          <w:bCs/>
          <w:color w:val="auto"/>
          <w:sz w:val="24"/>
          <w:highlight w:val="none"/>
        </w:rPr>
        <w:t>须知前附表。</w:t>
      </w:r>
    </w:p>
    <w:p w14:paraId="449C1A7E">
      <w:pPr>
        <w:spacing w:line="360" w:lineRule="auto"/>
        <w:rPr>
          <w:rFonts w:hint="eastAsia" w:ascii="宋体" w:hAnsi="宋体" w:cs="宋体" w:eastAsiaTheme="minorEastAsia"/>
          <w:b/>
          <w:bCs/>
          <w:color w:val="auto"/>
          <w:sz w:val="24"/>
          <w:highlight w:val="none"/>
          <w:lang w:eastAsia="zh-CN"/>
        </w:rPr>
      </w:pPr>
      <w:bookmarkStart w:id="29" w:name="_Toc521997944"/>
      <w:bookmarkEnd w:id="29"/>
      <w:bookmarkStart w:id="30" w:name="_Toc522085739"/>
      <w:bookmarkEnd w:id="30"/>
      <w:bookmarkStart w:id="31" w:name="_Toc522798800"/>
      <w:r>
        <w:rPr>
          <w:rFonts w:hint="eastAsia" w:ascii="宋体" w:hAnsi="宋体" w:cs="宋体"/>
          <w:b/>
          <w:bCs/>
          <w:color w:val="auto"/>
          <w:sz w:val="24"/>
          <w:highlight w:val="none"/>
        </w:rPr>
        <w:t xml:space="preserve">1.4 </w:t>
      </w:r>
      <w:bookmarkEnd w:id="31"/>
      <w:bookmarkStart w:id="32" w:name="_Toc522798801"/>
      <w:bookmarkEnd w:id="32"/>
      <w:bookmarkStart w:id="33" w:name="_Toc522085740"/>
      <w:bookmarkEnd w:id="33"/>
      <w:bookmarkStart w:id="34" w:name="_Toc521997945"/>
      <w:bookmarkEnd w:id="34"/>
      <w:bookmarkStart w:id="35" w:name="page21"/>
      <w:r>
        <w:rPr>
          <w:rFonts w:hint="eastAsia" w:ascii="宋体" w:hAnsi="宋体" w:cs="宋体"/>
          <w:b/>
          <w:bCs/>
          <w:color w:val="auto"/>
          <w:sz w:val="24"/>
          <w:highlight w:val="none"/>
        </w:rPr>
        <w:t>合格</w:t>
      </w:r>
      <w:r>
        <w:rPr>
          <w:rFonts w:hint="eastAsia" w:ascii="宋体" w:hAnsi="宋体" w:cs="宋体"/>
          <w:b/>
          <w:bCs/>
          <w:color w:val="auto"/>
          <w:sz w:val="24"/>
          <w:highlight w:val="none"/>
          <w:lang w:eastAsia="zh-CN"/>
        </w:rPr>
        <w:t>投标人</w:t>
      </w:r>
    </w:p>
    <w:p w14:paraId="418F06BA">
      <w:pPr>
        <w:spacing w:line="360" w:lineRule="auto"/>
        <w:ind w:firstLine="480" w:firstLineChars="200"/>
        <w:rPr>
          <w:rFonts w:ascii="宋体" w:hAnsi="宋体" w:cs="宋体"/>
          <w:b/>
          <w:bCs/>
          <w:color w:val="auto"/>
          <w:sz w:val="24"/>
          <w:highlight w:val="none"/>
        </w:rPr>
      </w:pPr>
      <w:r>
        <w:rPr>
          <w:rFonts w:hint="eastAsia" w:ascii="宋体" w:hAnsi="宋体" w:cs="宋体"/>
          <w:bCs/>
          <w:color w:val="auto"/>
          <w:sz w:val="24"/>
          <w:highlight w:val="none"/>
        </w:rPr>
        <w:t>见</w:t>
      </w:r>
      <w:r>
        <w:rPr>
          <w:rFonts w:hint="eastAsia" w:ascii="宋体" w:hAnsi="宋体" w:cs="宋体"/>
          <w:color w:val="auto"/>
          <w:sz w:val="24"/>
          <w:highlight w:val="none"/>
          <w:lang w:eastAsia="zh-CN"/>
        </w:rPr>
        <w:t>投标人</w:t>
      </w:r>
      <w:r>
        <w:rPr>
          <w:rFonts w:hint="eastAsia" w:ascii="宋体" w:hAnsi="宋体" w:cs="宋体"/>
          <w:bCs/>
          <w:color w:val="auto"/>
          <w:sz w:val="24"/>
          <w:highlight w:val="none"/>
        </w:rPr>
        <w:t>须知前附表。</w:t>
      </w:r>
    </w:p>
    <w:p w14:paraId="080B07B0">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1.4.1</w:t>
      </w:r>
      <w:r>
        <w:rPr>
          <w:rFonts w:hint="eastAsia" w:ascii="宋体" w:hAnsi="宋体" w:cs="宋体"/>
          <w:b/>
          <w:bCs/>
          <w:color w:val="auto"/>
          <w:sz w:val="24"/>
          <w:highlight w:val="none"/>
          <w:lang w:eastAsia="zh-CN"/>
        </w:rPr>
        <w:t>投标人</w:t>
      </w:r>
      <w:r>
        <w:rPr>
          <w:rFonts w:hint="eastAsia" w:ascii="宋体" w:hAnsi="宋体" w:cs="宋体"/>
          <w:b/>
          <w:bCs/>
          <w:color w:val="auto"/>
          <w:sz w:val="24"/>
          <w:highlight w:val="none"/>
        </w:rPr>
        <w:t>不得存在下列情形之一：</w:t>
      </w:r>
    </w:p>
    <w:p w14:paraId="0DA450C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（1）与</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sz w:val="24"/>
          <w:highlight w:val="none"/>
        </w:rPr>
        <w:t>存在利害关系且可能影响招标公正性；</w:t>
      </w:r>
    </w:p>
    <w:p w14:paraId="30BB7A8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（2）与本招标项目的其他</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为同一个单位负责人；</w:t>
      </w:r>
    </w:p>
    <w:p w14:paraId="14C07F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（3）与本招标项目的其他</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存在控股、管理关系；</w:t>
      </w:r>
    </w:p>
    <w:p w14:paraId="47CE967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（4）为本招标项目的采购代理机构；</w:t>
      </w:r>
    </w:p>
    <w:p w14:paraId="22E6635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以他人名义投标、串通投标、以行贿手段牟取成交，或在投标中弄虚作假的；</w:t>
      </w:r>
    </w:p>
    <w:p w14:paraId="1BFBFF5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（6）法律法规规定的其他情形。</w:t>
      </w:r>
    </w:p>
    <w:p w14:paraId="4374AA07">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r>
        <w:rPr>
          <w:rFonts w:hint="eastAsia" w:cs="宋体"/>
          <w:b/>
          <w:color w:val="auto"/>
          <w:kern w:val="2"/>
          <w:szCs w:val="20"/>
          <w:highlight w:val="none"/>
        </w:rPr>
        <w:t>1.5 费用承担</w:t>
      </w:r>
      <w:bookmarkEnd w:id="35"/>
    </w:p>
    <w:p w14:paraId="4997B1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准备和参加投标活动发生的费用自理。</w:t>
      </w:r>
    </w:p>
    <w:p w14:paraId="1A0C9B9F">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36" w:name="_Toc522085741"/>
      <w:bookmarkEnd w:id="36"/>
      <w:bookmarkStart w:id="37" w:name="_Toc521997946"/>
      <w:bookmarkEnd w:id="37"/>
      <w:bookmarkStart w:id="38" w:name="_Toc522798802"/>
      <w:r>
        <w:rPr>
          <w:rFonts w:hint="eastAsia" w:cs="宋体"/>
          <w:b/>
          <w:color w:val="auto"/>
          <w:kern w:val="2"/>
          <w:szCs w:val="20"/>
          <w:highlight w:val="none"/>
        </w:rPr>
        <w:t>1.6 保密</w:t>
      </w:r>
      <w:bookmarkEnd w:id="38"/>
    </w:p>
    <w:p w14:paraId="3395D9F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参与招标投标活动的各方应对招标文件和投标文件中的商业和技术等秘密保密，否则应承担相应的法律责任。</w:t>
      </w:r>
    </w:p>
    <w:p w14:paraId="739DA9E1">
      <w:pPr>
        <w:pStyle w:val="14"/>
        <w:keepNext/>
        <w:keepLines/>
        <w:widowControl w:val="0"/>
        <w:tabs>
          <w:tab w:val="left" w:pos="425"/>
        </w:tabs>
        <w:spacing w:before="0" w:beforeAutospacing="0" w:after="0" w:afterAutospacing="0" w:line="360" w:lineRule="auto"/>
        <w:jc w:val="both"/>
        <w:outlineLvl w:val="2"/>
        <w:rPr>
          <w:rFonts w:cs="宋体"/>
          <w:color w:val="auto"/>
          <w:highlight w:val="none"/>
        </w:rPr>
      </w:pPr>
      <w:bookmarkStart w:id="39" w:name="_Toc522085742"/>
      <w:bookmarkEnd w:id="39"/>
      <w:bookmarkStart w:id="40" w:name="_Toc521997947"/>
      <w:bookmarkEnd w:id="40"/>
      <w:bookmarkStart w:id="41" w:name="_Toc522798803"/>
      <w:r>
        <w:rPr>
          <w:rFonts w:hint="eastAsia" w:cs="宋体"/>
          <w:b/>
          <w:color w:val="auto"/>
          <w:kern w:val="2"/>
          <w:szCs w:val="20"/>
          <w:highlight w:val="none"/>
        </w:rPr>
        <w:t>1.7 语言文字</w:t>
      </w:r>
      <w:bookmarkEnd w:id="41"/>
    </w:p>
    <w:p w14:paraId="6AD259F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招标投标文件使用的语言文字为中文。专用术语使用外文的，应附有中文注释。</w:t>
      </w:r>
    </w:p>
    <w:p w14:paraId="0AA80AAD">
      <w:pPr>
        <w:pStyle w:val="14"/>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bookmarkStart w:id="42" w:name="_Toc522085743"/>
      <w:bookmarkEnd w:id="42"/>
      <w:bookmarkStart w:id="43" w:name="_Toc521997948"/>
      <w:bookmarkEnd w:id="43"/>
      <w:bookmarkStart w:id="44" w:name="_Toc522798804"/>
      <w:r>
        <w:rPr>
          <w:rFonts w:hint="eastAsia" w:cs="宋体"/>
          <w:b/>
          <w:color w:val="auto"/>
          <w:kern w:val="2"/>
          <w:szCs w:val="20"/>
          <w:highlight w:val="none"/>
        </w:rPr>
        <w:t>1.8 计量单位</w:t>
      </w:r>
      <w:bookmarkEnd w:id="44"/>
    </w:p>
    <w:p w14:paraId="6B8BF2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所有计量均采用中华人民共和国法定计量单位。</w:t>
      </w:r>
    </w:p>
    <w:p w14:paraId="2B00CB20">
      <w:pPr>
        <w:pStyle w:val="14"/>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bookmarkStart w:id="45" w:name="_Toc522085744"/>
      <w:bookmarkEnd w:id="45"/>
      <w:bookmarkStart w:id="46" w:name="_Toc521997949"/>
      <w:bookmarkEnd w:id="46"/>
      <w:bookmarkStart w:id="47" w:name="_Toc522798805"/>
      <w:r>
        <w:rPr>
          <w:rFonts w:hint="eastAsia" w:cs="宋体"/>
          <w:b/>
          <w:color w:val="auto"/>
          <w:kern w:val="2"/>
          <w:szCs w:val="20"/>
          <w:highlight w:val="none"/>
        </w:rPr>
        <w:t>1.9 投标预备会</w:t>
      </w:r>
      <w:bookmarkEnd w:id="47"/>
    </w:p>
    <w:p w14:paraId="41E0466D">
      <w:pPr>
        <w:spacing w:line="360" w:lineRule="auto"/>
        <w:ind w:firstLine="480" w:firstLineChars="200"/>
        <w:rPr>
          <w:rFonts w:ascii="宋体" w:hAnsi="宋体" w:cs="宋体"/>
          <w:color w:val="auto"/>
          <w:sz w:val="24"/>
          <w:highlight w:val="none"/>
        </w:rPr>
      </w:pPr>
      <w:bookmarkStart w:id="48" w:name="_Toc521997950"/>
      <w:bookmarkEnd w:id="48"/>
      <w:bookmarkStart w:id="49" w:name="_Toc522085745"/>
      <w:bookmarkEnd w:id="49"/>
      <w:bookmarkStart w:id="50" w:name="_Toc522798806"/>
      <w:r>
        <w:rPr>
          <w:rFonts w:hint="eastAsia" w:ascii="宋体" w:hAnsi="宋体" w:cs="宋体"/>
          <w:color w:val="auto"/>
          <w:sz w:val="24"/>
          <w:highlight w:val="none"/>
        </w:rPr>
        <w:t>不召开。</w:t>
      </w:r>
    </w:p>
    <w:p w14:paraId="1757E857">
      <w:pPr>
        <w:pStyle w:val="14"/>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r>
        <w:rPr>
          <w:rFonts w:hint="eastAsia" w:cs="宋体"/>
          <w:b/>
          <w:color w:val="auto"/>
          <w:kern w:val="2"/>
          <w:szCs w:val="20"/>
          <w:highlight w:val="none"/>
        </w:rPr>
        <w:t>1.10 分包</w:t>
      </w:r>
      <w:bookmarkEnd w:id="50"/>
    </w:p>
    <w:p w14:paraId="13BCEC72">
      <w:pPr>
        <w:spacing w:line="360" w:lineRule="auto"/>
        <w:ind w:firstLine="480" w:firstLineChars="200"/>
        <w:rPr>
          <w:rFonts w:ascii="宋体" w:hAnsi="宋体" w:cs="宋体"/>
          <w:color w:val="auto"/>
          <w:sz w:val="24"/>
          <w:highlight w:val="none"/>
        </w:rPr>
      </w:pPr>
      <w:bookmarkStart w:id="51" w:name="_Toc521997951"/>
      <w:bookmarkEnd w:id="51"/>
      <w:bookmarkStart w:id="52" w:name="_Toc522085746"/>
      <w:bookmarkEnd w:id="52"/>
      <w:bookmarkStart w:id="53" w:name="_Toc522798807"/>
      <w:r>
        <w:rPr>
          <w:rFonts w:hint="eastAsia" w:ascii="宋体" w:hAnsi="宋体" w:cs="宋体"/>
          <w:color w:val="auto"/>
          <w:sz w:val="24"/>
          <w:highlight w:val="none"/>
        </w:rPr>
        <w:t>不允许。</w:t>
      </w:r>
    </w:p>
    <w:p w14:paraId="5E0E65CB">
      <w:pPr>
        <w:pStyle w:val="14"/>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r>
        <w:rPr>
          <w:rFonts w:hint="eastAsia" w:cs="宋体"/>
          <w:b/>
          <w:color w:val="auto"/>
          <w:kern w:val="2"/>
          <w:szCs w:val="20"/>
          <w:highlight w:val="none"/>
        </w:rPr>
        <w:t>1.11 偏差</w:t>
      </w:r>
      <w:bookmarkEnd w:id="53"/>
    </w:p>
    <w:p w14:paraId="65C06933">
      <w:pPr>
        <w:spacing w:line="360" w:lineRule="auto"/>
        <w:ind w:firstLine="480" w:firstLineChars="200"/>
        <w:rPr>
          <w:rFonts w:ascii="宋体" w:hAnsi="宋体" w:cs="宋体"/>
          <w:color w:val="auto"/>
          <w:sz w:val="24"/>
          <w:highlight w:val="none"/>
        </w:rPr>
      </w:pPr>
      <w:bookmarkStart w:id="54" w:name="_Toc522085747"/>
      <w:bookmarkEnd w:id="54"/>
      <w:bookmarkStart w:id="55" w:name="_Toc15166_WPSOffice_Level2"/>
      <w:bookmarkEnd w:id="55"/>
      <w:bookmarkStart w:id="56" w:name="_Toc497301888"/>
      <w:bookmarkEnd w:id="56"/>
      <w:bookmarkStart w:id="57" w:name="_Toc521997952"/>
      <w:bookmarkEnd w:id="57"/>
      <w:bookmarkStart w:id="58" w:name="_Toc522798808"/>
      <w:r>
        <w:rPr>
          <w:rFonts w:hint="eastAsia" w:ascii="宋体" w:hAnsi="宋体" w:cs="宋体"/>
          <w:color w:val="auto"/>
          <w:sz w:val="24"/>
          <w:highlight w:val="none"/>
        </w:rPr>
        <w:t>不允许。</w:t>
      </w:r>
    </w:p>
    <w:p w14:paraId="74EC1263">
      <w:pPr>
        <w:pStyle w:val="14"/>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r>
        <w:rPr>
          <w:rFonts w:hint="eastAsia" w:cs="宋体"/>
          <w:b/>
          <w:color w:val="auto"/>
          <w:kern w:val="2"/>
          <w:szCs w:val="20"/>
          <w:highlight w:val="none"/>
        </w:rPr>
        <w:t>2.</w:t>
      </w:r>
      <w:bookmarkEnd w:id="58"/>
      <w:r>
        <w:rPr>
          <w:rFonts w:hint="eastAsia" w:cs="宋体"/>
          <w:b/>
          <w:color w:val="auto"/>
          <w:kern w:val="2"/>
          <w:szCs w:val="20"/>
          <w:highlight w:val="none"/>
        </w:rPr>
        <w:t>招标文件</w:t>
      </w:r>
    </w:p>
    <w:p w14:paraId="61A214C9">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59" w:name="_Toc521997953"/>
      <w:bookmarkEnd w:id="59"/>
      <w:bookmarkStart w:id="60" w:name="_Toc522085748"/>
      <w:bookmarkEnd w:id="60"/>
      <w:bookmarkStart w:id="61" w:name="_Toc522798809"/>
      <w:r>
        <w:rPr>
          <w:rFonts w:hint="eastAsia" w:cs="宋体"/>
          <w:b/>
          <w:color w:val="auto"/>
          <w:kern w:val="2"/>
          <w:szCs w:val="20"/>
          <w:highlight w:val="none"/>
        </w:rPr>
        <w:t>2.1 招标文件的组成</w:t>
      </w:r>
      <w:bookmarkEnd w:id="61"/>
    </w:p>
    <w:p w14:paraId="0D76776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本招标文件包括：</w:t>
      </w:r>
    </w:p>
    <w:p w14:paraId="3BE1C14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（1）招标公告；</w:t>
      </w:r>
    </w:p>
    <w:p w14:paraId="2A079F3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w:t>
      </w:r>
    </w:p>
    <w:p w14:paraId="29178E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服务内容及要求</w:t>
      </w:r>
      <w:r>
        <w:rPr>
          <w:rFonts w:hint="eastAsia" w:ascii="宋体" w:hAnsi="宋体" w:cs="宋体"/>
          <w:color w:val="auto"/>
          <w:sz w:val="24"/>
          <w:highlight w:val="none"/>
        </w:rPr>
        <w:t>；</w:t>
      </w:r>
    </w:p>
    <w:p w14:paraId="1211DB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（4）评标办法；</w:t>
      </w:r>
    </w:p>
    <w:p w14:paraId="7EA68D8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（5）政府采购合同；</w:t>
      </w:r>
    </w:p>
    <w:p w14:paraId="3AFEAC0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（6）投标文件格式；</w:t>
      </w:r>
    </w:p>
    <w:p w14:paraId="17885A9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根据本章第 2.2 款和第 2.3 款对招标文件所作的澄清、修改，构成招标文件的组成部分。</w:t>
      </w:r>
    </w:p>
    <w:p w14:paraId="00D77E0D">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62" w:name="_Toc522085749"/>
      <w:bookmarkEnd w:id="62"/>
      <w:bookmarkStart w:id="63" w:name="_Toc521997954"/>
      <w:bookmarkEnd w:id="63"/>
      <w:bookmarkStart w:id="64" w:name="_Toc522798810"/>
      <w:r>
        <w:rPr>
          <w:rFonts w:hint="eastAsia" w:cs="宋体"/>
          <w:b/>
          <w:color w:val="auto"/>
          <w:kern w:val="2"/>
          <w:szCs w:val="20"/>
          <w:highlight w:val="none"/>
        </w:rPr>
        <w:t>2.2 招标文件的澄清</w:t>
      </w:r>
      <w:bookmarkEnd w:id="64"/>
    </w:p>
    <w:p w14:paraId="1285DF9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2.2.1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应仔细阅读和检查招标文件的全部内容。如发现缺页或附件不全，应及时向</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sz w:val="24"/>
          <w:highlight w:val="none"/>
        </w:rPr>
        <w:t>提出，以便补齐。如有疑问，应按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须知前附表规定的时间和形式将提出的问题送达</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sz w:val="24"/>
          <w:highlight w:val="none"/>
        </w:rPr>
        <w:t>，要求</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对招标文件予以澄清；</w:t>
      </w:r>
    </w:p>
    <w:p w14:paraId="4BFB23A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 招标文件的澄清以</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须知前附表规定的形式发给所有购买招标文件的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，但不指明澄清问题的来源。澄清发出的时间距本章第 4.2.1 项规定的投标截止时间不足15日的，</w:t>
      </w:r>
      <w:bookmarkStart w:id="65" w:name="page23"/>
      <w:bookmarkEnd w:id="65"/>
      <w:r>
        <w:rPr>
          <w:rFonts w:hint="eastAsia" w:ascii="宋体" w:hAnsi="宋体" w:cs="宋体"/>
          <w:color w:val="auto"/>
          <w:sz w:val="24"/>
          <w:highlight w:val="none"/>
        </w:rPr>
        <w:t>并且澄清内容可能影响投标文件编制的，将相应延长投标截止时间；</w:t>
      </w:r>
    </w:p>
    <w:p w14:paraId="02EFF2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2.2.3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在收到澄清后，应按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须知前附表规定的时间和形式通知</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，确认已收到该澄清；</w:t>
      </w:r>
    </w:p>
    <w:p w14:paraId="0366BFE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2.2.4 除非</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认为确有必要答复，否则，</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有权拒绝回复</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在本章第 2.2.1 项规定的时间后的任何澄清要求。</w:t>
      </w:r>
    </w:p>
    <w:p w14:paraId="2F70ED5F">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66" w:name="_Toc522085750"/>
      <w:bookmarkEnd w:id="66"/>
      <w:bookmarkStart w:id="67" w:name="_Toc521997955"/>
      <w:bookmarkEnd w:id="67"/>
      <w:bookmarkStart w:id="68" w:name="_Toc522798811"/>
      <w:r>
        <w:rPr>
          <w:rFonts w:hint="eastAsia" w:cs="宋体"/>
          <w:b/>
          <w:color w:val="auto"/>
          <w:kern w:val="2"/>
          <w:szCs w:val="20"/>
          <w:highlight w:val="none"/>
        </w:rPr>
        <w:t>2.3 招标文件的修改</w:t>
      </w:r>
      <w:bookmarkEnd w:id="68"/>
    </w:p>
    <w:p w14:paraId="0F8EF8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2.3.1 </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以</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须知前附表规定的形式修改招标文件，并以公告形式通知所有已报名的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。修改招标文件的时间距本章第 4.2.1 项规定的投标截止时间不足15日的，并且修改内容可能影响投标文件编制的，将相应延长投标截止时间；</w:t>
      </w:r>
    </w:p>
    <w:p w14:paraId="4FBCBF6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2.3.2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收到修改内容后，应按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须知前附表规定的时间和形式通知</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，确认已收到该修改。</w:t>
      </w:r>
    </w:p>
    <w:p w14:paraId="6B483E01">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69" w:name="_Toc521997956"/>
      <w:bookmarkEnd w:id="69"/>
      <w:bookmarkStart w:id="70" w:name="_Toc522085751"/>
      <w:bookmarkEnd w:id="70"/>
      <w:bookmarkStart w:id="71" w:name="_Toc522798812"/>
      <w:r>
        <w:rPr>
          <w:rFonts w:hint="eastAsia" w:cs="宋体"/>
          <w:b/>
          <w:color w:val="auto"/>
          <w:kern w:val="2"/>
          <w:szCs w:val="20"/>
          <w:highlight w:val="none"/>
        </w:rPr>
        <w:t>2.4 招标文件的异议</w:t>
      </w:r>
      <w:bookmarkEnd w:id="71"/>
    </w:p>
    <w:p w14:paraId="659E282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或者其他利害关系人对招标文件有异议的，应当在投标截止时间10日前以书面形式提出。</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将在收到异议之日起 3 日内作出答复；作出答复前，将暂停招标投标活动。</w:t>
      </w:r>
      <w:bookmarkStart w:id="72" w:name="_Toc497301889"/>
      <w:bookmarkEnd w:id="72"/>
      <w:bookmarkStart w:id="73" w:name="_Toc521997957"/>
      <w:bookmarkEnd w:id="73"/>
      <w:bookmarkStart w:id="74" w:name="_Toc522085752"/>
      <w:bookmarkEnd w:id="74"/>
      <w:bookmarkStart w:id="75" w:name="_Toc522798813"/>
      <w:bookmarkEnd w:id="75"/>
      <w:bookmarkStart w:id="76" w:name="_Toc20263_WPSOffice_Level2"/>
    </w:p>
    <w:p w14:paraId="1574A8FB">
      <w:pPr>
        <w:pStyle w:val="14"/>
        <w:keepNext/>
        <w:keepLines/>
        <w:widowControl w:val="0"/>
        <w:tabs>
          <w:tab w:val="left" w:pos="425"/>
        </w:tabs>
        <w:spacing w:before="0" w:beforeAutospacing="0" w:after="0" w:afterAutospacing="0" w:line="360" w:lineRule="auto"/>
        <w:jc w:val="both"/>
        <w:outlineLvl w:val="2"/>
        <w:rPr>
          <w:rFonts w:hint="eastAsia" w:cs="宋体"/>
          <w:b/>
          <w:color w:val="auto"/>
          <w:kern w:val="2"/>
          <w:szCs w:val="20"/>
          <w:highlight w:val="none"/>
        </w:rPr>
      </w:pPr>
      <w:r>
        <w:rPr>
          <w:rFonts w:hint="eastAsia" w:cs="宋体"/>
          <w:b/>
          <w:color w:val="auto"/>
          <w:kern w:val="2"/>
          <w:szCs w:val="20"/>
          <w:highlight w:val="none"/>
        </w:rPr>
        <w:t>3.</w:t>
      </w:r>
      <w:bookmarkEnd w:id="76"/>
      <w:r>
        <w:rPr>
          <w:rFonts w:hint="eastAsia" w:cs="宋体"/>
          <w:b/>
          <w:color w:val="auto"/>
          <w:kern w:val="2"/>
          <w:szCs w:val="20"/>
          <w:highlight w:val="none"/>
        </w:rPr>
        <w:t>投标文件</w:t>
      </w:r>
    </w:p>
    <w:p w14:paraId="04663D11">
      <w:pPr>
        <w:pStyle w:val="14"/>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bookmarkStart w:id="77" w:name="_Toc522085753"/>
      <w:bookmarkEnd w:id="77"/>
      <w:bookmarkStart w:id="78" w:name="_Toc521997958"/>
      <w:bookmarkEnd w:id="78"/>
      <w:bookmarkStart w:id="79" w:name="_Toc522798814"/>
      <w:r>
        <w:rPr>
          <w:rFonts w:hint="eastAsia" w:cs="宋体"/>
          <w:b/>
          <w:color w:val="auto"/>
          <w:kern w:val="2"/>
          <w:szCs w:val="20"/>
          <w:highlight w:val="none"/>
        </w:rPr>
        <w:t>3.1 投标文件的组成</w:t>
      </w:r>
      <w:bookmarkEnd w:id="79"/>
    </w:p>
    <w:p w14:paraId="774A5D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3.1.1 投标文件应包括下列内容：</w:t>
      </w:r>
    </w:p>
    <w:p w14:paraId="243A885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（1）投标函</w:t>
      </w:r>
    </w:p>
    <w:p w14:paraId="1EE5609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）开标一览表</w:t>
      </w:r>
    </w:p>
    <w:p w14:paraId="675B526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）法定代表人身份证明及授权委托书</w:t>
      </w:r>
    </w:p>
    <w:p w14:paraId="0CA145D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）投标承诺函</w:t>
      </w:r>
    </w:p>
    <w:p w14:paraId="586DA62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）拟委任</w:t>
      </w:r>
      <w:r>
        <w:rPr>
          <w:rFonts w:hint="eastAsia" w:ascii="宋体" w:hAnsi="宋体" w:cs="宋体"/>
          <w:color w:val="auto"/>
          <w:sz w:val="24"/>
          <w:highlight w:val="none"/>
          <w:lang w:val="en-US" w:eastAsia="zh-CN"/>
        </w:rPr>
        <w:t>本项目</w:t>
      </w:r>
      <w:r>
        <w:rPr>
          <w:rFonts w:hint="eastAsia" w:ascii="宋体" w:hAnsi="宋体" w:cs="宋体"/>
          <w:color w:val="auto"/>
          <w:sz w:val="24"/>
          <w:highlight w:val="none"/>
        </w:rPr>
        <w:t>的主要人员汇总表</w:t>
      </w:r>
    </w:p>
    <w:p w14:paraId="705F648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基本情况表</w:t>
      </w:r>
    </w:p>
    <w:p w14:paraId="6214928B">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报价一览表</w:t>
      </w:r>
    </w:p>
    <w:p w14:paraId="0A964D9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做过的类似项目业绩</w:t>
      </w:r>
    </w:p>
    <w:p w14:paraId="2E358913">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技术部分</w:t>
      </w:r>
    </w:p>
    <w:p w14:paraId="4635F237">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商务部分</w:t>
      </w:r>
    </w:p>
    <w:p w14:paraId="3181810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）其他资料</w:t>
      </w:r>
    </w:p>
    <w:p w14:paraId="48F5E7E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在评标过程中作出的符合法律法规和招标文件规定的澄清确认，构成投标文件的组成部分。</w:t>
      </w:r>
    </w:p>
    <w:p w14:paraId="06897629">
      <w:pPr>
        <w:pStyle w:val="14"/>
        <w:keepNext/>
        <w:keepLines/>
        <w:widowControl w:val="0"/>
        <w:tabs>
          <w:tab w:val="left" w:pos="425"/>
        </w:tabs>
        <w:spacing w:before="0" w:beforeAutospacing="0" w:after="0" w:afterAutospacing="0" w:line="360" w:lineRule="auto"/>
        <w:jc w:val="both"/>
        <w:outlineLvl w:val="2"/>
        <w:rPr>
          <w:rFonts w:cs="宋体"/>
          <w:b/>
          <w:color w:val="auto"/>
          <w:sz w:val="28"/>
          <w:szCs w:val="28"/>
          <w:highlight w:val="none"/>
        </w:rPr>
      </w:pPr>
      <w:bookmarkStart w:id="80" w:name="_Toc521997959"/>
      <w:bookmarkEnd w:id="80"/>
      <w:bookmarkStart w:id="81" w:name="_Toc522085754"/>
      <w:bookmarkEnd w:id="81"/>
      <w:bookmarkStart w:id="82" w:name="_Toc522798815"/>
      <w:r>
        <w:rPr>
          <w:rFonts w:hint="eastAsia" w:cs="宋体"/>
          <w:b/>
          <w:color w:val="auto"/>
          <w:kern w:val="2"/>
          <w:szCs w:val="20"/>
          <w:highlight w:val="none"/>
        </w:rPr>
        <w:t>3.2 投标报价</w:t>
      </w:r>
      <w:bookmarkEnd w:id="82"/>
    </w:p>
    <w:p w14:paraId="2DB0DB95">
      <w:pPr>
        <w:spacing w:line="360" w:lineRule="auto"/>
        <w:ind w:firstLine="480" w:firstLineChars="200"/>
        <w:rPr>
          <w:rFonts w:hint="eastAsia" w:ascii="宋体" w:hAnsi="宋体" w:cs="宋体"/>
          <w:color w:val="auto"/>
          <w:sz w:val="24"/>
          <w:highlight w:val="none"/>
        </w:rPr>
      </w:pPr>
      <w:bookmarkStart w:id="83" w:name="_Toc521997960"/>
      <w:bookmarkEnd w:id="83"/>
      <w:bookmarkStart w:id="84" w:name="_Toc522085755"/>
      <w:bookmarkEnd w:id="84"/>
      <w:bookmarkStart w:id="85" w:name="_Toc522798816"/>
      <w:r>
        <w:rPr>
          <w:rFonts w:hint="eastAsia" w:ascii="宋体" w:hAnsi="宋体" w:cs="宋体"/>
          <w:color w:val="auto"/>
          <w:sz w:val="24"/>
          <w:highlight w:val="none"/>
          <w:lang w:val="en-US" w:eastAsia="zh-CN"/>
        </w:rPr>
        <w:t>3.2.1</w:t>
      </w:r>
      <w:r>
        <w:rPr>
          <w:rFonts w:hint="eastAsia" w:ascii="宋体" w:hAnsi="宋体" w:cs="宋体"/>
          <w:color w:val="auto"/>
          <w:sz w:val="24"/>
          <w:highlight w:val="none"/>
        </w:rPr>
        <w:t>本次报价采用总价报价，应是</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文件所确定的</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范围内的全部工作内容的价格体现。</w:t>
      </w:r>
    </w:p>
    <w:p w14:paraId="31E1DD6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3.2.2</w:t>
      </w:r>
      <w:r>
        <w:rPr>
          <w:rFonts w:hint="eastAsia" w:ascii="宋体" w:hAnsi="宋体" w:cs="宋体"/>
          <w:color w:val="auto"/>
          <w:sz w:val="24"/>
          <w:highlight w:val="none"/>
        </w:rPr>
        <w:t>本次报价不得高于预算金额，高于预算金额的报价将不再评审；</w:t>
      </w:r>
    </w:p>
    <w:p w14:paraId="5590C46A">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r>
        <w:rPr>
          <w:rFonts w:hint="eastAsia" w:cs="宋体"/>
          <w:b/>
          <w:color w:val="auto"/>
          <w:kern w:val="2"/>
          <w:szCs w:val="20"/>
          <w:highlight w:val="none"/>
        </w:rPr>
        <w:t>3.3 投标有效期</w:t>
      </w:r>
      <w:bookmarkEnd w:id="85"/>
    </w:p>
    <w:p w14:paraId="07FC16F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 除</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须知前附表另有规定外，投标有效期为90日历天。</w:t>
      </w:r>
    </w:p>
    <w:p w14:paraId="5AEA4A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3.3.2 在投标有效期内，</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撤销投标文件的，应承担招标文件和法律规定的责任。</w:t>
      </w:r>
    </w:p>
    <w:p w14:paraId="21AA9B8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 出现特殊情况需要延长投标有效期的，</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以书面形式通知所有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延长投标有效期。</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应予以书面答复，但不得要求或被允许修改其投标文件；</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拒绝延长的，其投标失效。</w:t>
      </w:r>
    </w:p>
    <w:p w14:paraId="6608BC78">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86" w:name="_Toc522085757"/>
      <w:bookmarkEnd w:id="86"/>
      <w:bookmarkStart w:id="87" w:name="_Toc522085756"/>
      <w:bookmarkEnd w:id="87"/>
      <w:bookmarkStart w:id="88" w:name="_Toc521997961"/>
      <w:bookmarkEnd w:id="88"/>
      <w:bookmarkStart w:id="89" w:name="_Toc521997962"/>
      <w:bookmarkEnd w:id="89"/>
      <w:bookmarkStart w:id="90" w:name="_Toc522798818"/>
      <w:r>
        <w:rPr>
          <w:rFonts w:hint="eastAsia" w:cs="宋体"/>
          <w:b/>
          <w:color w:val="auto"/>
          <w:kern w:val="2"/>
          <w:szCs w:val="20"/>
          <w:highlight w:val="none"/>
        </w:rPr>
        <w:t>3.4 资格审查</w:t>
      </w:r>
      <w:bookmarkEnd w:id="90"/>
    </w:p>
    <w:p w14:paraId="0FC74FC4">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w:t>
      </w:r>
      <w:r>
        <w:rPr>
          <w:rFonts w:hint="eastAsia" w:ascii="宋体" w:hAnsi="宋体" w:eastAsia="宋体" w:cs="Times New Roman"/>
          <w:bCs/>
          <w:color w:val="auto"/>
          <w:kern w:val="0"/>
          <w:sz w:val="24"/>
          <w:szCs w:val="24"/>
          <w:highlight w:val="none"/>
        </w:rPr>
        <w:t>1</w:t>
      </w:r>
      <w:r>
        <w:rPr>
          <w:rFonts w:hint="eastAsia" w:ascii="宋体" w:hAnsi="宋体" w:eastAsia="宋体" w:cs="Times New Roman"/>
          <w:bCs/>
          <w:color w:val="auto"/>
          <w:sz w:val="24"/>
          <w:szCs w:val="24"/>
          <w:highlight w:val="none"/>
        </w:rPr>
        <w:t>、满足《中华人民共和国政府采购法》第二十二条规定；</w:t>
      </w:r>
      <w:r>
        <w:rPr>
          <w:rFonts w:hint="eastAsia" w:ascii="宋体" w:hAnsi="宋体" w:eastAsia="宋体" w:cs="Times New Roman"/>
          <w:bCs/>
          <w:color w:val="auto"/>
          <w:sz w:val="24"/>
          <w:szCs w:val="24"/>
          <w:highlight w:val="none"/>
        </w:rPr>
        <w:tab/>
      </w:r>
    </w:p>
    <w:p w14:paraId="499BDE7E">
      <w:pPr>
        <w:spacing w:line="360" w:lineRule="auto"/>
        <w:ind w:firstLine="480" w:firstLineChars="200"/>
        <w:rPr>
          <w:rFonts w:hint="eastAsia" w:ascii="宋体" w:hAnsi="宋体" w:eastAsia="宋体" w:cs="Times New Roman"/>
          <w:bCs/>
          <w:color w:val="auto"/>
          <w:kern w:val="0"/>
          <w:sz w:val="24"/>
          <w:szCs w:val="24"/>
          <w:highlight w:val="none"/>
          <w:lang w:eastAsia="zh-CN"/>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w:t>
      </w:r>
      <w:r>
        <w:rPr>
          <w:rFonts w:hint="eastAsia" w:ascii="宋体" w:hAnsi="宋体" w:eastAsia="宋体" w:cs="Times New Roman"/>
          <w:bCs/>
          <w:color w:val="auto"/>
          <w:sz w:val="24"/>
          <w:szCs w:val="24"/>
          <w:highlight w:val="none"/>
          <w:lang w:val="en-US" w:eastAsia="zh-CN"/>
        </w:rPr>
        <w:t>2</w:t>
      </w:r>
      <w:r>
        <w:rPr>
          <w:rFonts w:hint="eastAsia" w:ascii="宋体" w:hAnsi="宋体" w:eastAsia="宋体" w:cs="Times New Roman"/>
          <w:bCs/>
          <w:color w:val="auto"/>
          <w:kern w:val="0"/>
          <w:sz w:val="24"/>
          <w:szCs w:val="24"/>
          <w:highlight w:val="none"/>
          <w:lang w:val="en-US" w:eastAsia="zh-CN"/>
        </w:rPr>
        <w:t>、</w:t>
      </w:r>
      <w:r>
        <w:rPr>
          <w:rFonts w:hint="eastAsia" w:ascii="宋体" w:hAnsi="宋体" w:eastAsia="宋体" w:cs="Times New Roman"/>
          <w:bCs/>
          <w:color w:val="auto"/>
          <w:kern w:val="0"/>
          <w:sz w:val="24"/>
          <w:szCs w:val="24"/>
          <w:highlight w:val="none"/>
        </w:rPr>
        <w:t>落实政府采购政策满足的资格要求：支持中小企业、监狱企业、残疾人福利性单位视同小型、微型企业</w:t>
      </w:r>
      <w:r>
        <w:rPr>
          <w:rFonts w:hint="eastAsia" w:ascii="宋体" w:hAnsi="宋体" w:eastAsia="宋体" w:cs="Times New Roman"/>
          <w:bCs/>
          <w:color w:val="auto"/>
          <w:kern w:val="0"/>
          <w:sz w:val="24"/>
          <w:szCs w:val="24"/>
          <w:highlight w:val="none"/>
          <w:lang w:eastAsia="zh-CN"/>
        </w:rPr>
        <w:t>。</w:t>
      </w:r>
    </w:p>
    <w:p w14:paraId="1797137F">
      <w:pPr>
        <w:spacing w:line="360" w:lineRule="auto"/>
        <w:ind w:firstLine="480" w:firstLineChars="200"/>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4.3</w:t>
      </w:r>
      <w:r>
        <w:rPr>
          <w:rFonts w:hint="eastAsia" w:ascii="宋体" w:hAnsi="宋体" w:eastAsia="宋体" w:cs="Times New Roman"/>
          <w:bCs/>
          <w:color w:val="auto"/>
          <w:kern w:val="0"/>
          <w:sz w:val="24"/>
          <w:szCs w:val="24"/>
          <w:highlight w:val="none"/>
        </w:rPr>
        <w:t>、本项目的特定资格要求：</w:t>
      </w:r>
      <w:r>
        <w:rPr>
          <w:rFonts w:hint="eastAsia" w:ascii="宋体" w:hAnsi="宋体" w:eastAsia="宋体" w:cs="Times New Roman"/>
          <w:bCs/>
          <w:color w:val="auto"/>
          <w:kern w:val="0"/>
          <w:sz w:val="24"/>
          <w:szCs w:val="24"/>
          <w:highlight w:val="none"/>
        </w:rPr>
        <w:tab/>
      </w:r>
    </w:p>
    <w:p w14:paraId="3AE462DB">
      <w:pPr>
        <w:spacing w:line="360" w:lineRule="auto"/>
        <w:ind w:firstLine="480" w:firstLineChars="200"/>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4.3</w:t>
      </w:r>
      <w:r>
        <w:rPr>
          <w:rFonts w:hint="eastAsia" w:ascii="宋体" w:hAnsi="宋体" w:eastAsia="宋体" w:cs="Times New Roman"/>
          <w:bCs/>
          <w:color w:val="auto"/>
          <w:kern w:val="0"/>
          <w:sz w:val="24"/>
          <w:szCs w:val="24"/>
          <w:highlight w:val="none"/>
        </w:rPr>
        <w:t>.1</w:t>
      </w:r>
      <w:r>
        <w:rPr>
          <w:rFonts w:hint="eastAsia" w:ascii="宋体" w:hAnsi="宋体" w:eastAsia="宋体" w:cs="Times New Roman"/>
          <w:bCs/>
          <w:color w:val="auto"/>
          <w:kern w:val="0"/>
          <w:sz w:val="24"/>
          <w:szCs w:val="24"/>
          <w:highlight w:val="none"/>
          <w:lang w:val="en-US" w:eastAsia="zh-CN"/>
        </w:rPr>
        <w:t>投标人</w:t>
      </w:r>
      <w:r>
        <w:rPr>
          <w:rFonts w:hint="eastAsia" w:ascii="宋体" w:hAnsi="宋体" w:eastAsia="宋体" w:cs="Times New Roman"/>
          <w:bCs/>
          <w:color w:val="auto"/>
          <w:kern w:val="0"/>
          <w:sz w:val="24"/>
          <w:szCs w:val="24"/>
          <w:highlight w:val="none"/>
        </w:rPr>
        <w:t>须具备独立法人资格，具有有效的营业执照</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lang w:val="en-US" w:eastAsia="zh-CN"/>
        </w:rPr>
        <w:t>且营业执照经营范围能满足本项目要求</w:t>
      </w:r>
      <w:r>
        <w:rPr>
          <w:rFonts w:hint="eastAsia" w:ascii="宋体" w:hAnsi="宋体" w:eastAsia="宋体" w:cs="Times New Roman"/>
          <w:bCs/>
          <w:color w:val="auto"/>
          <w:kern w:val="0"/>
          <w:sz w:val="24"/>
          <w:szCs w:val="24"/>
          <w:highlight w:val="none"/>
        </w:rPr>
        <w:t>；</w:t>
      </w:r>
    </w:p>
    <w:p w14:paraId="6161B3E2">
      <w:pPr>
        <w:spacing w:line="360" w:lineRule="auto"/>
        <w:ind w:firstLine="480" w:firstLineChars="200"/>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4.3</w:t>
      </w:r>
      <w:r>
        <w:rPr>
          <w:rFonts w:hint="eastAsia" w:ascii="宋体" w:hAnsi="宋体" w:eastAsia="宋体" w:cs="Times New Roman"/>
          <w:bCs/>
          <w:color w:val="auto"/>
          <w:kern w:val="0"/>
          <w:sz w:val="24"/>
          <w:szCs w:val="24"/>
          <w:highlight w:val="none"/>
          <w:lang w:val="en-US" w:eastAsia="en-US"/>
        </w:rPr>
        <w:t>.2参加政府采购活动前三年内，在经营活动中没有重大违法记录（承诺对象</w:t>
      </w:r>
      <w:r>
        <w:rPr>
          <w:rFonts w:hint="eastAsia" w:ascii="宋体" w:hAnsi="宋体" w:eastAsia="宋体" w:cs="Times New Roman"/>
          <w:bCs/>
          <w:color w:val="auto"/>
          <w:kern w:val="0"/>
          <w:sz w:val="24"/>
          <w:szCs w:val="24"/>
          <w:highlight w:val="none"/>
          <w:lang w:val="en-US" w:eastAsia="zh-CN"/>
        </w:rPr>
        <w:t>企业</w:t>
      </w:r>
      <w:r>
        <w:rPr>
          <w:rFonts w:hint="eastAsia" w:ascii="宋体" w:hAnsi="宋体" w:eastAsia="宋体" w:cs="Times New Roman"/>
          <w:bCs/>
          <w:color w:val="auto"/>
          <w:kern w:val="0"/>
          <w:sz w:val="24"/>
          <w:szCs w:val="24"/>
          <w:highlight w:val="none"/>
          <w:lang w:val="en-US" w:eastAsia="en-US"/>
        </w:rPr>
        <w:t>、法人）</w:t>
      </w:r>
      <w:r>
        <w:rPr>
          <w:rFonts w:hint="eastAsia" w:ascii="宋体" w:hAnsi="宋体" w:eastAsia="宋体" w:cs="Times New Roman"/>
          <w:bCs/>
          <w:color w:val="auto"/>
          <w:kern w:val="0"/>
          <w:sz w:val="24"/>
          <w:szCs w:val="24"/>
          <w:highlight w:val="none"/>
          <w:lang w:val="en-US" w:eastAsia="zh-CN"/>
        </w:rPr>
        <w:t>；</w:t>
      </w:r>
    </w:p>
    <w:p w14:paraId="31BBA738">
      <w:pPr>
        <w:spacing w:line="360" w:lineRule="auto"/>
        <w:ind w:firstLine="480" w:firstLineChars="200"/>
        <w:rPr>
          <w:rFonts w:hint="eastAsia" w:ascii="宋体" w:hAnsi="宋体" w:eastAsia="宋体" w:cs="Times New Roman"/>
          <w:bCs/>
          <w:color w:val="auto"/>
          <w:kern w:val="0"/>
          <w:sz w:val="24"/>
          <w:szCs w:val="24"/>
          <w:highlight w:val="none"/>
          <w:lang w:val="en-US" w:eastAsia="en-US"/>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000000" w:themeColor="text1"/>
          <w:kern w:val="0"/>
          <w:sz w:val="24"/>
          <w:szCs w:val="24"/>
          <w:highlight w:val="none"/>
          <w14:textFill>
            <w14:solidFill>
              <w14:schemeClr w14:val="tx1"/>
            </w14:solidFill>
          </w14:textFill>
        </w:rPr>
        <w:t>.</w:t>
      </w:r>
      <w:r>
        <w:rPr>
          <w:rFonts w:hint="eastAsia" w:ascii="宋体" w:hAnsi="宋体" w:eastAsia="宋体" w:cs="Times New Roman"/>
          <w:bCs/>
          <w:color w:val="000000" w:themeColor="text1"/>
          <w:kern w:val="0"/>
          <w:sz w:val="24"/>
          <w:szCs w:val="24"/>
          <w:highlight w:val="none"/>
          <w:lang w:val="en-US" w:eastAsia="zh-CN"/>
          <w14:textFill>
            <w14:solidFill>
              <w14:schemeClr w14:val="tx1"/>
            </w14:solidFill>
          </w14:textFill>
        </w:rPr>
        <w:t>4.3.3拟派项目负责人需具备相关专业中级及以上职称（投标人应提供拟派项目负责人职称证书、劳动合同）；</w:t>
      </w:r>
    </w:p>
    <w:p w14:paraId="2BE10DDA">
      <w:pPr>
        <w:spacing w:line="360" w:lineRule="auto"/>
        <w:ind w:firstLine="480" w:firstLineChars="200"/>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4.3.4投标人</w:t>
      </w:r>
      <w:r>
        <w:rPr>
          <w:rFonts w:hint="eastAsia" w:ascii="宋体" w:hAnsi="宋体" w:eastAsia="宋体" w:cs="Times New Roman"/>
          <w:bCs/>
          <w:color w:val="auto"/>
          <w:kern w:val="0"/>
          <w:sz w:val="24"/>
          <w:szCs w:val="24"/>
          <w:highlight w:val="none"/>
          <w:lang w:val="en-US" w:eastAsia="en-US"/>
        </w:rPr>
        <w:t>出具无行贿记录在中国裁判文书网自行查询或自行承诺(查询/承诺对象：企业、法人、项目负责人)，查询时间必须是公告发布以后开标时间以前；</w:t>
      </w:r>
    </w:p>
    <w:p w14:paraId="3E37CBFD">
      <w:pPr>
        <w:spacing w:line="360" w:lineRule="auto"/>
        <w:ind w:firstLine="480" w:firstLineChars="200"/>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4.3.5投标人需提供本企业无商业贿赂及无不正当竞争行为的承诺书；</w:t>
      </w:r>
    </w:p>
    <w:p w14:paraId="3962A897">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textAlignment w:val="auto"/>
        <w:rPr>
          <w:bCs/>
          <w:color w:val="auto"/>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w:t>
      </w:r>
      <w:r>
        <w:rPr>
          <w:rFonts w:hint="eastAsia"/>
          <w:bCs/>
          <w:color w:val="auto"/>
          <w:highlight w:val="none"/>
          <w:lang w:val="en-US" w:eastAsia="zh-CN"/>
        </w:rPr>
        <w:t>3.6</w:t>
      </w:r>
      <w:r>
        <w:rPr>
          <w:rFonts w:hint="eastAsia"/>
          <w:bCs/>
          <w:color w:val="auto"/>
          <w:highlight w:val="none"/>
        </w:rPr>
        <w:t>根据《关于在政府采购活动中查询及使用信用记录有关问题的通知》(财库[2016]125号) 和豫财购【2016】15号的规定，</w:t>
      </w:r>
      <w:r>
        <w:rPr>
          <w:rFonts w:hint="eastAsia"/>
          <w:bCs/>
          <w:color w:val="auto"/>
          <w:highlight w:val="none"/>
          <w:lang w:eastAsia="zh-CN"/>
        </w:rPr>
        <w:t>投标人</w:t>
      </w:r>
      <w:r>
        <w:rPr>
          <w:rFonts w:hint="eastAsia"/>
          <w:bCs/>
          <w:color w:val="auto"/>
          <w:highlight w:val="none"/>
        </w:rPr>
        <w:t>未列入“中国执行信息公开网”的“失信被执行人” 名单、“信用中国”www.creditchina.gov.cn网站的“重大税收违法失信主体”及“中国政府采购网”www.ccgp.gov.cn网站的“政府采购严重违法失信行为记录名单”；</w:t>
      </w:r>
    </w:p>
    <w:p w14:paraId="2E5A8E91">
      <w:pPr>
        <w:spacing w:line="360" w:lineRule="auto"/>
        <w:ind w:firstLine="480" w:firstLineChars="200"/>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w:t>
      </w:r>
      <w:r>
        <w:rPr>
          <w:rFonts w:hint="eastAsia" w:ascii="宋体" w:hAnsi="宋体" w:eastAsia="宋体" w:cs="Times New Roman"/>
          <w:bCs/>
          <w:color w:val="auto"/>
          <w:kern w:val="0"/>
          <w:sz w:val="24"/>
          <w:szCs w:val="24"/>
          <w:highlight w:val="none"/>
          <w:lang w:val="en-US" w:eastAsia="zh-CN" w:bidi="ar-SA"/>
        </w:rPr>
        <w:t>3.7单位负责人为同一人或者存在直接控股、管理关系的不同投标人，不得参加同一合同项下的政府采购活动（提供“国家企业信用信息公示系统”中查询打印的相关信息并加盖公章（需包含公司基本信息、股东信息及股权变更信息）或者自行承诺）；</w:t>
      </w:r>
    </w:p>
    <w:p w14:paraId="5E177DA5">
      <w:pPr>
        <w:spacing w:line="360" w:lineRule="auto"/>
        <w:ind w:firstLine="480" w:firstLineChars="200"/>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8</w:t>
      </w:r>
      <w:r>
        <w:rPr>
          <w:rFonts w:hint="eastAsia" w:ascii="宋体" w:hAnsi="宋体" w:eastAsia="宋体" w:cs="Times New Roman"/>
          <w:bCs/>
          <w:color w:val="auto"/>
          <w:kern w:val="0"/>
          <w:sz w:val="24"/>
          <w:szCs w:val="24"/>
          <w:highlight w:val="none"/>
        </w:rPr>
        <w:t>本次招标不接受联合体投标</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lang w:val="en-US" w:eastAsia="zh-CN"/>
        </w:rPr>
        <w:t>提供非联合体投标声明函</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rPr>
        <w:t>。</w:t>
      </w:r>
    </w:p>
    <w:p w14:paraId="493FBA7F">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textAlignment w:val="auto"/>
        <w:rPr>
          <w:rFonts w:ascii="宋体" w:hAnsi="宋体" w:eastAsia="宋体" w:cs="Times New Roman"/>
          <w:bCs/>
          <w:color w:val="auto"/>
          <w:kern w:val="0"/>
          <w:sz w:val="24"/>
          <w:szCs w:val="24"/>
          <w:highlight w:val="none"/>
        </w:rPr>
      </w:pPr>
      <w:r>
        <w:rPr>
          <w:rFonts w:hint="eastAsia" w:cs="Times New Roman"/>
          <w:b/>
          <w:bCs w:val="0"/>
          <w:color w:val="auto"/>
          <w:highlight w:val="none"/>
          <w:lang w:val="en-US" w:eastAsia="zh-CN"/>
        </w:rPr>
        <w:t>注：本项目资格审查方式为资格后审，资格审查不合格者，取消其投标资格</w:t>
      </w:r>
      <w:r>
        <w:rPr>
          <w:rFonts w:hint="eastAsia" w:cs="Times New Roman"/>
          <w:bCs/>
          <w:color w:val="auto"/>
          <w:highlight w:val="none"/>
          <w:lang w:val="en-US" w:eastAsia="zh-CN"/>
        </w:rPr>
        <w:t>。</w:t>
      </w:r>
    </w:p>
    <w:p w14:paraId="131DFFAA">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91" w:name="_Toc522085758"/>
      <w:bookmarkEnd w:id="91"/>
      <w:bookmarkStart w:id="92" w:name="_Toc521997963"/>
      <w:bookmarkEnd w:id="92"/>
      <w:bookmarkStart w:id="93" w:name="_Toc522798819"/>
      <w:r>
        <w:rPr>
          <w:rFonts w:hint="eastAsia" w:cs="宋体"/>
          <w:b/>
          <w:color w:val="auto"/>
          <w:kern w:val="2"/>
          <w:szCs w:val="20"/>
          <w:highlight w:val="none"/>
        </w:rPr>
        <w:t>3.5 备选投标方案</w:t>
      </w:r>
      <w:bookmarkEnd w:id="93"/>
    </w:p>
    <w:p w14:paraId="069792A0">
      <w:pPr>
        <w:pStyle w:val="14"/>
        <w:keepNext/>
        <w:keepLines/>
        <w:widowControl w:val="0"/>
        <w:tabs>
          <w:tab w:val="left" w:pos="425"/>
        </w:tabs>
        <w:spacing w:before="0" w:beforeAutospacing="0" w:after="0" w:afterAutospacing="0" w:line="360" w:lineRule="auto"/>
        <w:ind w:firstLine="480"/>
        <w:jc w:val="both"/>
        <w:outlineLvl w:val="2"/>
        <w:rPr>
          <w:rFonts w:cs="宋体"/>
          <w:color w:val="auto"/>
          <w:highlight w:val="none"/>
        </w:rPr>
      </w:pPr>
      <w:bookmarkStart w:id="94" w:name="_Toc521997964"/>
      <w:bookmarkEnd w:id="94"/>
      <w:bookmarkStart w:id="95" w:name="_Toc522085759"/>
      <w:bookmarkEnd w:id="95"/>
      <w:bookmarkStart w:id="96" w:name="_Toc522798820"/>
      <w:r>
        <w:rPr>
          <w:rFonts w:hint="eastAsia" w:cs="宋体"/>
          <w:color w:val="auto"/>
          <w:highlight w:val="none"/>
        </w:rPr>
        <w:t>不允许。</w:t>
      </w:r>
    </w:p>
    <w:p w14:paraId="6E834E1B">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r>
        <w:rPr>
          <w:rFonts w:hint="eastAsia" w:cs="宋体"/>
          <w:b/>
          <w:color w:val="auto"/>
          <w:kern w:val="2"/>
          <w:szCs w:val="20"/>
          <w:highlight w:val="none"/>
        </w:rPr>
        <w:t>3.6 投标文件的编制</w:t>
      </w:r>
      <w:bookmarkEnd w:id="96"/>
    </w:p>
    <w:p w14:paraId="4DB3D72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3.6.1 投标文件应按第六章“投标文件格式”进行编写，如有必要，可以增加附页，作为投标文件的组成部分。</w:t>
      </w:r>
    </w:p>
    <w:p w14:paraId="5E79C0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3.6.2 投标文件应当对招标文件有关服务期限、投标有效期、质量标准及</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lang w:eastAsia="zh-CN"/>
        </w:rPr>
        <w:t>内容</w:t>
      </w:r>
      <w:r>
        <w:rPr>
          <w:rFonts w:hint="eastAsia" w:ascii="宋体" w:hAnsi="宋体" w:cs="宋体"/>
          <w:color w:val="auto"/>
          <w:sz w:val="24"/>
          <w:highlight w:val="none"/>
        </w:rPr>
        <w:t>等实质性内容作出响应。投标文件在满足招标文件实质性要求的基础上，可以提出比招标文件要求更有利于</w:t>
      </w:r>
      <w:r>
        <w:rPr>
          <w:rFonts w:hint="eastAsia" w:ascii="宋体" w:hAnsi="宋体" w:cs="宋体"/>
          <w:color w:val="auto"/>
          <w:sz w:val="24"/>
          <w:highlight w:val="none"/>
          <w:lang w:val="en-US" w:eastAsia="zh-CN"/>
        </w:rPr>
        <w:t>招标人</w:t>
      </w:r>
      <w:r>
        <w:rPr>
          <w:rFonts w:hint="eastAsia" w:ascii="宋体" w:hAnsi="宋体" w:cs="宋体"/>
          <w:color w:val="auto"/>
          <w:sz w:val="24"/>
          <w:highlight w:val="none"/>
        </w:rPr>
        <w:t>的承诺。</w:t>
      </w:r>
    </w:p>
    <w:p w14:paraId="5CEB6AEF">
      <w:pPr>
        <w:spacing w:line="360" w:lineRule="auto"/>
        <w:ind w:firstLine="480" w:firstLineChars="200"/>
        <w:rPr>
          <w:rFonts w:ascii="宋体" w:hAnsi="宋体" w:cs="宋体"/>
          <w:color w:val="auto"/>
          <w:sz w:val="24"/>
          <w:highlight w:val="none"/>
        </w:rPr>
      </w:pPr>
      <w:bookmarkStart w:id="97" w:name="_Toc521997965"/>
      <w:bookmarkEnd w:id="97"/>
      <w:bookmarkStart w:id="98" w:name="_Toc2563_WPSOffice_Level2"/>
      <w:bookmarkEnd w:id="98"/>
      <w:bookmarkStart w:id="99" w:name="_Toc497301890"/>
      <w:bookmarkEnd w:id="99"/>
      <w:bookmarkStart w:id="100" w:name="_Toc522085760"/>
      <w:r>
        <w:rPr>
          <w:rFonts w:hint="eastAsia" w:ascii="宋体" w:hAnsi="宋体" w:cs="宋体"/>
          <w:color w:val="auto"/>
          <w:sz w:val="24"/>
          <w:highlight w:val="none"/>
        </w:rPr>
        <w:t>3.6.3签字或盖章的具体要求见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w:t>
      </w:r>
      <w:bookmarkEnd w:id="100"/>
    </w:p>
    <w:p w14:paraId="6E891064">
      <w:pPr>
        <w:pStyle w:val="14"/>
        <w:keepNext/>
        <w:keepLines/>
        <w:widowControl w:val="0"/>
        <w:spacing w:beforeAutospacing="0" w:after="0" w:afterAutospacing="0" w:line="360" w:lineRule="auto"/>
        <w:jc w:val="both"/>
        <w:outlineLvl w:val="1"/>
        <w:rPr>
          <w:rFonts w:cs="宋体"/>
          <w:b/>
          <w:color w:val="auto"/>
          <w:kern w:val="2"/>
          <w:szCs w:val="20"/>
          <w:highlight w:val="none"/>
        </w:rPr>
      </w:pPr>
      <w:bookmarkStart w:id="101" w:name="_Toc522798821"/>
      <w:bookmarkEnd w:id="101"/>
      <w:r>
        <w:rPr>
          <w:rFonts w:hint="eastAsia" w:cs="宋体"/>
          <w:b/>
          <w:color w:val="auto"/>
          <w:kern w:val="2"/>
          <w:szCs w:val="20"/>
          <w:highlight w:val="none"/>
        </w:rPr>
        <w:t>4.投标</w:t>
      </w:r>
    </w:p>
    <w:p w14:paraId="66A86AFE">
      <w:pPr>
        <w:pStyle w:val="14"/>
        <w:widowControl w:val="0"/>
        <w:spacing w:before="0" w:beforeAutospacing="0" w:after="0" w:afterAutospacing="0" w:line="360" w:lineRule="auto"/>
        <w:jc w:val="both"/>
        <w:rPr>
          <w:rFonts w:cs="宋体"/>
          <w:b/>
          <w:color w:val="auto"/>
          <w:highlight w:val="none"/>
        </w:rPr>
      </w:pPr>
      <w:bookmarkStart w:id="102" w:name="_Toc522085761"/>
      <w:bookmarkEnd w:id="102"/>
      <w:bookmarkStart w:id="103" w:name="_Toc521997966"/>
      <w:bookmarkEnd w:id="103"/>
      <w:bookmarkStart w:id="104" w:name="_Toc522798822"/>
      <w:r>
        <w:rPr>
          <w:rFonts w:hint="eastAsia" w:cs="宋体"/>
          <w:b/>
          <w:color w:val="auto"/>
          <w:kern w:val="2"/>
          <w:highlight w:val="none"/>
        </w:rPr>
        <w:t>4.1</w:t>
      </w:r>
      <w:bookmarkEnd w:id="104"/>
      <w:r>
        <w:rPr>
          <w:rFonts w:hint="eastAsia" w:cs="宋体"/>
          <w:b/>
          <w:color w:val="auto"/>
          <w:kern w:val="2"/>
          <w:highlight w:val="none"/>
          <w:lang w:eastAsia="zh-CN"/>
        </w:rPr>
        <w:t>投标人</w:t>
      </w:r>
      <w:r>
        <w:rPr>
          <w:rFonts w:hint="eastAsia" w:cs="宋体"/>
          <w:b/>
          <w:color w:val="auto"/>
          <w:kern w:val="2"/>
          <w:highlight w:val="none"/>
        </w:rPr>
        <w:t>应当按照招标文件和电子招标投标交易平台的要求加密投标文件，具体要求见</w:t>
      </w:r>
      <w:r>
        <w:rPr>
          <w:rFonts w:hint="eastAsia" w:cs="宋体"/>
          <w:b/>
          <w:color w:val="auto"/>
          <w:kern w:val="2"/>
          <w:highlight w:val="none"/>
          <w:lang w:eastAsia="zh-CN"/>
        </w:rPr>
        <w:t>投标人</w:t>
      </w:r>
      <w:r>
        <w:rPr>
          <w:rFonts w:hint="eastAsia" w:cs="宋体"/>
          <w:b/>
          <w:color w:val="auto"/>
          <w:kern w:val="2"/>
          <w:highlight w:val="none"/>
        </w:rPr>
        <w:t>须知前附表。</w:t>
      </w:r>
    </w:p>
    <w:p w14:paraId="7530168A">
      <w:pPr>
        <w:pStyle w:val="14"/>
        <w:keepNext/>
        <w:keepLines/>
        <w:widowControl w:val="0"/>
        <w:tabs>
          <w:tab w:val="left" w:pos="425"/>
        </w:tabs>
        <w:spacing w:before="0" w:beforeAutospacing="0" w:after="0" w:afterAutospacing="0" w:line="360" w:lineRule="auto"/>
        <w:jc w:val="both"/>
        <w:outlineLvl w:val="2"/>
        <w:rPr>
          <w:rFonts w:cs="宋体"/>
          <w:color w:val="auto"/>
          <w:highlight w:val="none"/>
        </w:rPr>
      </w:pPr>
      <w:bookmarkStart w:id="105" w:name="_Toc522798823"/>
      <w:bookmarkEnd w:id="105"/>
      <w:bookmarkStart w:id="106" w:name="_Toc521997968"/>
      <w:bookmarkEnd w:id="106"/>
      <w:bookmarkStart w:id="107" w:name="page28"/>
      <w:bookmarkEnd w:id="107"/>
      <w:bookmarkStart w:id="108" w:name="_Toc522085763"/>
      <w:r>
        <w:rPr>
          <w:rFonts w:hint="eastAsia" w:cs="宋体"/>
          <w:b/>
          <w:color w:val="auto"/>
          <w:kern w:val="2"/>
          <w:szCs w:val="20"/>
          <w:highlight w:val="none"/>
        </w:rPr>
        <w:t>4.2投标文件的递交</w:t>
      </w:r>
      <w:bookmarkEnd w:id="108"/>
    </w:p>
    <w:p w14:paraId="041F5A72">
      <w:pPr>
        <w:spacing w:line="360" w:lineRule="auto"/>
        <w:ind w:firstLine="480" w:firstLineChars="200"/>
        <w:rPr>
          <w:rFonts w:ascii="宋体" w:hAnsi="宋体" w:cs="宋体"/>
          <w:color w:val="auto"/>
          <w:sz w:val="24"/>
          <w:highlight w:val="none"/>
        </w:rPr>
      </w:pPr>
      <w:bookmarkStart w:id="109" w:name="_Toc522798824"/>
      <w:bookmarkEnd w:id="109"/>
      <w:r>
        <w:rPr>
          <w:rFonts w:hint="eastAsia" w:ascii="宋体" w:hAnsi="宋体" w:cs="宋体"/>
          <w:color w:val="auto"/>
          <w:sz w:val="24"/>
          <w:highlight w:val="none"/>
        </w:rPr>
        <w:t>4.2.1</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应在</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须知前附表规定的投标截止时间前递交投标文件。</w:t>
      </w:r>
    </w:p>
    <w:p w14:paraId="2A0C53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4.2.2</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通过下载招标文件的电子招标投标交易平台递交电子投标文件。</w:t>
      </w:r>
    </w:p>
    <w:p w14:paraId="7CC88EA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4.2.3除</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须知前附表另有规定外，</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所递交的投标文件不予退还。</w:t>
      </w:r>
    </w:p>
    <w:p w14:paraId="63CDF75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4.2.4逾期送达的投标文件，电子招标投标交易平台将予以拒收。</w:t>
      </w:r>
    </w:p>
    <w:p w14:paraId="1779AC4F">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110" w:name="_Toc522798825"/>
      <w:bookmarkEnd w:id="110"/>
      <w:r>
        <w:rPr>
          <w:rFonts w:hint="eastAsia" w:cs="宋体"/>
          <w:b/>
          <w:color w:val="auto"/>
          <w:kern w:val="2"/>
          <w:szCs w:val="20"/>
          <w:highlight w:val="none"/>
        </w:rPr>
        <w:t>4.3 投标文件的修改与撤回</w:t>
      </w:r>
    </w:p>
    <w:p w14:paraId="21FA78E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4.3.1 在本章第 4.2.1 项规定的投标截止时间前，</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可以修改或撤回已递交的投标文件。</w:t>
      </w:r>
    </w:p>
    <w:p w14:paraId="5D235AA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4.3.2 修改的内容为投标文件的组成部分。</w:t>
      </w:r>
    </w:p>
    <w:p w14:paraId="06B3C93C">
      <w:pPr>
        <w:pStyle w:val="14"/>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bookmarkStart w:id="111" w:name="_Toc13210_WPSOffice_Level2"/>
      <w:bookmarkEnd w:id="111"/>
      <w:bookmarkStart w:id="112" w:name="_Toc521997969"/>
      <w:bookmarkEnd w:id="112"/>
      <w:bookmarkStart w:id="113" w:name="_Toc522085764"/>
      <w:bookmarkEnd w:id="113"/>
      <w:bookmarkStart w:id="114" w:name="_Toc497301891"/>
      <w:bookmarkEnd w:id="114"/>
      <w:bookmarkStart w:id="115" w:name="_Toc522798826"/>
      <w:r>
        <w:rPr>
          <w:rFonts w:hint="eastAsia" w:cs="宋体"/>
          <w:b/>
          <w:color w:val="auto"/>
          <w:kern w:val="2"/>
          <w:szCs w:val="20"/>
          <w:highlight w:val="none"/>
        </w:rPr>
        <w:t>5.</w:t>
      </w:r>
      <w:bookmarkEnd w:id="115"/>
      <w:r>
        <w:rPr>
          <w:rFonts w:hint="eastAsia" w:cs="宋体"/>
          <w:b/>
          <w:color w:val="auto"/>
          <w:kern w:val="2"/>
          <w:szCs w:val="20"/>
          <w:highlight w:val="none"/>
        </w:rPr>
        <w:t>开标</w:t>
      </w:r>
    </w:p>
    <w:p w14:paraId="2B295CF2">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116" w:name="_Toc521997970"/>
      <w:bookmarkEnd w:id="116"/>
      <w:bookmarkStart w:id="117" w:name="_Toc522085765"/>
      <w:bookmarkEnd w:id="117"/>
      <w:bookmarkStart w:id="118" w:name="_Toc522798827"/>
      <w:r>
        <w:rPr>
          <w:rFonts w:hint="eastAsia" w:cs="宋体"/>
          <w:b/>
          <w:color w:val="auto"/>
          <w:kern w:val="2"/>
          <w:szCs w:val="20"/>
          <w:highlight w:val="none"/>
        </w:rPr>
        <w:t>5.1 开标时间和地点</w:t>
      </w:r>
      <w:bookmarkEnd w:id="118"/>
    </w:p>
    <w:p w14:paraId="4D8FA41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招标人</w:t>
      </w:r>
      <w:r>
        <w:rPr>
          <w:rFonts w:hint="eastAsia" w:ascii="宋体" w:hAnsi="宋体" w:cs="宋体"/>
          <w:color w:val="auto"/>
          <w:sz w:val="24"/>
          <w:highlight w:val="none"/>
        </w:rPr>
        <w:t>在本章第 4.2.1 项规定的投标截止时间（开标时间）和</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须知前附表规定的地点开标，通过电子招标投标交易平台开标。</w:t>
      </w:r>
      <w:bookmarkStart w:id="119" w:name="_Toc522085766"/>
      <w:bookmarkEnd w:id="119"/>
      <w:bookmarkStart w:id="120" w:name="_Toc521997971"/>
      <w:bookmarkEnd w:id="120"/>
      <w:bookmarkStart w:id="121" w:name="_Toc522798828"/>
      <w:r>
        <w:rPr>
          <w:rFonts w:hint="eastAsia" w:ascii="宋体" w:hAnsi="宋体" w:cs="宋体"/>
          <w:color w:val="auto"/>
          <w:sz w:val="24"/>
          <w:highlight w:val="none"/>
          <w:lang w:eastAsia="zh-CN"/>
        </w:rPr>
        <w:t>投标人</w:t>
      </w:r>
      <w:r>
        <w:rPr>
          <w:rFonts w:hint="eastAsia" w:ascii="宋体" w:hAnsi="宋体" w:cs="宋体"/>
          <w:color w:val="auto"/>
          <w:sz w:val="24"/>
          <w:highlight w:val="none"/>
        </w:rPr>
        <w:t>不足3家的，不得开标。</w:t>
      </w:r>
    </w:p>
    <w:p w14:paraId="09750BA3">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5.2 开标程序</w:t>
      </w:r>
      <w:bookmarkEnd w:id="121"/>
    </w:p>
    <w:p w14:paraId="0CC6B9A9">
      <w:pPr>
        <w:wordWrap w:val="0"/>
        <w:spacing w:line="360" w:lineRule="auto"/>
        <w:ind w:firstLine="480" w:firstLineChars="200"/>
        <w:jc w:val="left"/>
        <w:rPr>
          <w:rFonts w:ascii="宋体" w:hAnsi="宋体" w:cs="宋体"/>
          <w:b/>
          <w:color w:val="auto"/>
          <w:sz w:val="24"/>
          <w:highlight w:val="none"/>
        </w:rPr>
      </w:pPr>
      <w:bookmarkStart w:id="122" w:name="_Toc522798833"/>
      <w:bookmarkEnd w:id="122"/>
      <w:bookmarkStart w:id="123" w:name="_Toc30969"/>
      <w:bookmarkStart w:id="124" w:name="_Toc32123"/>
      <w:bookmarkStart w:id="125" w:name="_Toc21355"/>
      <w:r>
        <w:rPr>
          <w:rFonts w:hint="eastAsia" w:ascii="宋体" w:hAnsi="宋体" w:cs="宋体"/>
          <w:color w:val="auto"/>
          <w:sz w:val="24"/>
          <w:highlight w:val="none"/>
        </w:rPr>
        <w:t xml:space="preserve">5.2.1 </w:t>
      </w:r>
      <w:r>
        <w:rPr>
          <w:rFonts w:hint="eastAsia" w:ascii="宋体" w:hAnsi="宋体" w:cs="宋体"/>
          <w:b/>
          <w:color w:val="auto"/>
          <w:sz w:val="24"/>
          <w:highlight w:val="none"/>
        </w:rPr>
        <w:t>本项目采用电子化、无纸化进行招标，开标当日，</w:t>
      </w:r>
      <w:r>
        <w:rPr>
          <w:rFonts w:hint="eastAsia" w:ascii="宋体" w:hAnsi="宋体" w:cs="宋体"/>
          <w:b/>
          <w:color w:val="auto"/>
          <w:sz w:val="24"/>
          <w:highlight w:val="none"/>
          <w:lang w:eastAsia="zh-CN"/>
        </w:rPr>
        <w:t>投标人</w:t>
      </w:r>
      <w:r>
        <w:rPr>
          <w:rFonts w:hint="eastAsia" w:ascii="宋体" w:hAnsi="宋体" w:cs="宋体"/>
          <w:b/>
          <w:color w:val="auto"/>
          <w:sz w:val="24"/>
          <w:highlight w:val="none"/>
        </w:rPr>
        <w:t>无需到开标现场参加开标会议，</w:t>
      </w:r>
      <w:r>
        <w:rPr>
          <w:rFonts w:hint="eastAsia" w:ascii="宋体" w:hAnsi="宋体" w:cs="宋体"/>
          <w:b/>
          <w:color w:val="auto"/>
          <w:sz w:val="24"/>
          <w:highlight w:val="none"/>
          <w:lang w:eastAsia="zh-CN"/>
        </w:rPr>
        <w:t>投标人</w:t>
      </w:r>
      <w:r>
        <w:rPr>
          <w:rFonts w:hint="eastAsia" w:ascii="宋体" w:hAnsi="宋体" w:cs="宋体"/>
          <w:b/>
          <w:color w:val="auto"/>
          <w:sz w:val="24"/>
          <w:highlight w:val="none"/>
        </w:rPr>
        <w:t>应当在投标截止时间前，</w:t>
      </w:r>
      <w:r>
        <w:rPr>
          <w:rFonts w:hint="eastAsia" w:ascii="宋体" w:hAnsi="宋体" w:cs="宋体"/>
          <w:b/>
          <w:color w:val="auto"/>
          <w:sz w:val="24"/>
          <w:highlight w:val="none"/>
          <w:lang w:eastAsia="zh-CN"/>
        </w:rPr>
        <w:t>登录</w:t>
      </w:r>
      <w:r>
        <w:rPr>
          <w:rFonts w:hint="eastAsia" w:ascii="宋体" w:hAnsi="宋体" w:cs="宋体"/>
          <w:b/>
          <w:color w:val="auto"/>
          <w:sz w:val="24"/>
          <w:highlight w:val="none"/>
        </w:rPr>
        <w:t>不见面开标大厅选择</w:t>
      </w:r>
      <w:r>
        <w:rPr>
          <w:rFonts w:hint="eastAsia" w:ascii="宋体" w:hAnsi="宋体" w:cs="宋体"/>
          <w:b/>
          <w:color w:val="auto"/>
          <w:sz w:val="24"/>
          <w:highlight w:val="none"/>
          <w:lang w:eastAsia="zh-CN"/>
        </w:rPr>
        <w:t>登录</w:t>
      </w:r>
      <w:r>
        <w:rPr>
          <w:rFonts w:hint="eastAsia" w:ascii="宋体" w:hAnsi="宋体" w:cs="宋体"/>
          <w:b/>
          <w:color w:val="auto"/>
          <w:sz w:val="24"/>
          <w:highlight w:val="none"/>
        </w:rPr>
        <w:t>（网址为</w:t>
      </w:r>
      <w:r>
        <w:rPr>
          <w:rFonts w:hint="eastAsia" w:ascii="宋体" w:hAnsi="宋体" w:cs="宋体"/>
          <w:b/>
          <w:color w:val="auto"/>
          <w:sz w:val="24"/>
          <w:highlight w:val="none"/>
          <w:lang w:eastAsia="zh-CN"/>
        </w:rPr>
        <w:t>http://120.194.249.36:10094/BidOpening/bidopeninghallaction/hall/login</w:t>
      </w:r>
      <w:r>
        <w:rPr>
          <w:rFonts w:hint="eastAsia" w:ascii="宋体" w:hAnsi="宋体" w:cs="宋体"/>
          <w:b/>
          <w:color w:val="auto"/>
          <w:sz w:val="24"/>
          <w:highlight w:val="none"/>
        </w:rPr>
        <w:t>）,在线准时参加开标活动并进行投标文件解密等。</w:t>
      </w:r>
    </w:p>
    <w:p w14:paraId="0E53C26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5.2.2 电子化投标文件采用一次加密方式。开标时，由</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使用CA 证书，在规定时间内对其电子化投标文件进行解密。每位</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的解密时间为开标时间起30 分钟内，如在规定时间内未完成解密的，其投标文件不予接收、唱标。</w:t>
      </w:r>
    </w:p>
    <w:p w14:paraId="4CA784C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5.2.3 电子化投标文件解密异常的处理</w:t>
      </w:r>
    </w:p>
    <w:p w14:paraId="0D1559F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如出现</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的电子投标文件无法解密等异常情况，</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应及时致电采购代理机构说明。投标文件异常，按以下步骤进行处理：</w:t>
      </w:r>
    </w:p>
    <w:p w14:paraId="230CD895">
      <w:pPr>
        <w:autoSpaceDE w:val="0"/>
        <w:autoSpaceDN w:val="0"/>
        <w:adjustRightInd w:val="0"/>
        <w:spacing w:line="360" w:lineRule="auto"/>
        <w:ind w:firstLine="504" w:firstLineChars="200"/>
        <w:rPr>
          <w:rFonts w:ascii="宋体" w:hAnsi="宋体" w:eastAsia="宋体" w:cs="Times New Roman"/>
          <w:color w:val="auto"/>
          <w:spacing w:val="6"/>
          <w:sz w:val="24"/>
          <w:szCs w:val="24"/>
          <w:highlight w:val="none"/>
        </w:rPr>
      </w:pPr>
      <w:r>
        <w:rPr>
          <w:rFonts w:hint="eastAsia" w:ascii="宋体" w:hAnsi="宋体" w:eastAsia="宋体" w:cs="Times New Roman"/>
          <w:color w:val="auto"/>
          <w:spacing w:val="6"/>
          <w:sz w:val="24"/>
          <w:szCs w:val="24"/>
          <w:highlight w:val="none"/>
        </w:rPr>
        <w:t>（1）首先由技术人员进行问题排查。</w:t>
      </w:r>
    </w:p>
    <w:p w14:paraId="4A02FFFF">
      <w:pPr>
        <w:autoSpaceDE w:val="0"/>
        <w:autoSpaceDN w:val="0"/>
        <w:adjustRightInd w:val="0"/>
        <w:spacing w:line="360" w:lineRule="auto"/>
        <w:ind w:firstLine="504" w:firstLineChars="200"/>
        <w:rPr>
          <w:rFonts w:ascii="宋体" w:hAnsi="宋体" w:eastAsia="宋体" w:cs="Times New Roman"/>
          <w:color w:val="auto"/>
          <w:spacing w:val="6"/>
          <w:sz w:val="24"/>
          <w:szCs w:val="24"/>
          <w:highlight w:val="none"/>
        </w:rPr>
      </w:pPr>
      <w:r>
        <w:rPr>
          <w:rFonts w:hint="eastAsia" w:ascii="宋体" w:hAnsi="宋体" w:eastAsia="宋体" w:cs="Times New Roman"/>
          <w:color w:val="auto"/>
          <w:spacing w:val="6"/>
          <w:sz w:val="24"/>
          <w:szCs w:val="24"/>
          <w:highlight w:val="none"/>
        </w:rPr>
        <w:t>（2）经技术人员排查后，是</w:t>
      </w:r>
      <w:r>
        <w:rPr>
          <w:rFonts w:hint="eastAsia" w:ascii="宋体" w:hAnsi="宋体" w:eastAsia="宋体" w:cs="Times New Roman"/>
          <w:color w:val="auto"/>
          <w:spacing w:val="6"/>
          <w:sz w:val="24"/>
          <w:szCs w:val="24"/>
          <w:highlight w:val="none"/>
          <w:lang w:eastAsia="zh-CN"/>
        </w:rPr>
        <w:t>投标人</w:t>
      </w:r>
      <w:r>
        <w:rPr>
          <w:rFonts w:hint="eastAsia" w:ascii="宋体" w:hAnsi="宋体" w:eastAsia="宋体" w:cs="Times New Roman"/>
          <w:color w:val="auto"/>
          <w:spacing w:val="6"/>
          <w:sz w:val="24"/>
          <w:szCs w:val="24"/>
          <w:highlight w:val="none"/>
        </w:rPr>
        <w:t>文件自身问题导致投标文件无法解密的，该投标文件将不予接收、解密和唱标。开标会议继续进行。</w:t>
      </w:r>
    </w:p>
    <w:p w14:paraId="60C83FDD">
      <w:pPr>
        <w:autoSpaceDE w:val="0"/>
        <w:autoSpaceDN w:val="0"/>
        <w:adjustRightInd w:val="0"/>
        <w:spacing w:line="360" w:lineRule="auto"/>
        <w:ind w:firstLine="504" w:firstLineChars="200"/>
        <w:rPr>
          <w:rFonts w:ascii="宋体" w:hAnsi="宋体" w:eastAsia="宋体" w:cs="Times New Roman"/>
          <w:color w:val="auto"/>
          <w:spacing w:val="6"/>
          <w:sz w:val="24"/>
          <w:szCs w:val="24"/>
          <w:highlight w:val="none"/>
        </w:rPr>
      </w:pPr>
      <w:r>
        <w:rPr>
          <w:rFonts w:hint="eastAsia" w:ascii="宋体" w:hAnsi="宋体" w:eastAsia="宋体" w:cs="Times New Roman"/>
          <w:color w:val="auto"/>
          <w:spacing w:val="6"/>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2863B610">
      <w:pPr>
        <w:spacing w:line="360" w:lineRule="auto"/>
        <w:ind w:firstLine="573"/>
        <w:rPr>
          <w:rFonts w:ascii="宋体" w:hAnsi="宋体" w:cs="宋体"/>
          <w:color w:val="auto"/>
          <w:sz w:val="24"/>
          <w:highlight w:val="none"/>
        </w:rPr>
      </w:pPr>
      <w:r>
        <w:rPr>
          <w:rFonts w:hint="eastAsia" w:ascii="宋体" w:hAnsi="宋体" w:cs="宋体"/>
          <w:color w:val="auto"/>
          <w:sz w:val="24"/>
          <w:highlight w:val="none"/>
        </w:rPr>
        <w:t>5.2.4 待所有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投标文件解密完成后，由采购代理机构操作，对所有已解密投标文件进行唱标。</w:t>
      </w:r>
    </w:p>
    <w:p w14:paraId="62629A18">
      <w:pPr>
        <w:spacing w:line="360" w:lineRule="auto"/>
        <w:ind w:firstLine="573"/>
        <w:rPr>
          <w:rFonts w:ascii="宋体" w:hAnsi="宋体" w:cs="宋体"/>
          <w:color w:val="auto"/>
          <w:sz w:val="24"/>
          <w:highlight w:val="none"/>
        </w:rPr>
      </w:pPr>
      <w:r>
        <w:rPr>
          <w:rFonts w:hint="eastAsia" w:ascii="宋体" w:hAnsi="宋体" w:cs="宋体"/>
          <w:b/>
          <w:color w:val="auto"/>
          <w:sz w:val="24"/>
          <w:highlight w:val="none"/>
          <w:lang w:eastAsia="zh-CN"/>
        </w:rPr>
        <w:t>投标人</w:t>
      </w:r>
      <w:r>
        <w:rPr>
          <w:rFonts w:hint="eastAsia" w:ascii="宋体" w:hAnsi="宋体" w:cs="宋体"/>
          <w:b/>
          <w:color w:val="auto"/>
          <w:sz w:val="24"/>
          <w:highlight w:val="none"/>
        </w:rPr>
        <w:t>应保证在开标期间电话、电脑、网络能够正常工作，</w:t>
      </w:r>
      <w:r>
        <w:rPr>
          <w:rFonts w:hint="eastAsia" w:ascii="宋体" w:hAnsi="宋体" w:cs="宋体"/>
          <w:b/>
          <w:color w:val="auto"/>
          <w:sz w:val="24"/>
          <w:highlight w:val="none"/>
          <w:lang w:eastAsia="zh-CN"/>
        </w:rPr>
        <w:t>投标人</w:t>
      </w:r>
      <w:r>
        <w:rPr>
          <w:rFonts w:hint="eastAsia" w:ascii="宋体" w:hAnsi="宋体" w:cs="宋体"/>
          <w:b/>
          <w:color w:val="auto"/>
          <w:sz w:val="24"/>
          <w:highlight w:val="none"/>
        </w:rPr>
        <w:t>因停电、电脑病毒、网络堵塞等原因，未在规定的解密时间内对投标文件进行解密的，其投标文件不予接收、唱标。</w:t>
      </w:r>
    </w:p>
    <w:bookmarkEnd w:id="123"/>
    <w:bookmarkEnd w:id="124"/>
    <w:bookmarkEnd w:id="125"/>
    <w:p w14:paraId="48CD5228">
      <w:pPr>
        <w:pStyle w:val="14"/>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bookmarkStart w:id="126" w:name="_Toc11905_WPSOffice_Level2"/>
      <w:bookmarkEnd w:id="126"/>
      <w:bookmarkStart w:id="127" w:name="_Toc522085768"/>
      <w:bookmarkEnd w:id="127"/>
      <w:bookmarkStart w:id="128" w:name="_Toc521997973"/>
      <w:bookmarkEnd w:id="128"/>
      <w:bookmarkStart w:id="129" w:name="_Toc497301892"/>
      <w:bookmarkEnd w:id="129"/>
      <w:bookmarkStart w:id="130" w:name="_Toc522798834"/>
      <w:r>
        <w:rPr>
          <w:rFonts w:hint="eastAsia" w:cs="宋体"/>
          <w:b/>
          <w:color w:val="auto"/>
          <w:kern w:val="2"/>
          <w:szCs w:val="20"/>
          <w:highlight w:val="none"/>
        </w:rPr>
        <w:t>6.</w:t>
      </w:r>
      <w:bookmarkEnd w:id="130"/>
      <w:r>
        <w:rPr>
          <w:rFonts w:hint="eastAsia" w:cs="宋体"/>
          <w:b/>
          <w:color w:val="auto"/>
          <w:kern w:val="2"/>
          <w:szCs w:val="20"/>
          <w:highlight w:val="none"/>
        </w:rPr>
        <w:t>评标</w:t>
      </w:r>
    </w:p>
    <w:p w14:paraId="5573552B">
      <w:pPr>
        <w:pStyle w:val="14"/>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bookmarkStart w:id="131" w:name="_Toc522085769"/>
      <w:bookmarkEnd w:id="131"/>
      <w:bookmarkStart w:id="132" w:name="_Toc521997974"/>
      <w:bookmarkEnd w:id="132"/>
      <w:bookmarkStart w:id="133" w:name="_Toc522798835"/>
      <w:r>
        <w:rPr>
          <w:rFonts w:hint="eastAsia" w:cs="宋体"/>
          <w:b/>
          <w:color w:val="auto"/>
          <w:kern w:val="2"/>
          <w:szCs w:val="20"/>
          <w:highlight w:val="none"/>
        </w:rPr>
        <w:t xml:space="preserve">6.1 </w:t>
      </w:r>
      <w:bookmarkEnd w:id="133"/>
      <w:r>
        <w:rPr>
          <w:rFonts w:hint="eastAsia" w:cs="宋体"/>
          <w:b/>
          <w:color w:val="auto"/>
          <w:kern w:val="2"/>
          <w:szCs w:val="20"/>
          <w:highlight w:val="none"/>
        </w:rPr>
        <w:t>评标委员会</w:t>
      </w:r>
    </w:p>
    <w:p w14:paraId="70F584A6">
      <w:pPr>
        <w:spacing w:line="360" w:lineRule="auto"/>
        <w:ind w:firstLine="480" w:firstLineChars="2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6.1.1 评标由</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人依法组建的评标委员会负责。评标委员会由有关技术、经济等方面的专家组成。评标委员会成员人数以及技术、经济等方面专家的确定方式，见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业主评委无评标劳务费</w:t>
      </w:r>
      <w:r>
        <w:rPr>
          <w:rFonts w:hint="eastAsia" w:ascii="宋体" w:hAnsi="宋体" w:cs="宋体"/>
          <w:b/>
          <w:bCs/>
          <w:color w:val="auto"/>
          <w:sz w:val="24"/>
          <w:highlight w:val="none"/>
          <w:lang w:eastAsia="zh-CN"/>
        </w:rPr>
        <w:t>”</w:t>
      </w:r>
    </w:p>
    <w:p w14:paraId="4D9E9B4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6.1.2 评标委员会成员有下列情形之一的，应当回避：</w:t>
      </w:r>
    </w:p>
    <w:p w14:paraId="19D6F38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或</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主要负责人的近亲属；</w:t>
      </w:r>
    </w:p>
    <w:p w14:paraId="01E77EF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（2）项目主管部门或者行政监督部门的人员；</w:t>
      </w:r>
    </w:p>
    <w:p w14:paraId="219581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（3）与</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有经济利益关系，可能影响对投标公正评审的；</w:t>
      </w:r>
    </w:p>
    <w:p w14:paraId="7F6426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（4）曾因在招标、评标以及其他与招标投标有关活动中从事违法行为而受过行政处罚或刑事处罚的；</w:t>
      </w:r>
    </w:p>
    <w:p w14:paraId="5C5DC1C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（5）与</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有其他利害关系。</w:t>
      </w:r>
    </w:p>
    <w:p w14:paraId="53C2C1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6.1.3 评标过程中，评标委员会成员有回避事由、擅离职守或者因健康等原因不能继续评标的，</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人有权更换。被更换的评标委员会成员作出的评审结论无效，由更换后的评标委员会成员重新进行评审。</w:t>
      </w:r>
    </w:p>
    <w:p w14:paraId="00D4EC87">
      <w:pPr>
        <w:pStyle w:val="14"/>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bookmarkStart w:id="134" w:name="_Toc522085770"/>
      <w:bookmarkEnd w:id="134"/>
      <w:bookmarkStart w:id="135" w:name="_Toc521997975"/>
      <w:bookmarkEnd w:id="135"/>
      <w:bookmarkStart w:id="136" w:name="_Toc522798836"/>
      <w:r>
        <w:rPr>
          <w:rFonts w:hint="eastAsia" w:cs="宋体"/>
          <w:b/>
          <w:color w:val="auto"/>
          <w:kern w:val="2"/>
          <w:szCs w:val="20"/>
          <w:highlight w:val="none"/>
        </w:rPr>
        <w:t>6.2 评标原则</w:t>
      </w:r>
      <w:bookmarkEnd w:id="136"/>
    </w:p>
    <w:p w14:paraId="7021D8F9">
      <w:pPr>
        <w:spacing w:line="360" w:lineRule="auto"/>
        <w:ind w:firstLine="480" w:firstLineChars="200"/>
        <w:rPr>
          <w:rFonts w:ascii="宋体" w:hAnsi="宋体" w:cs="宋体"/>
          <w:color w:val="auto"/>
          <w:szCs w:val="21"/>
          <w:highlight w:val="none"/>
        </w:rPr>
      </w:pPr>
      <w:r>
        <w:rPr>
          <w:rFonts w:hint="eastAsia" w:ascii="宋体" w:hAnsi="宋体" w:cs="宋体"/>
          <w:color w:val="auto"/>
          <w:sz w:val="24"/>
          <w:highlight w:val="none"/>
        </w:rPr>
        <w:t>评标活动遵循公平、公正、科学和择优的原则。</w:t>
      </w:r>
    </w:p>
    <w:p w14:paraId="467C8221">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137" w:name="_Toc522085771"/>
      <w:bookmarkEnd w:id="137"/>
      <w:bookmarkStart w:id="138" w:name="_Toc521997976"/>
      <w:bookmarkEnd w:id="138"/>
      <w:bookmarkStart w:id="139" w:name="page30"/>
      <w:bookmarkEnd w:id="139"/>
      <w:bookmarkStart w:id="140" w:name="_Toc522798837"/>
      <w:r>
        <w:rPr>
          <w:rFonts w:hint="eastAsia" w:cs="宋体"/>
          <w:b/>
          <w:color w:val="auto"/>
          <w:kern w:val="2"/>
          <w:szCs w:val="20"/>
          <w:highlight w:val="none"/>
        </w:rPr>
        <w:t>6.3 评标</w:t>
      </w:r>
      <w:bookmarkEnd w:id="140"/>
    </w:p>
    <w:p w14:paraId="4BE0824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6.3.1 评标委员会按照第四章“评标办法”规定的方法、评审因素、标准和程序对投标文件进行评审。第四章“评标办法”没有规定的方法、评审因素和标准，不作为评标依据。</w:t>
      </w:r>
    </w:p>
    <w:p w14:paraId="00916FB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6.3.2 评标完成后，评标委员会应当向</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人提交书面评标报告和中标候选人名单。评标委员会推荐中标候选人的人数见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w:t>
      </w:r>
      <w:bookmarkStart w:id="141" w:name="_Toc1080_WPSOffice_Level2"/>
      <w:bookmarkEnd w:id="141"/>
      <w:bookmarkStart w:id="142" w:name="_Toc521997977"/>
      <w:bookmarkEnd w:id="142"/>
      <w:bookmarkStart w:id="143" w:name="_Toc497301893"/>
      <w:bookmarkEnd w:id="143"/>
      <w:bookmarkStart w:id="144" w:name="_Toc522085772"/>
      <w:bookmarkEnd w:id="144"/>
      <w:bookmarkStart w:id="145" w:name="_Toc522798838"/>
    </w:p>
    <w:p w14:paraId="72DE711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6.3.3本次招标采用电子化评标，如“三门峡市电子招投标交易平台”系统出现故障，导致无法继续评审工作的，可暂停评标，对原有资料及信息作出妥善保密处理，待电子评标系统恢复正常之后组织评审。</w:t>
      </w:r>
    </w:p>
    <w:p w14:paraId="3959A42D">
      <w:pPr>
        <w:spacing w:line="360" w:lineRule="auto"/>
        <w:rPr>
          <w:rFonts w:cs="宋体" w:asciiTheme="minorEastAsia" w:hAnsiTheme="minorEastAsia"/>
          <w:b/>
          <w:color w:val="auto"/>
          <w:sz w:val="24"/>
          <w:highlight w:val="none"/>
        </w:rPr>
      </w:pPr>
      <w:r>
        <w:rPr>
          <w:rFonts w:hint="eastAsia" w:cs="宋体" w:asciiTheme="minorEastAsia" w:hAnsiTheme="minorEastAsia"/>
          <w:b/>
          <w:color w:val="auto"/>
          <w:sz w:val="24"/>
          <w:highlight w:val="none"/>
        </w:rPr>
        <w:t>7.</w:t>
      </w:r>
      <w:bookmarkEnd w:id="145"/>
      <w:r>
        <w:rPr>
          <w:rFonts w:hint="eastAsia" w:cs="宋体" w:asciiTheme="minorEastAsia" w:hAnsiTheme="minorEastAsia"/>
          <w:b/>
          <w:color w:val="auto"/>
          <w:sz w:val="24"/>
          <w:highlight w:val="none"/>
        </w:rPr>
        <w:t>合同授予</w:t>
      </w:r>
      <w:bookmarkStart w:id="146" w:name="_Toc27126"/>
      <w:bookmarkStart w:id="147" w:name="_Toc7898"/>
      <w:bookmarkStart w:id="148" w:name="_Toc21756"/>
      <w:bookmarkStart w:id="149" w:name="_Toc18920439"/>
      <w:bookmarkStart w:id="150" w:name="_Toc6320"/>
      <w:bookmarkStart w:id="151" w:name="_Toc32241"/>
      <w:bookmarkStart w:id="152" w:name="_Toc22245"/>
      <w:bookmarkStart w:id="153" w:name="_Toc22971"/>
      <w:bookmarkStart w:id="154" w:name="_Toc16230"/>
      <w:bookmarkStart w:id="155" w:name="_Toc3574"/>
      <w:bookmarkStart w:id="156" w:name="_Toc13599"/>
      <w:bookmarkStart w:id="157" w:name="_Toc15637"/>
    </w:p>
    <w:p w14:paraId="60659AA5">
      <w:pPr>
        <w:widowControl/>
        <w:numPr>
          <w:ilvl w:val="0"/>
          <w:numId w:val="5"/>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定标方式</w:t>
      </w:r>
    </w:p>
    <w:p w14:paraId="296B44B8">
      <w:pPr>
        <w:widowControl/>
        <w:tabs>
          <w:tab w:val="left" w:pos="540"/>
        </w:tabs>
        <w:adjustRightInd w:val="0"/>
        <w:snapToGrid w:val="0"/>
        <w:spacing w:after="200" w:line="360" w:lineRule="auto"/>
        <w:ind w:firstLine="480" w:firstLineChars="20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除</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须知前附表规定评标委员会直接确定中标人外，</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rPr>
        <w:t>人依据评标委员会推荐的中标候选人确定中标人，评标委员会</w:t>
      </w:r>
      <w:r>
        <w:rPr>
          <w:rFonts w:hint="eastAsia" w:ascii="宋体" w:hAnsi="宋体" w:cs="宋体"/>
          <w:color w:val="auto"/>
          <w:sz w:val="24"/>
          <w:highlight w:val="none"/>
        </w:rPr>
        <w:t>按得分由高到低顺序对中标候选人进行排名</w:t>
      </w:r>
      <w:r>
        <w:rPr>
          <w:rFonts w:hint="eastAsia" w:ascii="宋体" w:hAnsi="宋体" w:eastAsia="宋体" w:cs="宋体"/>
          <w:color w:val="auto"/>
          <w:kern w:val="0"/>
          <w:sz w:val="24"/>
          <w:szCs w:val="24"/>
          <w:highlight w:val="none"/>
        </w:rPr>
        <w:t>。</w:t>
      </w:r>
    </w:p>
    <w:p w14:paraId="45DB3CE9">
      <w:pPr>
        <w:widowControl/>
        <w:numPr>
          <w:ilvl w:val="0"/>
          <w:numId w:val="5"/>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中标公告</w:t>
      </w:r>
    </w:p>
    <w:p w14:paraId="6ED2B628">
      <w:pPr>
        <w:widowControl/>
        <w:tabs>
          <w:tab w:val="left" w:pos="540"/>
        </w:tabs>
        <w:adjustRightInd w:val="0"/>
        <w:snapToGrid w:val="0"/>
        <w:spacing w:after="200" w:line="360" w:lineRule="auto"/>
        <w:ind w:firstLine="480" w:firstLineChars="20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本次中标公告同时</w:t>
      </w:r>
      <w:r>
        <w:rPr>
          <w:rFonts w:hint="eastAsia" w:ascii="宋体" w:hAnsi="宋体" w:eastAsia="宋体" w:cs="宋体"/>
          <w:color w:val="000000" w:themeColor="text1"/>
          <w:kern w:val="0"/>
          <w:sz w:val="24"/>
          <w:szCs w:val="24"/>
          <w:highlight w:val="none"/>
          <w14:textFill>
            <w14:solidFill>
              <w14:schemeClr w14:val="tx1"/>
            </w14:solidFill>
          </w14:textFill>
        </w:rPr>
        <w:t>在</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《河南省政府采购网》、《三门峡市公共资源交易中心网》、《中国招标投标公共服务平台》、《河南招标采购综合网》</w:t>
      </w:r>
      <w:r>
        <w:rPr>
          <w:rFonts w:hint="eastAsia" w:ascii="宋体" w:hAnsi="宋体" w:eastAsia="宋体" w:cs="宋体"/>
          <w:color w:val="000000" w:themeColor="text1"/>
          <w:kern w:val="0"/>
          <w:sz w:val="24"/>
          <w:szCs w:val="24"/>
          <w:highlight w:val="none"/>
          <w14:textFill>
            <w14:solidFill>
              <w14:schemeClr w14:val="tx1"/>
            </w14:solidFill>
          </w14:textFill>
        </w:rPr>
        <w:t>发</w:t>
      </w:r>
      <w:r>
        <w:rPr>
          <w:rFonts w:hint="eastAsia" w:ascii="宋体" w:hAnsi="宋体" w:eastAsia="宋体" w:cs="宋体"/>
          <w:color w:val="auto"/>
          <w:kern w:val="0"/>
          <w:sz w:val="24"/>
          <w:szCs w:val="24"/>
          <w:highlight w:val="none"/>
        </w:rPr>
        <w:t>布。</w:t>
      </w:r>
    </w:p>
    <w:p w14:paraId="3051A3B6">
      <w:pPr>
        <w:widowControl/>
        <w:numPr>
          <w:ilvl w:val="0"/>
          <w:numId w:val="5"/>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中标通知</w:t>
      </w:r>
    </w:p>
    <w:p w14:paraId="2839FCC6">
      <w:pPr>
        <w:widowControl/>
        <w:tabs>
          <w:tab w:val="left" w:pos="540"/>
        </w:tabs>
        <w:adjustRightInd w:val="0"/>
        <w:snapToGrid w:val="0"/>
        <w:spacing w:after="200" w:line="360" w:lineRule="auto"/>
        <w:ind w:firstLine="480" w:firstLineChars="20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在本章前附表规定的投标有效期内，</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rPr>
        <w:t>人以书面形式向中标人发出中标通知书，同时将中标结果通知未中标的</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w:t>
      </w:r>
    </w:p>
    <w:p w14:paraId="088F7994">
      <w:pPr>
        <w:widowControl/>
        <w:numPr>
          <w:ilvl w:val="0"/>
          <w:numId w:val="5"/>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签订合同</w:t>
      </w:r>
    </w:p>
    <w:p w14:paraId="05BDFBFA">
      <w:pPr>
        <w:keepNext w:val="0"/>
        <w:keepLines w:val="0"/>
        <w:pageBreakBefore w:val="0"/>
        <w:widowControl/>
        <w:tabs>
          <w:tab w:val="left" w:pos="900"/>
        </w:tabs>
        <w:kinsoku/>
        <w:wordWrap/>
        <w:overflowPunct/>
        <w:topLinePunct w:val="0"/>
        <w:autoSpaceDE/>
        <w:autoSpaceDN/>
        <w:bidi w:val="0"/>
        <w:adjustRightInd w:val="0"/>
        <w:snapToGrid w:val="0"/>
        <w:spacing w:after="200" w:line="360" w:lineRule="auto"/>
        <w:ind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7.4.1</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和中标人应当自中标通知书发出之日起</w:t>
      </w:r>
      <w:r>
        <w:rPr>
          <w:rFonts w:hint="eastAsia" w:ascii="宋体" w:hAnsi="宋体" w:cs="宋体"/>
          <w:color w:val="auto"/>
          <w:sz w:val="24"/>
          <w:highlight w:val="none"/>
          <w:lang w:val="en-US" w:eastAsia="zh-CN"/>
        </w:rPr>
        <w:t>15</w:t>
      </w:r>
      <w:r>
        <w:rPr>
          <w:rFonts w:hint="eastAsia" w:ascii="宋体" w:hAnsi="宋体" w:eastAsia="宋体" w:cs="宋体"/>
          <w:color w:val="auto"/>
          <w:kern w:val="0"/>
          <w:sz w:val="24"/>
          <w:szCs w:val="24"/>
          <w:highlight w:val="none"/>
          <w:lang w:val="en-US" w:eastAsia="zh-CN"/>
        </w:rPr>
        <w:t>日</w:t>
      </w:r>
      <w:r>
        <w:rPr>
          <w:rFonts w:hint="eastAsia" w:ascii="宋体" w:hAnsi="宋体" w:eastAsia="宋体" w:cs="宋体"/>
          <w:color w:val="auto"/>
          <w:kern w:val="0"/>
          <w:sz w:val="24"/>
          <w:szCs w:val="24"/>
          <w:highlight w:val="none"/>
        </w:rPr>
        <w:t>内，根据招标文件和中标人的投标文件订立书面合同。中标人无正当理由拒签合同的，</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取消其中标资格，其履约担保不予退还；给</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造成的损失超过履约担保数额的，中标人还应当对超过部分予以赔偿。</w:t>
      </w:r>
    </w:p>
    <w:p w14:paraId="6BAFF739">
      <w:pPr>
        <w:keepNext w:val="0"/>
        <w:keepLines w:val="0"/>
        <w:pageBreakBefore w:val="0"/>
        <w:widowControl/>
        <w:tabs>
          <w:tab w:val="left" w:pos="900"/>
        </w:tabs>
        <w:kinsoku/>
        <w:wordWrap/>
        <w:overflowPunct/>
        <w:topLinePunct w:val="0"/>
        <w:autoSpaceDE/>
        <w:autoSpaceDN/>
        <w:bidi w:val="0"/>
        <w:adjustRightInd w:val="0"/>
        <w:snapToGrid w:val="0"/>
        <w:spacing w:after="200" w:line="360" w:lineRule="auto"/>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7.4.2发出中标通知书后，</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无正当理由拒签合同的，</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向中标人退还履约担保；给中标人造成损失的，还应当赔偿损失。</w:t>
      </w:r>
    </w:p>
    <w:p w14:paraId="035BBE42">
      <w:pPr>
        <w:keepNext w:val="0"/>
        <w:keepLines w:val="0"/>
        <w:pageBreakBefore w:val="0"/>
        <w:widowControl/>
        <w:tabs>
          <w:tab w:val="left" w:pos="900"/>
        </w:tabs>
        <w:kinsoku/>
        <w:wordWrap/>
        <w:overflowPunct/>
        <w:topLinePunct w:val="0"/>
        <w:autoSpaceDE/>
        <w:autoSpaceDN/>
        <w:bidi w:val="0"/>
        <w:adjustRightInd w:val="0"/>
        <w:snapToGrid w:val="0"/>
        <w:spacing w:after="200" w:line="360" w:lineRule="auto"/>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7.4.3依据《政府采购促进中小企业发展管理办法》(财库〔2020〕46 号)规定享受扶持政策获得政府采购合同的，小微企业不得将合同分包给大中型企业，中型企业不得将合同分包给大型企业。</w:t>
      </w:r>
    </w:p>
    <w:p w14:paraId="14EBDAA7">
      <w:pPr>
        <w:keepNext w:val="0"/>
        <w:keepLines w:val="0"/>
        <w:pageBreakBefore w:val="0"/>
        <w:widowControl/>
        <w:tabs>
          <w:tab w:val="left" w:pos="900"/>
        </w:tabs>
        <w:kinsoku/>
        <w:wordWrap/>
        <w:overflowPunct/>
        <w:topLinePunct w:val="0"/>
        <w:autoSpaceDE/>
        <w:autoSpaceDN/>
        <w:bidi w:val="0"/>
        <w:adjustRightInd w:val="0"/>
        <w:snapToGrid w:val="0"/>
        <w:spacing w:after="200" w:line="360" w:lineRule="auto"/>
        <w:ind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7.4.4依据《政府采购促进中小企业发展管理办法》(财库〔2020〕46 号)规定，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567DD9FA">
      <w:pPr>
        <w:keepNext/>
        <w:keepLines/>
        <w:spacing w:line="360" w:lineRule="auto"/>
        <w:outlineLvl w:val="2"/>
        <w:rPr>
          <w:rFonts w:ascii="宋体" w:hAnsi="宋体" w:eastAsia="宋体" w:cs="Tahoma"/>
          <w:b/>
          <w:bCs/>
          <w:color w:val="auto"/>
          <w:sz w:val="24"/>
          <w:szCs w:val="24"/>
          <w:highlight w:val="none"/>
        </w:rPr>
      </w:pPr>
      <w:bookmarkStart w:id="158" w:name="_Toc64995778"/>
      <w:bookmarkStart w:id="159" w:name="_Toc43717952"/>
      <w:r>
        <w:rPr>
          <w:rFonts w:hint="eastAsia" w:ascii="宋体" w:hAnsi="宋体" w:eastAsia="宋体" w:cs="宋体"/>
          <w:b/>
          <w:bCs/>
          <w:color w:val="auto"/>
          <w:sz w:val="24"/>
          <w:szCs w:val="24"/>
          <w:highlight w:val="none"/>
        </w:rPr>
        <w:t>8.重新招标和不再招标</w:t>
      </w:r>
      <w:bookmarkEnd w:id="158"/>
      <w:bookmarkEnd w:id="159"/>
    </w:p>
    <w:p w14:paraId="65C676FA">
      <w:pPr>
        <w:widowControl/>
        <w:numPr>
          <w:ilvl w:val="3"/>
          <w:numId w:val="5"/>
        </w:numPr>
        <w:tabs>
          <w:tab w:val="left" w:pos="540"/>
        </w:tabs>
        <w:adjustRightInd w:val="0"/>
        <w:snapToGrid w:val="0"/>
        <w:spacing w:line="360" w:lineRule="auto"/>
        <w:ind w:left="1678" w:hanging="1678"/>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重新招标</w:t>
      </w:r>
    </w:p>
    <w:p w14:paraId="15ECA9F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有下列情形之一的，</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将重新招标：</w:t>
      </w:r>
    </w:p>
    <w:p w14:paraId="6B7D1C79">
      <w:pPr>
        <w:keepNext w:val="0"/>
        <w:keepLines w:val="0"/>
        <w:pageBreakBefore w:val="0"/>
        <w:widowControl/>
        <w:numPr>
          <w:ilvl w:val="4"/>
          <w:numId w:val="5"/>
        </w:numPr>
        <w:tabs>
          <w:tab w:val="left" w:pos="900"/>
        </w:tabs>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投标截止时间止，</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少于3个的；</w:t>
      </w:r>
    </w:p>
    <w:p w14:paraId="7776780F">
      <w:pPr>
        <w:keepNext w:val="0"/>
        <w:keepLines w:val="0"/>
        <w:pageBreakBefore w:val="0"/>
        <w:widowControl/>
        <w:numPr>
          <w:ilvl w:val="4"/>
          <w:numId w:val="5"/>
        </w:numPr>
        <w:tabs>
          <w:tab w:val="left" w:pos="900"/>
        </w:tabs>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经评标委员会评审后否决所有投标的。</w:t>
      </w:r>
    </w:p>
    <w:p w14:paraId="555EE6E9">
      <w:pPr>
        <w:widowControl/>
        <w:numPr>
          <w:ilvl w:val="3"/>
          <w:numId w:val="5"/>
        </w:numPr>
        <w:tabs>
          <w:tab w:val="left" w:pos="540"/>
        </w:tabs>
        <w:adjustRightInd w:val="0"/>
        <w:snapToGrid w:val="0"/>
        <w:spacing w:after="200" w:line="360" w:lineRule="auto"/>
        <w:ind w:hanging="1680"/>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不再招标</w:t>
      </w:r>
    </w:p>
    <w:p w14:paraId="283FB7A5">
      <w:pPr>
        <w:widowControl/>
        <w:adjustRightInd w:val="0"/>
        <w:snapToGrid w:val="0"/>
        <w:spacing w:after="200" w:line="360" w:lineRule="auto"/>
        <w:ind w:firstLine="600" w:firstLineChars="25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重新招标后</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仍少3个或者所有投标被否决的，属于必须审批或核准的项目，经原审批或核准部门批准后不再进行招标。</w:t>
      </w:r>
    </w:p>
    <w:p w14:paraId="33B98F4C">
      <w:pPr>
        <w:keepNext/>
        <w:keepLines/>
        <w:spacing w:line="360" w:lineRule="auto"/>
        <w:outlineLvl w:val="2"/>
        <w:rPr>
          <w:rFonts w:ascii="宋体" w:hAnsi="宋体" w:eastAsia="宋体" w:cs="Tahoma"/>
          <w:b/>
          <w:bCs/>
          <w:color w:val="auto"/>
          <w:sz w:val="24"/>
          <w:szCs w:val="24"/>
          <w:highlight w:val="none"/>
        </w:rPr>
      </w:pPr>
      <w:bookmarkStart w:id="160" w:name="_Toc43717953"/>
      <w:bookmarkStart w:id="161" w:name="_Toc64995779"/>
      <w:r>
        <w:rPr>
          <w:rFonts w:hint="eastAsia" w:ascii="宋体" w:hAnsi="宋体" w:eastAsia="宋体" w:cs="宋体"/>
          <w:b/>
          <w:bCs/>
          <w:color w:val="auto"/>
          <w:sz w:val="24"/>
          <w:szCs w:val="24"/>
          <w:highlight w:val="none"/>
        </w:rPr>
        <w:t>9.纪律和监督</w:t>
      </w:r>
      <w:bookmarkEnd w:id="160"/>
      <w:bookmarkEnd w:id="161"/>
    </w:p>
    <w:p w14:paraId="736F67C8">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对</w:t>
      </w:r>
      <w:r>
        <w:rPr>
          <w:rFonts w:hint="eastAsia" w:ascii="宋体" w:hAnsi="宋体" w:eastAsia="宋体" w:cs="宋体"/>
          <w:b/>
          <w:bCs/>
          <w:color w:val="auto"/>
          <w:kern w:val="0"/>
          <w:sz w:val="24"/>
          <w:szCs w:val="24"/>
          <w:highlight w:val="none"/>
          <w:lang w:val="en-US" w:eastAsia="zh-CN"/>
        </w:rPr>
        <w:t>招标人</w:t>
      </w:r>
      <w:r>
        <w:rPr>
          <w:rFonts w:hint="eastAsia" w:ascii="宋体" w:hAnsi="宋体" w:eastAsia="宋体" w:cs="宋体"/>
          <w:b/>
          <w:bCs/>
          <w:color w:val="auto"/>
          <w:kern w:val="0"/>
          <w:sz w:val="24"/>
          <w:szCs w:val="24"/>
          <w:highlight w:val="none"/>
        </w:rPr>
        <w:t>的纪律要求</w:t>
      </w:r>
    </w:p>
    <w:p w14:paraId="21F7D831">
      <w:pPr>
        <w:widowControl/>
        <w:adjustRightInd w:val="0"/>
        <w:snapToGrid w:val="0"/>
        <w:spacing w:after="200" w:line="360" w:lineRule="auto"/>
        <w:ind w:firstLine="480" w:firstLineChars="20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不得泄漏招标投标活动中应当保密的情况和资料，不得与</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串通损害国家利益、社会公共利益或者他人合法权益。</w:t>
      </w:r>
    </w:p>
    <w:p w14:paraId="056A4642">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对</w:t>
      </w:r>
      <w:r>
        <w:rPr>
          <w:rFonts w:hint="eastAsia" w:ascii="宋体" w:hAnsi="宋体" w:eastAsia="宋体" w:cs="宋体"/>
          <w:b/>
          <w:bCs/>
          <w:color w:val="auto"/>
          <w:kern w:val="0"/>
          <w:sz w:val="24"/>
          <w:szCs w:val="24"/>
          <w:highlight w:val="none"/>
          <w:lang w:eastAsia="zh-CN"/>
        </w:rPr>
        <w:t>投标人</w:t>
      </w:r>
      <w:r>
        <w:rPr>
          <w:rFonts w:hint="eastAsia" w:ascii="宋体" w:hAnsi="宋体" w:eastAsia="宋体" w:cs="宋体"/>
          <w:b/>
          <w:bCs/>
          <w:color w:val="auto"/>
          <w:kern w:val="0"/>
          <w:sz w:val="24"/>
          <w:szCs w:val="24"/>
          <w:highlight w:val="none"/>
        </w:rPr>
        <w:t>的纪律要求</w:t>
      </w:r>
    </w:p>
    <w:p w14:paraId="28DF5A68">
      <w:pPr>
        <w:widowControl/>
        <w:adjustRightInd w:val="0"/>
        <w:snapToGrid w:val="0"/>
        <w:spacing w:after="200" w:line="360" w:lineRule="auto"/>
        <w:ind w:firstLine="480" w:firstLineChars="20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不得相互串通投标或者与</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串通投标，不得向</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或者评标委员会成员行贿谋取中标，不得以他人名义投标或者以其他方式弄虚作假骗取中标；</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不得以任何方式干扰、影响评标工作。</w:t>
      </w:r>
    </w:p>
    <w:p w14:paraId="28188BBC">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对评标委员会成员的纪律要求</w:t>
      </w:r>
    </w:p>
    <w:p w14:paraId="0A208436">
      <w:pPr>
        <w:widowControl/>
        <w:adjustRightInd w:val="0"/>
        <w:snapToGrid w:val="0"/>
        <w:spacing w:after="200" w:line="360" w:lineRule="auto"/>
        <w:ind w:firstLine="480" w:firstLineChars="20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四章“评标办法”没有规定的评审因素和标准进行评标。</w:t>
      </w:r>
    </w:p>
    <w:p w14:paraId="6E88F8BB">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对与评标活动有关的工作人员的纪律要求</w:t>
      </w:r>
    </w:p>
    <w:p w14:paraId="495391AB">
      <w:pPr>
        <w:widowControl/>
        <w:adjustRightInd w:val="0"/>
        <w:snapToGrid w:val="0"/>
        <w:spacing w:after="200" w:line="360" w:lineRule="auto"/>
        <w:ind w:firstLine="480" w:firstLineChars="20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770BB1F">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对</w:t>
      </w:r>
      <w:r>
        <w:rPr>
          <w:rFonts w:hint="eastAsia" w:ascii="宋体" w:hAnsi="宋体" w:eastAsia="宋体" w:cs="宋体"/>
          <w:b/>
          <w:bCs/>
          <w:color w:val="auto"/>
          <w:kern w:val="0"/>
          <w:sz w:val="24"/>
          <w:szCs w:val="24"/>
          <w:highlight w:val="none"/>
          <w:lang w:eastAsia="zh-CN"/>
        </w:rPr>
        <w:t>投标人</w:t>
      </w:r>
      <w:r>
        <w:rPr>
          <w:rFonts w:hint="eastAsia" w:ascii="宋体" w:hAnsi="宋体" w:eastAsia="宋体" w:cs="宋体"/>
          <w:b/>
          <w:bCs/>
          <w:color w:val="auto"/>
          <w:kern w:val="0"/>
          <w:sz w:val="24"/>
          <w:szCs w:val="24"/>
          <w:highlight w:val="none"/>
        </w:rPr>
        <w:t>的纪律要求</w:t>
      </w:r>
    </w:p>
    <w:p w14:paraId="4EEC00E1">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有下列情形之一的，属于</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相互串通投标：</w:t>
      </w:r>
    </w:p>
    <w:p w14:paraId="77E19C36">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之间协商投标报价等投标文件的实质性内容；</w:t>
      </w:r>
    </w:p>
    <w:p w14:paraId="6830B222">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（二）</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之间约定中标人；</w:t>
      </w:r>
    </w:p>
    <w:p w14:paraId="229B7EBE">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（三）</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之间约定部分</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放弃投标或者中标；</w:t>
      </w:r>
    </w:p>
    <w:p w14:paraId="06BA0136">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（四）属于同一集团、协会、商会等组织成员的</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按照该组织要求协同投标；</w:t>
      </w:r>
    </w:p>
    <w:p w14:paraId="1A8E6889">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（五）</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之间为谋取中标或者排斥特定</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而采取的其他联合行动。</w:t>
      </w:r>
    </w:p>
    <w:p w14:paraId="60603786">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有下列情形之一的，视为</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相互串通投标：</w:t>
      </w:r>
    </w:p>
    <w:p w14:paraId="7C066E4C">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（一）不同</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的投标文件由同一单位或者个人编制；</w:t>
      </w:r>
    </w:p>
    <w:p w14:paraId="64FD7BC8">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（二）不同</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委托同一单位或者个人办理投标事宜；</w:t>
      </w:r>
    </w:p>
    <w:p w14:paraId="70C17AAA">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（三）不同</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的投标文件载明的项目管理成员为同一人；</w:t>
      </w:r>
    </w:p>
    <w:p w14:paraId="4C7004B2">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（四）不同</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的投标文件异常一致或者投标报价呈规律性差异；</w:t>
      </w:r>
    </w:p>
    <w:p w14:paraId="435EDFBC">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有下列情形之一的，属</w:t>
      </w:r>
      <w:r>
        <w:rPr>
          <w:rFonts w:hint="eastAsia" w:ascii="宋体" w:hAnsi="宋体" w:eastAsia="宋体" w:cs="宋体"/>
          <w:color w:val="auto"/>
          <w:kern w:val="0"/>
          <w:sz w:val="24"/>
          <w:szCs w:val="24"/>
          <w:highlight w:val="none"/>
          <w:lang w:eastAsia="zh-CN"/>
        </w:rPr>
        <w:t>于</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lang w:eastAsia="zh-CN"/>
        </w:rPr>
        <w:t>与投标人</w:t>
      </w:r>
      <w:r>
        <w:rPr>
          <w:rFonts w:hint="eastAsia" w:ascii="宋体" w:hAnsi="宋体" w:eastAsia="宋体" w:cs="宋体"/>
          <w:color w:val="auto"/>
          <w:kern w:val="0"/>
          <w:sz w:val="24"/>
          <w:szCs w:val="24"/>
          <w:highlight w:val="none"/>
        </w:rPr>
        <w:t>串通投标：</w:t>
      </w:r>
    </w:p>
    <w:p w14:paraId="2A6D005D">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直接或者间接向</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泄露标底、评标委员会成员等信息；</w:t>
      </w:r>
    </w:p>
    <w:p w14:paraId="42AC155E">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（二）</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明示或者暗示</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压低或者抬高投标报价；</w:t>
      </w:r>
    </w:p>
    <w:p w14:paraId="438573F0">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（三）</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授意</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撤换、修改投标文件；</w:t>
      </w:r>
    </w:p>
    <w:p w14:paraId="3FE1C8E4">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（四）</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明示或者暗示</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为特定</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中标提供方便；</w:t>
      </w:r>
    </w:p>
    <w:p w14:paraId="44A52FF1">
      <w:pPr>
        <w:keepNext w:val="0"/>
        <w:keepLines w:val="0"/>
        <w:pageBreakBefore w:val="0"/>
        <w:widowControl/>
        <w:tabs>
          <w:tab w:val="left" w:pos="540"/>
        </w:tabs>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（五）</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为谋求特定</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中标而采取的其他串通行为。</w:t>
      </w:r>
    </w:p>
    <w:p w14:paraId="7019E941">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有下列情形之一的，属于以其他方式弄虚作假的行为：</w:t>
      </w:r>
    </w:p>
    <w:p w14:paraId="2C132178">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（一）使用伪造、变造的许可证件；</w:t>
      </w:r>
    </w:p>
    <w:p w14:paraId="037D56CD">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（二）提供虚假的财务状况或者业绩；</w:t>
      </w:r>
    </w:p>
    <w:p w14:paraId="75839F0B">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（三）提供虚假的项目负责人或者主要技术人员简历、劳动关系证明；</w:t>
      </w:r>
    </w:p>
    <w:p w14:paraId="14E58F71">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（四）提供虚假的信用状况；</w:t>
      </w:r>
    </w:p>
    <w:p w14:paraId="3E60A48F">
      <w:pPr>
        <w:keepNext w:val="0"/>
        <w:keepLines w:val="0"/>
        <w:pageBreakBefore w:val="0"/>
        <w:widowControl/>
        <w:tabs>
          <w:tab w:val="left" w:pos="540"/>
        </w:tabs>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（五）其他弄虚作假的行为。</w:t>
      </w:r>
    </w:p>
    <w:p w14:paraId="41CB6A07">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监督</w:t>
      </w:r>
    </w:p>
    <w:p w14:paraId="51BF2A3D">
      <w:pPr>
        <w:widowControl/>
        <w:adjustRightInd w:val="0"/>
        <w:snapToGrid w:val="0"/>
        <w:spacing w:before="120" w:beforeLines="50" w:after="120" w:afterLines="50"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本项目的招标投标活动及其相关当事人应当接受有管辖权的采购招标投标行政监督部门依法实施的监督。</w:t>
      </w:r>
    </w:p>
    <w:p w14:paraId="24124E0E">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质疑和投诉</w:t>
      </w:r>
    </w:p>
    <w:p w14:paraId="458BF3E6">
      <w:pPr>
        <w:widowControl/>
        <w:adjustRightInd w:val="0"/>
        <w:snapToGrid w:val="0"/>
        <w:spacing w:after="200" w:line="360" w:lineRule="auto"/>
        <w:ind w:firstLine="600" w:firstLineChars="25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9.7.1</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认为本次招标活动的招标文件、采购过程和中标结果使自己的权益受到损害的，在知道或应知其权益受到损害之日起7个工作日内有权在法定质疑期内，按规定的程序针对同一采购程序环节一次性实名向</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、代理机构提出书面质疑。质疑函应采用中华人民共和国财政部制定的范本（</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可自行通过网络检索下载）。质疑函及授权委托书应按规定签字并加盖公章。</w:t>
      </w:r>
    </w:p>
    <w:p w14:paraId="07A9CB3D">
      <w:pPr>
        <w:widowControl/>
        <w:adjustRightInd w:val="0"/>
        <w:snapToGrid w:val="0"/>
        <w:spacing w:after="200" w:line="360" w:lineRule="auto"/>
        <w:ind w:firstLine="600" w:firstLineChars="25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9.7.2质疑函的递交方式：见</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须知前附表。</w:t>
      </w:r>
    </w:p>
    <w:p w14:paraId="0D87270E">
      <w:pPr>
        <w:widowControl/>
        <w:adjustRightInd w:val="0"/>
        <w:snapToGrid w:val="0"/>
        <w:spacing w:after="200" w:line="360" w:lineRule="auto"/>
        <w:ind w:firstLine="600" w:firstLineChars="25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9.7.3对</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、代理机构的答复不满意或者</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、代理机构未在规定的时间内作出答复的，</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可以在质疑答复期满后15个工作日内实名向（项目所属）同级政府采购监督管理部门投诉。</w:t>
      </w:r>
    </w:p>
    <w:p w14:paraId="62027005">
      <w:pPr>
        <w:widowControl/>
        <w:adjustRightInd w:val="0"/>
        <w:snapToGrid w:val="0"/>
        <w:spacing w:after="200" w:line="360" w:lineRule="auto"/>
        <w:ind w:firstLine="600" w:firstLineChars="25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9.7.4质疑和投诉应有具体的质疑（投诉）事项和必要的证明材料或事实根据，</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对其质疑和投诉内容的真实性及其来源的合法性承担法律责任。</w:t>
      </w:r>
    </w:p>
    <w:p w14:paraId="6933A63B">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解释权</w:t>
      </w:r>
    </w:p>
    <w:p w14:paraId="12443F7A">
      <w:pPr>
        <w:widowControl/>
        <w:tabs>
          <w:tab w:val="left" w:pos="540"/>
        </w:tabs>
        <w:adjustRightInd w:val="0"/>
        <w:snapToGrid w:val="0"/>
        <w:spacing w:after="200" w:line="360" w:lineRule="auto"/>
        <w:ind w:firstLine="480" w:firstLineChars="200"/>
        <w:jc w:val="left"/>
        <w:rPr>
          <w:rFonts w:ascii="宋体" w:hAnsi="宋体" w:eastAsia="宋体" w:cs="Tahoma"/>
          <w:b/>
          <w:bCs/>
          <w:color w:val="auto"/>
          <w:kern w:val="0"/>
          <w:sz w:val="24"/>
          <w:szCs w:val="24"/>
          <w:highlight w:val="none"/>
        </w:rPr>
      </w:pPr>
      <w:r>
        <w:rPr>
          <w:rFonts w:hint="eastAsia" w:ascii="宋体" w:hAnsi="宋体" w:eastAsia="宋体" w:cs="宋体"/>
          <w:color w:val="auto"/>
          <w:kern w:val="0"/>
          <w:sz w:val="24"/>
          <w:szCs w:val="24"/>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负责解释。</w:t>
      </w:r>
    </w:p>
    <w:p w14:paraId="084B1F0F">
      <w:pPr>
        <w:keepNext/>
        <w:keepLines/>
        <w:spacing w:line="360" w:lineRule="auto"/>
        <w:outlineLvl w:val="2"/>
        <w:rPr>
          <w:rFonts w:ascii="宋体" w:hAnsi="宋体" w:eastAsia="宋体" w:cs="Tahoma"/>
          <w:b/>
          <w:bCs/>
          <w:color w:val="auto"/>
          <w:sz w:val="24"/>
          <w:szCs w:val="24"/>
          <w:highlight w:val="none"/>
        </w:rPr>
      </w:pPr>
      <w:bookmarkStart w:id="162" w:name="_Toc64995780"/>
      <w:bookmarkStart w:id="163" w:name="_Toc43717954"/>
      <w:r>
        <w:rPr>
          <w:rFonts w:hint="eastAsia" w:ascii="宋体" w:hAnsi="宋体" w:eastAsia="宋体" w:cs="宋体"/>
          <w:b/>
          <w:bCs/>
          <w:color w:val="auto"/>
          <w:sz w:val="24"/>
          <w:szCs w:val="24"/>
          <w:highlight w:val="none"/>
        </w:rPr>
        <w:t>10.需要补充的其他内容</w:t>
      </w:r>
      <w:bookmarkEnd w:id="162"/>
      <w:bookmarkEnd w:id="163"/>
    </w:p>
    <w:bookmarkEnd w:id="146"/>
    <w:bookmarkEnd w:id="147"/>
    <w:bookmarkEnd w:id="148"/>
    <w:bookmarkEnd w:id="149"/>
    <w:bookmarkEnd w:id="150"/>
    <w:bookmarkEnd w:id="151"/>
    <w:bookmarkEnd w:id="152"/>
    <w:bookmarkEnd w:id="153"/>
    <w:bookmarkEnd w:id="154"/>
    <w:bookmarkEnd w:id="155"/>
    <w:bookmarkEnd w:id="156"/>
    <w:bookmarkEnd w:id="157"/>
    <w:p w14:paraId="3144E0F8">
      <w:pPr>
        <w:spacing w:line="360" w:lineRule="auto"/>
        <w:ind w:firstLine="480" w:firstLineChars="200"/>
        <w:rPr>
          <w:rFonts w:ascii="宋体" w:hAnsi="宋体" w:cs="宋体"/>
          <w:color w:val="auto"/>
          <w:sz w:val="24"/>
          <w:highlight w:val="none"/>
        </w:rPr>
      </w:pPr>
      <w:bookmarkStart w:id="164" w:name="_Toc522798849"/>
      <w:bookmarkEnd w:id="164"/>
      <w:bookmarkStart w:id="165" w:name="_Toc522085786"/>
      <w:bookmarkEnd w:id="165"/>
      <w:bookmarkStart w:id="166" w:name="_Toc10555_WPSOffice_Level2"/>
      <w:bookmarkEnd w:id="166"/>
      <w:bookmarkStart w:id="167" w:name="_Toc522798848"/>
      <w:bookmarkEnd w:id="167"/>
      <w:bookmarkStart w:id="168" w:name="_Toc522085785"/>
      <w:bookmarkEnd w:id="168"/>
      <w:bookmarkStart w:id="169" w:name="_Toc521997990"/>
      <w:bookmarkEnd w:id="169"/>
      <w:bookmarkStart w:id="170" w:name="_Toc497301896"/>
      <w:bookmarkEnd w:id="170"/>
      <w:bookmarkStart w:id="171" w:name="_Toc521997991"/>
      <w:bookmarkEnd w:id="171"/>
      <w:r>
        <w:rPr>
          <w:rFonts w:hint="eastAsia" w:ascii="宋体" w:hAnsi="宋体" w:cs="宋体"/>
          <w:color w:val="auto"/>
          <w:sz w:val="24"/>
          <w:highlight w:val="none"/>
        </w:rPr>
        <w:t>需要补充的其他内容：见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须知前附表。未尽事宜按国家有关规定执行。本招标文件最终解释权归</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sz w:val="24"/>
          <w:highlight w:val="none"/>
        </w:rPr>
        <w:t>。</w:t>
      </w:r>
    </w:p>
    <w:p w14:paraId="3150BEB4">
      <w:pPr>
        <w:widowControl/>
        <w:spacing w:line="360" w:lineRule="auto"/>
        <w:ind w:firstLine="548" w:firstLineChars="195"/>
        <w:rPr>
          <w:rFonts w:ascii="宋体" w:hAnsi="宋体" w:eastAsia="宋体" w:cs="Times New Roman"/>
          <w:color w:val="auto"/>
          <w:kern w:val="0"/>
          <w:sz w:val="24"/>
          <w:szCs w:val="24"/>
          <w:highlight w:val="none"/>
        </w:rPr>
      </w:pPr>
      <w:r>
        <w:rPr>
          <w:rFonts w:hint="eastAsia" w:ascii="宋体" w:hAnsi="宋体" w:eastAsia="宋体" w:cs="Times New Roman"/>
          <w:b/>
          <w:bCs/>
          <w:color w:val="auto"/>
          <w:kern w:val="0"/>
          <w:sz w:val="28"/>
          <w:szCs w:val="28"/>
          <w:highlight w:val="none"/>
        </w:rPr>
        <w:br w:type="page"/>
      </w:r>
    </w:p>
    <w:p w14:paraId="097A29E6">
      <w:pPr>
        <w:pStyle w:val="38"/>
        <w:pageBreakBefore w:val="0"/>
        <w:kinsoku/>
        <w:wordWrap/>
        <w:overflowPunct/>
        <w:topLinePunct w:val="0"/>
        <w:autoSpaceDE w:val="0"/>
        <w:autoSpaceDN w:val="0"/>
        <w:bidi w:val="0"/>
        <w:spacing w:line="560" w:lineRule="atLeast"/>
        <w:ind w:left="0" w:leftChars="0" w:firstLine="0" w:firstLineChars="0"/>
        <w:jc w:val="center"/>
        <w:rPr>
          <w:rFonts w:hint="eastAsia" w:ascii="宋体" w:hAnsi="宋体" w:eastAsia="宋体" w:cs="宋体"/>
          <w:b/>
          <w:kern w:val="2"/>
          <w:sz w:val="40"/>
          <w:szCs w:val="40"/>
        </w:rPr>
      </w:pPr>
      <w:bookmarkStart w:id="172" w:name="_Toc129865435"/>
      <w:r>
        <w:rPr>
          <w:rFonts w:hint="eastAsia" w:ascii="宋体" w:hAnsi="宋体" w:eastAsia="宋体" w:cs="Times New Roman"/>
          <w:b/>
          <w:bCs/>
          <w:color w:val="auto"/>
          <w:kern w:val="0"/>
          <w:sz w:val="44"/>
          <w:szCs w:val="44"/>
          <w:highlight w:val="none"/>
        </w:rPr>
        <w:t xml:space="preserve">第三章 </w:t>
      </w:r>
      <w:bookmarkEnd w:id="172"/>
      <w:r>
        <w:rPr>
          <w:rFonts w:hint="eastAsia" w:ascii="宋体" w:hAnsi="宋体" w:eastAsia="宋体" w:cs="宋体"/>
          <w:b/>
          <w:sz w:val="40"/>
          <w:szCs w:val="40"/>
          <w:lang w:val="en-US" w:eastAsia="zh-CN"/>
        </w:rPr>
        <w:t>服务内容</w:t>
      </w:r>
      <w:r>
        <w:rPr>
          <w:rFonts w:hint="eastAsia" w:ascii="宋体" w:hAnsi="宋体" w:eastAsia="宋体" w:cs="宋体"/>
          <w:b/>
          <w:sz w:val="40"/>
          <w:szCs w:val="40"/>
        </w:rPr>
        <w:t>及要求</w:t>
      </w:r>
    </w:p>
    <w:p w14:paraId="5C0E6E25">
      <w:pPr>
        <w:pStyle w:val="38"/>
        <w:keepNext w:val="0"/>
        <w:keepLines w:val="0"/>
        <w:pageBreakBefore w:val="0"/>
        <w:kinsoku/>
        <w:wordWrap/>
        <w:overflowPunct/>
        <w:topLinePunct w:val="0"/>
        <w:autoSpaceDE w:val="0"/>
        <w:autoSpaceDN w:val="0"/>
        <w:bidi w:val="0"/>
        <w:spacing w:line="420" w:lineRule="exact"/>
        <w:ind w:left="0" w:leftChars="0" w:firstLine="482" w:firstLineChars="200"/>
        <w:jc w:val="both"/>
        <w:rPr>
          <w:rFonts w:hint="eastAsia" w:ascii="宋体" w:hAnsi="宋体" w:eastAsia="宋体" w:cs="宋体"/>
          <w:color w:val="000000"/>
          <w:kern w:val="0"/>
          <w:sz w:val="24"/>
          <w:szCs w:val="24"/>
          <w:lang w:val="en-US" w:eastAsia="zh-CN" w:bidi="ar-SA"/>
        </w:rPr>
      </w:pPr>
      <w:bookmarkStart w:id="173" w:name="_Toc129865436"/>
      <w:r>
        <w:rPr>
          <w:rFonts w:hint="eastAsia" w:ascii="宋体" w:hAnsi="宋体" w:eastAsia="宋体" w:cs="宋体"/>
          <w:b/>
          <w:bCs/>
          <w:color w:val="000000"/>
          <w:kern w:val="0"/>
          <w:sz w:val="24"/>
          <w:szCs w:val="24"/>
          <w:lang w:val="en-US" w:eastAsia="zh-CN" w:bidi="ar-SA"/>
        </w:rPr>
        <w:t>一、项目名称</w:t>
      </w:r>
      <w:r>
        <w:rPr>
          <w:rFonts w:hint="eastAsia" w:ascii="宋体" w:hAnsi="宋体" w:eastAsia="宋体" w:cs="宋体"/>
          <w:color w:val="000000"/>
          <w:kern w:val="0"/>
          <w:sz w:val="24"/>
          <w:szCs w:val="24"/>
          <w:lang w:val="en-US" w:eastAsia="zh-CN" w:bidi="ar-SA"/>
        </w:rPr>
        <w:t>：2025年秦岭东麓生物多样性保护与水源涵养生态保护灵宝市苏村乡退化林修复项目</w:t>
      </w:r>
    </w:p>
    <w:p w14:paraId="23A492EC">
      <w:pPr>
        <w:keepNext w:val="0"/>
        <w:keepLines w:val="0"/>
        <w:pageBreakBefore w:val="0"/>
        <w:widowControl/>
        <w:kinsoku/>
        <w:wordWrap w:val="0"/>
        <w:overflowPunct/>
        <w:topLinePunct w:val="0"/>
        <w:autoSpaceDE/>
        <w:autoSpaceDN/>
        <w:bidi w:val="0"/>
        <w:adjustRightInd w:val="0"/>
        <w:snapToGrid w:val="0"/>
        <w:spacing w:line="420" w:lineRule="exact"/>
        <w:ind w:firstLine="482" w:firstLineChars="200"/>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二、预算金额：</w:t>
      </w:r>
      <w:r>
        <w:rPr>
          <w:rFonts w:hint="eastAsia" w:ascii="宋体" w:hAnsi="宋体" w:eastAsia="宋体" w:cs="Times New Roman"/>
          <w:bCs/>
          <w:color w:val="auto"/>
          <w:sz w:val="24"/>
          <w:szCs w:val="24"/>
          <w:highlight w:val="none"/>
          <w:lang w:val="en-US" w:eastAsia="zh-CN"/>
        </w:rPr>
        <w:t>6931224.00元，其中一标段:2096972.00元，二标段:1400128.00元,三标段：1579580.00元,四标段;1854544.00元；</w:t>
      </w:r>
    </w:p>
    <w:p w14:paraId="0F1FFBED">
      <w:pPr>
        <w:keepNext w:val="0"/>
        <w:keepLines w:val="0"/>
        <w:pageBreakBefore w:val="0"/>
        <w:widowControl/>
        <w:kinsoku/>
        <w:wordWrap/>
        <w:overflowPunct/>
        <w:topLinePunct w:val="0"/>
        <w:autoSpaceDE/>
        <w:autoSpaceDN/>
        <w:bidi w:val="0"/>
        <w:adjustRightInd w:val="0"/>
        <w:snapToGrid w:val="0"/>
        <w:spacing w:line="420" w:lineRule="exact"/>
        <w:ind w:firstLine="482" w:firstLineChars="200"/>
        <w:jc w:val="both"/>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三、资金来源</w:t>
      </w:r>
      <w:r>
        <w:rPr>
          <w:rFonts w:hint="eastAsia" w:ascii="宋体" w:hAnsi="宋体" w:eastAsia="宋体" w:cs="宋体"/>
          <w:color w:val="000000"/>
          <w:kern w:val="0"/>
          <w:sz w:val="24"/>
          <w:szCs w:val="24"/>
          <w:lang w:val="en-US" w:eastAsia="zh-CN" w:bidi="ar-SA"/>
        </w:rPr>
        <w:t>：财政资金，已落实。</w:t>
      </w:r>
    </w:p>
    <w:p w14:paraId="644FFC3A">
      <w:pPr>
        <w:keepNext w:val="0"/>
        <w:keepLines w:val="0"/>
        <w:pageBreakBefore w:val="0"/>
        <w:widowControl/>
        <w:kinsoku/>
        <w:wordWrap/>
        <w:overflowPunct/>
        <w:topLinePunct w:val="0"/>
        <w:autoSpaceDE/>
        <w:autoSpaceDN/>
        <w:bidi w:val="0"/>
        <w:adjustRightInd w:val="0"/>
        <w:snapToGrid w:val="0"/>
        <w:spacing w:line="420" w:lineRule="exact"/>
        <w:ind w:firstLine="482" w:firstLineChars="200"/>
        <w:jc w:val="both"/>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四、服务内容</w:t>
      </w:r>
      <w:r>
        <w:rPr>
          <w:rFonts w:hint="eastAsia" w:ascii="宋体" w:hAnsi="宋体" w:eastAsia="宋体" w:cs="宋体"/>
          <w:color w:val="000000"/>
          <w:kern w:val="0"/>
          <w:sz w:val="24"/>
          <w:szCs w:val="24"/>
          <w:lang w:val="en-US" w:eastAsia="zh-CN" w:bidi="ar-SA"/>
        </w:rPr>
        <w:t>：</w:t>
      </w:r>
    </w:p>
    <w:p w14:paraId="6F9ED711">
      <w:pPr>
        <w:pStyle w:val="38"/>
        <w:keepNext w:val="0"/>
        <w:keepLines w:val="0"/>
        <w:pageBreakBefore w:val="0"/>
        <w:kinsoku/>
        <w:wordWrap/>
        <w:overflowPunct/>
        <w:topLinePunct w:val="0"/>
        <w:autoSpaceDE w:val="0"/>
        <w:autoSpaceDN w:val="0"/>
        <w:bidi w:val="0"/>
        <w:spacing w:line="420" w:lineRule="exact"/>
        <w:ind w:left="0" w:leftChars="0" w:firstLine="480" w:firstLineChars="20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本项目为2025年秦岭东麓生物多样性保护与水源涵养生态保护灵宝市苏村乡退化林修复项目，涉及灵宝市苏村乡郭</w:t>
      </w:r>
      <w:r>
        <w:rPr>
          <w:rFonts w:hint="eastAsia" w:ascii="宋体" w:hAnsi="宋体" w:cs="宋体"/>
          <w:color w:val="000000"/>
          <w:kern w:val="0"/>
          <w:sz w:val="24"/>
          <w:szCs w:val="24"/>
          <w:lang w:val="en-US" w:eastAsia="zh-CN" w:bidi="ar-SA"/>
        </w:rPr>
        <w:t>家</w:t>
      </w:r>
      <w:r>
        <w:rPr>
          <w:rFonts w:hint="eastAsia" w:ascii="宋体" w:hAnsi="宋体" w:eastAsia="宋体" w:cs="宋体"/>
          <w:color w:val="000000"/>
          <w:kern w:val="0"/>
          <w:sz w:val="24"/>
          <w:szCs w:val="24"/>
          <w:lang w:val="en-US" w:eastAsia="zh-CN" w:bidi="ar-SA"/>
        </w:rPr>
        <w:t>岭村、胡坡村、</w:t>
      </w:r>
      <w:r>
        <w:rPr>
          <w:rFonts w:hint="eastAsia" w:ascii="宋体" w:hAnsi="宋体" w:cs="宋体"/>
          <w:color w:val="000000"/>
          <w:kern w:val="0"/>
          <w:sz w:val="24"/>
          <w:szCs w:val="24"/>
          <w:lang w:val="en-US" w:eastAsia="zh-CN" w:bidi="ar-SA"/>
        </w:rPr>
        <w:t>田川村、西村</w:t>
      </w:r>
      <w:r>
        <w:rPr>
          <w:rFonts w:hint="eastAsia" w:ascii="宋体" w:hAnsi="宋体" w:eastAsia="宋体" w:cs="宋体"/>
          <w:color w:val="000000"/>
          <w:kern w:val="0"/>
          <w:sz w:val="24"/>
          <w:szCs w:val="24"/>
          <w:lang w:val="en-US" w:eastAsia="zh-CN" w:bidi="ar-SA"/>
        </w:rPr>
        <w:t>等14个自然村</w:t>
      </w:r>
      <w:r>
        <w:rPr>
          <w:rFonts w:hint="eastAsia" w:ascii="宋体" w:hAnsi="宋体" w:cs="宋体"/>
          <w:color w:val="000000"/>
          <w:kern w:val="0"/>
          <w:sz w:val="24"/>
          <w:szCs w:val="24"/>
          <w:lang w:val="en-US" w:eastAsia="zh-CN" w:bidi="ar-SA"/>
        </w:rPr>
        <w:t>（目前已合并为10个村）</w:t>
      </w:r>
      <w:r>
        <w:rPr>
          <w:rFonts w:hint="eastAsia" w:ascii="宋体" w:hAnsi="宋体" w:eastAsia="宋体" w:cs="宋体"/>
          <w:color w:val="000000"/>
          <w:kern w:val="0"/>
          <w:sz w:val="24"/>
          <w:szCs w:val="24"/>
          <w:lang w:val="en-US" w:eastAsia="zh-CN" w:bidi="ar-SA"/>
        </w:rPr>
        <w:t>，</w:t>
      </w:r>
      <w:r>
        <w:rPr>
          <w:rFonts w:hint="eastAsia" w:ascii="宋体" w:hAnsi="宋体" w:cs="宋体"/>
          <w:color w:val="000000"/>
          <w:kern w:val="0"/>
          <w:sz w:val="24"/>
          <w:szCs w:val="24"/>
          <w:lang w:val="en-US" w:eastAsia="zh-CN" w:bidi="ar-SA"/>
        </w:rPr>
        <w:t>共计</w:t>
      </w:r>
      <w:r>
        <w:rPr>
          <w:rFonts w:hint="eastAsia" w:ascii="宋体" w:hAnsi="宋体" w:eastAsia="宋体" w:cs="宋体"/>
          <w:color w:val="000000"/>
          <w:kern w:val="0"/>
          <w:sz w:val="24"/>
          <w:szCs w:val="24"/>
          <w:lang w:val="en-US" w:eastAsia="zh-CN" w:bidi="ar-SA"/>
        </w:rPr>
        <w:t>61个小班，</w:t>
      </w:r>
      <w:r>
        <w:rPr>
          <w:rFonts w:hint="eastAsia" w:ascii="宋体" w:hAnsi="宋体" w:cs="宋体"/>
          <w:color w:val="000000"/>
          <w:kern w:val="0"/>
          <w:sz w:val="24"/>
          <w:szCs w:val="24"/>
          <w:lang w:val="en-US" w:eastAsia="zh-CN" w:bidi="ar-SA"/>
        </w:rPr>
        <w:t>总</w:t>
      </w:r>
      <w:r>
        <w:rPr>
          <w:rFonts w:hint="eastAsia" w:ascii="宋体" w:hAnsi="宋体" w:eastAsia="宋体" w:cs="宋体"/>
          <w:color w:val="000000"/>
          <w:kern w:val="0"/>
          <w:sz w:val="24"/>
          <w:szCs w:val="24"/>
          <w:lang w:val="en-US" w:eastAsia="zh-CN" w:bidi="ar-SA"/>
        </w:rPr>
        <w:t>面积</w:t>
      </w:r>
      <w:r>
        <w:rPr>
          <w:rFonts w:hint="eastAsia" w:ascii="宋体" w:hAnsi="宋体" w:cs="宋体"/>
          <w:color w:val="000000"/>
          <w:kern w:val="0"/>
          <w:sz w:val="24"/>
          <w:szCs w:val="24"/>
          <w:lang w:val="en-US" w:eastAsia="zh-CN" w:bidi="ar-SA"/>
        </w:rPr>
        <w:t>11759.55</w:t>
      </w:r>
      <w:r>
        <w:rPr>
          <w:rFonts w:hint="eastAsia" w:ascii="宋体" w:hAnsi="宋体" w:eastAsia="宋体" w:cs="宋体"/>
          <w:color w:val="000000"/>
          <w:kern w:val="0"/>
          <w:sz w:val="24"/>
          <w:szCs w:val="24"/>
          <w:lang w:val="en-US" w:eastAsia="zh-CN" w:bidi="ar-SA"/>
        </w:rPr>
        <w:t>亩，主要内容包括采伐修复，补植补播，人工促进天然更新</w:t>
      </w:r>
      <w:r>
        <w:rPr>
          <w:rFonts w:hint="eastAsia" w:ascii="宋体" w:hAnsi="宋体" w:cs="宋体"/>
          <w:color w:val="000000"/>
          <w:kern w:val="0"/>
          <w:sz w:val="24"/>
          <w:szCs w:val="24"/>
          <w:lang w:val="en-US" w:eastAsia="zh-CN" w:bidi="ar-SA"/>
        </w:rPr>
        <w:t>、修枝</w:t>
      </w:r>
      <w:r>
        <w:rPr>
          <w:rFonts w:hint="eastAsia" w:ascii="宋体" w:hAnsi="宋体" w:eastAsia="宋体" w:cs="宋体"/>
          <w:color w:val="000000"/>
          <w:kern w:val="0"/>
          <w:sz w:val="24"/>
          <w:szCs w:val="24"/>
          <w:lang w:val="en-US" w:eastAsia="zh-CN" w:bidi="ar-SA"/>
        </w:rPr>
        <w:t>等。具体内容详见附表</w:t>
      </w:r>
    </w:p>
    <w:p w14:paraId="7DF21F62">
      <w:pPr>
        <w:pStyle w:val="38"/>
        <w:keepNext w:val="0"/>
        <w:keepLines w:val="0"/>
        <w:pageBreakBefore w:val="0"/>
        <w:numPr>
          <w:ilvl w:val="0"/>
          <w:numId w:val="7"/>
        </w:numPr>
        <w:kinsoku/>
        <w:wordWrap/>
        <w:overflowPunct/>
        <w:topLinePunct w:val="0"/>
        <w:autoSpaceDE w:val="0"/>
        <w:autoSpaceDN w:val="0"/>
        <w:bidi w:val="0"/>
        <w:spacing w:line="420" w:lineRule="exact"/>
        <w:ind w:left="0" w:leftChars="0" w:firstLine="482" w:firstLineChars="200"/>
        <w:jc w:val="both"/>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标段划分：</w:t>
      </w:r>
    </w:p>
    <w:p w14:paraId="7C68123F">
      <w:pPr>
        <w:pStyle w:val="38"/>
        <w:keepNext w:val="0"/>
        <w:keepLines w:val="0"/>
        <w:pageBreakBefore w:val="0"/>
        <w:kinsoku/>
        <w:wordWrap/>
        <w:overflowPunct/>
        <w:topLinePunct w:val="0"/>
        <w:autoSpaceDE w:val="0"/>
        <w:autoSpaceDN w:val="0"/>
        <w:bidi w:val="0"/>
        <w:spacing w:line="420" w:lineRule="exact"/>
        <w:ind w:left="0" w:leftChars="0" w:firstLine="480" w:firstLineChars="200"/>
        <w:jc w:val="both"/>
        <w:rPr>
          <w:rFonts w:hint="eastAsia" w:ascii="宋体" w:hAnsi="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本项目划分为</w:t>
      </w:r>
      <w:r>
        <w:rPr>
          <w:rFonts w:hint="eastAsia" w:ascii="宋体" w:hAnsi="宋体" w:cs="宋体"/>
          <w:color w:val="000000"/>
          <w:kern w:val="0"/>
          <w:sz w:val="24"/>
          <w:szCs w:val="24"/>
          <w:lang w:val="en-US" w:eastAsia="zh-CN" w:bidi="ar-SA"/>
        </w:rPr>
        <w:t>四个标段，</w:t>
      </w:r>
      <w:r>
        <w:rPr>
          <w:rFonts w:hint="eastAsia" w:ascii="宋体" w:hAnsi="宋体" w:cs="宋体"/>
          <w:b/>
          <w:bCs/>
          <w:color w:val="000000"/>
          <w:kern w:val="0"/>
          <w:sz w:val="24"/>
          <w:szCs w:val="24"/>
          <w:lang w:val="en-US" w:eastAsia="zh-CN" w:bidi="ar-SA"/>
        </w:rPr>
        <w:t>一标段：</w:t>
      </w:r>
      <w:r>
        <w:rPr>
          <w:rFonts w:hint="eastAsia" w:ascii="宋体" w:hAnsi="宋体" w:cs="宋体"/>
          <w:color w:val="000000"/>
          <w:kern w:val="0"/>
          <w:sz w:val="24"/>
          <w:szCs w:val="24"/>
          <w:lang w:val="en-US" w:eastAsia="zh-CN" w:bidi="ar-SA"/>
        </w:rPr>
        <w:t>涉及苏村乡现合并后的胡坡村18个小班，共计面积3805.65亩；</w:t>
      </w:r>
      <w:r>
        <w:rPr>
          <w:rFonts w:hint="eastAsia" w:ascii="宋体" w:hAnsi="宋体" w:cs="宋体"/>
          <w:b/>
          <w:bCs/>
          <w:color w:val="000000"/>
          <w:kern w:val="0"/>
          <w:sz w:val="24"/>
          <w:szCs w:val="24"/>
          <w:lang w:val="en-US" w:eastAsia="zh-CN" w:bidi="ar-SA"/>
        </w:rPr>
        <w:t>二标段：</w:t>
      </w:r>
      <w:r>
        <w:rPr>
          <w:rFonts w:hint="eastAsia" w:ascii="宋体" w:hAnsi="宋体" w:cs="宋体"/>
          <w:color w:val="000000"/>
          <w:kern w:val="0"/>
          <w:sz w:val="24"/>
          <w:szCs w:val="24"/>
          <w:lang w:val="en-US" w:eastAsia="zh-CN" w:bidi="ar-SA"/>
        </w:rPr>
        <w:t>涉及苏村乡现合并后的郭家岭村15个小班，共计面积2721.75亩；</w:t>
      </w:r>
      <w:r>
        <w:rPr>
          <w:rFonts w:hint="eastAsia" w:ascii="宋体" w:hAnsi="宋体" w:cs="宋体"/>
          <w:b/>
          <w:bCs/>
          <w:color w:val="000000"/>
          <w:kern w:val="0"/>
          <w:sz w:val="24"/>
          <w:szCs w:val="24"/>
          <w:lang w:val="en-US" w:eastAsia="zh-CN" w:bidi="ar-SA"/>
        </w:rPr>
        <w:t>三标段：</w:t>
      </w:r>
      <w:r>
        <w:rPr>
          <w:rFonts w:hint="eastAsia" w:ascii="宋体" w:hAnsi="宋体" w:cs="宋体"/>
          <w:color w:val="000000"/>
          <w:kern w:val="0"/>
          <w:sz w:val="24"/>
          <w:szCs w:val="24"/>
          <w:lang w:val="en-US" w:eastAsia="zh-CN" w:bidi="ar-SA"/>
        </w:rPr>
        <w:t>涉及苏村乡田川村1个小班、卫家磨村3个小班、乡林场6个小班以及现合并后的卢家沟村5个小班，共计面积2456.70亩15个小班；</w:t>
      </w:r>
      <w:r>
        <w:rPr>
          <w:rFonts w:hint="eastAsia" w:ascii="宋体" w:hAnsi="宋体" w:cs="宋体"/>
          <w:b/>
          <w:bCs/>
          <w:color w:val="000000"/>
          <w:kern w:val="0"/>
          <w:sz w:val="24"/>
          <w:szCs w:val="24"/>
          <w:lang w:val="en-US" w:eastAsia="zh-CN" w:bidi="ar-SA"/>
        </w:rPr>
        <w:t>四标段：</w:t>
      </w:r>
      <w:r>
        <w:rPr>
          <w:rFonts w:hint="eastAsia" w:ascii="宋体" w:hAnsi="宋体" w:cs="宋体"/>
          <w:color w:val="000000"/>
          <w:kern w:val="0"/>
          <w:sz w:val="24"/>
          <w:szCs w:val="24"/>
          <w:lang w:val="en-US" w:eastAsia="zh-CN" w:bidi="ar-SA"/>
        </w:rPr>
        <w:t>涉及苏村乡西村4个小班、淹里沟村3个小班，以及现合并后的苏村村2个小班、段家洼村4个小班，共计面积2775.45亩13个小班；</w:t>
      </w:r>
    </w:p>
    <w:p w14:paraId="457CEA13">
      <w:pPr>
        <w:keepNext w:val="0"/>
        <w:keepLines w:val="0"/>
        <w:pageBreakBefore w:val="0"/>
        <w:widowControl/>
        <w:kinsoku/>
        <w:wordWrap/>
        <w:overflowPunct/>
        <w:topLinePunct w:val="0"/>
        <w:autoSpaceDE/>
        <w:autoSpaceDN/>
        <w:bidi w:val="0"/>
        <w:adjustRightInd w:val="0"/>
        <w:snapToGrid w:val="0"/>
        <w:spacing w:line="420" w:lineRule="exact"/>
        <w:ind w:firstLine="482" w:firstLineChars="200"/>
        <w:jc w:val="both"/>
        <w:textAlignment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六、用工和苗木（详见附表3.1-3.4中各标段明细表）</w:t>
      </w:r>
    </w:p>
    <w:p w14:paraId="36A9A8F8">
      <w:pPr>
        <w:keepNext w:val="0"/>
        <w:keepLines w:val="0"/>
        <w:pageBreakBefore w:val="0"/>
        <w:widowControl/>
        <w:kinsoku/>
        <w:wordWrap/>
        <w:overflowPunct/>
        <w:topLinePunct w:val="0"/>
        <w:autoSpaceDE/>
        <w:autoSpaceDN/>
        <w:bidi w:val="0"/>
        <w:adjustRightInd w:val="0"/>
        <w:snapToGrid w:val="0"/>
        <w:spacing w:line="420" w:lineRule="exact"/>
        <w:ind w:firstLine="482" w:firstLineChars="200"/>
        <w:jc w:val="both"/>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1、用工量</w:t>
      </w:r>
    </w:p>
    <w:p w14:paraId="57F15B89">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both"/>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共需用工量</w:t>
      </w:r>
      <w:r>
        <w:rPr>
          <w:rFonts w:hint="default" w:ascii="宋体" w:hAnsi="宋体" w:eastAsia="宋体" w:cs="宋体"/>
          <w:color w:val="000000"/>
          <w:kern w:val="0"/>
          <w:sz w:val="24"/>
          <w:szCs w:val="24"/>
          <w:lang w:val="en-US" w:eastAsia="zh-CN" w:bidi="ar-SA"/>
        </w:rPr>
        <w:t>53732</w:t>
      </w:r>
      <w:r>
        <w:rPr>
          <w:rFonts w:hint="eastAsia" w:ascii="宋体" w:hAnsi="宋体" w:eastAsia="宋体" w:cs="宋体"/>
          <w:color w:val="000000"/>
          <w:kern w:val="0"/>
          <w:sz w:val="24"/>
          <w:szCs w:val="24"/>
          <w:lang w:val="en-US" w:eastAsia="zh-CN" w:bidi="ar-SA"/>
        </w:rPr>
        <w:t>个工日，其中采伐修复</w:t>
      </w:r>
      <w:r>
        <w:rPr>
          <w:rFonts w:hint="default" w:ascii="宋体" w:hAnsi="宋体" w:eastAsia="宋体" w:cs="宋体"/>
          <w:color w:val="000000"/>
          <w:kern w:val="0"/>
          <w:sz w:val="24"/>
          <w:szCs w:val="24"/>
          <w:lang w:val="en-US" w:eastAsia="zh-CN" w:bidi="ar-SA"/>
        </w:rPr>
        <w:t>41165</w:t>
      </w:r>
      <w:r>
        <w:rPr>
          <w:rFonts w:hint="eastAsia" w:ascii="宋体" w:hAnsi="宋体" w:eastAsia="宋体" w:cs="宋体"/>
          <w:color w:val="000000"/>
          <w:kern w:val="0"/>
          <w:sz w:val="24"/>
          <w:szCs w:val="24"/>
          <w:lang w:val="en-US" w:eastAsia="zh-CN" w:bidi="ar-SA"/>
        </w:rPr>
        <w:t>个工日、补植补播</w:t>
      </w:r>
      <w:r>
        <w:rPr>
          <w:rFonts w:hint="default" w:ascii="宋体" w:hAnsi="宋体" w:eastAsia="宋体" w:cs="宋体"/>
          <w:color w:val="000000"/>
          <w:kern w:val="0"/>
          <w:sz w:val="24"/>
          <w:szCs w:val="24"/>
          <w:lang w:val="en-US" w:eastAsia="zh-CN" w:bidi="ar-SA"/>
        </w:rPr>
        <w:t>10744</w:t>
      </w:r>
      <w:r>
        <w:rPr>
          <w:rFonts w:hint="eastAsia" w:ascii="宋体" w:hAnsi="宋体" w:eastAsia="宋体" w:cs="宋体"/>
          <w:color w:val="000000"/>
          <w:kern w:val="0"/>
          <w:sz w:val="24"/>
          <w:szCs w:val="24"/>
          <w:lang w:val="en-US" w:eastAsia="zh-CN" w:bidi="ar-SA"/>
        </w:rPr>
        <w:t>个工日、人工促进天然更新607个工日、修枝1216个工日。</w:t>
      </w:r>
    </w:p>
    <w:p w14:paraId="48BB862E">
      <w:pPr>
        <w:keepNext w:val="0"/>
        <w:keepLines w:val="0"/>
        <w:pageBreakBefore w:val="0"/>
        <w:widowControl/>
        <w:numPr>
          <w:ilvl w:val="0"/>
          <w:numId w:val="0"/>
        </w:numPr>
        <w:kinsoku/>
        <w:wordWrap/>
        <w:overflowPunct/>
        <w:topLinePunct w:val="0"/>
        <w:autoSpaceDE/>
        <w:autoSpaceDN/>
        <w:bidi w:val="0"/>
        <w:adjustRightInd w:val="0"/>
        <w:snapToGrid w:val="0"/>
        <w:spacing w:line="420" w:lineRule="exact"/>
        <w:ind w:firstLine="482" w:firstLineChars="200"/>
        <w:jc w:val="both"/>
        <w:textAlignment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2、苗木及规格</w:t>
      </w:r>
    </w:p>
    <w:p w14:paraId="24DD2371">
      <w:pPr>
        <w:keepNext w:val="0"/>
        <w:keepLines w:val="0"/>
        <w:pageBreakBefore w:val="0"/>
        <w:widowControl/>
        <w:numPr>
          <w:ilvl w:val="0"/>
          <w:numId w:val="0"/>
        </w:numPr>
        <w:kinsoku/>
        <w:wordWrap/>
        <w:overflowPunct/>
        <w:topLinePunct w:val="0"/>
        <w:autoSpaceDE/>
        <w:autoSpaceDN/>
        <w:bidi w:val="0"/>
        <w:adjustRightInd w:val="0"/>
        <w:snapToGrid w:val="0"/>
        <w:spacing w:line="420" w:lineRule="exact"/>
        <w:ind w:firstLine="480" w:firstLineChars="200"/>
        <w:jc w:val="both"/>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共需苗木80564株。其中，白皮松（华山松）40282株，规格：容器苗，苗高60cm以上，营养杯直径13cm以上；五角枫（栓皮栎）40282株，规格：裸根苗，地径1cm以上，苗高50cm以上；</w:t>
      </w:r>
    </w:p>
    <w:p w14:paraId="6B9493E2">
      <w:pPr>
        <w:keepNext w:val="0"/>
        <w:keepLines w:val="0"/>
        <w:pageBreakBefore w:val="0"/>
        <w:widowControl/>
        <w:numPr>
          <w:ilvl w:val="0"/>
          <w:numId w:val="0"/>
        </w:numPr>
        <w:kinsoku/>
        <w:wordWrap/>
        <w:overflowPunct/>
        <w:topLinePunct w:val="0"/>
        <w:autoSpaceDE/>
        <w:autoSpaceDN/>
        <w:bidi w:val="0"/>
        <w:adjustRightInd w:val="0"/>
        <w:snapToGrid w:val="0"/>
        <w:spacing w:line="420" w:lineRule="exact"/>
        <w:ind w:firstLine="480" w:firstLineChars="200"/>
        <w:jc w:val="both"/>
        <w:textAlignment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苗木要求：根据不同树种特性采用容器苗或裸根苗。所有苗木必须实行“两证一签”制度，选择种源清楚、生长健壮、无病虫害的合格苗。容器苗质量应优先符合《容器育苗技术》（LY/T 1000-2013）等相关标准，要求容器完好、根团完整；裸根苗质量应优先符合《主要造林树种苗木质量分级》（GB 6000-1999）等相关标准，要求根系发达、完好。</w:t>
      </w:r>
      <w:bookmarkStart w:id="174" w:name="_Toc3327"/>
    </w:p>
    <w:p w14:paraId="019EED6D">
      <w:pPr>
        <w:pStyle w:val="38"/>
        <w:pageBreakBefore w:val="0"/>
        <w:kinsoku/>
        <w:wordWrap/>
        <w:overflowPunct/>
        <w:topLinePunct w:val="0"/>
        <w:autoSpaceDE w:val="0"/>
        <w:autoSpaceDN w:val="0"/>
        <w:bidi w:val="0"/>
        <w:spacing w:line="420" w:lineRule="atLeast"/>
        <w:ind w:left="0" w:leftChars="0" w:firstLine="0" w:firstLineChars="0"/>
        <w:jc w:val="left"/>
        <w:rPr>
          <w:rFonts w:hint="eastAsia" w:ascii="宋体" w:hAnsi="宋体" w:eastAsia="宋体" w:cs="宋体"/>
          <w:b/>
          <w:bCs/>
          <w:color w:val="000000"/>
          <w:kern w:val="0"/>
          <w:sz w:val="28"/>
          <w:szCs w:val="28"/>
          <w:lang w:val="en-US" w:eastAsia="zh-CN" w:bidi="ar-SA"/>
        </w:rPr>
      </w:pPr>
    </w:p>
    <w:p w14:paraId="32E01284">
      <w:pPr>
        <w:pStyle w:val="38"/>
        <w:pageBreakBefore w:val="0"/>
        <w:kinsoku/>
        <w:wordWrap/>
        <w:overflowPunct/>
        <w:topLinePunct w:val="0"/>
        <w:autoSpaceDE w:val="0"/>
        <w:autoSpaceDN w:val="0"/>
        <w:bidi w:val="0"/>
        <w:spacing w:line="420" w:lineRule="atLeast"/>
        <w:ind w:left="0" w:leftChars="0" w:firstLine="0" w:firstLineChars="0"/>
        <w:jc w:val="left"/>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8"/>
          <w:szCs w:val="28"/>
          <w:lang w:val="en-US" w:eastAsia="zh-CN" w:bidi="ar-SA"/>
        </w:rPr>
        <w:t>附表1</w:t>
      </w:r>
      <w:r>
        <w:rPr>
          <w:rFonts w:hint="eastAsia" w:ascii="宋体" w:hAnsi="宋体" w:eastAsia="宋体" w:cs="宋体"/>
          <w:b/>
          <w:bCs/>
          <w:color w:val="000000"/>
          <w:kern w:val="0"/>
          <w:sz w:val="24"/>
          <w:szCs w:val="24"/>
          <w:lang w:val="en-US" w:eastAsia="zh-CN" w:bidi="ar-SA"/>
        </w:rPr>
        <w:t xml:space="preserve">                </w:t>
      </w:r>
    </w:p>
    <w:p w14:paraId="07649245">
      <w:pPr>
        <w:pStyle w:val="38"/>
        <w:pageBreakBefore w:val="0"/>
        <w:kinsoku/>
        <w:wordWrap/>
        <w:overflowPunct/>
        <w:topLinePunct w:val="0"/>
        <w:autoSpaceDE w:val="0"/>
        <w:autoSpaceDN w:val="0"/>
        <w:bidi w:val="0"/>
        <w:spacing w:line="420" w:lineRule="atLeast"/>
        <w:ind w:left="0" w:leftChars="0" w:firstLine="0" w:firstLineChars="0"/>
        <w:jc w:val="center"/>
        <w:rPr>
          <w:rFonts w:hint="eastAsia" w:ascii="宋体" w:hAnsi="宋体" w:eastAsia="宋体" w:cs="宋体"/>
          <w:b/>
          <w:bCs/>
          <w:color w:val="000000"/>
          <w:kern w:val="0"/>
          <w:sz w:val="30"/>
          <w:szCs w:val="30"/>
          <w:lang w:val="en-US" w:eastAsia="zh-CN" w:bidi="ar-SA"/>
        </w:rPr>
      </w:pPr>
      <w:r>
        <w:rPr>
          <w:rFonts w:hint="eastAsia" w:ascii="宋体" w:hAnsi="宋体" w:eastAsia="宋体" w:cs="宋体"/>
          <w:b/>
          <w:bCs/>
          <w:color w:val="000000"/>
          <w:kern w:val="0"/>
          <w:sz w:val="30"/>
          <w:szCs w:val="30"/>
          <w:lang w:val="en-US" w:eastAsia="zh-CN" w:bidi="ar-SA"/>
        </w:rPr>
        <w:t>2025年秦岭东麓生物多样性保护与水源涵养生态保护</w:t>
      </w:r>
    </w:p>
    <w:p w14:paraId="057A5F53">
      <w:pPr>
        <w:pStyle w:val="38"/>
        <w:pageBreakBefore w:val="0"/>
        <w:kinsoku/>
        <w:wordWrap/>
        <w:overflowPunct/>
        <w:topLinePunct w:val="0"/>
        <w:autoSpaceDE w:val="0"/>
        <w:autoSpaceDN w:val="0"/>
        <w:bidi w:val="0"/>
        <w:spacing w:line="420" w:lineRule="atLeast"/>
        <w:ind w:left="0" w:leftChars="0" w:firstLine="0" w:firstLineChars="0"/>
        <w:jc w:val="center"/>
        <w:rPr>
          <w:rFonts w:hint="eastAsia" w:ascii="宋体" w:hAnsi="宋体" w:eastAsia="宋体" w:cs="宋体"/>
          <w:b w:val="0"/>
          <w:bCs w:val="0"/>
          <w:color w:val="000000"/>
          <w:kern w:val="0"/>
          <w:sz w:val="30"/>
          <w:szCs w:val="30"/>
          <w:lang w:val="en-US" w:eastAsia="zh-CN" w:bidi="ar-SA"/>
        </w:rPr>
      </w:pPr>
      <w:r>
        <w:rPr>
          <w:rFonts w:hint="eastAsia" w:ascii="宋体" w:hAnsi="宋体" w:eastAsia="宋体" w:cs="宋体"/>
          <w:b/>
          <w:bCs/>
          <w:color w:val="000000"/>
          <w:kern w:val="0"/>
          <w:sz w:val="30"/>
          <w:szCs w:val="30"/>
          <w:lang w:val="en-US" w:eastAsia="zh-CN" w:bidi="ar-SA"/>
        </w:rPr>
        <w:t>灵宝市苏村乡退化林修复项目概算表</w:t>
      </w:r>
    </w:p>
    <w:tbl>
      <w:tblPr>
        <w:tblStyle w:val="16"/>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8"/>
        <w:gridCol w:w="3378"/>
        <w:gridCol w:w="1522"/>
        <w:gridCol w:w="2301"/>
      </w:tblGrid>
      <w:tr w14:paraId="54C99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blHeader/>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7D3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序号</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97F4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名称</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09D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单位</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A79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数量</w:t>
            </w:r>
          </w:p>
        </w:tc>
      </w:tr>
      <w:tr w14:paraId="5999D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5CB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1</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EC4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苗木</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5F3E">
            <w:pPr>
              <w:snapToGrid w:val="0"/>
              <w:ind w:left="0" w:leftChars="0" w:right="0" w:rightChars="0" w:firstLine="0" w:firstLineChars="0"/>
              <w:jc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株</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281A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80564</w:t>
            </w:r>
          </w:p>
        </w:tc>
      </w:tr>
      <w:tr w14:paraId="5D9A6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C5B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793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白皮松（华山松）</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F28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株</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2F63">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40282</w:t>
            </w:r>
          </w:p>
        </w:tc>
      </w:tr>
      <w:tr w14:paraId="3E3B1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5D34">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1.2</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2B4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五角枫（栓皮栎）</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5F6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株</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550C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40282</w:t>
            </w:r>
          </w:p>
        </w:tc>
      </w:tr>
      <w:tr w14:paraId="5E4BD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09B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2</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7026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用工费</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2B6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FBB2">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snapToGrid w:val="0"/>
                <w:color w:val="000000"/>
                <w:kern w:val="0"/>
                <w:sz w:val="24"/>
                <w:szCs w:val="24"/>
                <w:u w:val="none"/>
                <w:lang w:val="en-US" w:eastAsia="zh-CN" w:bidi="ar"/>
              </w:rPr>
              <w:t>53732</w:t>
            </w:r>
          </w:p>
        </w:tc>
      </w:tr>
      <w:tr w14:paraId="3F5A7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2E7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87A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采伐修复用工</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B11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0F61">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41165</w:t>
            </w:r>
          </w:p>
        </w:tc>
      </w:tr>
      <w:tr w14:paraId="27EE9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3D97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2.1.1</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2583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采伐用工</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C630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4134">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29403</w:t>
            </w:r>
          </w:p>
        </w:tc>
      </w:tr>
      <w:tr w14:paraId="44EF1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F74F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2.1.2</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C28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采伐剩余物清理用工</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3A9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7E10">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11762</w:t>
            </w:r>
          </w:p>
        </w:tc>
      </w:tr>
      <w:tr w14:paraId="1C50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D44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440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补植补播用工</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468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190D">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10744</w:t>
            </w:r>
          </w:p>
        </w:tc>
      </w:tr>
      <w:tr w14:paraId="6586B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DFB1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2.2.1</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C968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林地清理及整地用工</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AA0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6033">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4029</w:t>
            </w:r>
          </w:p>
        </w:tc>
      </w:tr>
      <w:tr w14:paraId="65655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723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2.2.2</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A21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栽植用工</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04C4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00D7">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4029</w:t>
            </w:r>
          </w:p>
        </w:tc>
      </w:tr>
      <w:tr w14:paraId="531E6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C2DB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2.2.3</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7A0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抚育管护用工</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8585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078A">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2686</w:t>
            </w:r>
          </w:p>
        </w:tc>
      </w:tr>
      <w:tr w14:paraId="05357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E29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B553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人工促进天然更新用工</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7AA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EF34">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607</w:t>
            </w:r>
          </w:p>
        </w:tc>
      </w:tr>
      <w:tr w14:paraId="2F4A7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F27F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2.3.1</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FAD6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割灌割藤用工</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315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2E6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w:t>
            </w:r>
          </w:p>
        </w:tc>
      </w:tr>
      <w:tr w14:paraId="4AF2A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081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2.3.2</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FFB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松土除草用工</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38E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89EB">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607</w:t>
            </w:r>
          </w:p>
        </w:tc>
      </w:tr>
      <w:tr w14:paraId="1CC63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C3E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261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修枝用工</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7B3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B52F">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1216</w:t>
            </w:r>
          </w:p>
        </w:tc>
      </w:tr>
    </w:tbl>
    <w:p w14:paraId="5417695D">
      <w:pPr>
        <w:spacing w:line="340" w:lineRule="exact"/>
        <w:ind w:firstLine="0" w:firstLineChars="0"/>
        <w:jc w:val="center"/>
        <w:rPr>
          <w:rFonts w:hint="eastAsia"/>
          <w:b/>
          <w:bCs/>
          <w:sz w:val="24"/>
          <w:szCs w:val="20"/>
          <w:lang w:eastAsia="zh-CN"/>
        </w:rPr>
      </w:pPr>
    </w:p>
    <w:p w14:paraId="7C5B3351">
      <w:pPr>
        <w:spacing w:line="340" w:lineRule="exact"/>
        <w:ind w:firstLine="0" w:firstLineChars="0"/>
        <w:jc w:val="left"/>
        <w:rPr>
          <w:rFonts w:hint="eastAsia" w:ascii="宋体" w:hAnsi="宋体" w:eastAsia="宋体" w:cs="宋体"/>
          <w:b/>
          <w:bCs/>
          <w:color w:val="000000"/>
          <w:kern w:val="0"/>
          <w:sz w:val="28"/>
          <w:szCs w:val="28"/>
          <w:lang w:val="en-US" w:eastAsia="zh-CN" w:bidi="ar-SA"/>
        </w:rPr>
      </w:pPr>
    </w:p>
    <w:p w14:paraId="38B55719">
      <w:pPr>
        <w:spacing w:line="340" w:lineRule="exact"/>
        <w:ind w:firstLine="0" w:firstLineChars="0"/>
        <w:jc w:val="left"/>
        <w:rPr>
          <w:rFonts w:hint="eastAsia" w:ascii="宋体" w:hAnsi="宋体" w:eastAsia="宋体" w:cs="宋体"/>
          <w:b/>
          <w:bCs/>
          <w:color w:val="000000"/>
          <w:kern w:val="0"/>
          <w:sz w:val="28"/>
          <w:szCs w:val="28"/>
          <w:lang w:val="en-US" w:eastAsia="zh-CN" w:bidi="ar-SA"/>
        </w:rPr>
      </w:pPr>
    </w:p>
    <w:p w14:paraId="3C8CE22B">
      <w:pPr>
        <w:spacing w:line="340" w:lineRule="exact"/>
        <w:ind w:firstLine="0" w:firstLineChars="0"/>
        <w:jc w:val="left"/>
        <w:rPr>
          <w:rFonts w:hint="eastAsia" w:ascii="宋体" w:hAnsi="宋体" w:eastAsia="宋体" w:cs="宋体"/>
          <w:b/>
          <w:bCs/>
          <w:color w:val="000000"/>
          <w:kern w:val="0"/>
          <w:sz w:val="28"/>
          <w:szCs w:val="28"/>
          <w:lang w:val="en-US" w:eastAsia="zh-CN" w:bidi="ar-SA"/>
        </w:rPr>
      </w:pPr>
    </w:p>
    <w:p w14:paraId="02258BE8">
      <w:pPr>
        <w:spacing w:line="340" w:lineRule="exact"/>
        <w:ind w:firstLine="0" w:firstLineChars="0"/>
        <w:jc w:val="left"/>
        <w:rPr>
          <w:rFonts w:hint="eastAsia" w:ascii="宋体" w:hAnsi="宋体" w:eastAsia="宋体" w:cs="宋体"/>
          <w:b/>
          <w:bCs/>
          <w:color w:val="000000"/>
          <w:kern w:val="0"/>
          <w:sz w:val="28"/>
          <w:szCs w:val="28"/>
          <w:lang w:val="en-US" w:eastAsia="zh-CN" w:bidi="ar-SA"/>
        </w:rPr>
      </w:pPr>
    </w:p>
    <w:p w14:paraId="49976C41">
      <w:pPr>
        <w:spacing w:line="340" w:lineRule="exact"/>
        <w:ind w:firstLine="0" w:firstLineChars="0"/>
        <w:jc w:val="left"/>
        <w:rPr>
          <w:rFonts w:hint="eastAsia" w:ascii="宋体" w:hAnsi="宋体" w:eastAsia="宋体" w:cs="宋体"/>
          <w:b/>
          <w:bCs/>
          <w:color w:val="000000"/>
          <w:kern w:val="0"/>
          <w:sz w:val="28"/>
          <w:szCs w:val="28"/>
          <w:lang w:val="en-US" w:eastAsia="zh-CN" w:bidi="ar-SA"/>
        </w:rPr>
      </w:pPr>
    </w:p>
    <w:p w14:paraId="28BD639F">
      <w:pPr>
        <w:spacing w:line="340" w:lineRule="exact"/>
        <w:ind w:firstLine="0" w:firstLineChars="0"/>
        <w:jc w:val="left"/>
        <w:rPr>
          <w:rFonts w:hint="eastAsia" w:ascii="宋体" w:hAnsi="宋体" w:eastAsia="宋体" w:cs="宋体"/>
          <w:b/>
          <w:bCs/>
          <w:color w:val="000000"/>
          <w:kern w:val="0"/>
          <w:sz w:val="28"/>
          <w:szCs w:val="28"/>
          <w:lang w:val="en-US" w:eastAsia="zh-CN" w:bidi="ar-SA"/>
        </w:rPr>
      </w:pPr>
    </w:p>
    <w:p w14:paraId="2F41FEF4">
      <w:pPr>
        <w:spacing w:line="340" w:lineRule="exact"/>
        <w:ind w:firstLine="0" w:firstLineChars="0"/>
        <w:jc w:val="left"/>
        <w:rPr>
          <w:rFonts w:hint="eastAsia" w:ascii="宋体" w:hAnsi="宋体" w:eastAsia="宋体" w:cs="宋体"/>
          <w:b/>
          <w:bCs/>
          <w:color w:val="000000"/>
          <w:kern w:val="0"/>
          <w:sz w:val="28"/>
          <w:szCs w:val="28"/>
          <w:lang w:val="en-US" w:eastAsia="zh-CN" w:bidi="ar-SA"/>
        </w:rPr>
      </w:pPr>
    </w:p>
    <w:p w14:paraId="0B797D6B">
      <w:pPr>
        <w:spacing w:line="340" w:lineRule="exact"/>
        <w:ind w:firstLine="0" w:firstLineChars="0"/>
        <w:jc w:val="left"/>
        <w:rPr>
          <w:rFonts w:hint="eastAsia" w:ascii="宋体" w:hAnsi="宋体" w:eastAsia="宋体" w:cs="宋体"/>
          <w:b/>
          <w:bCs/>
          <w:color w:val="000000"/>
          <w:kern w:val="0"/>
          <w:sz w:val="28"/>
          <w:szCs w:val="28"/>
          <w:lang w:val="en-US" w:eastAsia="zh-CN" w:bidi="ar-SA"/>
        </w:rPr>
      </w:pPr>
    </w:p>
    <w:p w14:paraId="27CB1CF9">
      <w:pPr>
        <w:spacing w:line="340" w:lineRule="exact"/>
        <w:ind w:firstLine="0" w:firstLineChars="0"/>
        <w:jc w:val="left"/>
        <w:rPr>
          <w:rFonts w:hint="eastAsia" w:ascii="宋体" w:hAnsi="宋体" w:eastAsia="宋体" w:cs="宋体"/>
          <w:b/>
          <w:bCs/>
          <w:color w:val="000000"/>
          <w:kern w:val="0"/>
          <w:sz w:val="28"/>
          <w:szCs w:val="28"/>
          <w:lang w:val="en-US" w:eastAsia="zh-CN" w:bidi="ar-SA"/>
        </w:rPr>
      </w:pPr>
    </w:p>
    <w:p w14:paraId="39061107">
      <w:pPr>
        <w:spacing w:line="340" w:lineRule="exact"/>
        <w:ind w:firstLine="0" w:firstLineChars="0"/>
        <w:jc w:val="left"/>
        <w:rPr>
          <w:rFonts w:hint="eastAsia" w:ascii="宋体" w:hAnsi="宋体" w:eastAsia="宋体" w:cs="宋体"/>
          <w:b/>
          <w:bCs/>
          <w:color w:val="000000"/>
          <w:kern w:val="0"/>
          <w:sz w:val="28"/>
          <w:szCs w:val="28"/>
          <w:lang w:val="en-US" w:eastAsia="zh-CN" w:bidi="ar-SA"/>
        </w:rPr>
      </w:pPr>
    </w:p>
    <w:p w14:paraId="19D216C3">
      <w:pPr>
        <w:spacing w:line="340" w:lineRule="exact"/>
        <w:ind w:firstLine="0" w:firstLineChars="0"/>
        <w:jc w:val="left"/>
        <w:rPr>
          <w:rFonts w:hint="eastAsia" w:ascii="宋体" w:hAnsi="宋体" w:eastAsia="宋体" w:cs="宋体"/>
          <w:b/>
          <w:bCs/>
          <w:color w:val="000000"/>
          <w:kern w:val="0"/>
          <w:sz w:val="28"/>
          <w:szCs w:val="28"/>
          <w:lang w:val="en-US" w:eastAsia="zh-CN" w:bidi="ar-SA"/>
        </w:rPr>
      </w:pPr>
    </w:p>
    <w:p w14:paraId="25E0618F">
      <w:pPr>
        <w:spacing w:line="340" w:lineRule="exact"/>
        <w:ind w:firstLine="0" w:firstLineChars="0"/>
        <w:jc w:val="left"/>
        <w:rPr>
          <w:rFonts w:hint="eastAsia" w:ascii="宋体" w:hAnsi="宋体" w:eastAsia="宋体" w:cs="宋体"/>
          <w:b/>
          <w:bCs/>
          <w:sz w:val="28"/>
          <w:szCs w:val="28"/>
          <w:lang w:eastAsia="zh-CN"/>
        </w:rPr>
      </w:pPr>
      <w:r>
        <w:rPr>
          <w:rFonts w:hint="eastAsia" w:ascii="宋体" w:hAnsi="宋体" w:eastAsia="宋体" w:cs="宋体"/>
          <w:b/>
          <w:bCs/>
          <w:color w:val="000000"/>
          <w:kern w:val="0"/>
          <w:sz w:val="28"/>
          <w:szCs w:val="28"/>
          <w:lang w:val="en-US" w:eastAsia="zh-CN" w:bidi="ar-SA"/>
        </w:rPr>
        <w:t xml:space="preserve">附表2 </w:t>
      </w:r>
    </w:p>
    <w:p w14:paraId="0CF2F76F">
      <w:pPr>
        <w:pStyle w:val="38"/>
        <w:pageBreakBefore w:val="0"/>
        <w:kinsoku/>
        <w:wordWrap/>
        <w:overflowPunct/>
        <w:topLinePunct w:val="0"/>
        <w:autoSpaceDE w:val="0"/>
        <w:autoSpaceDN w:val="0"/>
        <w:bidi w:val="0"/>
        <w:spacing w:line="420" w:lineRule="atLeast"/>
        <w:ind w:left="0" w:leftChars="0" w:firstLine="0" w:firstLineChars="0"/>
        <w:jc w:val="center"/>
        <w:rPr>
          <w:rFonts w:hint="eastAsia" w:ascii="宋体" w:hAnsi="宋体" w:eastAsia="宋体" w:cs="宋体"/>
          <w:b/>
          <w:bCs/>
          <w:color w:val="000000"/>
          <w:kern w:val="0"/>
          <w:sz w:val="30"/>
          <w:szCs w:val="30"/>
          <w:lang w:val="en-US" w:eastAsia="zh-CN" w:bidi="ar-SA"/>
        </w:rPr>
      </w:pPr>
      <w:r>
        <w:rPr>
          <w:rFonts w:hint="eastAsia" w:ascii="宋体" w:hAnsi="宋体" w:eastAsia="宋体" w:cs="宋体"/>
          <w:b/>
          <w:bCs/>
          <w:color w:val="000000"/>
          <w:kern w:val="0"/>
          <w:sz w:val="30"/>
          <w:szCs w:val="30"/>
          <w:lang w:val="en-US" w:eastAsia="zh-CN" w:bidi="ar-SA"/>
        </w:rPr>
        <w:t>2025年秦岭东麓生物多样性保护与水源涵养生态保护</w:t>
      </w:r>
    </w:p>
    <w:p w14:paraId="43DB1DE3">
      <w:pPr>
        <w:spacing w:line="340" w:lineRule="exact"/>
        <w:ind w:firstLine="0" w:firstLineChars="0"/>
        <w:jc w:val="center"/>
        <w:rPr>
          <w:rFonts w:hint="eastAsia" w:ascii="宋体" w:hAnsi="宋体" w:eastAsia="宋体" w:cs="宋体"/>
          <w:b/>
          <w:bCs/>
          <w:sz w:val="24"/>
          <w:szCs w:val="24"/>
          <w:lang w:eastAsia="zh-CN"/>
        </w:rPr>
      </w:pPr>
      <w:r>
        <w:rPr>
          <w:rFonts w:hint="eastAsia" w:ascii="宋体" w:hAnsi="宋体" w:eastAsia="宋体" w:cs="宋体"/>
          <w:b/>
          <w:bCs/>
          <w:color w:val="000000"/>
          <w:kern w:val="0"/>
          <w:sz w:val="30"/>
          <w:szCs w:val="30"/>
          <w:lang w:val="en-US" w:eastAsia="zh-CN" w:bidi="ar-SA"/>
        </w:rPr>
        <w:t>灵宝市苏村乡退化林修复项目</w:t>
      </w:r>
      <w:r>
        <w:rPr>
          <w:rFonts w:hint="eastAsia" w:ascii="宋体" w:hAnsi="宋体" w:eastAsia="宋体" w:cs="宋体"/>
          <w:b/>
          <w:bCs/>
          <w:sz w:val="30"/>
          <w:szCs w:val="30"/>
          <w:lang w:eastAsia="zh-CN"/>
        </w:rPr>
        <w:t>用工指标表</w:t>
      </w:r>
    </w:p>
    <w:tbl>
      <w:tblPr>
        <w:tblStyle w:val="16"/>
        <w:tblW w:w="9093" w:type="dxa"/>
        <w:tblInd w:w="0" w:type="dxa"/>
        <w:tblLayout w:type="fixed"/>
        <w:tblCellMar>
          <w:top w:w="0" w:type="dxa"/>
          <w:left w:w="108" w:type="dxa"/>
          <w:bottom w:w="0" w:type="dxa"/>
          <w:right w:w="108" w:type="dxa"/>
        </w:tblCellMar>
      </w:tblPr>
      <w:tblGrid>
        <w:gridCol w:w="732"/>
        <w:gridCol w:w="2311"/>
        <w:gridCol w:w="1600"/>
        <w:gridCol w:w="1262"/>
        <w:gridCol w:w="3188"/>
      </w:tblGrid>
      <w:tr w14:paraId="53853AE9">
        <w:tblPrEx>
          <w:tblCellMar>
            <w:top w:w="0" w:type="dxa"/>
            <w:left w:w="108" w:type="dxa"/>
            <w:bottom w:w="0" w:type="dxa"/>
            <w:right w:w="108" w:type="dxa"/>
          </w:tblCellMar>
        </w:tblPrEx>
        <w:trPr>
          <w:trHeight w:val="288"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14:paraId="481653E6">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序号</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1B9D6E81">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用工项目</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01A51D70">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单位</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36670B9C">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用工数</w:t>
            </w:r>
          </w:p>
        </w:tc>
        <w:tc>
          <w:tcPr>
            <w:tcW w:w="3188" w:type="dxa"/>
            <w:tcBorders>
              <w:top w:val="single" w:color="000000" w:sz="4" w:space="0"/>
              <w:left w:val="single" w:color="000000" w:sz="4" w:space="0"/>
              <w:bottom w:val="single" w:color="000000" w:sz="4" w:space="0"/>
              <w:right w:val="single" w:color="000000" w:sz="4" w:space="0"/>
            </w:tcBorders>
            <w:noWrap/>
            <w:vAlign w:val="center"/>
          </w:tcPr>
          <w:p w14:paraId="2A3522CF">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说明</w:t>
            </w:r>
          </w:p>
        </w:tc>
      </w:tr>
      <w:tr w14:paraId="31667E16">
        <w:tblPrEx>
          <w:tblCellMar>
            <w:top w:w="0" w:type="dxa"/>
            <w:left w:w="108" w:type="dxa"/>
            <w:bottom w:w="0" w:type="dxa"/>
            <w:right w:w="108" w:type="dxa"/>
          </w:tblCellMar>
        </w:tblPrEx>
        <w:trPr>
          <w:trHeight w:val="510" w:hRule="atLeast"/>
        </w:trPr>
        <w:tc>
          <w:tcPr>
            <w:tcW w:w="732" w:type="dxa"/>
            <w:tcBorders>
              <w:top w:val="single" w:color="000000" w:sz="4" w:space="0"/>
              <w:left w:val="single" w:color="000000" w:sz="4" w:space="0"/>
              <w:right w:val="single" w:color="000000" w:sz="4" w:space="0"/>
            </w:tcBorders>
            <w:noWrap/>
            <w:vAlign w:val="center"/>
          </w:tcPr>
          <w:p w14:paraId="3931E312">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1</w:t>
            </w:r>
          </w:p>
        </w:tc>
        <w:tc>
          <w:tcPr>
            <w:tcW w:w="2311" w:type="dxa"/>
            <w:tcBorders>
              <w:top w:val="single" w:color="000000" w:sz="4" w:space="0"/>
              <w:left w:val="single" w:color="000000" w:sz="4" w:space="0"/>
              <w:right w:val="single" w:color="000000" w:sz="4" w:space="0"/>
            </w:tcBorders>
            <w:noWrap/>
            <w:vAlign w:val="center"/>
          </w:tcPr>
          <w:p w14:paraId="49E10EFE">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采伐修复用工</w:t>
            </w:r>
          </w:p>
        </w:tc>
        <w:tc>
          <w:tcPr>
            <w:tcW w:w="1600" w:type="dxa"/>
            <w:tcBorders>
              <w:top w:val="single" w:color="000000" w:sz="4" w:space="0"/>
              <w:left w:val="single" w:color="000000" w:sz="4" w:space="0"/>
              <w:right w:val="single" w:color="000000" w:sz="4" w:space="0"/>
            </w:tcBorders>
            <w:noWrap/>
            <w:vAlign w:val="center"/>
          </w:tcPr>
          <w:p w14:paraId="5A08FDDD">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工日/公顷</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25FFEE17">
            <w:pPr>
              <w:widowControl/>
              <w:spacing w:line="360" w:lineRule="exact"/>
              <w:ind w:firstLine="0" w:firstLineChars="0"/>
              <w:jc w:val="center"/>
              <w:textAlignment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52.5</w:t>
            </w:r>
          </w:p>
        </w:tc>
        <w:tc>
          <w:tcPr>
            <w:tcW w:w="3188" w:type="dxa"/>
            <w:tcBorders>
              <w:top w:val="single" w:color="000000" w:sz="4" w:space="0"/>
              <w:left w:val="single" w:color="000000" w:sz="4" w:space="0"/>
              <w:right w:val="single" w:color="000000" w:sz="4" w:space="0"/>
            </w:tcBorders>
            <w:noWrap/>
            <w:vAlign w:val="center"/>
          </w:tcPr>
          <w:p w14:paraId="665DA3EC">
            <w:pPr>
              <w:widowControl/>
              <w:spacing w:line="360" w:lineRule="exact"/>
              <w:ind w:firstLine="0" w:firstLineChars="0"/>
              <w:jc w:val="center"/>
              <w:rPr>
                <w:rFonts w:hint="eastAsia" w:ascii="宋体" w:hAnsi="宋体" w:eastAsia="宋体" w:cs="宋体"/>
                <w:sz w:val="24"/>
                <w:szCs w:val="24"/>
              </w:rPr>
            </w:pPr>
          </w:p>
        </w:tc>
      </w:tr>
      <w:tr w14:paraId="54D1A4A6">
        <w:tblPrEx>
          <w:tblCellMar>
            <w:top w:w="0" w:type="dxa"/>
            <w:left w:w="108" w:type="dxa"/>
            <w:bottom w:w="0" w:type="dxa"/>
            <w:right w:w="108" w:type="dxa"/>
          </w:tblCellMar>
        </w:tblPrEx>
        <w:trPr>
          <w:trHeight w:val="510" w:hRule="atLeast"/>
        </w:trPr>
        <w:tc>
          <w:tcPr>
            <w:tcW w:w="732" w:type="dxa"/>
            <w:tcBorders>
              <w:top w:val="single" w:color="000000" w:sz="4" w:space="0"/>
              <w:left w:val="single" w:color="000000" w:sz="4" w:space="0"/>
              <w:right w:val="single" w:color="000000" w:sz="4" w:space="0"/>
            </w:tcBorders>
            <w:noWrap/>
            <w:vAlign w:val="center"/>
          </w:tcPr>
          <w:p w14:paraId="43FFD44E">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1.1</w:t>
            </w:r>
          </w:p>
        </w:tc>
        <w:tc>
          <w:tcPr>
            <w:tcW w:w="2311" w:type="dxa"/>
            <w:tcBorders>
              <w:top w:val="single" w:color="000000" w:sz="4" w:space="0"/>
              <w:left w:val="single" w:color="000000" w:sz="4" w:space="0"/>
              <w:right w:val="single" w:color="000000" w:sz="4" w:space="0"/>
            </w:tcBorders>
            <w:noWrap/>
            <w:vAlign w:val="center"/>
          </w:tcPr>
          <w:p w14:paraId="488084A9">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采伐用工</w:t>
            </w:r>
          </w:p>
        </w:tc>
        <w:tc>
          <w:tcPr>
            <w:tcW w:w="1600" w:type="dxa"/>
            <w:tcBorders>
              <w:top w:val="single" w:color="000000" w:sz="4" w:space="0"/>
              <w:left w:val="single" w:color="000000" w:sz="4" w:space="0"/>
              <w:right w:val="single" w:color="000000" w:sz="4" w:space="0"/>
            </w:tcBorders>
            <w:noWrap/>
            <w:vAlign w:val="center"/>
          </w:tcPr>
          <w:p w14:paraId="056E1673">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工日/公顷</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6B5FDF17">
            <w:pPr>
              <w:widowControl/>
              <w:spacing w:line="360" w:lineRule="exact"/>
              <w:ind w:firstLine="0" w:firstLineChars="0"/>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37.5</w:t>
            </w:r>
          </w:p>
        </w:tc>
        <w:tc>
          <w:tcPr>
            <w:tcW w:w="3188" w:type="dxa"/>
            <w:tcBorders>
              <w:top w:val="single" w:color="000000" w:sz="4" w:space="0"/>
              <w:left w:val="single" w:color="000000" w:sz="4" w:space="0"/>
              <w:right w:val="single" w:color="000000" w:sz="4" w:space="0"/>
            </w:tcBorders>
            <w:noWrap/>
            <w:vAlign w:val="center"/>
          </w:tcPr>
          <w:p w14:paraId="57FE60BA">
            <w:pPr>
              <w:widowControl/>
              <w:spacing w:line="360" w:lineRule="exact"/>
              <w:ind w:firstLine="0" w:firstLineChars="0"/>
              <w:jc w:val="center"/>
              <w:rPr>
                <w:rFonts w:hint="eastAsia" w:ascii="宋体" w:hAnsi="宋体" w:eastAsia="宋体" w:cs="宋体"/>
                <w:sz w:val="24"/>
                <w:szCs w:val="24"/>
              </w:rPr>
            </w:pPr>
          </w:p>
        </w:tc>
      </w:tr>
      <w:tr w14:paraId="3EA5EAAB">
        <w:tblPrEx>
          <w:tblCellMar>
            <w:top w:w="0" w:type="dxa"/>
            <w:left w:w="108" w:type="dxa"/>
            <w:bottom w:w="0" w:type="dxa"/>
            <w:right w:w="108" w:type="dxa"/>
          </w:tblCellMar>
        </w:tblPrEx>
        <w:trPr>
          <w:trHeight w:val="510" w:hRule="atLeast"/>
        </w:trPr>
        <w:tc>
          <w:tcPr>
            <w:tcW w:w="732" w:type="dxa"/>
            <w:tcBorders>
              <w:top w:val="single" w:color="000000" w:sz="4" w:space="0"/>
              <w:left w:val="single" w:color="000000" w:sz="4" w:space="0"/>
              <w:right w:val="single" w:color="000000" w:sz="4" w:space="0"/>
            </w:tcBorders>
            <w:noWrap/>
            <w:vAlign w:val="center"/>
          </w:tcPr>
          <w:p w14:paraId="09A64F6C">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1.2</w:t>
            </w:r>
          </w:p>
        </w:tc>
        <w:tc>
          <w:tcPr>
            <w:tcW w:w="2311" w:type="dxa"/>
            <w:tcBorders>
              <w:top w:val="single" w:color="000000" w:sz="4" w:space="0"/>
              <w:left w:val="single" w:color="000000" w:sz="4" w:space="0"/>
              <w:right w:val="single" w:color="000000" w:sz="4" w:space="0"/>
            </w:tcBorders>
            <w:noWrap/>
            <w:vAlign w:val="center"/>
          </w:tcPr>
          <w:p w14:paraId="4C4190EA">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采伐剩余物清理用工</w:t>
            </w:r>
          </w:p>
        </w:tc>
        <w:tc>
          <w:tcPr>
            <w:tcW w:w="1600" w:type="dxa"/>
            <w:tcBorders>
              <w:top w:val="single" w:color="000000" w:sz="4" w:space="0"/>
              <w:left w:val="single" w:color="000000" w:sz="4" w:space="0"/>
              <w:right w:val="single" w:color="000000" w:sz="4" w:space="0"/>
            </w:tcBorders>
            <w:noWrap/>
            <w:vAlign w:val="center"/>
          </w:tcPr>
          <w:p w14:paraId="0A614112">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工日/公顷</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5009FDC5">
            <w:pPr>
              <w:widowControl/>
              <w:spacing w:line="360" w:lineRule="exact"/>
              <w:ind w:firstLine="0" w:firstLineChars="0"/>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15</w:t>
            </w:r>
          </w:p>
        </w:tc>
        <w:tc>
          <w:tcPr>
            <w:tcW w:w="3188" w:type="dxa"/>
            <w:tcBorders>
              <w:top w:val="single" w:color="000000" w:sz="4" w:space="0"/>
              <w:left w:val="single" w:color="000000" w:sz="4" w:space="0"/>
              <w:right w:val="single" w:color="000000" w:sz="4" w:space="0"/>
            </w:tcBorders>
            <w:vAlign w:val="center"/>
          </w:tcPr>
          <w:p w14:paraId="2A594B2E">
            <w:pPr>
              <w:widowControl/>
              <w:spacing w:line="360" w:lineRule="exact"/>
              <w:ind w:firstLine="0" w:firstLineChars="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bidi="ar"/>
              </w:rPr>
              <w:t>清理出小班外合适的地段，按一定间距均匀堆放在林内，堆放方式采用带状或堆状。</w:t>
            </w:r>
          </w:p>
        </w:tc>
      </w:tr>
      <w:tr w14:paraId="0771EE30">
        <w:tblPrEx>
          <w:tblCellMar>
            <w:top w:w="0" w:type="dxa"/>
            <w:left w:w="108" w:type="dxa"/>
            <w:bottom w:w="0" w:type="dxa"/>
            <w:right w:w="108" w:type="dxa"/>
          </w:tblCellMar>
        </w:tblPrEx>
        <w:trPr>
          <w:trHeight w:val="288"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14:paraId="7E287C7B">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2</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723C7D22">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补植补播用工</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15996456">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工日/公顷</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38AAE8C5">
            <w:pPr>
              <w:widowControl/>
              <w:spacing w:line="360" w:lineRule="exact"/>
              <w:ind w:firstLine="0" w:firstLineChars="0"/>
              <w:jc w:val="center"/>
              <w:textAlignment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60</w:t>
            </w:r>
          </w:p>
        </w:tc>
        <w:tc>
          <w:tcPr>
            <w:tcW w:w="3188" w:type="dxa"/>
            <w:tcBorders>
              <w:top w:val="single" w:color="000000" w:sz="4" w:space="0"/>
              <w:left w:val="single" w:color="000000" w:sz="4" w:space="0"/>
              <w:bottom w:val="single" w:color="000000" w:sz="4" w:space="0"/>
              <w:right w:val="single" w:color="000000" w:sz="4" w:space="0"/>
            </w:tcBorders>
            <w:noWrap/>
            <w:vAlign w:val="center"/>
          </w:tcPr>
          <w:p w14:paraId="0FB0A9E2">
            <w:pPr>
              <w:widowControl/>
              <w:spacing w:line="360" w:lineRule="exact"/>
              <w:ind w:firstLine="0" w:firstLineChars="0"/>
              <w:jc w:val="center"/>
              <w:rPr>
                <w:rFonts w:hint="eastAsia" w:ascii="宋体" w:hAnsi="宋体" w:eastAsia="宋体" w:cs="宋体"/>
                <w:sz w:val="24"/>
                <w:szCs w:val="24"/>
              </w:rPr>
            </w:pPr>
          </w:p>
        </w:tc>
      </w:tr>
      <w:tr w14:paraId="301C4B67">
        <w:tblPrEx>
          <w:tblCellMar>
            <w:top w:w="0" w:type="dxa"/>
            <w:left w:w="108" w:type="dxa"/>
            <w:bottom w:w="0" w:type="dxa"/>
            <w:right w:w="108" w:type="dxa"/>
          </w:tblCellMar>
        </w:tblPrEx>
        <w:trPr>
          <w:trHeight w:val="288"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14:paraId="38CB6BEC">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2.1</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6EF81752">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清理林地及整地用工</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3EA395C8">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工日/公顷</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24B5F033">
            <w:pPr>
              <w:widowControl/>
              <w:spacing w:line="360" w:lineRule="exact"/>
              <w:ind w:firstLine="0" w:firstLineChars="0"/>
              <w:jc w:val="center"/>
              <w:textAlignment w:val="center"/>
              <w:rPr>
                <w:rFonts w:hint="eastAsia" w:ascii="宋体" w:hAnsi="宋体" w:eastAsia="宋体" w:cs="宋体"/>
                <w:sz w:val="24"/>
                <w:szCs w:val="24"/>
                <w:lang w:val="en-US"/>
              </w:rPr>
            </w:pPr>
            <w:r>
              <w:rPr>
                <w:rFonts w:hint="eastAsia" w:ascii="宋体" w:hAnsi="宋体" w:eastAsia="宋体" w:cs="宋体"/>
                <w:sz w:val="24"/>
                <w:szCs w:val="24"/>
                <w:lang w:val="en-US" w:eastAsia="zh-CN" w:bidi="ar"/>
              </w:rPr>
              <w:t>22.5</w:t>
            </w:r>
          </w:p>
        </w:tc>
        <w:tc>
          <w:tcPr>
            <w:tcW w:w="3188" w:type="dxa"/>
            <w:tcBorders>
              <w:top w:val="single" w:color="000000" w:sz="4" w:space="0"/>
              <w:left w:val="single" w:color="000000" w:sz="4" w:space="0"/>
              <w:bottom w:val="single" w:color="000000" w:sz="4" w:space="0"/>
              <w:right w:val="single" w:color="000000" w:sz="4" w:space="0"/>
            </w:tcBorders>
            <w:noWrap/>
            <w:vAlign w:val="center"/>
          </w:tcPr>
          <w:p w14:paraId="72CCA67F">
            <w:pPr>
              <w:widowControl/>
              <w:spacing w:line="360" w:lineRule="exact"/>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bidi="ar"/>
              </w:rPr>
              <w:t>清理林地只清理栽植穴周围，避免全面清理。</w:t>
            </w:r>
          </w:p>
        </w:tc>
      </w:tr>
      <w:tr w14:paraId="518C3CEC">
        <w:tblPrEx>
          <w:tblCellMar>
            <w:top w:w="0" w:type="dxa"/>
            <w:left w:w="108" w:type="dxa"/>
            <w:bottom w:w="0" w:type="dxa"/>
            <w:right w:w="108" w:type="dxa"/>
          </w:tblCellMar>
        </w:tblPrEx>
        <w:trPr>
          <w:trHeight w:val="842"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14:paraId="48856C3C">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2.2</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41960E04">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栽植用工</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34A48F96">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工日/公顷</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2825490E">
            <w:pPr>
              <w:widowControl/>
              <w:spacing w:line="360" w:lineRule="exact"/>
              <w:ind w:firstLine="0" w:firstLineChars="0"/>
              <w:jc w:val="center"/>
              <w:textAlignment w:val="center"/>
              <w:rPr>
                <w:rFonts w:hint="eastAsia" w:ascii="宋体" w:hAnsi="宋体" w:eastAsia="宋体" w:cs="宋体"/>
                <w:sz w:val="24"/>
                <w:szCs w:val="24"/>
                <w:lang w:val="en-US"/>
              </w:rPr>
            </w:pPr>
            <w:r>
              <w:rPr>
                <w:rFonts w:hint="eastAsia" w:ascii="宋体" w:hAnsi="宋体" w:eastAsia="宋体" w:cs="宋体"/>
                <w:sz w:val="24"/>
                <w:szCs w:val="24"/>
                <w:lang w:val="en-US" w:eastAsia="zh-CN" w:bidi="ar"/>
              </w:rPr>
              <w:t>22.5</w:t>
            </w:r>
          </w:p>
        </w:tc>
        <w:tc>
          <w:tcPr>
            <w:tcW w:w="3188" w:type="dxa"/>
            <w:tcBorders>
              <w:top w:val="single" w:color="000000" w:sz="4" w:space="0"/>
              <w:left w:val="single" w:color="000000" w:sz="4" w:space="0"/>
              <w:bottom w:val="single" w:color="000000" w:sz="4" w:space="0"/>
              <w:right w:val="single" w:color="000000" w:sz="4" w:space="0"/>
            </w:tcBorders>
            <w:vAlign w:val="center"/>
          </w:tcPr>
          <w:p w14:paraId="39707694">
            <w:pPr>
              <w:widowControl/>
              <w:spacing w:line="360" w:lineRule="exact"/>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5</w:t>
            </w:r>
            <w:r>
              <w:rPr>
                <w:rFonts w:hint="eastAsia" w:ascii="宋体" w:hAnsi="宋体" w:eastAsia="宋体" w:cs="宋体"/>
                <w:sz w:val="24"/>
                <w:szCs w:val="24"/>
                <w:lang w:eastAsia="zh-CN" w:bidi="ar"/>
              </w:rPr>
              <w:t>白皮松（华山松）：</w:t>
            </w:r>
            <w:r>
              <w:rPr>
                <w:rFonts w:hint="eastAsia" w:ascii="宋体" w:hAnsi="宋体" w:eastAsia="宋体" w:cs="宋体"/>
                <w:sz w:val="24"/>
                <w:szCs w:val="24"/>
                <w:lang w:val="en-US" w:eastAsia="zh-CN" w:bidi="ar"/>
              </w:rPr>
              <w:t>5</w:t>
            </w:r>
            <w:r>
              <w:rPr>
                <w:rFonts w:hint="eastAsia" w:ascii="宋体" w:hAnsi="宋体" w:eastAsia="宋体" w:cs="宋体"/>
                <w:sz w:val="24"/>
                <w:szCs w:val="24"/>
                <w:lang w:eastAsia="zh-CN" w:bidi="ar"/>
              </w:rPr>
              <w:t>五角枫（栓皮栎）</w:t>
            </w:r>
          </w:p>
          <w:p w14:paraId="2A81D319">
            <w:pPr>
              <w:widowControl/>
              <w:spacing w:line="360" w:lineRule="exact"/>
              <w:ind w:firstLine="0" w:firstLineChars="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bidi="ar"/>
              </w:rPr>
              <w:t>每公顷450个穴。</w:t>
            </w:r>
          </w:p>
        </w:tc>
      </w:tr>
      <w:tr w14:paraId="20D3001E">
        <w:tblPrEx>
          <w:tblCellMar>
            <w:top w:w="0" w:type="dxa"/>
            <w:left w:w="108" w:type="dxa"/>
            <w:bottom w:w="0" w:type="dxa"/>
            <w:right w:w="108" w:type="dxa"/>
          </w:tblCellMar>
        </w:tblPrEx>
        <w:trPr>
          <w:trHeight w:val="288"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14:paraId="0C0A1795">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2.3</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7A376D8A">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抚育管护用工</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3B725319">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工日/公顷</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2BEACB9D">
            <w:pPr>
              <w:widowControl/>
              <w:spacing w:line="360" w:lineRule="exact"/>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3188" w:type="dxa"/>
            <w:tcBorders>
              <w:top w:val="single" w:color="000000" w:sz="4" w:space="0"/>
              <w:left w:val="single" w:color="000000" w:sz="4" w:space="0"/>
              <w:bottom w:val="single" w:color="000000" w:sz="4" w:space="0"/>
              <w:right w:val="single" w:color="000000" w:sz="4" w:space="0"/>
            </w:tcBorders>
            <w:vAlign w:val="center"/>
          </w:tcPr>
          <w:p w14:paraId="6991FE3B">
            <w:pPr>
              <w:widowControl/>
              <w:spacing w:line="360" w:lineRule="exact"/>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抚育管护2年</w:t>
            </w:r>
          </w:p>
        </w:tc>
      </w:tr>
      <w:tr w14:paraId="17C6C514">
        <w:tblPrEx>
          <w:tblCellMar>
            <w:top w:w="0" w:type="dxa"/>
            <w:left w:w="108" w:type="dxa"/>
            <w:bottom w:w="0" w:type="dxa"/>
            <w:right w:w="108" w:type="dxa"/>
          </w:tblCellMar>
        </w:tblPrEx>
        <w:trPr>
          <w:trHeight w:val="288"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14:paraId="59B83AD7">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3</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6759B7E4">
            <w:pPr>
              <w:widowControl/>
              <w:spacing w:line="360" w:lineRule="exact"/>
              <w:ind w:firstLine="0" w:firstLineChars="0"/>
              <w:jc w:val="center"/>
              <w:textAlignment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bidi="ar"/>
              </w:rPr>
              <w:t>人工促进天然更新用工</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77F09E62">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工日/公顷</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64F91FC4">
            <w:pPr>
              <w:widowControl/>
              <w:spacing w:line="360" w:lineRule="exact"/>
              <w:ind w:firstLine="0" w:firstLineChars="0"/>
              <w:jc w:val="center"/>
              <w:textAlignment w:val="center"/>
              <w:rPr>
                <w:rFonts w:hint="eastAsia" w:ascii="宋体" w:hAnsi="宋体" w:eastAsia="宋体" w:cs="宋体"/>
                <w:b/>
                <w:bCs/>
                <w:sz w:val="24"/>
                <w:szCs w:val="24"/>
                <w:lang w:val="en-US"/>
              </w:rPr>
            </w:pPr>
            <w:r>
              <w:rPr>
                <w:rFonts w:hint="eastAsia" w:ascii="宋体" w:hAnsi="宋体" w:eastAsia="宋体" w:cs="宋体"/>
                <w:b/>
                <w:bCs/>
                <w:sz w:val="24"/>
                <w:szCs w:val="24"/>
                <w:lang w:val="en-US" w:eastAsia="zh-CN" w:bidi="ar"/>
              </w:rPr>
              <w:t>22.5</w:t>
            </w:r>
          </w:p>
        </w:tc>
        <w:tc>
          <w:tcPr>
            <w:tcW w:w="3188" w:type="dxa"/>
            <w:tcBorders>
              <w:top w:val="single" w:color="000000" w:sz="4" w:space="0"/>
              <w:left w:val="single" w:color="000000" w:sz="4" w:space="0"/>
              <w:bottom w:val="single" w:color="000000" w:sz="4" w:space="0"/>
              <w:right w:val="single" w:color="000000" w:sz="4" w:space="0"/>
            </w:tcBorders>
            <w:noWrap/>
            <w:vAlign w:val="center"/>
          </w:tcPr>
          <w:p w14:paraId="4444A04F">
            <w:pPr>
              <w:widowControl/>
              <w:spacing w:line="360" w:lineRule="exact"/>
              <w:ind w:firstLine="0" w:firstLineChars="0"/>
              <w:jc w:val="center"/>
              <w:rPr>
                <w:rFonts w:hint="eastAsia" w:ascii="宋体" w:hAnsi="宋体" w:eastAsia="宋体" w:cs="宋体"/>
                <w:sz w:val="24"/>
                <w:szCs w:val="24"/>
              </w:rPr>
            </w:pPr>
          </w:p>
        </w:tc>
      </w:tr>
      <w:tr w14:paraId="47F8B98E">
        <w:tblPrEx>
          <w:tblCellMar>
            <w:top w:w="0" w:type="dxa"/>
            <w:left w:w="108" w:type="dxa"/>
            <w:bottom w:w="0" w:type="dxa"/>
            <w:right w:w="108" w:type="dxa"/>
          </w:tblCellMar>
        </w:tblPrEx>
        <w:trPr>
          <w:trHeight w:val="576"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14:paraId="3F834398">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3.1</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29C4E1F5">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割灌割藤用工</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011D2F47">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工日/公顷</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57AB5DE8">
            <w:pPr>
              <w:widowControl/>
              <w:spacing w:line="360" w:lineRule="exact"/>
              <w:ind w:firstLine="0" w:firstLineChars="0"/>
              <w:jc w:val="center"/>
              <w:textAlignment w:val="center"/>
              <w:rPr>
                <w:rFonts w:hint="eastAsia" w:ascii="宋体" w:hAnsi="宋体" w:eastAsia="宋体" w:cs="宋体"/>
                <w:sz w:val="24"/>
                <w:szCs w:val="24"/>
                <w:lang w:val="en-US"/>
              </w:rPr>
            </w:pPr>
            <w:r>
              <w:rPr>
                <w:rFonts w:hint="eastAsia" w:ascii="宋体" w:hAnsi="宋体" w:eastAsia="宋体" w:cs="宋体"/>
                <w:sz w:val="24"/>
                <w:szCs w:val="24"/>
                <w:lang w:val="en-US" w:eastAsia="zh-CN" w:bidi="ar"/>
              </w:rPr>
              <w:t>15</w:t>
            </w:r>
          </w:p>
        </w:tc>
        <w:tc>
          <w:tcPr>
            <w:tcW w:w="3188" w:type="dxa"/>
            <w:tcBorders>
              <w:top w:val="single" w:color="000000" w:sz="4" w:space="0"/>
              <w:left w:val="single" w:color="000000" w:sz="4" w:space="0"/>
              <w:bottom w:val="single" w:color="000000" w:sz="4" w:space="0"/>
              <w:right w:val="single" w:color="000000" w:sz="4" w:space="0"/>
            </w:tcBorders>
            <w:vAlign w:val="center"/>
          </w:tcPr>
          <w:p w14:paraId="643E6014">
            <w:pPr>
              <w:widowControl/>
              <w:spacing w:line="360" w:lineRule="exact"/>
              <w:ind w:firstLine="0" w:firstLineChars="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bidi="ar"/>
              </w:rPr>
              <w:t>对目的树种幼树幼苗周围1平方米范围内局部割除。</w:t>
            </w:r>
          </w:p>
        </w:tc>
      </w:tr>
      <w:tr w14:paraId="5B096CAE">
        <w:tblPrEx>
          <w:tblCellMar>
            <w:top w:w="0" w:type="dxa"/>
            <w:left w:w="108" w:type="dxa"/>
            <w:bottom w:w="0" w:type="dxa"/>
            <w:right w:w="108" w:type="dxa"/>
          </w:tblCellMar>
        </w:tblPrEx>
        <w:trPr>
          <w:trHeight w:val="576"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14:paraId="2BF351B5">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3.2</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30924D6B">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松土除草用工</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77B0D257">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工日/公顷</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558256F4">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7.5</w:t>
            </w:r>
          </w:p>
        </w:tc>
        <w:tc>
          <w:tcPr>
            <w:tcW w:w="3188" w:type="dxa"/>
            <w:tcBorders>
              <w:top w:val="single" w:color="000000" w:sz="4" w:space="0"/>
              <w:left w:val="single" w:color="000000" w:sz="4" w:space="0"/>
              <w:bottom w:val="single" w:color="000000" w:sz="4" w:space="0"/>
              <w:right w:val="single" w:color="000000" w:sz="4" w:space="0"/>
            </w:tcBorders>
            <w:vAlign w:val="center"/>
          </w:tcPr>
          <w:p w14:paraId="044EB885">
            <w:pPr>
              <w:widowControl/>
              <w:spacing w:line="360" w:lineRule="exact"/>
              <w:ind w:firstLine="0" w:firstLineChars="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bidi="ar"/>
              </w:rPr>
              <w:t>在目的树种幼树幼苗周围1平方米范围开展。</w:t>
            </w:r>
          </w:p>
        </w:tc>
      </w:tr>
      <w:tr w14:paraId="29FC820B">
        <w:tblPrEx>
          <w:tblCellMar>
            <w:top w:w="0" w:type="dxa"/>
            <w:left w:w="108" w:type="dxa"/>
            <w:bottom w:w="0" w:type="dxa"/>
            <w:right w:w="108" w:type="dxa"/>
          </w:tblCellMar>
        </w:tblPrEx>
        <w:trPr>
          <w:trHeight w:val="288"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14:paraId="139B290E">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4</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4282A965">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修枝用工</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29A96115">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工日/公顷</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61FE30DA">
            <w:pPr>
              <w:widowControl/>
              <w:spacing w:line="360" w:lineRule="exact"/>
              <w:ind w:firstLine="0" w:firstLineChars="0"/>
              <w:jc w:val="center"/>
              <w:textAlignment w:val="center"/>
              <w:rPr>
                <w:rFonts w:hint="eastAsia" w:ascii="宋体" w:hAnsi="宋体" w:eastAsia="宋体" w:cs="宋体"/>
                <w:b/>
                <w:bCs/>
                <w:sz w:val="24"/>
                <w:szCs w:val="24"/>
                <w:lang w:val="en-US"/>
              </w:rPr>
            </w:pPr>
            <w:r>
              <w:rPr>
                <w:rFonts w:hint="eastAsia" w:ascii="宋体" w:hAnsi="宋体" w:eastAsia="宋体" w:cs="宋体"/>
                <w:b/>
                <w:bCs/>
                <w:sz w:val="24"/>
                <w:szCs w:val="24"/>
                <w:lang w:val="en-US" w:eastAsia="zh-CN" w:bidi="ar"/>
              </w:rPr>
              <w:t>15</w:t>
            </w:r>
          </w:p>
        </w:tc>
        <w:tc>
          <w:tcPr>
            <w:tcW w:w="3188" w:type="dxa"/>
            <w:tcBorders>
              <w:top w:val="single" w:color="000000" w:sz="4" w:space="0"/>
              <w:left w:val="single" w:color="000000" w:sz="4" w:space="0"/>
              <w:bottom w:val="single" w:color="000000" w:sz="4" w:space="0"/>
              <w:right w:val="single" w:color="000000" w:sz="4" w:space="0"/>
            </w:tcBorders>
            <w:noWrap/>
            <w:vAlign w:val="center"/>
          </w:tcPr>
          <w:p w14:paraId="6FA50D4F">
            <w:pPr>
              <w:widowControl/>
              <w:spacing w:line="360" w:lineRule="exact"/>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包含修枝剩余物清理</w:t>
            </w:r>
          </w:p>
        </w:tc>
      </w:tr>
    </w:tbl>
    <w:p w14:paraId="3EBBE5D3">
      <w:pPr>
        <w:pStyle w:val="2"/>
        <w:rPr>
          <w:rFonts w:hint="eastAsia"/>
          <w:lang w:eastAsia="zh-CN"/>
        </w:rPr>
      </w:pPr>
    </w:p>
    <w:p w14:paraId="50433066">
      <w:pPr>
        <w:pStyle w:val="2"/>
        <w:pageBreakBefore w:val="0"/>
        <w:kinsoku/>
        <w:wordWrap/>
        <w:overflowPunct/>
        <w:topLinePunct w:val="0"/>
        <w:bidi w:val="0"/>
        <w:spacing w:line="420" w:lineRule="atLeast"/>
        <w:rPr>
          <w:rFonts w:hint="default" w:ascii="宋体" w:hAnsi="宋体" w:eastAsia="宋体" w:cs="宋体"/>
          <w:b w:val="0"/>
          <w:bCs w:val="0"/>
          <w:color w:val="000000"/>
          <w:kern w:val="0"/>
          <w:sz w:val="28"/>
          <w:szCs w:val="28"/>
          <w:lang w:val="en-US" w:eastAsia="zh-CN" w:bidi="ar-SA"/>
        </w:rPr>
      </w:pPr>
    </w:p>
    <w:p w14:paraId="2CAE663E">
      <w:pPr>
        <w:rPr>
          <w:rFonts w:hint="default" w:ascii="宋体" w:hAnsi="宋体" w:eastAsia="宋体" w:cs="宋体"/>
          <w:b w:val="0"/>
          <w:bCs w:val="0"/>
          <w:color w:val="000000"/>
          <w:kern w:val="0"/>
          <w:sz w:val="28"/>
          <w:szCs w:val="28"/>
          <w:lang w:val="en-US" w:eastAsia="zh-CN" w:bidi="ar-SA"/>
        </w:rPr>
      </w:pPr>
    </w:p>
    <w:p w14:paraId="4E722F1E">
      <w:pPr>
        <w:pStyle w:val="38"/>
        <w:pageBreakBefore w:val="0"/>
        <w:kinsoku/>
        <w:wordWrap/>
        <w:overflowPunct/>
        <w:topLinePunct w:val="0"/>
        <w:autoSpaceDE w:val="0"/>
        <w:autoSpaceDN w:val="0"/>
        <w:bidi w:val="0"/>
        <w:spacing w:line="420" w:lineRule="atLeast"/>
        <w:ind w:left="0" w:leftChars="0" w:firstLine="0" w:firstLineChars="0"/>
        <w:jc w:val="center"/>
        <w:rPr>
          <w:rFonts w:hint="eastAsia" w:ascii="宋体" w:hAnsi="宋体" w:eastAsia="宋体" w:cs="宋体"/>
          <w:b/>
          <w:bCs/>
          <w:color w:val="000000"/>
          <w:kern w:val="0"/>
          <w:sz w:val="30"/>
          <w:szCs w:val="30"/>
          <w:lang w:val="en-US" w:eastAsia="zh-CN" w:bidi="ar-SA"/>
        </w:rPr>
      </w:pPr>
      <w:bookmarkStart w:id="175" w:name="_Toc14882"/>
    </w:p>
    <w:p w14:paraId="422AFFAE">
      <w:pPr>
        <w:pStyle w:val="38"/>
        <w:pageBreakBefore w:val="0"/>
        <w:kinsoku/>
        <w:wordWrap/>
        <w:overflowPunct/>
        <w:topLinePunct w:val="0"/>
        <w:autoSpaceDE w:val="0"/>
        <w:autoSpaceDN w:val="0"/>
        <w:bidi w:val="0"/>
        <w:spacing w:line="420" w:lineRule="atLeast"/>
        <w:ind w:left="0" w:leftChars="0" w:firstLine="0" w:firstLineChars="0"/>
        <w:jc w:val="center"/>
        <w:rPr>
          <w:rFonts w:hint="eastAsia" w:ascii="宋体" w:hAnsi="宋体" w:eastAsia="宋体" w:cs="宋体"/>
          <w:b/>
          <w:bCs/>
          <w:color w:val="000000"/>
          <w:kern w:val="0"/>
          <w:sz w:val="30"/>
          <w:szCs w:val="30"/>
          <w:lang w:val="en-US" w:eastAsia="zh-CN" w:bidi="ar-SA"/>
        </w:rPr>
      </w:pPr>
    </w:p>
    <w:p w14:paraId="0FB6D9D8">
      <w:pPr>
        <w:pStyle w:val="38"/>
        <w:pageBreakBefore w:val="0"/>
        <w:kinsoku/>
        <w:wordWrap/>
        <w:overflowPunct/>
        <w:topLinePunct w:val="0"/>
        <w:autoSpaceDE w:val="0"/>
        <w:autoSpaceDN w:val="0"/>
        <w:bidi w:val="0"/>
        <w:spacing w:line="420" w:lineRule="atLeast"/>
        <w:ind w:left="0" w:leftChars="0" w:firstLine="0" w:firstLineChars="0"/>
        <w:jc w:val="both"/>
        <w:rPr>
          <w:rFonts w:hint="eastAsia" w:ascii="宋体" w:hAnsi="宋体" w:eastAsia="宋体" w:cs="宋体"/>
          <w:b/>
          <w:bCs/>
          <w:color w:val="000000"/>
          <w:kern w:val="0"/>
          <w:sz w:val="30"/>
          <w:szCs w:val="30"/>
          <w:lang w:val="en-US" w:eastAsia="zh-CN" w:bidi="ar-SA"/>
        </w:rPr>
      </w:pPr>
    </w:p>
    <w:p w14:paraId="0FEA6BB3">
      <w:pPr>
        <w:pStyle w:val="38"/>
        <w:pageBreakBefore w:val="0"/>
        <w:kinsoku/>
        <w:wordWrap/>
        <w:overflowPunct/>
        <w:topLinePunct w:val="0"/>
        <w:autoSpaceDE w:val="0"/>
        <w:autoSpaceDN w:val="0"/>
        <w:bidi w:val="0"/>
        <w:spacing w:line="420" w:lineRule="atLeast"/>
        <w:ind w:left="0" w:leftChars="0" w:firstLine="0" w:firstLineChars="0"/>
        <w:jc w:val="both"/>
        <w:rPr>
          <w:rFonts w:hint="eastAsia" w:ascii="宋体" w:hAnsi="宋体" w:eastAsia="宋体" w:cs="宋体"/>
          <w:b/>
          <w:bCs/>
          <w:color w:val="000000"/>
          <w:kern w:val="0"/>
          <w:sz w:val="30"/>
          <w:szCs w:val="30"/>
          <w:lang w:val="en-US" w:eastAsia="zh-CN" w:bidi="ar-SA"/>
        </w:rPr>
      </w:pPr>
      <w:r>
        <w:rPr>
          <w:rFonts w:hint="eastAsia" w:ascii="宋体" w:hAnsi="宋体" w:eastAsia="宋体" w:cs="宋体"/>
          <w:b/>
          <w:bCs/>
          <w:color w:val="000000"/>
          <w:kern w:val="0"/>
          <w:sz w:val="30"/>
          <w:szCs w:val="30"/>
          <w:lang w:val="en-US" w:eastAsia="zh-CN" w:bidi="ar-SA"/>
        </w:rPr>
        <w:t xml:space="preserve">表3  </w:t>
      </w:r>
      <w:r>
        <w:rPr>
          <w:rFonts w:hint="eastAsia"/>
          <w:b/>
          <w:bCs/>
          <w:sz w:val="24"/>
          <w:szCs w:val="20"/>
          <w:lang w:val="en-US" w:eastAsia="zh-CN"/>
        </w:rPr>
        <w:t xml:space="preserve"> </w:t>
      </w:r>
      <w:r>
        <w:rPr>
          <w:rFonts w:hint="eastAsia"/>
          <w:b/>
          <w:bCs/>
          <w:sz w:val="24"/>
          <w:szCs w:val="20"/>
          <w:lang w:eastAsia="zh-CN"/>
        </w:rPr>
        <w:t xml:space="preserve"> </w:t>
      </w:r>
      <w:r>
        <w:rPr>
          <w:rFonts w:hint="eastAsia" w:ascii="宋体" w:hAnsi="宋体" w:eastAsia="宋体" w:cs="宋体"/>
          <w:b/>
          <w:bCs/>
          <w:color w:val="000000"/>
          <w:kern w:val="0"/>
          <w:sz w:val="30"/>
          <w:szCs w:val="30"/>
          <w:lang w:val="en-US" w:eastAsia="zh-CN" w:bidi="ar-SA"/>
        </w:rPr>
        <w:t>2025年秦岭东麓生物多样性保护与水源涵养生态保护</w:t>
      </w:r>
    </w:p>
    <w:p w14:paraId="585E97C9">
      <w:pPr>
        <w:pStyle w:val="38"/>
        <w:pageBreakBefore w:val="0"/>
        <w:kinsoku/>
        <w:wordWrap/>
        <w:overflowPunct/>
        <w:topLinePunct w:val="0"/>
        <w:autoSpaceDE w:val="0"/>
        <w:autoSpaceDN w:val="0"/>
        <w:bidi w:val="0"/>
        <w:spacing w:line="420" w:lineRule="atLeast"/>
        <w:ind w:left="0" w:leftChars="0" w:firstLine="0" w:firstLineChars="0"/>
        <w:jc w:val="center"/>
        <w:rPr>
          <w:rFonts w:hint="eastAsia" w:ascii="宋体" w:hAnsi="宋体" w:eastAsia="宋体" w:cs="宋体"/>
          <w:b/>
          <w:bCs/>
          <w:color w:val="000000"/>
          <w:kern w:val="0"/>
          <w:sz w:val="30"/>
          <w:szCs w:val="30"/>
          <w:lang w:val="en-US" w:eastAsia="zh-CN" w:bidi="ar-SA"/>
        </w:rPr>
      </w:pPr>
      <w:r>
        <w:rPr>
          <w:rFonts w:hint="eastAsia" w:ascii="宋体" w:hAnsi="宋体" w:eastAsia="宋体" w:cs="宋体"/>
          <w:b/>
          <w:bCs/>
          <w:color w:val="000000"/>
          <w:kern w:val="0"/>
          <w:sz w:val="30"/>
          <w:szCs w:val="30"/>
          <w:lang w:val="en-US" w:eastAsia="zh-CN" w:bidi="ar-SA"/>
        </w:rPr>
        <w:t>灵宝市苏村乡退化林修复项目布局表</w:t>
      </w:r>
      <w:bookmarkEnd w:id="175"/>
    </w:p>
    <w:tbl>
      <w:tblPr>
        <w:tblStyle w:val="16"/>
        <w:tblW w:w="9884" w:type="dxa"/>
        <w:jc w:val="center"/>
        <w:tblLayout w:type="autofit"/>
        <w:tblCellMar>
          <w:top w:w="0" w:type="dxa"/>
          <w:left w:w="108" w:type="dxa"/>
          <w:bottom w:w="0" w:type="dxa"/>
          <w:right w:w="108" w:type="dxa"/>
        </w:tblCellMar>
      </w:tblPr>
      <w:tblGrid>
        <w:gridCol w:w="1439"/>
        <w:gridCol w:w="1361"/>
        <w:gridCol w:w="1361"/>
        <w:gridCol w:w="1906"/>
        <w:gridCol w:w="1637"/>
        <w:gridCol w:w="2180"/>
      </w:tblGrid>
      <w:tr w14:paraId="59B94A70">
        <w:tblPrEx>
          <w:tblCellMar>
            <w:top w:w="0" w:type="dxa"/>
            <w:left w:w="108" w:type="dxa"/>
            <w:bottom w:w="0" w:type="dxa"/>
            <w:right w:w="108" w:type="dxa"/>
          </w:tblCellMar>
        </w:tblPrEx>
        <w:trPr>
          <w:trHeight w:val="522" w:hRule="atLeast"/>
          <w:tblHeader/>
          <w:jc w:val="center"/>
        </w:trPr>
        <w:tc>
          <w:tcPr>
            <w:tcW w:w="1439" w:type="dxa"/>
            <w:tcBorders>
              <w:top w:val="single" w:color="000000" w:sz="8" w:space="0"/>
              <w:left w:val="single" w:color="000000" w:sz="8" w:space="0"/>
              <w:bottom w:val="single" w:color="000000" w:sz="8" w:space="0"/>
              <w:right w:val="single" w:color="000000" w:sz="8" w:space="0"/>
            </w:tcBorders>
            <w:noWrap/>
            <w:vAlign w:val="center"/>
          </w:tcPr>
          <w:p w14:paraId="3FF1D80E">
            <w:pPr>
              <w:widowControl/>
              <w:spacing w:line="240" w:lineRule="auto"/>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乡镇</w:t>
            </w:r>
          </w:p>
        </w:tc>
        <w:tc>
          <w:tcPr>
            <w:tcW w:w="1361" w:type="dxa"/>
            <w:tcBorders>
              <w:top w:val="single" w:color="000000" w:sz="8" w:space="0"/>
              <w:left w:val="nil"/>
              <w:bottom w:val="single" w:color="000000" w:sz="8" w:space="0"/>
              <w:right w:val="single" w:color="000000" w:sz="8" w:space="0"/>
            </w:tcBorders>
            <w:noWrap/>
            <w:vAlign w:val="center"/>
          </w:tcPr>
          <w:p w14:paraId="39727E3F">
            <w:pPr>
              <w:widowControl/>
              <w:spacing w:line="240" w:lineRule="auto"/>
              <w:ind w:firstLine="0" w:firstLineChars="0"/>
              <w:jc w:val="center"/>
              <w:textAlignment w:val="center"/>
              <w:rPr>
                <w:rFonts w:hint="eastAsia" w:ascii="宋体" w:hAnsi="宋体" w:eastAsia="宋体" w:cs="宋体"/>
                <w:b/>
                <w:bCs/>
                <w:sz w:val="24"/>
                <w:szCs w:val="24"/>
                <w:lang w:val="en-US" w:eastAsia="zh-CN" w:bidi="ar"/>
              </w:rPr>
            </w:pPr>
            <w:r>
              <w:rPr>
                <w:rFonts w:hint="eastAsia" w:ascii="宋体" w:hAnsi="宋体" w:eastAsia="宋体" w:cs="宋体"/>
                <w:b/>
                <w:bCs/>
                <w:sz w:val="24"/>
                <w:szCs w:val="24"/>
                <w:lang w:val="en-US" w:eastAsia="zh-CN" w:bidi="ar"/>
              </w:rPr>
              <w:t>标段</w:t>
            </w:r>
          </w:p>
        </w:tc>
        <w:tc>
          <w:tcPr>
            <w:tcW w:w="1361" w:type="dxa"/>
            <w:tcBorders>
              <w:top w:val="single" w:color="000000" w:sz="8" w:space="0"/>
              <w:left w:val="nil"/>
              <w:bottom w:val="single" w:color="000000" w:sz="8" w:space="0"/>
              <w:right w:val="single" w:color="000000" w:sz="8" w:space="0"/>
            </w:tcBorders>
            <w:noWrap/>
            <w:vAlign w:val="center"/>
          </w:tcPr>
          <w:p w14:paraId="3BFA695A">
            <w:pPr>
              <w:widowControl/>
              <w:spacing w:line="240" w:lineRule="auto"/>
              <w:ind w:firstLine="0" w:firstLineChars="0"/>
              <w:jc w:val="both"/>
              <w:textAlignment w:val="center"/>
              <w:rPr>
                <w:rFonts w:hint="eastAsia" w:ascii="宋体" w:hAnsi="宋体" w:eastAsia="宋体" w:cs="宋体"/>
                <w:b/>
                <w:bCs/>
                <w:sz w:val="24"/>
                <w:szCs w:val="24"/>
                <w:lang w:val="en-US"/>
              </w:rPr>
            </w:pPr>
            <w:r>
              <w:rPr>
                <w:rFonts w:hint="eastAsia" w:ascii="宋体" w:hAnsi="宋体" w:eastAsia="宋体" w:cs="宋体"/>
                <w:b/>
                <w:bCs/>
                <w:sz w:val="24"/>
                <w:szCs w:val="24"/>
                <w:lang w:val="en-US" w:eastAsia="zh-CN" w:bidi="ar"/>
              </w:rPr>
              <w:t>原</w:t>
            </w:r>
            <w:r>
              <w:rPr>
                <w:rFonts w:hint="eastAsia" w:ascii="宋体" w:hAnsi="宋体" w:eastAsia="宋体" w:cs="宋体"/>
                <w:b/>
                <w:bCs/>
                <w:sz w:val="24"/>
                <w:szCs w:val="24"/>
                <w:lang w:eastAsia="zh-CN" w:bidi="ar"/>
              </w:rPr>
              <w:t>村</w:t>
            </w:r>
            <w:r>
              <w:rPr>
                <w:rFonts w:hint="eastAsia" w:ascii="宋体" w:hAnsi="宋体" w:eastAsia="宋体" w:cs="宋体"/>
                <w:b/>
                <w:bCs/>
                <w:sz w:val="24"/>
                <w:szCs w:val="24"/>
                <w:lang w:val="en-US" w:eastAsia="zh-CN" w:bidi="ar"/>
              </w:rPr>
              <w:t>名</w:t>
            </w:r>
          </w:p>
        </w:tc>
        <w:tc>
          <w:tcPr>
            <w:tcW w:w="1906" w:type="dxa"/>
            <w:tcBorders>
              <w:top w:val="single" w:color="000000" w:sz="8" w:space="0"/>
              <w:left w:val="nil"/>
              <w:bottom w:val="single" w:color="000000" w:sz="8" w:space="0"/>
              <w:right w:val="single" w:color="000000" w:sz="8" w:space="0"/>
            </w:tcBorders>
            <w:noWrap/>
            <w:vAlign w:val="center"/>
          </w:tcPr>
          <w:p w14:paraId="10A87A7D">
            <w:pPr>
              <w:widowControl/>
              <w:spacing w:line="240" w:lineRule="auto"/>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面积（公顷）</w:t>
            </w:r>
          </w:p>
        </w:tc>
        <w:tc>
          <w:tcPr>
            <w:tcW w:w="1637" w:type="dxa"/>
            <w:tcBorders>
              <w:top w:val="single" w:color="000000" w:sz="8" w:space="0"/>
              <w:left w:val="nil"/>
              <w:bottom w:val="single" w:color="000000" w:sz="8" w:space="0"/>
              <w:right w:val="single" w:color="000000" w:sz="8" w:space="0"/>
            </w:tcBorders>
            <w:noWrap/>
            <w:vAlign w:val="center"/>
          </w:tcPr>
          <w:p w14:paraId="2A6FCA41">
            <w:pPr>
              <w:widowControl/>
              <w:spacing w:line="240" w:lineRule="auto"/>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面积（亩）</w:t>
            </w:r>
          </w:p>
        </w:tc>
        <w:tc>
          <w:tcPr>
            <w:tcW w:w="2180" w:type="dxa"/>
            <w:tcBorders>
              <w:top w:val="single" w:color="000000" w:sz="8" w:space="0"/>
              <w:left w:val="nil"/>
              <w:bottom w:val="single" w:color="000000" w:sz="8" w:space="0"/>
              <w:right w:val="single" w:color="000000" w:sz="8" w:space="0"/>
            </w:tcBorders>
            <w:noWrap/>
            <w:vAlign w:val="center"/>
          </w:tcPr>
          <w:p w14:paraId="1DAEE5F9">
            <w:pPr>
              <w:widowControl/>
              <w:spacing w:line="240" w:lineRule="auto"/>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小班数量（个）</w:t>
            </w:r>
          </w:p>
        </w:tc>
      </w:tr>
      <w:tr w14:paraId="3AA6EC32">
        <w:tblPrEx>
          <w:tblCellMar>
            <w:top w:w="0" w:type="dxa"/>
            <w:left w:w="108" w:type="dxa"/>
            <w:bottom w:w="0" w:type="dxa"/>
            <w:right w:w="108" w:type="dxa"/>
          </w:tblCellMar>
        </w:tblPrEx>
        <w:trPr>
          <w:trHeight w:val="522" w:hRule="atLeast"/>
          <w:jc w:val="center"/>
        </w:trPr>
        <w:tc>
          <w:tcPr>
            <w:tcW w:w="1439" w:type="dxa"/>
            <w:vMerge w:val="restart"/>
            <w:tcBorders>
              <w:top w:val="nil"/>
              <w:left w:val="single" w:color="000000" w:sz="8" w:space="0"/>
              <w:right w:val="single" w:color="000000" w:sz="8" w:space="0"/>
            </w:tcBorders>
            <w:noWrap/>
            <w:vAlign w:val="center"/>
          </w:tcPr>
          <w:p w14:paraId="02CCB88B">
            <w:pPr>
              <w:ind w:firstLine="0" w:firstLineChars="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苏村乡</w:t>
            </w:r>
          </w:p>
        </w:tc>
        <w:tc>
          <w:tcPr>
            <w:tcW w:w="1361" w:type="dxa"/>
            <w:vMerge w:val="restart"/>
            <w:tcBorders>
              <w:top w:val="nil"/>
              <w:left w:val="nil"/>
              <w:right w:val="single" w:color="000000" w:sz="8" w:space="0"/>
            </w:tcBorders>
            <w:noWrap/>
            <w:vAlign w:val="center"/>
          </w:tcPr>
          <w:p w14:paraId="0A2D7A9A">
            <w:pPr>
              <w:widowControl/>
              <w:spacing w:line="240" w:lineRule="auto"/>
              <w:ind w:firstLine="0" w:firstLineChars="0"/>
              <w:jc w:val="left"/>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一标段</w:t>
            </w:r>
          </w:p>
          <w:p w14:paraId="0E7B6413">
            <w:pPr>
              <w:widowControl/>
              <w:spacing w:line="240" w:lineRule="auto"/>
              <w:ind w:firstLine="0" w:firstLineChars="0"/>
              <w:jc w:val="left"/>
              <w:textAlignment w:val="center"/>
              <w:rPr>
                <w:rFonts w:hint="eastAsia" w:ascii="宋体" w:hAnsi="宋体" w:eastAsia="宋体" w:cs="宋体"/>
                <w:sz w:val="24"/>
                <w:szCs w:val="24"/>
                <w:lang w:val="en-US" w:eastAsia="zh-CN" w:bidi="ar"/>
              </w:rPr>
            </w:pPr>
          </w:p>
        </w:tc>
        <w:tc>
          <w:tcPr>
            <w:tcW w:w="1361" w:type="dxa"/>
            <w:tcBorders>
              <w:top w:val="nil"/>
              <w:left w:val="nil"/>
              <w:bottom w:val="single" w:color="000000" w:sz="8" w:space="0"/>
              <w:right w:val="single" w:color="000000" w:sz="8" w:space="0"/>
            </w:tcBorders>
            <w:noWrap/>
            <w:vAlign w:val="center"/>
          </w:tcPr>
          <w:p w14:paraId="02D04CF2">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胡坡村</w:t>
            </w:r>
          </w:p>
        </w:tc>
        <w:tc>
          <w:tcPr>
            <w:tcW w:w="1906" w:type="dxa"/>
            <w:tcBorders>
              <w:top w:val="nil"/>
              <w:left w:val="nil"/>
              <w:bottom w:val="single" w:color="000000" w:sz="8" w:space="0"/>
              <w:right w:val="single" w:color="000000" w:sz="8" w:space="0"/>
            </w:tcBorders>
            <w:noWrap/>
            <w:vAlign w:val="center"/>
          </w:tcPr>
          <w:p w14:paraId="0C2485FC">
            <w:pPr>
              <w:widowControl/>
              <w:spacing w:line="240" w:lineRule="auto"/>
              <w:ind w:firstLine="0" w:firstLineChars="0"/>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140.89</w:t>
            </w:r>
          </w:p>
        </w:tc>
        <w:tc>
          <w:tcPr>
            <w:tcW w:w="1637" w:type="dxa"/>
            <w:tcBorders>
              <w:top w:val="nil"/>
              <w:left w:val="nil"/>
              <w:bottom w:val="single" w:color="000000" w:sz="8" w:space="0"/>
              <w:right w:val="single" w:color="000000" w:sz="8" w:space="0"/>
            </w:tcBorders>
            <w:noWrap/>
            <w:vAlign w:val="center"/>
          </w:tcPr>
          <w:p w14:paraId="7034C325">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2113.35 </w:t>
            </w:r>
          </w:p>
        </w:tc>
        <w:tc>
          <w:tcPr>
            <w:tcW w:w="2180" w:type="dxa"/>
            <w:tcBorders>
              <w:top w:val="nil"/>
              <w:left w:val="nil"/>
              <w:bottom w:val="single" w:color="000000" w:sz="8" w:space="0"/>
              <w:right w:val="single" w:color="000000" w:sz="8" w:space="0"/>
            </w:tcBorders>
            <w:noWrap/>
            <w:vAlign w:val="center"/>
          </w:tcPr>
          <w:p w14:paraId="332F5A46">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11</w:t>
            </w:r>
          </w:p>
        </w:tc>
      </w:tr>
      <w:tr w14:paraId="5F10C434">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30C01FEB">
            <w:pPr>
              <w:ind w:firstLine="0" w:firstLineChars="0"/>
              <w:jc w:val="center"/>
              <w:rPr>
                <w:rFonts w:hint="eastAsia" w:ascii="宋体" w:hAnsi="宋体" w:eastAsia="宋体" w:cs="宋体"/>
                <w:b/>
                <w:bCs/>
                <w:sz w:val="24"/>
                <w:szCs w:val="24"/>
              </w:rPr>
            </w:pPr>
          </w:p>
        </w:tc>
        <w:tc>
          <w:tcPr>
            <w:tcW w:w="1361" w:type="dxa"/>
            <w:vMerge w:val="continue"/>
            <w:tcBorders>
              <w:left w:val="nil"/>
              <w:right w:val="single" w:color="000000" w:sz="8" w:space="0"/>
            </w:tcBorders>
            <w:noWrap/>
            <w:vAlign w:val="center"/>
          </w:tcPr>
          <w:p w14:paraId="62336D79">
            <w:pPr>
              <w:widowControl/>
              <w:spacing w:line="240" w:lineRule="auto"/>
              <w:ind w:firstLine="0" w:firstLineChars="0"/>
              <w:jc w:val="left"/>
              <w:textAlignment w:val="center"/>
              <w:rPr>
                <w:rFonts w:hint="eastAsia" w:ascii="宋体" w:hAnsi="宋体" w:eastAsia="宋体" w:cs="宋体"/>
                <w:sz w:val="24"/>
                <w:szCs w:val="24"/>
                <w:lang w:eastAsia="zh-CN" w:bidi="ar"/>
              </w:rPr>
            </w:pPr>
          </w:p>
        </w:tc>
        <w:tc>
          <w:tcPr>
            <w:tcW w:w="1361" w:type="dxa"/>
            <w:tcBorders>
              <w:top w:val="nil"/>
              <w:left w:val="nil"/>
              <w:bottom w:val="single" w:color="000000" w:sz="8" w:space="0"/>
              <w:right w:val="single" w:color="000000" w:sz="8" w:space="0"/>
            </w:tcBorders>
            <w:noWrap/>
            <w:vAlign w:val="center"/>
          </w:tcPr>
          <w:p w14:paraId="55954779">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水南村</w:t>
            </w:r>
          </w:p>
        </w:tc>
        <w:tc>
          <w:tcPr>
            <w:tcW w:w="1906" w:type="dxa"/>
            <w:tcBorders>
              <w:top w:val="nil"/>
              <w:left w:val="nil"/>
              <w:bottom w:val="single" w:color="000000" w:sz="8" w:space="0"/>
              <w:right w:val="single" w:color="000000" w:sz="8" w:space="0"/>
            </w:tcBorders>
            <w:noWrap/>
            <w:vAlign w:val="center"/>
          </w:tcPr>
          <w:p w14:paraId="5AE3C346">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63.68</w:t>
            </w:r>
          </w:p>
        </w:tc>
        <w:tc>
          <w:tcPr>
            <w:tcW w:w="1637" w:type="dxa"/>
            <w:tcBorders>
              <w:top w:val="nil"/>
              <w:left w:val="nil"/>
              <w:bottom w:val="single" w:color="000000" w:sz="8" w:space="0"/>
              <w:right w:val="single" w:color="000000" w:sz="8" w:space="0"/>
            </w:tcBorders>
            <w:noWrap/>
            <w:vAlign w:val="center"/>
          </w:tcPr>
          <w:p w14:paraId="6EC737DB">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955.20 </w:t>
            </w:r>
          </w:p>
        </w:tc>
        <w:tc>
          <w:tcPr>
            <w:tcW w:w="2180" w:type="dxa"/>
            <w:tcBorders>
              <w:top w:val="nil"/>
              <w:left w:val="nil"/>
              <w:bottom w:val="single" w:color="000000" w:sz="8" w:space="0"/>
              <w:right w:val="single" w:color="000000" w:sz="8" w:space="0"/>
            </w:tcBorders>
            <w:noWrap/>
            <w:vAlign w:val="center"/>
          </w:tcPr>
          <w:p w14:paraId="6BB6CE2F">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3</w:t>
            </w:r>
          </w:p>
        </w:tc>
      </w:tr>
      <w:tr w14:paraId="0658BF3C">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2143E4B8">
            <w:pPr>
              <w:ind w:firstLine="0" w:firstLineChars="0"/>
              <w:jc w:val="center"/>
              <w:rPr>
                <w:rFonts w:hint="eastAsia" w:ascii="宋体" w:hAnsi="宋体" w:eastAsia="宋体" w:cs="宋体"/>
                <w:b/>
                <w:bCs/>
                <w:sz w:val="24"/>
                <w:szCs w:val="24"/>
              </w:rPr>
            </w:pPr>
          </w:p>
        </w:tc>
        <w:tc>
          <w:tcPr>
            <w:tcW w:w="1361" w:type="dxa"/>
            <w:vMerge w:val="continue"/>
            <w:tcBorders>
              <w:left w:val="nil"/>
              <w:bottom w:val="single" w:color="000000" w:sz="8" w:space="0"/>
              <w:right w:val="single" w:color="000000" w:sz="8" w:space="0"/>
            </w:tcBorders>
            <w:noWrap/>
            <w:vAlign w:val="center"/>
          </w:tcPr>
          <w:p w14:paraId="4F93AF7D">
            <w:pPr>
              <w:widowControl/>
              <w:spacing w:line="240" w:lineRule="auto"/>
              <w:ind w:firstLine="0" w:firstLineChars="0"/>
              <w:jc w:val="left"/>
              <w:textAlignment w:val="center"/>
              <w:rPr>
                <w:rFonts w:hint="eastAsia" w:ascii="宋体" w:hAnsi="宋体" w:eastAsia="宋体" w:cs="宋体"/>
                <w:sz w:val="24"/>
                <w:szCs w:val="24"/>
                <w:lang w:eastAsia="zh-CN" w:bidi="ar"/>
              </w:rPr>
            </w:pPr>
          </w:p>
        </w:tc>
        <w:tc>
          <w:tcPr>
            <w:tcW w:w="1361" w:type="dxa"/>
            <w:tcBorders>
              <w:top w:val="nil"/>
              <w:left w:val="nil"/>
              <w:bottom w:val="single" w:color="000000" w:sz="8" w:space="0"/>
              <w:right w:val="single" w:color="000000" w:sz="8" w:space="0"/>
            </w:tcBorders>
            <w:noWrap/>
            <w:vAlign w:val="center"/>
          </w:tcPr>
          <w:p w14:paraId="44AA3AEA">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张家沟村</w:t>
            </w:r>
          </w:p>
        </w:tc>
        <w:tc>
          <w:tcPr>
            <w:tcW w:w="1906" w:type="dxa"/>
            <w:tcBorders>
              <w:top w:val="nil"/>
              <w:left w:val="nil"/>
              <w:bottom w:val="single" w:color="000000" w:sz="8" w:space="0"/>
              <w:right w:val="single" w:color="000000" w:sz="8" w:space="0"/>
            </w:tcBorders>
            <w:noWrap/>
            <w:vAlign w:val="center"/>
          </w:tcPr>
          <w:p w14:paraId="51A2F534">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49.14</w:t>
            </w:r>
          </w:p>
        </w:tc>
        <w:tc>
          <w:tcPr>
            <w:tcW w:w="1637" w:type="dxa"/>
            <w:tcBorders>
              <w:top w:val="nil"/>
              <w:left w:val="nil"/>
              <w:bottom w:val="single" w:color="000000" w:sz="8" w:space="0"/>
              <w:right w:val="single" w:color="000000" w:sz="8" w:space="0"/>
            </w:tcBorders>
            <w:noWrap/>
            <w:vAlign w:val="center"/>
          </w:tcPr>
          <w:p w14:paraId="73A5AFB1">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737.10 </w:t>
            </w:r>
          </w:p>
        </w:tc>
        <w:tc>
          <w:tcPr>
            <w:tcW w:w="2180" w:type="dxa"/>
            <w:tcBorders>
              <w:top w:val="nil"/>
              <w:left w:val="nil"/>
              <w:bottom w:val="single" w:color="000000" w:sz="8" w:space="0"/>
              <w:right w:val="single" w:color="000000" w:sz="8" w:space="0"/>
            </w:tcBorders>
            <w:noWrap/>
            <w:vAlign w:val="center"/>
          </w:tcPr>
          <w:p w14:paraId="36521768">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4</w:t>
            </w:r>
          </w:p>
        </w:tc>
      </w:tr>
      <w:tr w14:paraId="5368EA4B">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15AD1B18">
            <w:pPr>
              <w:ind w:firstLine="0" w:firstLineChars="0"/>
              <w:jc w:val="center"/>
              <w:rPr>
                <w:rFonts w:hint="eastAsia" w:ascii="宋体" w:hAnsi="宋体" w:eastAsia="宋体" w:cs="宋体"/>
                <w:b/>
                <w:bCs/>
                <w:sz w:val="24"/>
                <w:szCs w:val="24"/>
              </w:rPr>
            </w:pPr>
          </w:p>
        </w:tc>
        <w:tc>
          <w:tcPr>
            <w:tcW w:w="1361" w:type="dxa"/>
            <w:vMerge w:val="restart"/>
            <w:tcBorders>
              <w:top w:val="nil"/>
              <w:left w:val="nil"/>
              <w:right w:val="single" w:color="000000" w:sz="8" w:space="0"/>
            </w:tcBorders>
            <w:noWrap/>
            <w:vAlign w:val="center"/>
          </w:tcPr>
          <w:p w14:paraId="75CF24A1">
            <w:pPr>
              <w:widowControl/>
              <w:spacing w:line="240" w:lineRule="auto"/>
              <w:ind w:firstLine="0" w:firstLineChars="0"/>
              <w:jc w:val="left"/>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二标段</w:t>
            </w:r>
          </w:p>
        </w:tc>
        <w:tc>
          <w:tcPr>
            <w:tcW w:w="1361" w:type="dxa"/>
            <w:tcBorders>
              <w:top w:val="nil"/>
              <w:left w:val="nil"/>
              <w:bottom w:val="single" w:color="000000" w:sz="8" w:space="0"/>
              <w:right w:val="single" w:color="000000" w:sz="8" w:space="0"/>
            </w:tcBorders>
            <w:noWrap/>
            <w:vAlign w:val="center"/>
          </w:tcPr>
          <w:p w14:paraId="2CF52756">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郭</w:t>
            </w:r>
            <w:r>
              <w:rPr>
                <w:rFonts w:hint="eastAsia" w:ascii="宋体" w:hAnsi="宋体" w:eastAsia="宋体" w:cs="宋体"/>
                <w:sz w:val="24"/>
                <w:szCs w:val="24"/>
                <w:lang w:val="en-US" w:eastAsia="zh-CN" w:bidi="ar"/>
              </w:rPr>
              <w:t>家</w:t>
            </w:r>
            <w:r>
              <w:rPr>
                <w:rFonts w:hint="eastAsia" w:ascii="宋体" w:hAnsi="宋体" w:eastAsia="宋体" w:cs="宋体"/>
                <w:sz w:val="24"/>
                <w:szCs w:val="24"/>
                <w:lang w:eastAsia="zh-CN" w:bidi="ar"/>
              </w:rPr>
              <w:t>岭村</w:t>
            </w:r>
          </w:p>
        </w:tc>
        <w:tc>
          <w:tcPr>
            <w:tcW w:w="1906" w:type="dxa"/>
            <w:tcBorders>
              <w:top w:val="nil"/>
              <w:left w:val="nil"/>
              <w:bottom w:val="single" w:color="000000" w:sz="8" w:space="0"/>
              <w:right w:val="single" w:color="000000" w:sz="8" w:space="0"/>
            </w:tcBorders>
            <w:noWrap/>
            <w:vAlign w:val="center"/>
          </w:tcPr>
          <w:p w14:paraId="53F2C9E2">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84.70</w:t>
            </w:r>
          </w:p>
        </w:tc>
        <w:tc>
          <w:tcPr>
            <w:tcW w:w="1637" w:type="dxa"/>
            <w:tcBorders>
              <w:top w:val="nil"/>
              <w:left w:val="nil"/>
              <w:bottom w:val="single" w:color="000000" w:sz="8" w:space="0"/>
              <w:right w:val="single" w:color="000000" w:sz="8" w:space="0"/>
            </w:tcBorders>
            <w:noWrap/>
            <w:vAlign w:val="center"/>
          </w:tcPr>
          <w:p w14:paraId="2437D36C">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1270.50 </w:t>
            </w:r>
          </w:p>
        </w:tc>
        <w:tc>
          <w:tcPr>
            <w:tcW w:w="2180" w:type="dxa"/>
            <w:tcBorders>
              <w:top w:val="nil"/>
              <w:left w:val="nil"/>
              <w:bottom w:val="single" w:color="000000" w:sz="8" w:space="0"/>
              <w:right w:val="single" w:color="000000" w:sz="8" w:space="0"/>
            </w:tcBorders>
            <w:noWrap/>
            <w:vAlign w:val="center"/>
          </w:tcPr>
          <w:p w14:paraId="0CB6946E">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10</w:t>
            </w:r>
          </w:p>
        </w:tc>
      </w:tr>
      <w:tr w14:paraId="2B768B9E">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7AF13122">
            <w:pPr>
              <w:ind w:firstLine="0" w:firstLineChars="0"/>
              <w:jc w:val="center"/>
              <w:rPr>
                <w:rFonts w:hint="eastAsia" w:ascii="宋体" w:hAnsi="宋体" w:eastAsia="宋体" w:cs="宋体"/>
                <w:b/>
                <w:bCs/>
                <w:sz w:val="24"/>
                <w:szCs w:val="24"/>
              </w:rPr>
            </w:pPr>
          </w:p>
        </w:tc>
        <w:tc>
          <w:tcPr>
            <w:tcW w:w="1361" w:type="dxa"/>
            <w:vMerge w:val="continue"/>
            <w:tcBorders>
              <w:left w:val="nil"/>
              <w:right w:val="single" w:color="000000" w:sz="8" w:space="0"/>
            </w:tcBorders>
            <w:noWrap/>
            <w:vAlign w:val="center"/>
          </w:tcPr>
          <w:p w14:paraId="0B0662AE">
            <w:pPr>
              <w:widowControl/>
              <w:spacing w:line="240" w:lineRule="auto"/>
              <w:ind w:firstLine="0" w:firstLineChars="0"/>
              <w:jc w:val="left"/>
              <w:textAlignment w:val="center"/>
              <w:rPr>
                <w:rFonts w:hint="eastAsia" w:ascii="宋体" w:hAnsi="宋体" w:eastAsia="宋体" w:cs="宋体"/>
                <w:sz w:val="24"/>
                <w:szCs w:val="24"/>
                <w:lang w:eastAsia="zh-CN" w:bidi="ar"/>
              </w:rPr>
            </w:pPr>
          </w:p>
        </w:tc>
        <w:tc>
          <w:tcPr>
            <w:tcW w:w="1361" w:type="dxa"/>
            <w:tcBorders>
              <w:top w:val="nil"/>
              <w:left w:val="nil"/>
              <w:bottom w:val="single" w:color="000000" w:sz="8" w:space="0"/>
              <w:right w:val="single" w:color="000000" w:sz="8" w:space="0"/>
            </w:tcBorders>
            <w:noWrap/>
            <w:vAlign w:val="center"/>
          </w:tcPr>
          <w:p w14:paraId="11F6E927">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秋家沟村</w:t>
            </w:r>
          </w:p>
        </w:tc>
        <w:tc>
          <w:tcPr>
            <w:tcW w:w="1906" w:type="dxa"/>
            <w:tcBorders>
              <w:top w:val="nil"/>
              <w:left w:val="nil"/>
              <w:bottom w:val="single" w:color="000000" w:sz="8" w:space="0"/>
              <w:right w:val="single" w:color="000000" w:sz="8" w:space="0"/>
            </w:tcBorders>
            <w:noWrap/>
            <w:vAlign w:val="center"/>
          </w:tcPr>
          <w:p w14:paraId="485B4420">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50.13</w:t>
            </w:r>
          </w:p>
        </w:tc>
        <w:tc>
          <w:tcPr>
            <w:tcW w:w="1637" w:type="dxa"/>
            <w:tcBorders>
              <w:top w:val="nil"/>
              <w:left w:val="nil"/>
              <w:bottom w:val="single" w:color="000000" w:sz="8" w:space="0"/>
              <w:right w:val="single" w:color="000000" w:sz="8" w:space="0"/>
            </w:tcBorders>
            <w:noWrap/>
            <w:vAlign w:val="center"/>
          </w:tcPr>
          <w:p w14:paraId="705159FC">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751.95 </w:t>
            </w:r>
          </w:p>
        </w:tc>
        <w:tc>
          <w:tcPr>
            <w:tcW w:w="2180" w:type="dxa"/>
            <w:tcBorders>
              <w:top w:val="nil"/>
              <w:left w:val="nil"/>
              <w:bottom w:val="single" w:color="000000" w:sz="8" w:space="0"/>
              <w:right w:val="single" w:color="000000" w:sz="8" w:space="0"/>
            </w:tcBorders>
            <w:noWrap/>
            <w:vAlign w:val="center"/>
          </w:tcPr>
          <w:p w14:paraId="7BF61AFE">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2</w:t>
            </w:r>
          </w:p>
        </w:tc>
      </w:tr>
      <w:tr w14:paraId="2614BBFD">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7DD70449">
            <w:pPr>
              <w:ind w:firstLine="0" w:firstLineChars="0"/>
              <w:jc w:val="center"/>
              <w:rPr>
                <w:rFonts w:hint="eastAsia" w:ascii="宋体" w:hAnsi="宋体" w:eastAsia="宋体" w:cs="宋体"/>
                <w:b/>
                <w:bCs/>
                <w:sz w:val="24"/>
                <w:szCs w:val="24"/>
              </w:rPr>
            </w:pPr>
          </w:p>
        </w:tc>
        <w:tc>
          <w:tcPr>
            <w:tcW w:w="1361" w:type="dxa"/>
            <w:vMerge w:val="continue"/>
            <w:tcBorders>
              <w:left w:val="nil"/>
              <w:bottom w:val="single" w:color="000000" w:sz="8" w:space="0"/>
              <w:right w:val="single" w:color="000000" w:sz="8" w:space="0"/>
            </w:tcBorders>
            <w:noWrap/>
            <w:vAlign w:val="center"/>
          </w:tcPr>
          <w:p w14:paraId="44FAD36A">
            <w:pPr>
              <w:widowControl/>
              <w:spacing w:line="240" w:lineRule="auto"/>
              <w:ind w:firstLine="0" w:firstLineChars="0"/>
              <w:jc w:val="left"/>
              <w:textAlignment w:val="center"/>
              <w:rPr>
                <w:rFonts w:hint="eastAsia" w:ascii="宋体" w:hAnsi="宋体" w:eastAsia="宋体" w:cs="宋体"/>
                <w:sz w:val="24"/>
                <w:szCs w:val="24"/>
                <w:lang w:eastAsia="zh-CN" w:bidi="ar"/>
              </w:rPr>
            </w:pPr>
          </w:p>
        </w:tc>
        <w:tc>
          <w:tcPr>
            <w:tcW w:w="1361" w:type="dxa"/>
            <w:tcBorders>
              <w:top w:val="nil"/>
              <w:left w:val="nil"/>
              <w:bottom w:val="single" w:color="000000" w:sz="8" w:space="0"/>
              <w:right w:val="single" w:color="000000" w:sz="8" w:space="0"/>
            </w:tcBorders>
            <w:noWrap/>
            <w:vAlign w:val="center"/>
          </w:tcPr>
          <w:p w14:paraId="3CCC6732">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下湾村</w:t>
            </w:r>
          </w:p>
        </w:tc>
        <w:tc>
          <w:tcPr>
            <w:tcW w:w="1906" w:type="dxa"/>
            <w:tcBorders>
              <w:top w:val="nil"/>
              <w:left w:val="nil"/>
              <w:bottom w:val="single" w:color="000000" w:sz="8" w:space="0"/>
              <w:right w:val="single" w:color="000000" w:sz="8" w:space="0"/>
            </w:tcBorders>
            <w:noWrap/>
            <w:vAlign w:val="center"/>
          </w:tcPr>
          <w:p w14:paraId="089FBA9D">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46.62</w:t>
            </w:r>
          </w:p>
        </w:tc>
        <w:tc>
          <w:tcPr>
            <w:tcW w:w="1637" w:type="dxa"/>
            <w:tcBorders>
              <w:top w:val="nil"/>
              <w:left w:val="nil"/>
              <w:bottom w:val="single" w:color="000000" w:sz="8" w:space="0"/>
              <w:right w:val="single" w:color="000000" w:sz="8" w:space="0"/>
            </w:tcBorders>
            <w:noWrap/>
            <w:vAlign w:val="center"/>
          </w:tcPr>
          <w:p w14:paraId="72C6DD84">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699.30 </w:t>
            </w:r>
          </w:p>
        </w:tc>
        <w:tc>
          <w:tcPr>
            <w:tcW w:w="2180" w:type="dxa"/>
            <w:tcBorders>
              <w:top w:val="nil"/>
              <w:left w:val="nil"/>
              <w:bottom w:val="single" w:color="000000" w:sz="8" w:space="0"/>
              <w:right w:val="single" w:color="000000" w:sz="8" w:space="0"/>
            </w:tcBorders>
            <w:noWrap/>
            <w:vAlign w:val="center"/>
          </w:tcPr>
          <w:p w14:paraId="522D11E7">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3</w:t>
            </w:r>
          </w:p>
        </w:tc>
      </w:tr>
      <w:tr w14:paraId="659F6F12">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047C9010">
            <w:pPr>
              <w:ind w:firstLine="0" w:firstLineChars="0"/>
              <w:jc w:val="center"/>
              <w:rPr>
                <w:rFonts w:hint="eastAsia" w:ascii="宋体" w:hAnsi="宋体" w:eastAsia="宋体" w:cs="宋体"/>
                <w:b/>
                <w:bCs/>
                <w:sz w:val="24"/>
                <w:szCs w:val="24"/>
              </w:rPr>
            </w:pPr>
          </w:p>
        </w:tc>
        <w:tc>
          <w:tcPr>
            <w:tcW w:w="1361" w:type="dxa"/>
            <w:vMerge w:val="restart"/>
            <w:tcBorders>
              <w:top w:val="nil"/>
              <w:left w:val="nil"/>
              <w:right w:val="single" w:color="000000" w:sz="8" w:space="0"/>
            </w:tcBorders>
            <w:noWrap/>
            <w:vAlign w:val="center"/>
          </w:tcPr>
          <w:p w14:paraId="1E2C440C">
            <w:pPr>
              <w:widowControl/>
              <w:spacing w:line="240" w:lineRule="auto"/>
              <w:ind w:firstLine="0" w:firstLineChars="0"/>
              <w:jc w:val="left"/>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三标段</w:t>
            </w:r>
          </w:p>
        </w:tc>
        <w:tc>
          <w:tcPr>
            <w:tcW w:w="1361" w:type="dxa"/>
            <w:tcBorders>
              <w:top w:val="nil"/>
              <w:left w:val="nil"/>
              <w:bottom w:val="single" w:color="000000" w:sz="8" w:space="0"/>
              <w:right w:val="single" w:color="000000" w:sz="8" w:space="0"/>
            </w:tcBorders>
            <w:noWrap/>
            <w:vAlign w:val="center"/>
          </w:tcPr>
          <w:p w14:paraId="39AF5D4D">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田川村</w:t>
            </w:r>
          </w:p>
        </w:tc>
        <w:tc>
          <w:tcPr>
            <w:tcW w:w="1906" w:type="dxa"/>
            <w:tcBorders>
              <w:top w:val="nil"/>
              <w:left w:val="nil"/>
              <w:bottom w:val="single" w:color="000000" w:sz="8" w:space="0"/>
              <w:right w:val="single" w:color="000000" w:sz="8" w:space="0"/>
            </w:tcBorders>
            <w:noWrap/>
            <w:vAlign w:val="center"/>
          </w:tcPr>
          <w:p w14:paraId="179B2240">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16.84</w:t>
            </w:r>
          </w:p>
        </w:tc>
        <w:tc>
          <w:tcPr>
            <w:tcW w:w="1637" w:type="dxa"/>
            <w:tcBorders>
              <w:top w:val="nil"/>
              <w:left w:val="nil"/>
              <w:bottom w:val="single" w:color="000000" w:sz="8" w:space="0"/>
              <w:right w:val="single" w:color="000000" w:sz="8" w:space="0"/>
            </w:tcBorders>
            <w:noWrap/>
            <w:vAlign w:val="center"/>
          </w:tcPr>
          <w:p w14:paraId="357DAB78">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252.60 </w:t>
            </w:r>
          </w:p>
        </w:tc>
        <w:tc>
          <w:tcPr>
            <w:tcW w:w="2180" w:type="dxa"/>
            <w:tcBorders>
              <w:top w:val="nil"/>
              <w:left w:val="nil"/>
              <w:bottom w:val="single" w:color="000000" w:sz="8" w:space="0"/>
              <w:right w:val="single" w:color="000000" w:sz="8" w:space="0"/>
            </w:tcBorders>
            <w:noWrap/>
            <w:vAlign w:val="center"/>
          </w:tcPr>
          <w:p w14:paraId="3127F99B">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1</w:t>
            </w:r>
          </w:p>
        </w:tc>
      </w:tr>
      <w:tr w14:paraId="705F1734">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3074F57C">
            <w:pPr>
              <w:ind w:firstLine="0" w:firstLineChars="0"/>
              <w:jc w:val="center"/>
              <w:rPr>
                <w:rFonts w:hint="eastAsia" w:ascii="宋体" w:hAnsi="宋体" w:eastAsia="宋体" w:cs="宋体"/>
                <w:b/>
                <w:bCs/>
                <w:sz w:val="24"/>
                <w:szCs w:val="24"/>
              </w:rPr>
            </w:pPr>
          </w:p>
        </w:tc>
        <w:tc>
          <w:tcPr>
            <w:tcW w:w="1361" w:type="dxa"/>
            <w:vMerge w:val="continue"/>
            <w:tcBorders>
              <w:left w:val="nil"/>
              <w:right w:val="single" w:color="000000" w:sz="8" w:space="0"/>
            </w:tcBorders>
            <w:noWrap/>
            <w:vAlign w:val="center"/>
          </w:tcPr>
          <w:p w14:paraId="612FF1E4">
            <w:pPr>
              <w:widowControl/>
              <w:spacing w:line="240" w:lineRule="auto"/>
              <w:ind w:firstLine="0" w:firstLineChars="0"/>
              <w:jc w:val="left"/>
              <w:textAlignment w:val="center"/>
              <w:rPr>
                <w:rFonts w:hint="eastAsia" w:ascii="宋体" w:hAnsi="宋体" w:eastAsia="宋体" w:cs="宋体"/>
                <w:sz w:val="24"/>
                <w:szCs w:val="24"/>
                <w:lang w:eastAsia="zh-CN" w:bidi="ar"/>
              </w:rPr>
            </w:pPr>
          </w:p>
        </w:tc>
        <w:tc>
          <w:tcPr>
            <w:tcW w:w="1361" w:type="dxa"/>
            <w:tcBorders>
              <w:top w:val="nil"/>
              <w:left w:val="nil"/>
              <w:bottom w:val="single" w:color="000000" w:sz="8" w:space="0"/>
              <w:right w:val="single" w:color="000000" w:sz="8" w:space="0"/>
            </w:tcBorders>
            <w:noWrap/>
            <w:vAlign w:val="center"/>
          </w:tcPr>
          <w:p w14:paraId="11FA57C3">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卫家磨村</w:t>
            </w:r>
          </w:p>
        </w:tc>
        <w:tc>
          <w:tcPr>
            <w:tcW w:w="1906" w:type="dxa"/>
            <w:tcBorders>
              <w:top w:val="nil"/>
              <w:left w:val="nil"/>
              <w:bottom w:val="single" w:color="000000" w:sz="8" w:space="0"/>
              <w:right w:val="single" w:color="000000" w:sz="8" w:space="0"/>
            </w:tcBorders>
            <w:noWrap/>
            <w:vAlign w:val="center"/>
          </w:tcPr>
          <w:p w14:paraId="4C0592C7">
            <w:pPr>
              <w:widowControl/>
              <w:spacing w:line="240" w:lineRule="auto"/>
              <w:ind w:firstLine="0" w:firstLineChars="0"/>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20.10</w:t>
            </w:r>
          </w:p>
        </w:tc>
        <w:tc>
          <w:tcPr>
            <w:tcW w:w="1637" w:type="dxa"/>
            <w:tcBorders>
              <w:top w:val="nil"/>
              <w:left w:val="nil"/>
              <w:bottom w:val="single" w:color="000000" w:sz="8" w:space="0"/>
              <w:right w:val="single" w:color="000000" w:sz="8" w:space="0"/>
            </w:tcBorders>
            <w:noWrap/>
            <w:vAlign w:val="center"/>
          </w:tcPr>
          <w:p w14:paraId="0CDCCC50">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301.50 </w:t>
            </w:r>
          </w:p>
        </w:tc>
        <w:tc>
          <w:tcPr>
            <w:tcW w:w="2180" w:type="dxa"/>
            <w:tcBorders>
              <w:top w:val="nil"/>
              <w:left w:val="nil"/>
              <w:bottom w:val="single" w:color="000000" w:sz="8" w:space="0"/>
              <w:right w:val="single" w:color="000000" w:sz="8" w:space="0"/>
            </w:tcBorders>
            <w:noWrap/>
            <w:vAlign w:val="center"/>
          </w:tcPr>
          <w:p w14:paraId="0D96E1BF">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3</w:t>
            </w:r>
          </w:p>
        </w:tc>
      </w:tr>
      <w:tr w14:paraId="59C493D5">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0B0A1649">
            <w:pPr>
              <w:ind w:firstLine="0" w:firstLineChars="0"/>
              <w:jc w:val="center"/>
              <w:rPr>
                <w:rFonts w:hint="eastAsia" w:ascii="宋体" w:hAnsi="宋体" w:eastAsia="宋体" w:cs="宋体"/>
                <w:b/>
                <w:bCs/>
                <w:sz w:val="24"/>
                <w:szCs w:val="24"/>
              </w:rPr>
            </w:pPr>
          </w:p>
        </w:tc>
        <w:tc>
          <w:tcPr>
            <w:tcW w:w="1361" w:type="dxa"/>
            <w:vMerge w:val="continue"/>
            <w:tcBorders>
              <w:left w:val="nil"/>
              <w:right w:val="single" w:color="000000" w:sz="8" w:space="0"/>
            </w:tcBorders>
            <w:noWrap/>
            <w:vAlign w:val="center"/>
          </w:tcPr>
          <w:p w14:paraId="0DA2759F">
            <w:pPr>
              <w:widowControl/>
              <w:spacing w:line="240" w:lineRule="auto"/>
              <w:ind w:firstLine="0" w:firstLineChars="0"/>
              <w:jc w:val="left"/>
              <w:textAlignment w:val="center"/>
              <w:rPr>
                <w:rFonts w:hint="eastAsia" w:ascii="宋体" w:hAnsi="宋体" w:eastAsia="宋体" w:cs="宋体"/>
                <w:sz w:val="24"/>
                <w:szCs w:val="24"/>
                <w:lang w:eastAsia="zh-CN" w:bidi="ar"/>
              </w:rPr>
            </w:pPr>
          </w:p>
        </w:tc>
        <w:tc>
          <w:tcPr>
            <w:tcW w:w="1361" w:type="dxa"/>
            <w:tcBorders>
              <w:top w:val="nil"/>
              <w:left w:val="nil"/>
              <w:bottom w:val="single" w:color="000000" w:sz="8" w:space="0"/>
              <w:right w:val="single" w:color="000000" w:sz="8" w:space="0"/>
            </w:tcBorders>
            <w:noWrap/>
            <w:vAlign w:val="center"/>
          </w:tcPr>
          <w:p w14:paraId="1D05B3AE">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乡林场</w:t>
            </w:r>
          </w:p>
        </w:tc>
        <w:tc>
          <w:tcPr>
            <w:tcW w:w="1906" w:type="dxa"/>
            <w:tcBorders>
              <w:top w:val="nil"/>
              <w:left w:val="nil"/>
              <w:bottom w:val="single" w:color="000000" w:sz="8" w:space="0"/>
              <w:right w:val="single" w:color="000000" w:sz="8" w:space="0"/>
            </w:tcBorders>
            <w:noWrap/>
            <w:vAlign w:val="center"/>
          </w:tcPr>
          <w:p w14:paraId="7ECAE6C9">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69.12</w:t>
            </w:r>
          </w:p>
        </w:tc>
        <w:tc>
          <w:tcPr>
            <w:tcW w:w="1637" w:type="dxa"/>
            <w:tcBorders>
              <w:top w:val="nil"/>
              <w:left w:val="nil"/>
              <w:bottom w:val="single" w:color="000000" w:sz="8" w:space="0"/>
              <w:right w:val="single" w:color="000000" w:sz="8" w:space="0"/>
            </w:tcBorders>
            <w:noWrap/>
            <w:vAlign w:val="center"/>
          </w:tcPr>
          <w:p w14:paraId="49049F49">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1036.80 </w:t>
            </w:r>
          </w:p>
        </w:tc>
        <w:tc>
          <w:tcPr>
            <w:tcW w:w="2180" w:type="dxa"/>
            <w:tcBorders>
              <w:top w:val="nil"/>
              <w:left w:val="nil"/>
              <w:bottom w:val="single" w:color="000000" w:sz="8" w:space="0"/>
              <w:right w:val="single" w:color="000000" w:sz="8" w:space="0"/>
            </w:tcBorders>
            <w:noWrap/>
            <w:vAlign w:val="center"/>
          </w:tcPr>
          <w:p w14:paraId="515F8D82">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6</w:t>
            </w:r>
          </w:p>
        </w:tc>
      </w:tr>
      <w:tr w14:paraId="71CBEDB0">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656849E3">
            <w:pPr>
              <w:ind w:firstLine="0" w:firstLineChars="0"/>
              <w:jc w:val="center"/>
              <w:rPr>
                <w:rFonts w:hint="eastAsia" w:ascii="宋体" w:hAnsi="宋体" w:eastAsia="宋体" w:cs="宋体"/>
                <w:b/>
                <w:bCs/>
                <w:sz w:val="24"/>
                <w:szCs w:val="24"/>
              </w:rPr>
            </w:pPr>
          </w:p>
        </w:tc>
        <w:tc>
          <w:tcPr>
            <w:tcW w:w="1361" w:type="dxa"/>
            <w:vMerge w:val="continue"/>
            <w:tcBorders>
              <w:left w:val="nil"/>
              <w:bottom w:val="single" w:color="000000" w:sz="8" w:space="0"/>
              <w:right w:val="single" w:color="000000" w:sz="8" w:space="0"/>
            </w:tcBorders>
            <w:noWrap/>
            <w:vAlign w:val="center"/>
          </w:tcPr>
          <w:p w14:paraId="2B728E33">
            <w:pPr>
              <w:widowControl/>
              <w:spacing w:line="240" w:lineRule="auto"/>
              <w:ind w:firstLine="0" w:firstLineChars="0"/>
              <w:jc w:val="left"/>
              <w:textAlignment w:val="center"/>
              <w:rPr>
                <w:rFonts w:hint="eastAsia" w:ascii="宋体" w:hAnsi="宋体" w:eastAsia="宋体" w:cs="宋体"/>
                <w:sz w:val="24"/>
                <w:szCs w:val="24"/>
                <w:lang w:eastAsia="zh-CN" w:bidi="ar"/>
              </w:rPr>
            </w:pPr>
          </w:p>
        </w:tc>
        <w:tc>
          <w:tcPr>
            <w:tcW w:w="1361" w:type="dxa"/>
            <w:tcBorders>
              <w:top w:val="nil"/>
              <w:left w:val="nil"/>
              <w:bottom w:val="single" w:color="000000" w:sz="8" w:space="0"/>
              <w:right w:val="single" w:color="000000" w:sz="8" w:space="0"/>
            </w:tcBorders>
            <w:noWrap/>
            <w:vAlign w:val="center"/>
          </w:tcPr>
          <w:p w14:paraId="6CE77ECD">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李家洼村</w:t>
            </w:r>
          </w:p>
        </w:tc>
        <w:tc>
          <w:tcPr>
            <w:tcW w:w="1906" w:type="dxa"/>
            <w:tcBorders>
              <w:top w:val="nil"/>
              <w:left w:val="nil"/>
              <w:bottom w:val="single" w:color="000000" w:sz="8" w:space="0"/>
              <w:right w:val="single" w:color="000000" w:sz="8" w:space="0"/>
            </w:tcBorders>
            <w:noWrap/>
            <w:vAlign w:val="center"/>
          </w:tcPr>
          <w:p w14:paraId="07F8698D">
            <w:pPr>
              <w:widowControl/>
              <w:spacing w:line="240" w:lineRule="auto"/>
              <w:ind w:firstLine="0" w:firstLineChars="0"/>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57.72</w:t>
            </w:r>
          </w:p>
        </w:tc>
        <w:tc>
          <w:tcPr>
            <w:tcW w:w="1637" w:type="dxa"/>
            <w:tcBorders>
              <w:top w:val="nil"/>
              <w:left w:val="nil"/>
              <w:bottom w:val="single" w:color="000000" w:sz="8" w:space="0"/>
              <w:right w:val="single" w:color="000000" w:sz="8" w:space="0"/>
            </w:tcBorders>
            <w:noWrap/>
            <w:vAlign w:val="center"/>
          </w:tcPr>
          <w:p w14:paraId="5FF5E910">
            <w:pPr>
              <w:widowControl/>
              <w:spacing w:line="240" w:lineRule="auto"/>
              <w:ind w:firstLine="0" w:firstLineChars="0"/>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 xml:space="preserve">865.80 </w:t>
            </w:r>
          </w:p>
        </w:tc>
        <w:tc>
          <w:tcPr>
            <w:tcW w:w="2180" w:type="dxa"/>
            <w:tcBorders>
              <w:top w:val="nil"/>
              <w:left w:val="nil"/>
              <w:bottom w:val="single" w:color="000000" w:sz="8" w:space="0"/>
              <w:right w:val="single" w:color="000000" w:sz="8" w:space="0"/>
            </w:tcBorders>
            <w:noWrap/>
            <w:vAlign w:val="center"/>
          </w:tcPr>
          <w:p w14:paraId="77FAF668">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5</w:t>
            </w:r>
          </w:p>
        </w:tc>
      </w:tr>
      <w:tr w14:paraId="7D1EA927">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376A6728">
            <w:pPr>
              <w:ind w:firstLine="0" w:firstLineChars="0"/>
              <w:jc w:val="center"/>
              <w:rPr>
                <w:rFonts w:hint="eastAsia" w:ascii="宋体" w:hAnsi="宋体" w:eastAsia="宋体" w:cs="宋体"/>
                <w:b/>
                <w:bCs/>
                <w:sz w:val="24"/>
                <w:szCs w:val="24"/>
              </w:rPr>
            </w:pPr>
          </w:p>
        </w:tc>
        <w:tc>
          <w:tcPr>
            <w:tcW w:w="1361" w:type="dxa"/>
            <w:vMerge w:val="restart"/>
            <w:tcBorders>
              <w:top w:val="nil"/>
              <w:left w:val="nil"/>
              <w:right w:val="single" w:color="000000" w:sz="8" w:space="0"/>
            </w:tcBorders>
            <w:noWrap/>
            <w:vAlign w:val="center"/>
          </w:tcPr>
          <w:p w14:paraId="66EA3F5C">
            <w:pPr>
              <w:widowControl/>
              <w:spacing w:line="240" w:lineRule="auto"/>
              <w:ind w:firstLine="0" w:firstLineChars="0"/>
              <w:jc w:val="left"/>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四标段</w:t>
            </w:r>
          </w:p>
        </w:tc>
        <w:tc>
          <w:tcPr>
            <w:tcW w:w="1361" w:type="dxa"/>
            <w:tcBorders>
              <w:top w:val="nil"/>
              <w:left w:val="nil"/>
              <w:bottom w:val="single" w:color="000000" w:sz="8" w:space="0"/>
              <w:right w:val="single" w:color="000000" w:sz="8" w:space="0"/>
            </w:tcBorders>
            <w:noWrap/>
            <w:vAlign w:val="center"/>
          </w:tcPr>
          <w:p w14:paraId="08044ADE">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西村</w:t>
            </w:r>
          </w:p>
        </w:tc>
        <w:tc>
          <w:tcPr>
            <w:tcW w:w="1906" w:type="dxa"/>
            <w:tcBorders>
              <w:top w:val="nil"/>
              <w:left w:val="nil"/>
              <w:bottom w:val="single" w:color="000000" w:sz="8" w:space="0"/>
              <w:right w:val="single" w:color="000000" w:sz="8" w:space="0"/>
            </w:tcBorders>
            <w:noWrap/>
            <w:vAlign w:val="center"/>
          </w:tcPr>
          <w:p w14:paraId="27B8D841">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51.15</w:t>
            </w:r>
          </w:p>
        </w:tc>
        <w:tc>
          <w:tcPr>
            <w:tcW w:w="1637" w:type="dxa"/>
            <w:tcBorders>
              <w:top w:val="nil"/>
              <w:left w:val="nil"/>
              <w:bottom w:val="single" w:color="000000" w:sz="8" w:space="0"/>
              <w:right w:val="single" w:color="000000" w:sz="8" w:space="0"/>
            </w:tcBorders>
            <w:noWrap/>
            <w:vAlign w:val="center"/>
          </w:tcPr>
          <w:p w14:paraId="794CF287">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767.25 </w:t>
            </w:r>
          </w:p>
        </w:tc>
        <w:tc>
          <w:tcPr>
            <w:tcW w:w="2180" w:type="dxa"/>
            <w:tcBorders>
              <w:top w:val="nil"/>
              <w:left w:val="nil"/>
              <w:bottom w:val="single" w:color="000000" w:sz="8" w:space="0"/>
              <w:right w:val="single" w:color="000000" w:sz="8" w:space="0"/>
            </w:tcBorders>
            <w:noWrap/>
            <w:vAlign w:val="center"/>
          </w:tcPr>
          <w:p w14:paraId="180118BC">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4</w:t>
            </w:r>
          </w:p>
        </w:tc>
      </w:tr>
      <w:tr w14:paraId="790E8D26">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1C4C3A9A">
            <w:pPr>
              <w:ind w:firstLine="0" w:firstLineChars="0"/>
              <w:jc w:val="center"/>
              <w:rPr>
                <w:rFonts w:hint="eastAsia" w:ascii="宋体" w:hAnsi="宋体" w:eastAsia="宋体" w:cs="宋体"/>
                <w:b/>
                <w:bCs/>
                <w:sz w:val="24"/>
                <w:szCs w:val="24"/>
              </w:rPr>
            </w:pPr>
          </w:p>
        </w:tc>
        <w:tc>
          <w:tcPr>
            <w:tcW w:w="1361" w:type="dxa"/>
            <w:vMerge w:val="continue"/>
            <w:tcBorders>
              <w:left w:val="nil"/>
              <w:right w:val="single" w:color="000000" w:sz="8" w:space="0"/>
            </w:tcBorders>
            <w:noWrap/>
            <w:vAlign w:val="center"/>
          </w:tcPr>
          <w:p w14:paraId="327F2E32">
            <w:pPr>
              <w:widowControl/>
              <w:spacing w:line="240" w:lineRule="auto"/>
              <w:ind w:firstLine="0" w:firstLineChars="0"/>
              <w:jc w:val="left"/>
              <w:textAlignment w:val="center"/>
              <w:rPr>
                <w:rFonts w:hint="eastAsia" w:ascii="宋体" w:hAnsi="宋体" w:eastAsia="宋体" w:cs="宋体"/>
                <w:sz w:val="24"/>
                <w:szCs w:val="24"/>
                <w:lang w:eastAsia="zh-CN" w:bidi="ar"/>
              </w:rPr>
            </w:pPr>
          </w:p>
        </w:tc>
        <w:tc>
          <w:tcPr>
            <w:tcW w:w="1361" w:type="dxa"/>
            <w:tcBorders>
              <w:top w:val="nil"/>
              <w:left w:val="nil"/>
              <w:bottom w:val="single" w:color="000000" w:sz="8" w:space="0"/>
              <w:right w:val="single" w:color="000000" w:sz="8" w:space="0"/>
            </w:tcBorders>
            <w:noWrap/>
            <w:vAlign w:val="center"/>
          </w:tcPr>
          <w:p w14:paraId="3370DC1F">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淹里沟村</w:t>
            </w:r>
          </w:p>
        </w:tc>
        <w:tc>
          <w:tcPr>
            <w:tcW w:w="1906" w:type="dxa"/>
            <w:tcBorders>
              <w:top w:val="nil"/>
              <w:left w:val="nil"/>
              <w:bottom w:val="single" w:color="000000" w:sz="8" w:space="0"/>
              <w:right w:val="single" w:color="000000" w:sz="8" w:space="0"/>
            </w:tcBorders>
            <w:noWrap/>
            <w:vAlign w:val="center"/>
          </w:tcPr>
          <w:p w14:paraId="0BB95141">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25.61</w:t>
            </w:r>
          </w:p>
        </w:tc>
        <w:tc>
          <w:tcPr>
            <w:tcW w:w="1637" w:type="dxa"/>
            <w:tcBorders>
              <w:top w:val="nil"/>
              <w:left w:val="nil"/>
              <w:bottom w:val="single" w:color="000000" w:sz="8" w:space="0"/>
              <w:right w:val="single" w:color="000000" w:sz="8" w:space="0"/>
            </w:tcBorders>
            <w:noWrap/>
            <w:vAlign w:val="center"/>
          </w:tcPr>
          <w:p w14:paraId="5F6EE2BC">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384.15 </w:t>
            </w:r>
          </w:p>
        </w:tc>
        <w:tc>
          <w:tcPr>
            <w:tcW w:w="2180" w:type="dxa"/>
            <w:tcBorders>
              <w:top w:val="nil"/>
              <w:left w:val="nil"/>
              <w:bottom w:val="single" w:color="000000" w:sz="8" w:space="0"/>
              <w:right w:val="single" w:color="000000" w:sz="8" w:space="0"/>
            </w:tcBorders>
            <w:noWrap/>
            <w:vAlign w:val="center"/>
          </w:tcPr>
          <w:p w14:paraId="3BFD2202">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3</w:t>
            </w:r>
          </w:p>
        </w:tc>
      </w:tr>
      <w:tr w14:paraId="70EB0F09">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3E49F69F">
            <w:pPr>
              <w:ind w:firstLine="0" w:firstLineChars="0"/>
              <w:jc w:val="center"/>
              <w:rPr>
                <w:rFonts w:hint="eastAsia" w:ascii="宋体" w:hAnsi="宋体" w:eastAsia="宋体" w:cs="宋体"/>
                <w:b/>
                <w:bCs/>
                <w:sz w:val="24"/>
                <w:szCs w:val="24"/>
              </w:rPr>
            </w:pPr>
          </w:p>
        </w:tc>
        <w:tc>
          <w:tcPr>
            <w:tcW w:w="1361" w:type="dxa"/>
            <w:vMerge w:val="continue"/>
            <w:tcBorders>
              <w:left w:val="nil"/>
              <w:right w:val="single" w:color="000000" w:sz="8" w:space="0"/>
            </w:tcBorders>
            <w:noWrap/>
            <w:vAlign w:val="center"/>
          </w:tcPr>
          <w:p w14:paraId="0D6900F9">
            <w:pPr>
              <w:widowControl/>
              <w:spacing w:line="240" w:lineRule="auto"/>
              <w:ind w:firstLine="0" w:firstLineChars="0"/>
              <w:jc w:val="left"/>
              <w:textAlignment w:val="center"/>
              <w:rPr>
                <w:rFonts w:hint="eastAsia" w:ascii="宋体" w:hAnsi="宋体" w:eastAsia="宋体" w:cs="宋体"/>
                <w:sz w:val="24"/>
                <w:szCs w:val="24"/>
                <w:lang w:eastAsia="zh-CN" w:bidi="ar"/>
              </w:rPr>
            </w:pPr>
          </w:p>
        </w:tc>
        <w:tc>
          <w:tcPr>
            <w:tcW w:w="1361" w:type="dxa"/>
            <w:tcBorders>
              <w:top w:val="nil"/>
              <w:left w:val="nil"/>
              <w:bottom w:val="single" w:color="000000" w:sz="8" w:space="0"/>
              <w:right w:val="single" w:color="000000" w:sz="8" w:space="0"/>
            </w:tcBorders>
            <w:noWrap/>
            <w:vAlign w:val="center"/>
          </w:tcPr>
          <w:p w14:paraId="36870981">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王会村</w:t>
            </w:r>
          </w:p>
        </w:tc>
        <w:tc>
          <w:tcPr>
            <w:tcW w:w="1906" w:type="dxa"/>
            <w:tcBorders>
              <w:top w:val="nil"/>
              <w:left w:val="nil"/>
              <w:bottom w:val="single" w:color="000000" w:sz="8" w:space="0"/>
              <w:right w:val="single" w:color="000000" w:sz="8" w:space="0"/>
            </w:tcBorders>
            <w:noWrap/>
            <w:vAlign w:val="center"/>
          </w:tcPr>
          <w:p w14:paraId="7584683C">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34.31</w:t>
            </w:r>
          </w:p>
        </w:tc>
        <w:tc>
          <w:tcPr>
            <w:tcW w:w="1637" w:type="dxa"/>
            <w:tcBorders>
              <w:top w:val="nil"/>
              <w:left w:val="nil"/>
              <w:bottom w:val="single" w:color="000000" w:sz="8" w:space="0"/>
              <w:right w:val="single" w:color="000000" w:sz="8" w:space="0"/>
            </w:tcBorders>
            <w:noWrap/>
            <w:vAlign w:val="center"/>
          </w:tcPr>
          <w:p w14:paraId="739FC5D9">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514.65 </w:t>
            </w:r>
          </w:p>
        </w:tc>
        <w:tc>
          <w:tcPr>
            <w:tcW w:w="2180" w:type="dxa"/>
            <w:tcBorders>
              <w:top w:val="nil"/>
              <w:left w:val="nil"/>
              <w:bottom w:val="single" w:color="000000" w:sz="8" w:space="0"/>
              <w:right w:val="single" w:color="000000" w:sz="8" w:space="0"/>
            </w:tcBorders>
            <w:noWrap/>
            <w:vAlign w:val="center"/>
          </w:tcPr>
          <w:p w14:paraId="53760001">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2</w:t>
            </w:r>
          </w:p>
        </w:tc>
      </w:tr>
      <w:tr w14:paraId="3C8DBFD7">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auto" w:sz="4" w:space="0"/>
              <w:right w:val="single" w:color="000000" w:sz="8" w:space="0"/>
            </w:tcBorders>
            <w:noWrap/>
            <w:vAlign w:val="center"/>
          </w:tcPr>
          <w:p w14:paraId="04ACC2F6">
            <w:pPr>
              <w:ind w:firstLine="0" w:firstLineChars="0"/>
              <w:jc w:val="center"/>
              <w:rPr>
                <w:rFonts w:hint="eastAsia" w:ascii="宋体" w:hAnsi="宋体" w:eastAsia="宋体" w:cs="宋体"/>
                <w:b/>
                <w:bCs/>
                <w:sz w:val="24"/>
                <w:szCs w:val="24"/>
              </w:rPr>
            </w:pPr>
          </w:p>
        </w:tc>
        <w:tc>
          <w:tcPr>
            <w:tcW w:w="1361" w:type="dxa"/>
            <w:vMerge w:val="continue"/>
            <w:tcBorders>
              <w:left w:val="nil"/>
              <w:bottom w:val="single" w:color="auto" w:sz="4" w:space="0"/>
              <w:right w:val="single" w:color="000000" w:sz="8" w:space="0"/>
            </w:tcBorders>
            <w:noWrap/>
            <w:vAlign w:val="center"/>
          </w:tcPr>
          <w:p w14:paraId="5CFD6581">
            <w:pPr>
              <w:widowControl/>
              <w:spacing w:line="240" w:lineRule="auto"/>
              <w:ind w:firstLine="0" w:firstLineChars="0"/>
              <w:jc w:val="left"/>
              <w:textAlignment w:val="center"/>
              <w:rPr>
                <w:rFonts w:hint="eastAsia" w:ascii="宋体" w:hAnsi="宋体" w:eastAsia="宋体" w:cs="宋体"/>
                <w:sz w:val="24"/>
                <w:szCs w:val="24"/>
                <w:lang w:eastAsia="zh-CN" w:bidi="ar"/>
              </w:rPr>
            </w:pPr>
          </w:p>
        </w:tc>
        <w:tc>
          <w:tcPr>
            <w:tcW w:w="1361" w:type="dxa"/>
            <w:tcBorders>
              <w:top w:val="nil"/>
              <w:left w:val="nil"/>
              <w:bottom w:val="single" w:color="auto" w:sz="4" w:space="0"/>
              <w:right w:val="single" w:color="000000" w:sz="8" w:space="0"/>
            </w:tcBorders>
            <w:noWrap/>
            <w:vAlign w:val="center"/>
          </w:tcPr>
          <w:p w14:paraId="72C0000D">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阳坡渠村</w:t>
            </w:r>
          </w:p>
        </w:tc>
        <w:tc>
          <w:tcPr>
            <w:tcW w:w="1906" w:type="dxa"/>
            <w:tcBorders>
              <w:top w:val="nil"/>
              <w:left w:val="nil"/>
              <w:bottom w:val="single" w:color="auto" w:sz="4" w:space="0"/>
              <w:right w:val="single" w:color="000000" w:sz="8" w:space="0"/>
            </w:tcBorders>
            <w:noWrap/>
            <w:vAlign w:val="center"/>
          </w:tcPr>
          <w:p w14:paraId="4ACEE4C3">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73.96</w:t>
            </w:r>
          </w:p>
        </w:tc>
        <w:tc>
          <w:tcPr>
            <w:tcW w:w="1637" w:type="dxa"/>
            <w:tcBorders>
              <w:top w:val="nil"/>
              <w:left w:val="nil"/>
              <w:bottom w:val="single" w:color="auto" w:sz="4" w:space="0"/>
              <w:right w:val="single" w:color="000000" w:sz="8" w:space="0"/>
            </w:tcBorders>
            <w:noWrap/>
            <w:vAlign w:val="center"/>
          </w:tcPr>
          <w:p w14:paraId="7E2AF85C">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1109.40 </w:t>
            </w:r>
          </w:p>
        </w:tc>
        <w:tc>
          <w:tcPr>
            <w:tcW w:w="2180" w:type="dxa"/>
            <w:tcBorders>
              <w:top w:val="nil"/>
              <w:left w:val="nil"/>
              <w:bottom w:val="single" w:color="auto" w:sz="4" w:space="0"/>
              <w:right w:val="single" w:color="000000" w:sz="8" w:space="0"/>
            </w:tcBorders>
            <w:noWrap/>
            <w:vAlign w:val="center"/>
          </w:tcPr>
          <w:p w14:paraId="5186D45C">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4</w:t>
            </w:r>
          </w:p>
        </w:tc>
      </w:tr>
      <w:tr w14:paraId="64ED4E6B">
        <w:tblPrEx>
          <w:tblCellMar>
            <w:top w:w="0" w:type="dxa"/>
            <w:left w:w="108" w:type="dxa"/>
            <w:bottom w:w="0" w:type="dxa"/>
            <w:right w:w="108" w:type="dxa"/>
          </w:tblCellMar>
        </w:tblPrEx>
        <w:trPr>
          <w:trHeight w:val="522" w:hRule="atLeast"/>
          <w:jc w:val="center"/>
        </w:trPr>
        <w:tc>
          <w:tcPr>
            <w:tcW w:w="4161" w:type="dxa"/>
            <w:gridSpan w:val="3"/>
            <w:tcBorders>
              <w:top w:val="single" w:color="auto" w:sz="4" w:space="0"/>
              <w:left w:val="single" w:color="auto" w:sz="4" w:space="0"/>
              <w:bottom w:val="single" w:color="auto" w:sz="4" w:space="0"/>
              <w:right w:val="single" w:color="auto" w:sz="4" w:space="0"/>
            </w:tcBorders>
            <w:noWrap/>
            <w:vAlign w:val="center"/>
          </w:tcPr>
          <w:p w14:paraId="6C7022C3">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b/>
                <w:bCs/>
                <w:sz w:val="24"/>
                <w:szCs w:val="24"/>
                <w:lang w:val="en-US" w:eastAsia="zh-CN"/>
              </w:rPr>
              <w:t>合计</w:t>
            </w:r>
          </w:p>
        </w:tc>
        <w:tc>
          <w:tcPr>
            <w:tcW w:w="1906" w:type="dxa"/>
            <w:tcBorders>
              <w:top w:val="single" w:color="auto" w:sz="4" w:space="0"/>
              <w:left w:val="single" w:color="auto" w:sz="4" w:space="0"/>
              <w:bottom w:val="single" w:color="auto" w:sz="4" w:space="0"/>
              <w:right w:val="single" w:color="auto" w:sz="4" w:space="0"/>
            </w:tcBorders>
            <w:noWrap/>
            <w:vAlign w:val="center"/>
          </w:tcPr>
          <w:p w14:paraId="04AF77CE">
            <w:pPr>
              <w:widowControl/>
              <w:spacing w:line="240" w:lineRule="auto"/>
              <w:ind w:firstLine="0" w:firstLineChars="0"/>
              <w:jc w:val="center"/>
              <w:textAlignment w:val="center"/>
              <w:rPr>
                <w:rFonts w:hint="eastAsia" w:ascii="宋体" w:hAnsi="宋体" w:eastAsia="宋体" w:cs="宋体"/>
                <w:sz w:val="24"/>
                <w:szCs w:val="24"/>
                <w:lang w:val="en-US" w:eastAsia="zh-CN" w:bidi="ar"/>
              </w:rPr>
            </w:pPr>
            <w:r>
              <w:rPr>
                <w:rFonts w:hint="eastAsia" w:ascii="宋体" w:hAnsi="宋体" w:eastAsia="宋体" w:cs="宋体"/>
                <w:b/>
                <w:bCs/>
                <w:sz w:val="24"/>
                <w:szCs w:val="24"/>
                <w:lang w:val="en-US" w:eastAsia="zh-CN" w:bidi="ar"/>
              </w:rPr>
              <w:t>783.97</w:t>
            </w:r>
          </w:p>
        </w:tc>
        <w:tc>
          <w:tcPr>
            <w:tcW w:w="1637" w:type="dxa"/>
            <w:tcBorders>
              <w:top w:val="single" w:color="auto" w:sz="4" w:space="0"/>
              <w:left w:val="single" w:color="auto" w:sz="4" w:space="0"/>
              <w:bottom w:val="single" w:color="auto" w:sz="4" w:space="0"/>
              <w:right w:val="single" w:color="auto" w:sz="4" w:space="0"/>
            </w:tcBorders>
            <w:noWrap/>
            <w:vAlign w:val="center"/>
          </w:tcPr>
          <w:p w14:paraId="0F0E6118">
            <w:pPr>
              <w:widowControl/>
              <w:spacing w:line="240" w:lineRule="auto"/>
              <w:ind w:firstLine="0" w:firstLineChars="0"/>
              <w:jc w:val="center"/>
              <w:textAlignment w:val="center"/>
              <w:rPr>
                <w:rFonts w:hint="eastAsia" w:ascii="宋体" w:hAnsi="宋体" w:eastAsia="宋体" w:cs="宋体"/>
                <w:sz w:val="24"/>
                <w:szCs w:val="24"/>
                <w:lang w:val="en-US" w:eastAsia="zh-CN" w:bidi="ar"/>
              </w:rPr>
            </w:pPr>
            <w:r>
              <w:rPr>
                <w:rFonts w:hint="eastAsia" w:ascii="宋体" w:hAnsi="宋体" w:eastAsia="宋体" w:cs="宋体"/>
                <w:b/>
                <w:bCs/>
                <w:sz w:val="24"/>
                <w:szCs w:val="24"/>
                <w:lang w:eastAsia="zh-CN" w:bidi="ar"/>
              </w:rPr>
              <w:t>11759.55</w:t>
            </w:r>
          </w:p>
        </w:tc>
        <w:tc>
          <w:tcPr>
            <w:tcW w:w="2180" w:type="dxa"/>
            <w:tcBorders>
              <w:top w:val="single" w:color="auto" w:sz="4" w:space="0"/>
              <w:left w:val="single" w:color="auto" w:sz="4" w:space="0"/>
              <w:bottom w:val="single" w:color="auto" w:sz="4" w:space="0"/>
              <w:right w:val="single" w:color="auto" w:sz="4" w:space="0"/>
            </w:tcBorders>
            <w:noWrap/>
            <w:vAlign w:val="center"/>
          </w:tcPr>
          <w:p w14:paraId="611E57D2">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b/>
                <w:bCs/>
                <w:sz w:val="24"/>
                <w:szCs w:val="24"/>
                <w:lang w:eastAsia="zh-CN" w:bidi="ar"/>
              </w:rPr>
              <w:t>61</w:t>
            </w:r>
          </w:p>
        </w:tc>
      </w:tr>
    </w:tbl>
    <w:p w14:paraId="2A706C56">
      <w:pPr>
        <w:rPr>
          <w:rFonts w:hint="default" w:ascii="宋体" w:hAnsi="宋体" w:eastAsia="宋体" w:cs="宋体"/>
          <w:b w:val="0"/>
          <w:bCs w:val="0"/>
          <w:color w:val="000000"/>
          <w:kern w:val="0"/>
          <w:sz w:val="28"/>
          <w:szCs w:val="28"/>
          <w:lang w:val="en-US" w:eastAsia="zh-CN" w:bidi="ar-SA"/>
        </w:rPr>
      </w:pPr>
    </w:p>
    <w:bookmarkEnd w:id="174"/>
    <w:p w14:paraId="6D4225B6">
      <w:pPr>
        <w:rPr>
          <w:sz w:val="32"/>
          <w:szCs w:val="32"/>
        </w:rPr>
      </w:pPr>
    </w:p>
    <w:p w14:paraId="669DD64E">
      <w:pPr>
        <w:rPr>
          <w:sz w:val="32"/>
          <w:szCs w:val="32"/>
        </w:rPr>
        <w:sectPr>
          <w:type w:val="continuous"/>
          <w:pgSz w:w="11906" w:h="16838"/>
          <w:pgMar w:top="1440" w:right="1800" w:bottom="1440" w:left="1800" w:header="851" w:footer="992" w:gutter="0"/>
          <w:cols w:space="425" w:num="1"/>
          <w:docGrid w:type="lines" w:linePitch="312" w:charSpace="0"/>
        </w:sectPr>
      </w:pPr>
    </w:p>
    <w:tbl>
      <w:tblPr>
        <w:tblStyle w:val="16"/>
        <w:tblW w:w="140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380"/>
        <w:gridCol w:w="5220"/>
        <w:gridCol w:w="1110"/>
        <w:gridCol w:w="1245"/>
        <w:gridCol w:w="4380"/>
      </w:tblGrid>
      <w:tr w14:paraId="0FBA4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trPr>
        <w:tc>
          <w:tcPr>
            <w:tcW w:w="14085" w:type="dxa"/>
            <w:gridSpan w:val="6"/>
            <w:tcBorders>
              <w:top w:val="nil"/>
              <w:left w:val="nil"/>
              <w:bottom w:val="single" w:color="auto" w:sz="4" w:space="0"/>
              <w:right w:val="nil"/>
            </w:tcBorders>
            <w:shd w:val="clear" w:color="auto" w:fill="auto"/>
            <w:noWrap/>
            <w:vAlign w:val="center"/>
          </w:tcPr>
          <w:p w14:paraId="08B32F6C">
            <w:pPr>
              <w:pStyle w:val="38"/>
              <w:pageBreakBefore w:val="0"/>
              <w:kinsoku/>
              <w:wordWrap/>
              <w:overflowPunct/>
              <w:topLinePunct w:val="0"/>
              <w:autoSpaceDE w:val="0"/>
              <w:autoSpaceDN w:val="0"/>
              <w:bidi w:val="0"/>
              <w:spacing w:line="420" w:lineRule="atLeast"/>
              <w:ind w:left="0" w:leftChars="0" w:firstLine="0" w:firstLineChars="0"/>
              <w:jc w:val="both"/>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pPr>
          </w:p>
          <w:p w14:paraId="5E120BDD">
            <w:pPr>
              <w:pStyle w:val="38"/>
              <w:pageBreakBefore w:val="0"/>
              <w:kinsoku/>
              <w:wordWrap/>
              <w:overflowPunct/>
              <w:topLinePunct w:val="0"/>
              <w:autoSpaceDE w:val="0"/>
              <w:autoSpaceDN w:val="0"/>
              <w:bidi w:val="0"/>
              <w:spacing w:line="420" w:lineRule="atLeast"/>
              <w:ind w:left="0" w:leftChars="0" w:firstLine="0" w:firstLineChars="0"/>
              <w:jc w:val="both"/>
              <w:rPr>
                <w:rFonts w:hint="default"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附表</w:t>
            </w:r>
            <w:r>
              <w:rPr>
                <w:rFonts w:hint="eastAsia" w:ascii="宋体" w:hAnsi="宋体" w:cs="宋体"/>
                <w:b/>
                <w:bCs/>
                <w:i w:val="0"/>
                <w:iCs w:val="0"/>
                <w:color w:val="000000" w:themeColor="text1"/>
                <w:kern w:val="0"/>
                <w:sz w:val="28"/>
                <w:szCs w:val="28"/>
                <w:u w:val="none"/>
                <w:lang w:val="en-US" w:eastAsia="zh-CN" w:bidi="ar"/>
                <w14:textFill>
                  <w14:solidFill>
                    <w14:schemeClr w14:val="tx1"/>
                  </w14:solidFill>
                </w14:textFill>
              </w:rPr>
              <w:t xml:space="preserve">3.1             </w:t>
            </w: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 xml:space="preserve"> </w:t>
            </w:r>
            <w:r>
              <w:rPr>
                <w:rFonts w:hint="eastAsia" w:ascii="宋体" w:hAnsi="宋体" w:cs="宋体"/>
                <w:b/>
                <w:bCs/>
                <w:i w:val="0"/>
                <w:iCs w:val="0"/>
                <w:color w:val="000000" w:themeColor="text1"/>
                <w:kern w:val="0"/>
                <w:sz w:val="28"/>
                <w:szCs w:val="28"/>
                <w:u w:val="none"/>
                <w:lang w:val="en-US" w:eastAsia="zh-CN" w:bidi="ar"/>
                <w14:textFill>
                  <w14:solidFill>
                    <w14:schemeClr w14:val="tx1"/>
                  </w14:solidFill>
                </w14:textFill>
              </w:rPr>
              <w:t xml:space="preserve">                         一标段</w:t>
            </w:r>
          </w:p>
          <w:p w14:paraId="46BC1D6E">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服务内容明细表</w:t>
            </w:r>
          </w:p>
        </w:tc>
      </w:tr>
      <w:tr w14:paraId="6758C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41B26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序号</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1456C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服务内容</w:t>
            </w:r>
          </w:p>
        </w:tc>
        <w:tc>
          <w:tcPr>
            <w:tcW w:w="5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91A44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要求</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492ED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单位</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0100B">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数量</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4ABF3F35">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备注</w:t>
            </w:r>
          </w:p>
        </w:tc>
      </w:tr>
      <w:tr w14:paraId="5A2E6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2" w:hRule="atLeast"/>
        </w:trPr>
        <w:tc>
          <w:tcPr>
            <w:tcW w:w="750" w:type="dxa"/>
            <w:tcBorders>
              <w:top w:val="single" w:color="auto" w:sz="4" w:space="0"/>
              <w:left w:val="single" w:color="auto" w:sz="4" w:space="0"/>
              <w:bottom w:val="single" w:color="auto" w:sz="4" w:space="0"/>
              <w:right w:val="single" w:color="auto" w:sz="4" w:space="0"/>
            </w:tcBorders>
            <w:shd w:val="clear" w:color="FFFFFF" w:fill="FFFFFF"/>
            <w:vAlign w:val="center"/>
          </w:tcPr>
          <w:p w14:paraId="048323C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66487D0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用工</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14:paraId="6CCE6344">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包含：采伐修复，补植补播</w:t>
            </w:r>
          </w:p>
        </w:tc>
        <w:tc>
          <w:tcPr>
            <w:tcW w:w="1110" w:type="dxa"/>
            <w:tcBorders>
              <w:top w:val="single" w:color="auto" w:sz="4" w:space="0"/>
              <w:left w:val="single" w:color="auto" w:sz="4" w:space="0"/>
              <w:bottom w:val="single" w:color="auto" w:sz="4" w:space="0"/>
              <w:right w:val="single" w:color="auto" w:sz="4" w:space="0"/>
            </w:tcBorders>
            <w:shd w:val="clear" w:color="FFFFFF" w:fill="FFFFFF"/>
            <w:vAlign w:val="center"/>
          </w:tcPr>
          <w:p w14:paraId="6969A700">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个工日</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46D4AA93">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16343</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2C17495D">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涉及苏村乡现合并后的胡坡村18个小班，共计面积3805.65亩，其中采伐修复13324个工日、补植补播3019个工日</w:t>
            </w:r>
          </w:p>
        </w:tc>
      </w:tr>
      <w:tr w14:paraId="76DD4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2" w:hRule="atLeast"/>
        </w:trPr>
        <w:tc>
          <w:tcPr>
            <w:tcW w:w="75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F819FE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380" w:type="dxa"/>
            <w:tcBorders>
              <w:top w:val="single" w:color="auto" w:sz="4" w:space="0"/>
              <w:left w:val="single" w:color="000000" w:sz="4" w:space="0"/>
              <w:bottom w:val="single" w:color="000000" w:sz="4" w:space="0"/>
              <w:right w:val="single" w:color="000000" w:sz="4" w:space="0"/>
            </w:tcBorders>
            <w:shd w:val="clear" w:color="auto" w:fill="auto"/>
            <w:vAlign w:val="center"/>
          </w:tcPr>
          <w:p w14:paraId="7AE12B5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白皮松</w:t>
            </w:r>
          </w:p>
          <w:p w14:paraId="6808C6C5">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（华山松）</w:t>
            </w:r>
          </w:p>
        </w:tc>
        <w:tc>
          <w:tcPr>
            <w:tcW w:w="5220" w:type="dxa"/>
            <w:tcBorders>
              <w:top w:val="single" w:color="auto" w:sz="4" w:space="0"/>
              <w:left w:val="single" w:color="000000" w:sz="4" w:space="0"/>
              <w:bottom w:val="single" w:color="000000" w:sz="4" w:space="0"/>
              <w:right w:val="single" w:color="000000" w:sz="4" w:space="0"/>
            </w:tcBorders>
            <w:shd w:val="clear" w:color="auto" w:fill="auto"/>
            <w:vAlign w:val="center"/>
          </w:tcPr>
          <w:p w14:paraId="12F72B46">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容器苗，苗高60cm以上，营养杯直径13cm以上</w:t>
            </w:r>
          </w:p>
        </w:tc>
        <w:tc>
          <w:tcPr>
            <w:tcW w:w="1110" w:type="dxa"/>
            <w:tcBorders>
              <w:top w:val="single" w:color="auto" w:sz="4" w:space="0"/>
              <w:left w:val="single" w:color="000000" w:sz="4" w:space="0"/>
              <w:bottom w:val="single" w:color="000000" w:sz="4" w:space="0"/>
              <w:right w:val="single" w:color="000000" w:sz="4" w:space="0"/>
            </w:tcBorders>
            <w:shd w:val="clear" w:color="FFFFFF" w:fill="FFFFFF"/>
            <w:vAlign w:val="center"/>
          </w:tcPr>
          <w:p w14:paraId="2AE9E21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株</w:t>
            </w:r>
          </w:p>
        </w:tc>
        <w:tc>
          <w:tcPr>
            <w:tcW w:w="124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E39EA2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11318</w:t>
            </w:r>
          </w:p>
        </w:tc>
        <w:tc>
          <w:tcPr>
            <w:tcW w:w="438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C68D202">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599AC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83AA">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3A4F">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五角枫</w:t>
            </w:r>
          </w:p>
          <w:p w14:paraId="4CBF296D">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（栓皮栎）</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D3F0">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裸根苗，地径1cm以上，苗高50cm以上；</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8E8C80">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株</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E6F20">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11317</w:t>
            </w:r>
          </w:p>
        </w:tc>
        <w:tc>
          <w:tcPr>
            <w:tcW w:w="4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C6B1">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bl>
    <w:p w14:paraId="150804B0">
      <w:pPr>
        <w:keepNext w:val="0"/>
        <w:keepLines w:val="0"/>
        <w:pageBreakBefore w:val="0"/>
        <w:widowControl/>
        <w:kinsoku/>
        <w:wordWrap/>
        <w:overflowPunct/>
        <w:topLinePunct w:val="0"/>
        <w:autoSpaceDE/>
        <w:autoSpaceDN/>
        <w:bidi w:val="0"/>
        <w:spacing w:line="20" w:lineRule="atLeast"/>
        <w:rPr>
          <w:color w:val="000000" w:themeColor="text1"/>
          <w:sz w:val="32"/>
          <w:szCs w:val="32"/>
          <w14:textFill>
            <w14:solidFill>
              <w14:schemeClr w14:val="tx1"/>
            </w14:solidFill>
          </w14:textFill>
        </w:rPr>
      </w:pPr>
    </w:p>
    <w:p w14:paraId="50BBED5E">
      <w:pPr>
        <w:pStyle w:val="38"/>
        <w:pageBreakBefore w:val="0"/>
        <w:kinsoku/>
        <w:wordWrap/>
        <w:overflowPunct/>
        <w:topLinePunct w:val="0"/>
        <w:autoSpaceDE w:val="0"/>
        <w:autoSpaceDN w:val="0"/>
        <w:bidi w:val="0"/>
        <w:spacing w:line="420" w:lineRule="atLeast"/>
        <w:ind w:left="0" w:leftChars="0" w:firstLine="0" w:firstLineChars="0"/>
        <w:jc w:val="both"/>
        <w:rPr>
          <w:rFonts w:hint="default"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附表</w:t>
      </w:r>
      <w:r>
        <w:rPr>
          <w:rFonts w:hint="eastAsia" w:ascii="宋体" w:hAnsi="宋体" w:cs="宋体"/>
          <w:b/>
          <w:bCs/>
          <w:i w:val="0"/>
          <w:iCs w:val="0"/>
          <w:color w:val="000000" w:themeColor="text1"/>
          <w:kern w:val="0"/>
          <w:sz w:val="28"/>
          <w:szCs w:val="28"/>
          <w:u w:val="none"/>
          <w:lang w:val="en-US" w:eastAsia="zh-CN" w:bidi="ar"/>
          <w14:textFill>
            <w14:solidFill>
              <w14:schemeClr w14:val="tx1"/>
            </w14:solidFill>
          </w14:textFill>
        </w:rPr>
        <w:t xml:space="preserve">3 .2              </w:t>
      </w: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 xml:space="preserve"> </w:t>
      </w:r>
      <w:r>
        <w:rPr>
          <w:rFonts w:hint="eastAsia" w:ascii="宋体" w:hAnsi="宋体" w:cs="宋体"/>
          <w:b/>
          <w:bCs/>
          <w:i w:val="0"/>
          <w:iCs w:val="0"/>
          <w:color w:val="000000" w:themeColor="text1"/>
          <w:kern w:val="0"/>
          <w:sz w:val="28"/>
          <w:szCs w:val="28"/>
          <w:u w:val="none"/>
          <w:lang w:val="en-US" w:eastAsia="zh-CN" w:bidi="ar"/>
          <w14:textFill>
            <w14:solidFill>
              <w14:schemeClr w14:val="tx1"/>
            </w14:solidFill>
          </w14:textFill>
        </w:rPr>
        <w:t xml:space="preserve">                         二标段</w:t>
      </w:r>
    </w:p>
    <w:p w14:paraId="12E0B7D4">
      <w:pPr>
        <w:keepNext w:val="0"/>
        <w:keepLines w:val="0"/>
        <w:pageBreakBefore w:val="0"/>
        <w:widowControl/>
        <w:kinsoku/>
        <w:wordWrap/>
        <w:overflowPunct/>
        <w:topLinePunct w:val="0"/>
        <w:autoSpaceDE/>
        <w:autoSpaceDN/>
        <w:bidi w:val="0"/>
        <w:spacing w:line="20" w:lineRule="atLeast"/>
        <w:ind w:firstLine="6023" w:firstLineChars="2000"/>
        <w:rPr>
          <w:color w:val="000000" w:themeColor="text1"/>
          <w:sz w:val="32"/>
          <w:szCs w:val="32"/>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服务内容明细表</w:t>
      </w:r>
    </w:p>
    <w:tbl>
      <w:tblPr>
        <w:tblStyle w:val="16"/>
        <w:tblW w:w="14385"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1425"/>
        <w:gridCol w:w="5325"/>
        <w:gridCol w:w="1200"/>
        <w:gridCol w:w="1305"/>
        <w:gridCol w:w="4365"/>
      </w:tblGrid>
      <w:tr w14:paraId="1039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A8B0">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04EA">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服务内容</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AB43">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要求</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242B">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单位</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85C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数量</w:t>
            </w:r>
          </w:p>
        </w:tc>
        <w:tc>
          <w:tcPr>
            <w:tcW w:w="4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886C1">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备注</w:t>
            </w:r>
          </w:p>
        </w:tc>
      </w:tr>
      <w:tr w14:paraId="4092D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737AE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3011">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用工</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8D63">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包含：采伐修复，补植补播、人工促进天然更新、修枝</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6B1DC3">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个工日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6AD6">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11193</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81D5">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涉及苏村乡现合并后的郭家岭村15个小班，共计面积2721.75亩，其中采伐修复9529个工日、补植补播1267个工日、人工促进天然更新132个工日、修枝265个工日</w:t>
            </w:r>
          </w:p>
        </w:tc>
      </w:tr>
      <w:tr w14:paraId="4314B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BDAE">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2FB3">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白皮松</w:t>
            </w:r>
          </w:p>
          <w:p w14:paraId="3FFAC6A0">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（华山松）</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32C7">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容器苗，苗高60cm以上，营养杯直径13cm以上</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2D8760">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株</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1BE6">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4747</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869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5763E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CE2C">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E7A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五角枫</w:t>
            </w:r>
          </w:p>
          <w:p w14:paraId="7B1AE980">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（栓皮栎）</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1904">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裸根苗，地径1cm以上，苗高50cm以上；</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C8363C">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株</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3E8B">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4748</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E862">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bl>
    <w:p w14:paraId="3F1D3C2B">
      <w:pPr>
        <w:keepNext w:val="0"/>
        <w:keepLines w:val="0"/>
        <w:pageBreakBefore w:val="0"/>
        <w:widowControl/>
        <w:kinsoku/>
        <w:wordWrap/>
        <w:overflowPunct/>
        <w:topLinePunct w:val="0"/>
        <w:autoSpaceDE/>
        <w:autoSpaceDN/>
        <w:bidi w:val="0"/>
        <w:spacing w:line="20" w:lineRule="atLeast"/>
        <w:rPr>
          <w:color w:val="000000" w:themeColor="text1"/>
          <w:sz w:val="32"/>
          <w:szCs w:val="32"/>
          <w14:textFill>
            <w14:solidFill>
              <w14:schemeClr w14:val="tx1"/>
            </w14:solidFill>
          </w14:textFill>
        </w:rPr>
      </w:pPr>
    </w:p>
    <w:p w14:paraId="2990C253">
      <w:pPr>
        <w:keepNext w:val="0"/>
        <w:keepLines w:val="0"/>
        <w:pageBreakBefore w:val="0"/>
        <w:widowControl/>
        <w:kinsoku/>
        <w:wordWrap/>
        <w:overflowPunct/>
        <w:topLinePunct w:val="0"/>
        <w:autoSpaceDE/>
        <w:autoSpaceDN/>
        <w:bidi w:val="0"/>
        <w:spacing w:line="20" w:lineRule="atLeast"/>
        <w:rPr>
          <w:color w:val="000000" w:themeColor="text1"/>
          <w:sz w:val="32"/>
          <w:szCs w:val="32"/>
          <w14:textFill>
            <w14:solidFill>
              <w14:schemeClr w14:val="tx1"/>
            </w14:solidFill>
          </w14:textFill>
        </w:rPr>
      </w:pPr>
    </w:p>
    <w:p w14:paraId="1913A246">
      <w:pPr>
        <w:pStyle w:val="38"/>
        <w:pageBreakBefore w:val="0"/>
        <w:kinsoku/>
        <w:wordWrap/>
        <w:overflowPunct/>
        <w:topLinePunct w:val="0"/>
        <w:autoSpaceDE w:val="0"/>
        <w:autoSpaceDN w:val="0"/>
        <w:bidi w:val="0"/>
        <w:spacing w:line="420" w:lineRule="atLeast"/>
        <w:ind w:left="0" w:leftChars="0" w:firstLine="0" w:firstLineChars="0"/>
        <w:jc w:val="both"/>
        <w:rPr>
          <w:rFonts w:hint="default"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附表</w:t>
      </w:r>
      <w:r>
        <w:rPr>
          <w:rFonts w:hint="eastAsia" w:ascii="宋体" w:hAnsi="宋体" w:cs="宋体"/>
          <w:b/>
          <w:bCs/>
          <w:i w:val="0"/>
          <w:iCs w:val="0"/>
          <w:color w:val="000000" w:themeColor="text1"/>
          <w:kern w:val="0"/>
          <w:sz w:val="28"/>
          <w:szCs w:val="28"/>
          <w:u w:val="none"/>
          <w:lang w:val="en-US" w:eastAsia="zh-CN" w:bidi="ar"/>
          <w14:textFill>
            <w14:solidFill>
              <w14:schemeClr w14:val="tx1"/>
            </w14:solidFill>
          </w14:textFill>
        </w:rPr>
        <w:t xml:space="preserve">3.3             </w:t>
      </w: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 xml:space="preserve"> </w:t>
      </w:r>
      <w:r>
        <w:rPr>
          <w:rFonts w:hint="eastAsia" w:ascii="宋体" w:hAnsi="宋体" w:cs="宋体"/>
          <w:b/>
          <w:bCs/>
          <w:i w:val="0"/>
          <w:iCs w:val="0"/>
          <w:color w:val="000000" w:themeColor="text1"/>
          <w:kern w:val="0"/>
          <w:sz w:val="28"/>
          <w:szCs w:val="28"/>
          <w:u w:val="none"/>
          <w:lang w:val="en-US" w:eastAsia="zh-CN" w:bidi="ar"/>
          <w14:textFill>
            <w14:solidFill>
              <w14:schemeClr w14:val="tx1"/>
            </w14:solidFill>
          </w14:textFill>
        </w:rPr>
        <w:t xml:space="preserve">                         三标段</w:t>
      </w:r>
    </w:p>
    <w:p w14:paraId="6512BF4E">
      <w:pPr>
        <w:keepNext w:val="0"/>
        <w:keepLines w:val="0"/>
        <w:pageBreakBefore w:val="0"/>
        <w:widowControl/>
        <w:kinsoku/>
        <w:wordWrap/>
        <w:overflowPunct/>
        <w:topLinePunct w:val="0"/>
        <w:autoSpaceDE/>
        <w:autoSpaceDN/>
        <w:bidi w:val="0"/>
        <w:spacing w:line="20" w:lineRule="atLeast"/>
        <w:ind w:firstLine="6023" w:firstLineChars="2000"/>
        <w:rPr>
          <w:color w:val="000000" w:themeColor="text1"/>
          <w:sz w:val="32"/>
          <w:szCs w:val="32"/>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服务内容明细表</w:t>
      </w:r>
    </w:p>
    <w:tbl>
      <w:tblPr>
        <w:tblStyle w:val="16"/>
        <w:tblW w:w="14265" w:type="dxa"/>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1395"/>
        <w:gridCol w:w="5280"/>
        <w:gridCol w:w="1155"/>
        <w:gridCol w:w="1155"/>
        <w:gridCol w:w="4515"/>
      </w:tblGrid>
      <w:tr w14:paraId="240E8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8260">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序号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B9B14">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服务内容</w:t>
            </w: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164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要求</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3735">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B586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数量</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84B52">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备注</w:t>
            </w:r>
          </w:p>
        </w:tc>
      </w:tr>
      <w:tr w14:paraId="16979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4" w:hRule="atLeast"/>
        </w:trPr>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CBB80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564C">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用工</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9F37">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包含：采伐修复，补植补播、人工促进天然更新、修枝</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4632C4">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个工日</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018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12307</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47B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涉及苏村乡田川村1个小班、卫家磨村3个小班、乡林场6个小班以及现合并后的卢家沟村5个小班，共计面积2456.70亩15个小班；其中采伐修复8598个工日、补植补播2283个工日、人工促进天然更新475个工日、修枝951个工日</w:t>
            </w:r>
          </w:p>
        </w:tc>
      </w:tr>
      <w:tr w14:paraId="49CA9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4"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CDDC">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6E3D">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白皮松</w:t>
            </w:r>
          </w:p>
          <w:p w14:paraId="107397B3">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（华山松）</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D4B9">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容器苗，苗高60cm以上，营养杯直径13cm以上</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49546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600C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8562</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0505">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6A127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9"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719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B78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五角枫</w:t>
            </w:r>
          </w:p>
          <w:p w14:paraId="071BCB2F">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（栓皮栎）</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F0E8">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裸根苗，地径1cm以上，苗高50cm以上；</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198CB5">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AEFC">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8561</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F8D3">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bl>
    <w:p w14:paraId="7BB32CFA">
      <w:pPr>
        <w:keepNext w:val="0"/>
        <w:keepLines w:val="0"/>
        <w:pageBreakBefore w:val="0"/>
        <w:widowControl/>
        <w:kinsoku/>
        <w:wordWrap/>
        <w:overflowPunct/>
        <w:topLinePunct w:val="0"/>
        <w:autoSpaceDE/>
        <w:autoSpaceDN/>
        <w:bidi w:val="0"/>
        <w:spacing w:line="20" w:lineRule="atLeast"/>
        <w:rPr>
          <w:color w:val="000000" w:themeColor="text1"/>
          <w:sz w:val="32"/>
          <w:szCs w:val="32"/>
          <w14:textFill>
            <w14:solidFill>
              <w14:schemeClr w14:val="tx1"/>
            </w14:solidFill>
          </w14:textFill>
        </w:rPr>
      </w:pPr>
    </w:p>
    <w:p w14:paraId="487D882C">
      <w:pPr>
        <w:pStyle w:val="38"/>
        <w:pageBreakBefore w:val="0"/>
        <w:kinsoku/>
        <w:wordWrap/>
        <w:overflowPunct/>
        <w:topLinePunct w:val="0"/>
        <w:autoSpaceDE w:val="0"/>
        <w:autoSpaceDN w:val="0"/>
        <w:bidi w:val="0"/>
        <w:spacing w:line="420" w:lineRule="atLeast"/>
        <w:ind w:left="0" w:leftChars="0" w:firstLine="0" w:firstLineChars="0"/>
        <w:jc w:val="both"/>
        <w:rPr>
          <w:rFonts w:hint="default"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附表</w:t>
      </w:r>
      <w:r>
        <w:rPr>
          <w:rFonts w:hint="eastAsia" w:ascii="宋体" w:hAnsi="宋体" w:cs="宋体"/>
          <w:b/>
          <w:bCs/>
          <w:i w:val="0"/>
          <w:iCs w:val="0"/>
          <w:color w:val="000000" w:themeColor="text1"/>
          <w:kern w:val="0"/>
          <w:sz w:val="28"/>
          <w:szCs w:val="28"/>
          <w:u w:val="none"/>
          <w:lang w:val="en-US" w:eastAsia="zh-CN" w:bidi="ar"/>
          <w14:textFill>
            <w14:solidFill>
              <w14:schemeClr w14:val="tx1"/>
            </w14:solidFill>
          </w14:textFill>
        </w:rPr>
        <w:t xml:space="preserve">3.4             </w:t>
      </w: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 xml:space="preserve"> </w:t>
      </w:r>
      <w:r>
        <w:rPr>
          <w:rFonts w:hint="eastAsia" w:ascii="宋体" w:hAnsi="宋体" w:cs="宋体"/>
          <w:b/>
          <w:bCs/>
          <w:i w:val="0"/>
          <w:iCs w:val="0"/>
          <w:color w:val="000000" w:themeColor="text1"/>
          <w:kern w:val="0"/>
          <w:sz w:val="28"/>
          <w:szCs w:val="28"/>
          <w:u w:val="none"/>
          <w:lang w:val="en-US" w:eastAsia="zh-CN" w:bidi="ar"/>
          <w14:textFill>
            <w14:solidFill>
              <w14:schemeClr w14:val="tx1"/>
            </w14:solidFill>
          </w14:textFill>
        </w:rPr>
        <w:t xml:space="preserve">                         四标段</w:t>
      </w:r>
    </w:p>
    <w:p w14:paraId="51939DB1">
      <w:pPr>
        <w:keepNext w:val="0"/>
        <w:keepLines w:val="0"/>
        <w:pageBreakBefore w:val="0"/>
        <w:widowControl/>
        <w:kinsoku/>
        <w:wordWrap/>
        <w:overflowPunct/>
        <w:topLinePunct w:val="0"/>
        <w:autoSpaceDE/>
        <w:autoSpaceDN/>
        <w:bidi w:val="0"/>
        <w:spacing w:line="20" w:lineRule="atLeast"/>
        <w:ind w:firstLine="6023" w:firstLineChars="2000"/>
        <w:rPr>
          <w:color w:val="000000" w:themeColor="text1"/>
          <w:sz w:val="32"/>
          <w:szCs w:val="32"/>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服务内容明细表</w:t>
      </w:r>
    </w:p>
    <w:tbl>
      <w:tblPr>
        <w:tblStyle w:val="16"/>
        <w:tblW w:w="142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5"/>
        <w:gridCol w:w="1710"/>
        <w:gridCol w:w="5145"/>
        <w:gridCol w:w="1020"/>
        <w:gridCol w:w="1065"/>
        <w:gridCol w:w="4395"/>
      </w:tblGrid>
      <w:tr w14:paraId="71A50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7"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B4065">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序号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9C1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服务内容</w:t>
            </w:r>
          </w:p>
        </w:tc>
        <w:tc>
          <w:tcPr>
            <w:tcW w:w="5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58570">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要求</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F5BE">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8A1E">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数量</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BC2A">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备注</w:t>
            </w:r>
          </w:p>
        </w:tc>
      </w:tr>
      <w:tr w14:paraId="798D6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9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E84566">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1C8E">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用工</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E178">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包含：采伐修复，补植补播</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122893">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个工日</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A6E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13889</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838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涉及苏村乡西村4个小班、淹里沟村3个小班，以及现合并后的苏村村2个小班、段家洼村4个小班。 共计面积2775.45亩13个小班；其中采伐修复9714个工日、补植补播4175个工日</w:t>
            </w:r>
          </w:p>
        </w:tc>
      </w:tr>
      <w:tr w14:paraId="42142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2"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EB3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044D">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白皮松</w:t>
            </w:r>
          </w:p>
          <w:p w14:paraId="7C7ACA0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（华山松）</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7A19">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容器苗，苗高60cm以上，营养杯直径13cm以上</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A3A98D">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FC62">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15655</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1A63">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2D98A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2"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C592">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B014">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五角枫</w:t>
            </w:r>
          </w:p>
          <w:p w14:paraId="6698A686">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（栓皮栎）</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A364">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裸根苗，地径1cm以上，苗高50cm以上；</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36FD1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18E1">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15656</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1FB1">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bl>
    <w:p w14:paraId="6E5B496A">
      <w:pPr>
        <w:rPr>
          <w:sz w:val="32"/>
          <w:szCs w:val="32"/>
        </w:rPr>
        <w:sectPr>
          <w:pgSz w:w="16838" w:h="11906" w:orient="landscape"/>
          <w:pgMar w:top="1800" w:right="1440" w:bottom="1800" w:left="1440" w:header="851" w:footer="992" w:gutter="0"/>
          <w:cols w:space="425" w:num="1"/>
          <w:docGrid w:type="lines" w:linePitch="312" w:charSpace="0"/>
        </w:sectPr>
      </w:pPr>
    </w:p>
    <w:p w14:paraId="25F1CCDC">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ascii="宋体" w:hAnsi="宋体" w:eastAsia="宋体" w:cs="Times New Roman"/>
          <w:color w:val="auto"/>
          <w:kern w:val="0"/>
          <w:sz w:val="28"/>
          <w:szCs w:val="28"/>
          <w:highlight w:val="none"/>
        </w:rPr>
      </w:pPr>
      <w:r>
        <w:rPr>
          <w:rFonts w:hint="eastAsia" w:ascii="宋体" w:hAnsi="宋体" w:eastAsia="宋体" w:cs="Times New Roman"/>
          <w:b/>
          <w:bCs/>
          <w:color w:val="auto"/>
          <w:kern w:val="0"/>
          <w:sz w:val="44"/>
          <w:szCs w:val="44"/>
          <w:highlight w:val="none"/>
        </w:rPr>
        <w:t>第四章 评标办法</w:t>
      </w:r>
      <w:bookmarkEnd w:id="173"/>
    </w:p>
    <w:p w14:paraId="5F114E98">
      <w:pPr>
        <w:spacing w:line="500" w:lineRule="exact"/>
        <w:rPr>
          <w:rFonts w:ascii="宋体" w:hAnsi="宋体" w:cs="宋体"/>
          <w:color w:val="auto"/>
          <w:sz w:val="24"/>
          <w:highlight w:val="none"/>
          <w:lang w:bidi="ar"/>
        </w:rPr>
      </w:pPr>
      <w:r>
        <w:rPr>
          <w:rFonts w:hint="eastAsia" w:ascii="宋体" w:hAnsi="宋体" w:cs="宋体"/>
          <w:b/>
          <w:color w:val="auto"/>
          <w:kern w:val="0"/>
          <w:sz w:val="24"/>
          <w:highlight w:val="none"/>
          <w:lang w:bidi="ar"/>
        </w:rPr>
        <w:t>一、评标方法</w:t>
      </w:r>
    </w:p>
    <w:p w14:paraId="78D9AA37">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本次评标采用</w:t>
      </w:r>
      <w:r>
        <w:rPr>
          <w:rFonts w:hint="eastAsia" w:ascii="宋体" w:hAnsi="宋体" w:cs="宋体"/>
          <w:color w:val="auto"/>
          <w:sz w:val="24"/>
          <w:highlight w:val="none"/>
          <w:lang w:eastAsia="zh-CN" w:bidi="ar"/>
        </w:rPr>
        <w:t>综合评分法</w:t>
      </w:r>
      <w:r>
        <w:rPr>
          <w:rFonts w:hint="eastAsia" w:ascii="宋体" w:hAnsi="宋体" w:cs="宋体"/>
          <w:color w:val="auto"/>
          <w:sz w:val="24"/>
          <w:highlight w:val="none"/>
          <w:lang w:bidi="ar"/>
        </w:rPr>
        <w:t>。评标委员会对满足招标文件实质性要求的投标文件，按照本章第2.2款规定的评分标准进行打分，并按得分由高到低顺序</w:t>
      </w:r>
      <w:r>
        <w:rPr>
          <w:rFonts w:hint="eastAsia" w:ascii="宋体" w:hAnsi="宋体" w:cs="宋体"/>
          <w:color w:val="auto"/>
          <w:sz w:val="24"/>
          <w:highlight w:val="none"/>
          <w:lang w:val="en-US" w:eastAsia="zh-CN" w:bidi="ar"/>
        </w:rPr>
        <w:t>推荐</w:t>
      </w:r>
      <w:r>
        <w:rPr>
          <w:rFonts w:hint="eastAsia" w:ascii="宋体" w:hAnsi="宋体" w:cs="宋体"/>
          <w:color w:val="auto"/>
          <w:sz w:val="24"/>
          <w:highlight w:val="none"/>
          <w:lang w:bidi="ar"/>
        </w:rPr>
        <w:t>中标候选人。</w:t>
      </w:r>
      <w:r>
        <w:rPr>
          <w:rFonts w:hint="eastAsia" w:ascii="宋体" w:hAnsi="宋体" w:cs="宋体"/>
          <w:color w:val="auto"/>
          <w:sz w:val="24"/>
          <w:highlight w:val="none"/>
        </w:rPr>
        <w:t>综合评分相等时，以</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报价低的优先</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报价得分也相等的，</w:t>
      </w:r>
      <w:r>
        <w:rPr>
          <w:rFonts w:hint="eastAsia" w:ascii="宋体" w:hAnsi="宋体" w:cs="宋体"/>
          <w:color w:val="auto"/>
          <w:sz w:val="24"/>
          <w:highlight w:val="none"/>
        </w:rPr>
        <w:t>以技术得分高的优先；如果技术得分也相等，则由</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sz w:val="24"/>
          <w:highlight w:val="none"/>
        </w:rPr>
        <w:t>代表自主决定中标人及中标候选人排名。</w:t>
      </w:r>
    </w:p>
    <w:p w14:paraId="26936892">
      <w:pPr>
        <w:pStyle w:val="32"/>
        <w:widowControl/>
        <w:spacing w:before="0" w:line="500" w:lineRule="exact"/>
        <w:ind w:left="0"/>
        <w:jc w:val="left"/>
        <w:rPr>
          <w:rFonts w:ascii="宋体" w:hAnsi="宋体" w:cs="宋体"/>
          <w:color w:val="auto"/>
          <w:sz w:val="24"/>
          <w:szCs w:val="24"/>
          <w:highlight w:val="none"/>
        </w:rPr>
      </w:pPr>
      <w:bookmarkStart w:id="176" w:name="_Toc375053348"/>
      <w:bookmarkEnd w:id="176"/>
      <w:bookmarkStart w:id="177" w:name="_Toc152045601"/>
      <w:bookmarkEnd w:id="177"/>
      <w:bookmarkStart w:id="178" w:name="_Toc466566706"/>
      <w:bookmarkEnd w:id="178"/>
      <w:bookmarkStart w:id="179" w:name="_Toc179632619"/>
      <w:bookmarkEnd w:id="179"/>
      <w:bookmarkStart w:id="180" w:name="_Toc144974568"/>
      <w:bookmarkEnd w:id="180"/>
      <w:bookmarkStart w:id="181" w:name="_Toc466566795"/>
      <w:bookmarkEnd w:id="181"/>
      <w:bookmarkStart w:id="182" w:name="_Toc152042378"/>
      <w:r>
        <w:rPr>
          <w:rFonts w:hint="eastAsia" w:ascii="宋体" w:hAnsi="宋体" w:cs="宋体"/>
          <w:color w:val="auto"/>
          <w:sz w:val="24"/>
          <w:szCs w:val="24"/>
          <w:highlight w:val="none"/>
        </w:rPr>
        <w:t>二、评审标准</w:t>
      </w:r>
      <w:bookmarkEnd w:id="182"/>
    </w:p>
    <w:p w14:paraId="1FCCA18A">
      <w:pPr>
        <w:pStyle w:val="33"/>
        <w:widowControl/>
        <w:spacing w:line="500" w:lineRule="exact"/>
        <w:ind w:firstLine="424" w:firstLineChars="176"/>
        <w:rPr>
          <w:rFonts w:ascii="宋体" w:hAnsi="宋体" w:eastAsia="宋体"/>
          <w:color w:val="auto"/>
          <w:szCs w:val="24"/>
          <w:highlight w:val="none"/>
        </w:rPr>
      </w:pPr>
      <w:bookmarkStart w:id="183" w:name="_Toc152045602"/>
      <w:bookmarkEnd w:id="183"/>
      <w:bookmarkStart w:id="184" w:name="_Toc387498744"/>
      <w:bookmarkEnd w:id="184"/>
      <w:bookmarkStart w:id="185" w:name="_Toc179632620"/>
      <w:bookmarkEnd w:id="185"/>
      <w:bookmarkStart w:id="186" w:name="_Toc466566796"/>
      <w:bookmarkEnd w:id="186"/>
      <w:bookmarkStart w:id="187" w:name="_Toc144974569"/>
      <w:bookmarkEnd w:id="187"/>
      <w:bookmarkStart w:id="188" w:name="_Toc401926481"/>
      <w:bookmarkEnd w:id="188"/>
      <w:bookmarkStart w:id="189" w:name="_Toc152042379"/>
      <w:bookmarkEnd w:id="189"/>
      <w:bookmarkStart w:id="190" w:name="_Toc423358128"/>
      <w:bookmarkEnd w:id="190"/>
      <w:bookmarkStart w:id="191" w:name="_Toc466566707"/>
      <w:bookmarkEnd w:id="191"/>
      <w:bookmarkStart w:id="192" w:name="_Toc401512220"/>
      <w:bookmarkEnd w:id="192"/>
      <w:bookmarkStart w:id="193" w:name="_Toc418608946"/>
      <w:bookmarkEnd w:id="193"/>
      <w:bookmarkStart w:id="194" w:name="_Toc389384083"/>
      <w:bookmarkEnd w:id="194"/>
      <w:bookmarkStart w:id="195" w:name="_Toc418605425"/>
      <w:bookmarkEnd w:id="195"/>
      <w:bookmarkStart w:id="196" w:name="_Toc421805013"/>
      <w:bookmarkEnd w:id="196"/>
      <w:bookmarkStart w:id="197" w:name="_Toc421698380"/>
      <w:r>
        <w:rPr>
          <w:rFonts w:hint="eastAsia" w:ascii="宋体" w:hAnsi="宋体" w:eastAsia="宋体"/>
          <w:color w:val="auto"/>
          <w:highlight w:val="none"/>
        </w:rPr>
        <w:t>2.1 初步评审标准</w:t>
      </w:r>
      <w:bookmarkEnd w:id="197"/>
    </w:p>
    <w:p w14:paraId="07A1D1A8">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2.1.1形式评审标准：见附表1。</w:t>
      </w:r>
    </w:p>
    <w:p w14:paraId="13349EC3">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2.1.2资格审查标准：见附表1。</w:t>
      </w:r>
    </w:p>
    <w:p w14:paraId="38372027">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2.1.3响应性评审标准：见附表1。</w:t>
      </w:r>
    </w:p>
    <w:p w14:paraId="32658777">
      <w:pPr>
        <w:pStyle w:val="33"/>
        <w:widowControl/>
        <w:spacing w:line="500" w:lineRule="exact"/>
        <w:ind w:firstLine="424" w:firstLineChars="176"/>
        <w:rPr>
          <w:rFonts w:ascii="宋体" w:hAnsi="宋体" w:eastAsia="宋体"/>
          <w:color w:val="auto"/>
          <w:szCs w:val="24"/>
          <w:highlight w:val="none"/>
        </w:rPr>
      </w:pPr>
      <w:bookmarkStart w:id="198" w:name="_Toc401926482"/>
      <w:bookmarkEnd w:id="198"/>
      <w:bookmarkStart w:id="199" w:name="_Toc418608947"/>
      <w:bookmarkEnd w:id="199"/>
      <w:bookmarkStart w:id="200" w:name="_Toc152042380"/>
      <w:bookmarkEnd w:id="200"/>
      <w:bookmarkStart w:id="201" w:name="_Toc466566708"/>
      <w:bookmarkEnd w:id="201"/>
      <w:bookmarkStart w:id="202" w:name="_Toc421805014"/>
      <w:bookmarkEnd w:id="202"/>
      <w:bookmarkStart w:id="203" w:name="_Toc423358129"/>
      <w:bookmarkEnd w:id="203"/>
      <w:bookmarkStart w:id="204" w:name="_Toc152045603"/>
      <w:bookmarkEnd w:id="204"/>
      <w:bookmarkStart w:id="205" w:name="_Toc179632621"/>
      <w:bookmarkEnd w:id="205"/>
      <w:bookmarkStart w:id="206" w:name="_Toc389384084"/>
      <w:bookmarkEnd w:id="206"/>
      <w:bookmarkStart w:id="207" w:name="_Toc144974570"/>
      <w:bookmarkEnd w:id="207"/>
      <w:bookmarkStart w:id="208" w:name="_Toc387498745"/>
      <w:bookmarkEnd w:id="208"/>
      <w:bookmarkStart w:id="209" w:name="_Toc466566797"/>
      <w:bookmarkEnd w:id="209"/>
      <w:bookmarkStart w:id="210" w:name="_Toc401512221"/>
      <w:bookmarkEnd w:id="210"/>
      <w:bookmarkStart w:id="211" w:name="_Toc421698381"/>
      <w:bookmarkEnd w:id="211"/>
      <w:bookmarkStart w:id="212" w:name="_Toc418605426"/>
      <w:r>
        <w:rPr>
          <w:rFonts w:hint="eastAsia" w:ascii="宋体" w:hAnsi="宋体" w:eastAsia="宋体"/>
          <w:color w:val="auto"/>
          <w:highlight w:val="none"/>
        </w:rPr>
        <w:t>2.2 分值构成与评分标准</w:t>
      </w:r>
      <w:bookmarkEnd w:id="212"/>
    </w:p>
    <w:p w14:paraId="6183EBE3">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2.2.1分值构成</w:t>
      </w:r>
    </w:p>
    <w:p w14:paraId="6BE827E0">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满分100分其中：</w:t>
      </w:r>
    </w:p>
    <w:p w14:paraId="762889FB">
      <w:pPr>
        <w:spacing w:line="500" w:lineRule="exact"/>
        <w:ind w:firstLine="422" w:firstLineChars="176"/>
        <w:rPr>
          <w:rFonts w:ascii="宋体" w:hAnsi="宋体" w:cs="宋体"/>
          <w:color w:val="000000" w:themeColor="text1"/>
          <w:sz w:val="24"/>
          <w:highlight w:val="none"/>
          <w14:textFill>
            <w14:solidFill>
              <w14:schemeClr w14:val="tx1"/>
            </w14:solidFill>
          </w14:textFill>
        </w:rPr>
      </w:pPr>
      <w:r>
        <w:rPr>
          <w:rFonts w:hint="eastAsia" w:ascii="宋体" w:hAnsi="宋体" w:cs="宋体"/>
          <w:color w:val="auto"/>
          <w:sz w:val="24"/>
          <w:highlight w:val="none"/>
          <w:lang w:bidi="ar"/>
        </w:rPr>
        <w:t>（</w:t>
      </w:r>
      <w:r>
        <w:rPr>
          <w:rFonts w:hint="eastAsia" w:ascii="宋体" w:hAnsi="宋体" w:cs="宋体"/>
          <w:color w:val="000000" w:themeColor="text1"/>
          <w:sz w:val="24"/>
          <w:highlight w:val="none"/>
          <w:lang w:bidi="ar"/>
          <w14:textFill>
            <w14:solidFill>
              <w14:schemeClr w14:val="tx1"/>
            </w14:solidFill>
          </w14:textFill>
        </w:rPr>
        <w:t>1）</w:t>
      </w:r>
      <w:r>
        <w:rPr>
          <w:rFonts w:hint="eastAsia" w:ascii="宋体" w:hAnsi="宋体" w:cs="宋体"/>
          <w:color w:val="000000" w:themeColor="text1"/>
          <w:sz w:val="24"/>
          <w:highlight w:val="none"/>
          <w:lang w:val="en-US" w:eastAsia="zh-CN" w:bidi="ar"/>
          <w14:textFill>
            <w14:solidFill>
              <w14:schemeClr w14:val="tx1"/>
            </w14:solidFill>
          </w14:textFill>
        </w:rPr>
        <w:t>报价标</w:t>
      </w:r>
      <w:r>
        <w:rPr>
          <w:rFonts w:hint="eastAsia" w:ascii="宋体" w:hAnsi="宋体" w:cs="宋体"/>
          <w:color w:val="000000" w:themeColor="text1"/>
          <w:sz w:val="24"/>
          <w:highlight w:val="none"/>
          <w:lang w:bidi="ar"/>
          <w14:textFill>
            <w14:solidFill>
              <w14:schemeClr w14:val="tx1"/>
            </w14:solidFill>
          </w14:textFill>
        </w:rPr>
        <w:t>分值为</w:t>
      </w:r>
      <w:r>
        <w:rPr>
          <w:rFonts w:hint="eastAsia" w:ascii="宋体" w:hAnsi="宋体" w:cs="宋体"/>
          <w:color w:val="000000" w:themeColor="text1"/>
          <w:sz w:val="24"/>
          <w:highlight w:val="none"/>
          <w:lang w:val="en-US" w:eastAsia="zh-CN" w:bidi="ar"/>
          <w14:textFill>
            <w14:solidFill>
              <w14:schemeClr w14:val="tx1"/>
            </w14:solidFill>
          </w14:textFill>
        </w:rPr>
        <w:t>30</w:t>
      </w:r>
      <w:r>
        <w:rPr>
          <w:rFonts w:hint="eastAsia" w:ascii="宋体" w:hAnsi="宋体" w:cs="宋体"/>
          <w:color w:val="000000" w:themeColor="text1"/>
          <w:sz w:val="24"/>
          <w:highlight w:val="none"/>
          <w:lang w:bidi="ar"/>
          <w14:textFill>
            <w14:solidFill>
              <w14:schemeClr w14:val="tx1"/>
            </w14:solidFill>
          </w14:textFill>
        </w:rPr>
        <w:t>分</w:t>
      </w:r>
    </w:p>
    <w:p w14:paraId="5EE9F982">
      <w:pPr>
        <w:spacing w:line="500" w:lineRule="exact"/>
        <w:ind w:firstLine="422" w:firstLineChars="176"/>
        <w:rPr>
          <w:rFonts w:hint="default" w:ascii="宋体" w:hAnsi="宋体" w:cs="宋体" w:eastAsiaTheme="minorEastAsia"/>
          <w:color w:val="000000" w:themeColor="text1"/>
          <w:sz w:val="24"/>
          <w:highlight w:val="none"/>
          <w:lang w:val="en-US" w:eastAsia="zh-CN" w:bidi="ar"/>
          <w14:textFill>
            <w14:solidFill>
              <w14:schemeClr w14:val="tx1"/>
            </w14:solidFill>
          </w14:textFill>
        </w:rPr>
      </w:pPr>
      <w:r>
        <w:rPr>
          <w:rFonts w:hint="eastAsia" w:ascii="宋体" w:hAnsi="宋体" w:cs="宋体"/>
          <w:color w:val="000000" w:themeColor="text1"/>
          <w:sz w:val="24"/>
          <w:highlight w:val="none"/>
          <w:lang w:eastAsia="zh-CN" w:bidi="ar"/>
          <w14:textFill>
            <w14:solidFill>
              <w14:schemeClr w14:val="tx1"/>
            </w14:solidFill>
          </w14:textFill>
        </w:rPr>
        <w:t>（</w:t>
      </w:r>
      <w:r>
        <w:rPr>
          <w:rFonts w:hint="eastAsia" w:ascii="宋体" w:hAnsi="宋体" w:cs="宋体"/>
          <w:color w:val="000000" w:themeColor="text1"/>
          <w:sz w:val="24"/>
          <w:highlight w:val="none"/>
          <w:lang w:val="en-US" w:eastAsia="zh-CN" w:bidi="ar"/>
          <w14:textFill>
            <w14:solidFill>
              <w14:schemeClr w14:val="tx1"/>
            </w14:solidFill>
          </w14:textFill>
        </w:rPr>
        <w:t>2</w:t>
      </w:r>
      <w:r>
        <w:rPr>
          <w:rFonts w:hint="eastAsia" w:ascii="宋体" w:hAnsi="宋体" w:cs="宋体"/>
          <w:color w:val="000000" w:themeColor="text1"/>
          <w:sz w:val="24"/>
          <w:highlight w:val="none"/>
          <w:lang w:eastAsia="zh-CN" w:bidi="ar"/>
          <w14:textFill>
            <w14:solidFill>
              <w14:schemeClr w14:val="tx1"/>
            </w14:solidFill>
          </w14:textFill>
        </w:rPr>
        <w:t>）</w:t>
      </w:r>
      <w:r>
        <w:rPr>
          <w:rFonts w:hint="eastAsia" w:ascii="宋体" w:hAnsi="宋体" w:cs="宋体"/>
          <w:color w:val="000000" w:themeColor="text1"/>
          <w:sz w:val="24"/>
          <w:highlight w:val="none"/>
          <w:lang w:val="en-US" w:eastAsia="zh-CN" w:bidi="ar"/>
          <w14:textFill>
            <w14:solidFill>
              <w14:schemeClr w14:val="tx1"/>
            </w14:solidFill>
          </w14:textFill>
        </w:rPr>
        <w:t>技术标分值为55分</w:t>
      </w:r>
    </w:p>
    <w:p w14:paraId="0D65ED6F">
      <w:pPr>
        <w:spacing w:line="500" w:lineRule="exact"/>
        <w:ind w:firstLine="422" w:firstLineChars="17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（2）</w:t>
      </w:r>
      <w:r>
        <w:rPr>
          <w:rFonts w:hint="eastAsia" w:ascii="宋体" w:hAnsi="宋体" w:cs="宋体"/>
          <w:color w:val="000000" w:themeColor="text1"/>
          <w:sz w:val="24"/>
          <w:highlight w:val="none"/>
          <w:lang w:val="en-US" w:eastAsia="zh-CN" w:bidi="ar"/>
          <w14:textFill>
            <w14:solidFill>
              <w14:schemeClr w14:val="tx1"/>
            </w14:solidFill>
          </w14:textFill>
        </w:rPr>
        <w:t>商务</w:t>
      </w:r>
      <w:r>
        <w:rPr>
          <w:rFonts w:hint="eastAsia" w:ascii="宋体" w:hAnsi="宋体" w:cs="宋体"/>
          <w:color w:val="000000" w:themeColor="text1"/>
          <w:sz w:val="24"/>
          <w:highlight w:val="none"/>
          <w:lang w:bidi="ar"/>
          <w14:textFill>
            <w14:solidFill>
              <w14:schemeClr w14:val="tx1"/>
            </w14:solidFill>
          </w14:textFill>
        </w:rPr>
        <w:t>标分值为</w:t>
      </w:r>
      <w:r>
        <w:rPr>
          <w:rFonts w:hint="eastAsia" w:ascii="宋体" w:hAnsi="宋体" w:cs="宋体"/>
          <w:color w:val="000000" w:themeColor="text1"/>
          <w:sz w:val="24"/>
          <w:highlight w:val="none"/>
          <w:lang w:val="en-US" w:eastAsia="zh-CN" w:bidi="ar"/>
          <w14:textFill>
            <w14:solidFill>
              <w14:schemeClr w14:val="tx1"/>
            </w14:solidFill>
          </w14:textFill>
        </w:rPr>
        <w:t>15</w:t>
      </w:r>
      <w:r>
        <w:rPr>
          <w:rFonts w:hint="eastAsia" w:ascii="宋体" w:hAnsi="宋体" w:cs="宋体"/>
          <w:color w:val="000000" w:themeColor="text1"/>
          <w:sz w:val="24"/>
          <w:highlight w:val="none"/>
          <w:lang w:bidi="ar"/>
          <w14:textFill>
            <w14:solidFill>
              <w14:schemeClr w14:val="tx1"/>
            </w14:solidFill>
          </w14:textFill>
        </w:rPr>
        <w:t>分</w:t>
      </w:r>
    </w:p>
    <w:p w14:paraId="3CE9CF0F">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2.2.2评分标准：见附表2；</w:t>
      </w:r>
    </w:p>
    <w:p w14:paraId="0CBD257B">
      <w:pPr>
        <w:pStyle w:val="32"/>
        <w:widowControl/>
        <w:spacing w:before="0" w:line="500" w:lineRule="exact"/>
        <w:ind w:left="0"/>
        <w:jc w:val="left"/>
        <w:rPr>
          <w:rFonts w:ascii="宋体" w:hAnsi="宋体" w:cs="宋体"/>
          <w:color w:val="auto"/>
          <w:sz w:val="24"/>
          <w:szCs w:val="24"/>
          <w:highlight w:val="none"/>
        </w:rPr>
      </w:pPr>
      <w:bookmarkStart w:id="213" w:name="_Toc152045604"/>
      <w:bookmarkEnd w:id="213"/>
      <w:bookmarkStart w:id="214" w:name="_Toc466566709"/>
      <w:bookmarkEnd w:id="214"/>
      <w:bookmarkStart w:id="215" w:name="_Toc152042381"/>
      <w:bookmarkEnd w:id="215"/>
      <w:bookmarkStart w:id="216" w:name="_Toc375053349"/>
      <w:bookmarkEnd w:id="216"/>
      <w:bookmarkStart w:id="217" w:name="_Toc179632622"/>
      <w:bookmarkEnd w:id="217"/>
      <w:bookmarkStart w:id="218" w:name="_Toc466566798"/>
      <w:bookmarkEnd w:id="218"/>
      <w:bookmarkStart w:id="219" w:name="_Toc144974571"/>
      <w:r>
        <w:rPr>
          <w:rFonts w:hint="eastAsia" w:ascii="宋体" w:hAnsi="宋体" w:cs="宋体"/>
          <w:color w:val="auto"/>
          <w:sz w:val="24"/>
          <w:szCs w:val="24"/>
          <w:highlight w:val="none"/>
        </w:rPr>
        <w:t>三、评标程序</w:t>
      </w:r>
      <w:bookmarkEnd w:id="219"/>
    </w:p>
    <w:p w14:paraId="6E5DB4D9">
      <w:pPr>
        <w:pStyle w:val="33"/>
        <w:widowControl/>
        <w:spacing w:line="500" w:lineRule="exact"/>
        <w:ind w:firstLine="422" w:firstLineChars="175"/>
        <w:rPr>
          <w:rFonts w:ascii="宋体" w:hAnsi="宋体" w:eastAsia="宋体"/>
          <w:color w:val="auto"/>
          <w:szCs w:val="24"/>
          <w:highlight w:val="none"/>
        </w:rPr>
      </w:pPr>
      <w:bookmarkStart w:id="220" w:name="_Toc152042382"/>
      <w:bookmarkEnd w:id="220"/>
      <w:bookmarkStart w:id="221" w:name="_Toc152045605"/>
      <w:bookmarkEnd w:id="221"/>
      <w:bookmarkStart w:id="222" w:name="_Toc421698383"/>
      <w:bookmarkEnd w:id="222"/>
      <w:bookmarkStart w:id="223" w:name="_Toc421805016"/>
      <w:bookmarkEnd w:id="223"/>
      <w:bookmarkStart w:id="224" w:name="_Toc466566799"/>
      <w:bookmarkEnd w:id="224"/>
      <w:bookmarkStart w:id="225" w:name="_Toc401512223"/>
      <w:bookmarkEnd w:id="225"/>
      <w:bookmarkStart w:id="226" w:name="_Toc418605428"/>
      <w:bookmarkEnd w:id="226"/>
      <w:bookmarkStart w:id="227" w:name="_Toc423358131"/>
      <w:bookmarkEnd w:id="227"/>
      <w:bookmarkStart w:id="228" w:name="_Toc179632623"/>
      <w:bookmarkEnd w:id="228"/>
      <w:bookmarkStart w:id="229" w:name="_Toc418608949"/>
      <w:bookmarkEnd w:id="229"/>
      <w:bookmarkStart w:id="230" w:name="_Toc466566710"/>
      <w:bookmarkEnd w:id="230"/>
      <w:bookmarkStart w:id="231" w:name="_Toc387498747"/>
      <w:bookmarkEnd w:id="231"/>
      <w:bookmarkStart w:id="232" w:name="_Toc144974572"/>
      <w:bookmarkEnd w:id="232"/>
      <w:bookmarkStart w:id="233" w:name="_Toc401926484"/>
      <w:bookmarkEnd w:id="233"/>
      <w:bookmarkStart w:id="234" w:name="_Toc389384086"/>
      <w:r>
        <w:rPr>
          <w:rFonts w:hint="eastAsia" w:ascii="宋体" w:hAnsi="宋体" w:eastAsia="宋体"/>
          <w:color w:val="auto"/>
          <w:highlight w:val="none"/>
        </w:rPr>
        <w:t>3.1 初步评审</w:t>
      </w:r>
      <w:bookmarkEnd w:id="234"/>
    </w:p>
    <w:p w14:paraId="6781D8F2">
      <w:pPr>
        <w:spacing w:line="500" w:lineRule="exact"/>
        <w:ind w:left="83" w:firstLine="420" w:firstLineChars="175"/>
        <w:rPr>
          <w:rFonts w:hint="default" w:ascii="宋体" w:hAnsi="宋体" w:cs="宋体"/>
          <w:color w:val="auto"/>
          <w:sz w:val="24"/>
          <w:highlight w:val="none"/>
          <w:lang w:val="en-US"/>
        </w:rPr>
      </w:pPr>
      <w:bookmarkStart w:id="235" w:name="_Toc144974573"/>
      <w:bookmarkEnd w:id="235"/>
      <w:bookmarkStart w:id="236" w:name="_Toc152045606"/>
      <w:bookmarkEnd w:id="236"/>
      <w:bookmarkStart w:id="237" w:name="_Toc179632624"/>
      <w:bookmarkEnd w:id="237"/>
      <w:bookmarkStart w:id="238" w:name="_Toc152042384"/>
      <w:r>
        <w:rPr>
          <w:rFonts w:hint="eastAsia" w:ascii="宋体" w:hAnsi="宋体" w:cs="宋体"/>
          <w:color w:val="auto"/>
          <w:sz w:val="24"/>
          <w:highlight w:val="none"/>
          <w:lang w:bidi="ar"/>
        </w:rPr>
        <w:t xml:space="preserve">3.1.1 </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sz w:val="24"/>
          <w:highlight w:val="none"/>
          <w:lang w:bidi="ar"/>
        </w:rPr>
        <w:t>依据本章评标办法前附表第2.1.2项规定的评审标准对投标文件进行</w:t>
      </w:r>
      <w:r>
        <w:rPr>
          <w:rFonts w:hint="eastAsia" w:ascii="宋体" w:hAnsi="宋体" w:cs="宋体"/>
          <w:color w:val="auto"/>
          <w:sz w:val="24"/>
          <w:highlight w:val="none"/>
          <w:lang w:val="en-US" w:eastAsia="zh-CN" w:bidi="ar"/>
        </w:rPr>
        <w:t>资格审查</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bidi="ar"/>
        </w:rPr>
        <w:t>有一项不符合评审标准的，其投标将被否决。</w:t>
      </w:r>
      <w:bookmarkEnd w:id="238"/>
      <w:r>
        <w:rPr>
          <w:rFonts w:hint="eastAsia" w:ascii="宋体" w:hAnsi="宋体" w:cs="宋体"/>
          <w:color w:val="auto"/>
          <w:sz w:val="24"/>
          <w:highlight w:val="none"/>
          <w:lang w:val="en-US" w:eastAsia="zh-CN" w:bidi="ar"/>
        </w:rPr>
        <w:t>评标委员会成员</w:t>
      </w:r>
      <w:r>
        <w:rPr>
          <w:rFonts w:hint="eastAsia" w:ascii="宋体" w:hAnsi="宋体" w:cs="宋体"/>
          <w:color w:val="auto"/>
          <w:sz w:val="24"/>
          <w:highlight w:val="none"/>
          <w:lang w:bidi="ar"/>
        </w:rPr>
        <w:t>依据本章评标办法前附表第2.1.1项、第2.1.3项规定的评审标准对投标文件进行</w:t>
      </w:r>
      <w:r>
        <w:rPr>
          <w:rFonts w:hint="eastAsia" w:ascii="宋体" w:hAnsi="宋体" w:cs="宋体"/>
          <w:color w:val="auto"/>
          <w:sz w:val="24"/>
          <w:highlight w:val="none"/>
          <w:lang w:val="en-US" w:eastAsia="zh-CN" w:bidi="ar"/>
        </w:rPr>
        <w:t>形式评审和响应性评审，有一项不符合评审标准的，其投标将被否决。</w:t>
      </w:r>
    </w:p>
    <w:p w14:paraId="6DD28E81">
      <w:pPr>
        <w:spacing w:line="500" w:lineRule="exact"/>
        <w:ind w:left="83" w:firstLine="420" w:firstLineChars="175"/>
        <w:rPr>
          <w:rFonts w:ascii="宋体" w:hAnsi="宋体" w:cs="宋体"/>
          <w:color w:val="auto"/>
          <w:sz w:val="24"/>
          <w:highlight w:val="none"/>
        </w:rPr>
      </w:pPr>
      <w:r>
        <w:rPr>
          <w:rFonts w:hint="eastAsia" w:ascii="宋体" w:hAnsi="宋体" w:cs="宋体"/>
          <w:color w:val="auto"/>
          <w:sz w:val="24"/>
          <w:highlight w:val="none"/>
          <w:lang w:bidi="ar"/>
        </w:rPr>
        <w:t xml:space="preserve">3.1.2 </w:t>
      </w:r>
      <w:r>
        <w:rPr>
          <w:rFonts w:hint="eastAsia" w:ascii="宋体" w:hAnsi="宋体" w:cs="宋体"/>
          <w:color w:val="auto"/>
          <w:sz w:val="24"/>
          <w:highlight w:val="none"/>
          <w:lang w:eastAsia="zh-CN" w:bidi="ar"/>
        </w:rPr>
        <w:t>投标人</w:t>
      </w:r>
      <w:r>
        <w:rPr>
          <w:rFonts w:hint="eastAsia" w:ascii="宋体" w:hAnsi="宋体" w:cs="宋体"/>
          <w:color w:val="auto"/>
          <w:sz w:val="24"/>
          <w:highlight w:val="none"/>
          <w:lang w:bidi="ar"/>
        </w:rPr>
        <w:t>有以下情形之一的，其投标作无效标处理：</w:t>
      </w:r>
    </w:p>
    <w:p w14:paraId="67B0E74A">
      <w:pPr>
        <w:spacing w:line="500" w:lineRule="exact"/>
        <w:ind w:left="83" w:firstLine="420" w:firstLineChars="175"/>
        <w:rPr>
          <w:rFonts w:ascii="宋体" w:hAnsi="宋体" w:cs="宋体"/>
          <w:color w:val="auto"/>
          <w:sz w:val="24"/>
          <w:highlight w:val="none"/>
        </w:rPr>
      </w:pPr>
      <w:r>
        <w:rPr>
          <w:rFonts w:hint="eastAsia" w:ascii="宋体" w:hAnsi="宋体" w:cs="宋体"/>
          <w:color w:val="auto"/>
          <w:sz w:val="24"/>
          <w:highlight w:val="none"/>
          <w:lang w:bidi="ar"/>
        </w:rPr>
        <w:t>（1）串通投标或弄虚作假或有其他违法行为的；</w:t>
      </w:r>
    </w:p>
    <w:p w14:paraId="7392A87D">
      <w:pPr>
        <w:spacing w:line="500" w:lineRule="exact"/>
        <w:ind w:left="83" w:firstLine="420" w:firstLineChars="175"/>
        <w:rPr>
          <w:rFonts w:ascii="宋体" w:hAnsi="宋体" w:cs="宋体"/>
          <w:color w:val="auto"/>
          <w:sz w:val="24"/>
          <w:highlight w:val="none"/>
        </w:rPr>
      </w:pPr>
      <w:r>
        <w:rPr>
          <w:rFonts w:hint="eastAsia" w:ascii="宋体" w:hAnsi="宋体" w:cs="宋体"/>
          <w:color w:val="auto"/>
          <w:sz w:val="24"/>
          <w:highlight w:val="none"/>
          <w:lang w:bidi="ar"/>
        </w:rPr>
        <w:t>（2）不按评标委员会要求澄清、说明或补正的。</w:t>
      </w:r>
    </w:p>
    <w:p w14:paraId="5D205352">
      <w:pPr>
        <w:spacing w:line="500" w:lineRule="exact"/>
        <w:ind w:firstLine="424" w:firstLineChars="176"/>
        <w:rPr>
          <w:rFonts w:ascii="宋体" w:hAnsi="宋体" w:cs="宋体"/>
          <w:b/>
          <w:color w:val="auto"/>
          <w:sz w:val="24"/>
          <w:highlight w:val="none"/>
        </w:rPr>
      </w:pPr>
      <w:r>
        <w:rPr>
          <w:rFonts w:hint="eastAsia" w:ascii="宋体" w:hAnsi="宋体" w:cs="宋体"/>
          <w:b/>
          <w:color w:val="auto"/>
          <w:sz w:val="24"/>
          <w:highlight w:val="none"/>
          <w:lang w:bidi="ar"/>
        </w:rPr>
        <w:t>3.2 详细评审</w:t>
      </w:r>
    </w:p>
    <w:p w14:paraId="1BF617D5">
      <w:pPr>
        <w:spacing w:line="500" w:lineRule="exact"/>
        <w:ind w:firstLine="401" w:firstLineChars="176"/>
        <w:rPr>
          <w:rFonts w:ascii="宋体" w:hAnsi="宋体" w:cs="宋体"/>
          <w:color w:val="auto"/>
          <w:spacing w:val="-6"/>
          <w:sz w:val="24"/>
          <w:highlight w:val="none"/>
          <w:lang w:bidi="ar"/>
        </w:rPr>
      </w:pPr>
      <w:r>
        <w:rPr>
          <w:rFonts w:hint="eastAsia" w:ascii="宋体" w:hAnsi="宋体" w:cs="宋体"/>
          <w:color w:val="auto"/>
          <w:spacing w:val="-6"/>
          <w:sz w:val="24"/>
          <w:highlight w:val="none"/>
          <w:lang w:bidi="ar"/>
        </w:rPr>
        <w:t>3.2.1 评标委员会按本章规定的量化因素和分值进行打分，并计算出综合得分。</w:t>
      </w:r>
    </w:p>
    <w:p w14:paraId="41768623">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rPr>
        <w:t>3.2.2评分分值计算保留小数点后两位，小数点后第三位“四舍五入”。</w:t>
      </w:r>
    </w:p>
    <w:p w14:paraId="235A1A53">
      <w:pPr>
        <w:spacing w:line="500" w:lineRule="exact"/>
        <w:ind w:firstLine="401" w:firstLineChars="176"/>
        <w:rPr>
          <w:rFonts w:ascii="宋体" w:hAnsi="宋体" w:cs="宋体"/>
          <w:color w:val="auto"/>
          <w:spacing w:val="-6"/>
          <w:sz w:val="24"/>
          <w:highlight w:val="none"/>
        </w:rPr>
      </w:pPr>
      <w:r>
        <w:rPr>
          <w:rFonts w:hint="eastAsia" w:ascii="宋体" w:hAnsi="宋体" w:cs="宋体"/>
          <w:color w:val="auto"/>
          <w:spacing w:val="-6"/>
          <w:sz w:val="24"/>
          <w:highlight w:val="none"/>
        </w:rPr>
        <w:t>3.2.3</w:t>
      </w:r>
      <w:r>
        <w:rPr>
          <w:rFonts w:hint="eastAsia" w:ascii="宋体" w:hAnsi="宋体" w:cs="宋体"/>
          <w:color w:val="000000" w:themeColor="text1"/>
          <w:spacing w:val="-6"/>
          <w:sz w:val="24"/>
          <w:highlight w:val="none"/>
          <w14:textFill>
            <w14:solidFill>
              <w14:schemeClr w14:val="tx1"/>
            </w14:solidFill>
          </w14:textFill>
        </w:rPr>
        <w:t xml:space="preserve"> </w:t>
      </w:r>
      <w:r>
        <w:rPr>
          <w:rFonts w:hint="eastAsia" w:ascii="宋体" w:hAnsi="宋体" w:cs="宋体"/>
          <w:color w:val="000000" w:themeColor="text1"/>
          <w:spacing w:val="-6"/>
          <w:sz w:val="24"/>
          <w:highlight w:val="none"/>
          <w:lang w:eastAsia="zh-CN"/>
          <w14:textFill>
            <w14:solidFill>
              <w14:schemeClr w14:val="tx1"/>
            </w14:solidFill>
          </w14:textFill>
        </w:rPr>
        <w:t>投标人</w:t>
      </w:r>
      <w:r>
        <w:rPr>
          <w:rFonts w:hint="eastAsia" w:ascii="宋体" w:hAnsi="宋体" w:cs="宋体"/>
          <w:color w:val="000000" w:themeColor="text1"/>
          <w:spacing w:val="-6"/>
          <w:sz w:val="24"/>
          <w:highlight w:val="none"/>
          <w14:textFill>
            <w14:solidFill>
              <w14:schemeClr w14:val="tx1"/>
            </w14:solidFill>
          </w14:textFill>
        </w:rPr>
        <w:t>综合得分=</w:t>
      </w:r>
      <w:r>
        <w:rPr>
          <w:rFonts w:hint="eastAsia" w:ascii="宋体" w:hAnsi="宋体" w:cs="宋体"/>
          <w:color w:val="000000" w:themeColor="text1"/>
          <w:spacing w:val="-6"/>
          <w:sz w:val="24"/>
          <w:highlight w:val="none"/>
          <w:lang w:val="en-US" w:eastAsia="zh-CN"/>
          <w14:textFill>
            <w14:solidFill>
              <w14:schemeClr w14:val="tx1"/>
            </w14:solidFill>
          </w14:textFill>
        </w:rPr>
        <w:t>报价部分得分+</w:t>
      </w:r>
      <w:r>
        <w:rPr>
          <w:rFonts w:hint="eastAsia" w:ascii="宋体" w:hAnsi="宋体" w:cs="宋体"/>
          <w:color w:val="000000" w:themeColor="text1"/>
          <w:spacing w:val="-6"/>
          <w:sz w:val="24"/>
          <w:highlight w:val="none"/>
          <w14:textFill>
            <w14:solidFill>
              <w14:schemeClr w14:val="tx1"/>
            </w14:solidFill>
          </w14:textFill>
        </w:rPr>
        <w:t>技术</w:t>
      </w:r>
      <w:r>
        <w:rPr>
          <w:rFonts w:hint="eastAsia" w:ascii="宋体" w:hAnsi="宋体" w:cs="宋体"/>
          <w:color w:val="000000" w:themeColor="text1"/>
          <w:spacing w:val="-6"/>
          <w:sz w:val="24"/>
          <w:highlight w:val="none"/>
          <w:lang w:val="en-US" w:eastAsia="zh-CN"/>
          <w14:textFill>
            <w14:solidFill>
              <w14:schemeClr w14:val="tx1"/>
            </w14:solidFill>
          </w14:textFill>
        </w:rPr>
        <w:t>部分</w:t>
      </w:r>
      <w:r>
        <w:rPr>
          <w:rFonts w:hint="eastAsia" w:ascii="宋体" w:hAnsi="宋体" w:cs="宋体"/>
          <w:color w:val="000000" w:themeColor="text1"/>
          <w:spacing w:val="-6"/>
          <w:sz w:val="24"/>
          <w:highlight w:val="none"/>
          <w14:textFill>
            <w14:solidFill>
              <w14:schemeClr w14:val="tx1"/>
            </w14:solidFill>
          </w14:textFill>
        </w:rPr>
        <w:t>得分</w:t>
      </w:r>
      <w:r>
        <w:rPr>
          <w:rFonts w:hint="eastAsia" w:ascii="宋体" w:hAnsi="宋体" w:cs="宋体"/>
          <w:color w:val="000000" w:themeColor="text1"/>
          <w:spacing w:val="-6"/>
          <w:sz w:val="24"/>
          <w:highlight w:val="none"/>
          <w:lang w:val="en-US" w:eastAsia="zh-CN"/>
          <w14:textFill>
            <w14:solidFill>
              <w14:schemeClr w14:val="tx1"/>
            </w14:solidFill>
          </w14:textFill>
        </w:rPr>
        <w:t>+商务部分得</w:t>
      </w:r>
      <w:r>
        <w:rPr>
          <w:rFonts w:hint="eastAsia" w:ascii="宋体" w:hAnsi="宋体" w:cs="宋体"/>
          <w:color w:val="000000" w:themeColor="text1"/>
          <w:spacing w:val="-6"/>
          <w:sz w:val="24"/>
          <w:highlight w:val="none"/>
          <w14:textFill>
            <w14:solidFill>
              <w14:schemeClr w14:val="tx1"/>
            </w14:solidFill>
          </w14:textFill>
        </w:rPr>
        <w:t>分。</w:t>
      </w:r>
    </w:p>
    <w:p w14:paraId="19CA7D7D">
      <w:pPr>
        <w:pStyle w:val="33"/>
        <w:widowControl/>
        <w:spacing w:line="500" w:lineRule="exact"/>
        <w:ind w:firstLine="424" w:firstLineChars="176"/>
        <w:rPr>
          <w:rFonts w:ascii="宋体" w:hAnsi="宋体" w:eastAsia="宋体"/>
          <w:color w:val="auto"/>
          <w:szCs w:val="24"/>
          <w:highlight w:val="none"/>
        </w:rPr>
      </w:pPr>
      <w:bookmarkStart w:id="239" w:name="_Toc144974575"/>
      <w:bookmarkEnd w:id="239"/>
      <w:bookmarkStart w:id="240" w:name="_Toc421698384"/>
      <w:bookmarkEnd w:id="240"/>
      <w:bookmarkStart w:id="241" w:name="_Toc152042385"/>
      <w:bookmarkEnd w:id="241"/>
      <w:bookmarkStart w:id="242" w:name="_Toc389384087"/>
      <w:bookmarkEnd w:id="242"/>
      <w:bookmarkStart w:id="243" w:name="_Toc466566711"/>
      <w:bookmarkEnd w:id="243"/>
      <w:bookmarkStart w:id="244" w:name="_Toc418605429"/>
      <w:bookmarkEnd w:id="244"/>
      <w:bookmarkStart w:id="245" w:name="_Toc401926485"/>
      <w:bookmarkEnd w:id="245"/>
      <w:bookmarkStart w:id="246" w:name="_Toc421805017"/>
      <w:bookmarkEnd w:id="246"/>
      <w:bookmarkStart w:id="247" w:name="_Toc401512224"/>
      <w:bookmarkEnd w:id="247"/>
      <w:bookmarkStart w:id="248" w:name="_Toc466566800"/>
      <w:bookmarkEnd w:id="248"/>
      <w:bookmarkStart w:id="249" w:name="_Toc418608950"/>
      <w:bookmarkEnd w:id="249"/>
      <w:bookmarkStart w:id="250" w:name="_Toc423358132"/>
      <w:bookmarkEnd w:id="250"/>
      <w:bookmarkStart w:id="251" w:name="_Toc387498748"/>
      <w:bookmarkEnd w:id="251"/>
      <w:bookmarkStart w:id="252" w:name="_Toc179632625"/>
      <w:bookmarkEnd w:id="252"/>
      <w:bookmarkStart w:id="253" w:name="_Toc152045607"/>
      <w:r>
        <w:rPr>
          <w:rFonts w:hint="eastAsia" w:ascii="宋体" w:hAnsi="宋体" w:eastAsia="宋体"/>
          <w:color w:val="auto"/>
          <w:highlight w:val="none"/>
        </w:rPr>
        <w:t>3.3 投标文件的澄清</w:t>
      </w:r>
      <w:bookmarkEnd w:id="253"/>
      <w:r>
        <w:rPr>
          <w:rFonts w:hint="eastAsia" w:ascii="宋体" w:hAnsi="宋体" w:eastAsia="宋体"/>
          <w:color w:val="auto"/>
          <w:highlight w:val="none"/>
        </w:rPr>
        <w:t>和补正</w:t>
      </w:r>
    </w:p>
    <w:p w14:paraId="69CCB412">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3.3.1在评标过程中，评标委员会可以书面形式要求</w:t>
      </w:r>
      <w:r>
        <w:rPr>
          <w:rFonts w:hint="eastAsia" w:ascii="宋体" w:hAnsi="宋体" w:cs="宋体"/>
          <w:color w:val="auto"/>
          <w:sz w:val="24"/>
          <w:highlight w:val="none"/>
          <w:lang w:eastAsia="zh-CN" w:bidi="ar"/>
        </w:rPr>
        <w:t>投标人</w:t>
      </w:r>
      <w:r>
        <w:rPr>
          <w:rFonts w:hint="eastAsia" w:ascii="宋体" w:hAnsi="宋体" w:cs="宋体"/>
          <w:color w:val="auto"/>
          <w:sz w:val="24"/>
          <w:highlight w:val="none"/>
          <w:lang w:bidi="ar"/>
        </w:rPr>
        <w:t>对所提交投标文件中不明确的内容进行书面澄清或说明，或者对细微偏差进行补正。评标委员会不接受</w:t>
      </w:r>
      <w:r>
        <w:rPr>
          <w:rFonts w:hint="eastAsia" w:ascii="宋体" w:hAnsi="宋体" w:cs="宋体"/>
          <w:color w:val="auto"/>
          <w:sz w:val="24"/>
          <w:highlight w:val="none"/>
          <w:lang w:eastAsia="zh-CN" w:bidi="ar"/>
        </w:rPr>
        <w:t>投标人</w:t>
      </w:r>
      <w:r>
        <w:rPr>
          <w:rFonts w:hint="eastAsia" w:ascii="宋体" w:hAnsi="宋体" w:cs="宋体"/>
          <w:color w:val="auto"/>
          <w:sz w:val="24"/>
          <w:highlight w:val="none"/>
          <w:lang w:bidi="ar"/>
        </w:rPr>
        <w:t>主动提出的澄清、说明或补正。</w:t>
      </w:r>
    </w:p>
    <w:p w14:paraId="33AA00D7">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3.3.2 澄清、说明和补正不得改变投标文件的实质性内容（算术性错误修正的除外）。</w:t>
      </w:r>
      <w:r>
        <w:rPr>
          <w:rFonts w:hint="eastAsia" w:ascii="宋体" w:hAnsi="宋体" w:cs="宋体"/>
          <w:color w:val="auto"/>
          <w:sz w:val="24"/>
          <w:highlight w:val="none"/>
          <w:lang w:eastAsia="zh-CN" w:bidi="ar"/>
        </w:rPr>
        <w:t>投标人</w:t>
      </w:r>
      <w:r>
        <w:rPr>
          <w:rFonts w:hint="eastAsia" w:ascii="宋体" w:hAnsi="宋体" w:cs="宋体"/>
          <w:color w:val="auto"/>
          <w:sz w:val="24"/>
          <w:highlight w:val="none"/>
          <w:lang w:bidi="ar"/>
        </w:rPr>
        <w:t>的书面澄清、说明和补正属于投标文件的组成部分。</w:t>
      </w:r>
    </w:p>
    <w:p w14:paraId="133041D7">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3.3.3 评标委员会对</w:t>
      </w:r>
      <w:r>
        <w:rPr>
          <w:rFonts w:hint="eastAsia" w:ascii="宋体" w:hAnsi="宋体" w:cs="宋体"/>
          <w:color w:val="auto"/>
          <w:sz w:val="24"/>
          <w:highlight w:val="none"/>
          <w:lang w:eastAsia="zh-CN" w:bidi="ar"/>
        </w:rPr>
        <w:t>投标人</w:t>
      </w:r>
      <w:r>
        <w:rPr>
          <w:rFonts w:hint="eastAsia" w:ascii="宋体" w:hAnsi="宋体" w:cs="宋体"/>
          <w:color w:val="auto"/>
          <w:sz w:val="24"/>
          <w:highlight w:val="none"/>
          <w:lang w:bidi="ar"/>
        </w:rPr>
        <w:t>提交的澄清、说明或补正有疑问的，可以要求</w:t>
      </w:r>
      <w:r>
        <w:rPr>
          <w:rFonts w:hint="eastAsia" w:ascii="宋体" w:hAnsi="宋体" w:cs="宋体"/>
          <w:color w:val="auto"/>
          <w:sz w:val="24"/>
          <w:highlight w:val="none"/>
          <w:lang w:eastAsia="zh-CN" w:bidi="ar"/>
        </w:rPr>
        <w:t>投标人</w:t>
      </w:r>
      <w:r>
        <w:rPr>
          <w:rFonts w:hint="eastAsia" w:ascii="宋体" w:hAnsi="宋体" w:cs="宋体"/>
          <w:color w:val="auto"/>
          <w:sz w:val="24"/>
          <w:highlight w:val="none"/>
          <w:lang w:bidi="ar"/>
        </w:rPr>
        <w:t>进一步澄清、说明或补正，直至满足评标委员会的要求。</w:t>
      </w:r>
    </w:p>
    <w:p w14:paraId="59362362">
      <w:pPr>
        <w:pStyle w:val="33"/>
        <w:widowControl/>
        <w:spacing w:line="500" w:lineRule="exact"/>
        <w:ind w:firstLine="424" w:firstLineChars="176"/>
        <w:rPr>
          <w:rFonts w:ascii="宋体" w:hAnsi="宋体" w:eastAsia="宋体"/>
          <w:color w:val="auto"/>
          <w:szCs w:val="24"/>
          <w:highlight w:val="none"/>
        </w:rPr>
      </w:pPr>
      <w:bookmarkStart w:id="254" w:name="_Toc152042386"/>
      <w:bookmarkEnd w:id="254"/>
      <w:bookmarkStart w:id="255" w:name="_Toc418605430"/>
      <w:bookmarkEnd w:id="255"/>
      <w:bookmarkStart w:id="256" w:name="_Toc418608951"/>
      <w:bookmarkEnd w:id="256"/>
      <w:bookmarkStart w:id="257" w:name="_Toc387498749"/>
      <w:bookmarkEnd w:id="257"/>
      <w:bookmarkStart w:id="258" w:name="_Toc466566712"/>
      <w:bookmarkEnd w:id="258"/>
      <w:bookmarkStart w:id="259" w:name="_Toc152045608"/>
      <w:bookmarkEnd w:id="259"/>
      <w:bookmarkStart w:id="260" w:name="_Toc401512225"/>
      <w:bookmarkEnd w:id="260"/>
      <w:bookmarkStart w:id="261" w:name="_Toc421698385"/>
      <w:bookmarkEnd w:id="261"/>
      <w:bookmarkStart w:id="262" w:name="_Toc179632626"/>
      <w:bookmarkEnd w:id="262"/>
      <w:bookmarkStart w:id="263" w:name="_Toc466566801"/>
      <w:bookmarkEnd w:id="263"/>
      <w:bookmarkStart w:id="264" w:name="_Toc421805018"/>
      <w:bookmarkEnd w:id="264"/>
      <w:bookmarkStart w:id="265" w:name="_Toc423358133"/>
      <w:bookmarkEnd w:id="265"/>
      <w:bookmarkStart w:id="266" w:name="_Toc389384088"/>
      <w:bookmarkEnd w:id="266"/>
      <w:bookmarkStart w:id="267" w:name="_Toc144974576"/>
      <w:bookmarkEnd w:id="267"/>
      <w:bookmarkStart w:id="268" w:name="_Toc401926486"/>
      <w:r>
        <w:rPr>
          <w:rFonts w:hint="eastAsia" w:ascii="宋体" w:hAnsi="宋体" w:eastAsia="宋体"/>
          <w:color w:val="auto"/>
          <w:highlight w:val="none"/>
        </w:rPr>
        <w:t>3.4 评标结果</w:t>
      </w:r>
      <w:bookmarkEnd w:id="268"/>
    </w:p>
    <w:p w14:paraId="07699834">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3.4.1评标委员会按照</w:t>
      </w:r>
      <w:r>
        <w:rPr>
          <w:rFonts w:hint="eastAsia" w:ascii="宋体" w:hAnsi="宋体" w:cs="宋体"/>
          <w:color w:val="auto"/>
          <w:sz w:val="24"/>
          <w:highlight w:val="none"/>
        </w:rPr>
        <w:t>得分由高到低顺序对中标候选人进行排名</w:t>
      </w:r>
      <w:r>
        <w:rPr>
          <w:rFonts w:hint="eastAsia" w:ascii="宋体" w:hAnsi="宋体" w:cs="宋体"/>
          <w:color w:val="auto"/>
          <w:sz w:val="24"/>
          <w:highlight w:val="none"/>
          <w:lang w:bidi="ar"/>
        </w:rPr>
        <w:t>。</w:t>
      </w:r>
    </w:p>
    <w:p w14:paraId="064DEC45">
      <w:pPr>
        <w:spacing w:line="500" w:lineRule="exact"/>
        <w:ind w:firstLine="422" w:firstLineChars="176"/>
        <w:rPr>
          <w:b/>
          <w:color w:val="auto"/>
          <w:highlight w:val="none"/>
        </w:rPr>
      </w:pPr>
      <w:r>
        <w:rPr>
          <w:rFonts w:hint="eastAsia" w:ascii="宋体" w:hAnsi="宋体" w:cs="宋体"/>
          <w:color w:val="auto"/>
          <w:sz w:val="24"/>
          <w:highlight w:val="none"/>
          <w:lang w:bidi="ar"/>
        </w:rPr>
        <w:t>3.4.2 评标委员会完成评标后，应当向</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sz w:val="24"/>
          <w:highlight w:val="none"/>
          <w:lang w:bidi="ar"/>
        </w:rPr>
        <w:t>提交书面评标报告。</w:t>
      </w:r>
    </w:p>
    <w:p w14:paraId="03D4B656">
      <w:pPr>
        <w:pStyle w:val="14"/>
        <w:spacing w:before="0" w:beforeAutospacing="0" w:after="0" w:afterAutospacing="0" w:line="360" w:lineRule="auto"/>
        <w:rPr>
          <w:b/>
          <w:color w:val="auto"/>
          <w:highlight w:val="none"/>
        </w:rPr>
      </w:pPr>
      <w:r>
        <w:rPr>
          <w:b/>
          <w:color w:val="auto"/>
          <w:highlight w:val="none"/>
        </w:rPr>
        <w:t>附表1初步评审表</w:t>
      </w:r>
    </w:p>
    <w:tbl>
      <w:tblPr>
        <w:tblStyle w:val="16"/>
        <w:tblW w:w="8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002"/>
        <w:gridCol w:w="2449"/>
        <w:gridCol w:w="4473"/>
      </w:tblGrid>
      <w:tr w14:paraId="0194B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840" w:type="dxa"/>
            <w:gridSpan w:val="2"/>
            <w:vAlign w:val="center"/>
          </w:tcPr>
          <w:p w14:paraId="2825D224">
            <w:pPr>
              <w:autoSpaceDE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lang w:bidi="ar"/>
              </w:rPr>
              <w:t>条款号</w:t>
            </w:r>
          </w:p>
        </w:tc>
        <w:tc>
          <w:tcPr>
            <w:tcW w:w="2449" w:type="dxa"/>
            <w:vAlign w:val="center"/>
          </w:tcPr>
          <w:p w14:paraId="57EAB6BE">
            <w:pPr>
              <w:autoSpaceDE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lang w:bidi="ar"/>
              </w:rPr>
              <w:t>评审因素</w:t>
            </w:r>
          </w:p>
        </w:tc>
        <w:tc>
          <w:tcPr>
            <w:tcW w:w="4473" w:type="dxa"/>
            <w:vAlign w:val="center"/>
          </w:tcPr>
          <w:p w14:paraId="7E1A9CE8">
            <w:pPr>
              <w:autoSpaceDE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lang w:bidi="ar"/>
              </w:rPr>
              <w:t>评审标准</w:t>
            </w:r>
          </w:p>
        </w:tc>
      </w:tr>
      <w:tr w14:paraId="6F03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38" w:type="dxa"/>
            <w:vMerge w:val="restart"/>
            <w:vAlign w:val="center"/>
          </w:tcPr>
          <w:p w14:paraId="4CB86FC7">
            <w:pPr>
              <w:pStyle w:val="9"/>
              <w:widowControl/>
              <w:spacing w:line="360" w:lineRule="auto"/>
              <w:jc w:val="center"/>
              <w:rPr>
                <w:rFonts w:hAnsi="宋体"/>
                <w:color w:val="auto"/>
                <w:kern w:val="0"/>
                <w:sz w:val="24"/>
                <w:szCs w:val="24"/>
                <w:highlight w:val="none"/>
              </w:rPr>
            </w:pPr>
            <w:r>
              <w:rPr>
                <w:rFonts w:hAnsi="宋体"/>
                <w:color w:val="auto"/>
                <w:sz w:val="24"/>
                <w:szCs w:val="24"/>
                <w:highlight w:val="none"/>
              </w:rPr>
              <w:t>2.1.1</w:t>
            </w:r>
          </w:p>
        </w:tc>
        <w:tc>
          <w:tcPr>
            <w:tcW w:w="1002" w:type="dxa"/>
            <w:vMerge w:val="restart"/>
            <w:vAlign w:val="center"/>
          </w:tcPr>
          <w:p w14:paraId="4DFCF1FE">
            <w:pPr>
              <w:spacing w:line="400" w:lineRule="exact"/>
              <w:jc w:val="center"/>
              <w:rPr>
                <w:rFonts w:ascii="宋体" w:hAnsi="宋体" w:cs="宋体"/>
                <w:color w:val="auto"/>
                <w:sz w:val="24"/>
                <w:highlight w:val="none"/>
              </w:rPr>
            </w:pPr>
            <w:r>
              <w:rPr>
                <w:rFonts w:hint="eastAsia" w:ascii="宋体" w:hAnsi="宋体" w:cs="宋体"/>
                <w:color w:val="auto"/>
                <w:sz w:val="24"/>
                <w:highlight w:val="none"/>
                <w:lang w:bidi="ar"/>
              </w:rPr>
              <w:t>形式 评审 标准</w:t>
            </w:r>
          </w:p>
        </w:tc>
        <w:tc>
          <w:tcPr>
            <w:tcW w:w="2449" w:type="dxa"/>
            <w:vAlign w:val="center"/>
          </w:tcPr>
          <w:p w14:paraId="1EBFB33A">
            <w:pPr>
              <w:spacing w:line="440" w:lineRule="exact"/>
              <w:jc w:val="center"/>
              <w:rPr>
                <w:rFonts w:ascii="宋体" w:hAnsi="宋体" w:cs="宋体"/>
                <w:color w:val="auto"/>
                <w:sz w:val="24"/>
                <w:highlight w:val="none"/>
              </w:rPr>
            </w:pPr>
            <w:r>
              <w:rPr>
                <w:rFonts w:hint="eastAsia" w:ascii="宋体" w:hAnsi="宋体" w:cs="宋体"/>
                <w:color w:val="auto"/>
                <w:sz w:val="24"/>
                <w:highlight w:val="none"/>
                <w:lang w:eastAsia="zh-CN" w:bidi="ar"/>
              </w:rPr>
              <w:t>投标人</w:t>
            </w:r>
            <w:r>
              <w:rPr>
                <w:rFonts w:hint="eastAsia" w:ascii="宋体" w:hAnsi="宋体" w:cs="宋体"/>
                <w:color w:val="auto"/>
                <w:sz w:val="24"/>
                <w:highlight w:val="none"/>
                <w:lang w:bidi="ar"/>
              </w:rPr>
              <w:t>名称</w:t>
            </w:r>
          </w:p>
        </w:tc>
        <w:tc>
          <w:tcPr>
            <w:tcW w:w="4473" w:type="dxa"/>
            <w:vAlign w:val="center"/>
          </w:tcPr>
          <w:p w14:paraId="5479AB9E">
            <w:pPr>
              <w:spacing w:line="400" w:lineRule="exact"/>
              <w:jc w:val="left"/>
              <w:rPr>
                <w:rFonts w:ascii="宋体" w:hAnsi="宋体" w:cs="宋体"/>
                <w:color w:val="auto"/>
                <w:sz w:val="24"/>
                <w:highlight w:val="none"/>
              </w:rPr>
            </w:pPr>
            <w:r>
              <w:rPr>
                <w:rFonts w:hint="eastAsia" w:ascii="宋体" w:hAnsi="宋体" w:cs="宋体"/>
                <w:color w:val="auto"/>
                <w:sz w:val="24"/>
                <w:highlight w:val="none"/>
                <w:lang w:bidi="ar"/>
              </w:rPr>
              <w:t>与营业执照一致</w:t>
            </w:r>
          </w:p>
        </w:tc>
      </w:tr>
      <w:tr w14:paraId="388F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38" w:type="dxa"/>
            <w:vMerge w:val="continue"/>
            <w:vAlign w:val="center"/>
          </w:tcPr>
          <w:p w14:paraId="277324CA">
            <w:pPr>
              <w:rPr>
                <w:color w:val="auto"/>
                <w:sz w:val="24"/>
                <w:highlight w:val="none"/>
              </w:rPr>
            </w:pPr>
          </w:p>
        </w:tc>
        <w:tc>
          <w:tcPr>
            <w:tcW w:w="1002" w:type="dxa"/>
            <w:vMerge w:val="continue"/>
            <w:vAlign w:val="center"/>
          </w:tcPr>
          <w:p w14:paraId="6AC38001">
            <w:pPr>
              <w:rPr>
                <w:color w:val="auto"/>
                <w:sz w:val="24"/>
                <w:highlight w:val="none"/>
              </w:rPr>
            </w:pPr>
          </w:p>
        </w:tc>
        <w:tc>
          <w:tcPr>
            <w:tcW w:w="2449" w:type="dxa"/>
            <w:vAlign w:val="center"/>
          </w:tcPr>
          <w:p w14:paraId="2A0ED300">
            <w:pPr>
              <w:spacing w:line="440" w:lineRule="exact"/>
              <w:jc w:val="center"/>
              <w:rPr>
                <w:rFonts w:hint="eastAsia" w:ascii="宋体" w:hAnsi="宋体" w:cs="宋体"/>
                <w:color w:val="auto"/>
                <w:sz w:val="24"/>
                <w:highlight w:val="none"/>
                <w:lang w:bidi="ar"/>
              </w:rPr>
            </w:pPr>
            <w:r>
              <w:rPr>
                <w:rFonts w:hint="eastAsia" w:ascii="宋体" w:hAnsi="宋体" w:cs="宋体"/>
                <w:color w:val="auto"/>
                <w:sz w:val="24"/>
                <w:highlight w:val="none"/>
                <w:lang w:bidi="ar"/>
              </w:rPr>
              <w:t>投标函签字盖章</w:t>
            </w:r>
          </w:p>
        </w:tc>
        <w:tc>
          <w:tcPr>
            <w:tcW w:w="4473" w:type="dxa"/>
            <w:vAlign w:val="center"/>
          </w:tcPr>
          <w:p w14:paraId="08C54040">
            <w:pPr>
              <w:spacing w:line="400" w:lineRule="exact"/>
              <w:jc w:val="left"/>
              <w:rPr>
                <w:rFonts w:hint="eastAsia" w:ascii="宋体" w:hAnsi="宋体" w:cs="宋体"/>
                <w:color w:val="auto"/>
                <w:sz w:val="24"/>
                <w:highlight w:val="none"/>
                <w:lang w:bidi="ar"/>
              </w:rPr>
            </w:pPr>
            <w:r>
              <w:rPr>
                <w:rFonts w:hint="eastAsia" w:ascii="宋体" w:hAnsi="宋体" w:cs="宋体"/>
                <w:color w:val="auto"/>
                <w:sz w:val="24"/>
                <w:highlight w:val="none"/>
                <w:lang w:bidi="ar"/>
              </w:rPr>
              <w:t>法定代表人电子签章并加章单位公章</w:t>
            </w:r>
          </w:p>
        </w:tc>
      </w:tr>
      <w:tr w14:paraId="6AEC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38" w:type="dxa"/>
            <w:vMerge w:val="continue"/>
            <w:vAlign w:val="center"/>
          </w:tcPr>
          <w:p w14:paraId="238A2E4F">
            <w:pPr>
              <w:rPr>
                <w:color w:val="auto"/>
                <w:sz w:val="24"/>
                <w:highlight w:val="none"/>
              </w:rPr>
            </w:pPr>
          </w:p>
        </w:tc>
        <w:tc>
          <w:tcPr>
            <w:tcW w:w="1002" w:type="dxa"/>
            <w:vMerge w:val="continue"/>
            <w:vAlign w:val="center"/>
          </w:tcPr>
          <w:p w14:paraId="1A0953F2">
            <w:pPr>
              <w:rPr>
                <w:color w:val="auto"/>
                <w:sz w:val="24"/>
                <w:highlight w:val="none"/>
              </w:rPr>
            </w:pPr>
          </w:p>
        </w:tc>
        <w:tc>
          <w:tcPr>
            <w:tcW w:w="2449" w:type="dxa"/>
            <w:vAlign w:val="center"/>
          </w:tcPr>
          <w:p w14:paraId="46E23BDF">
            <w:pPr>
              <w:spacing w:line="440" w:lineRule="exact"/>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投标文件格式</w:t>
            </w:r>
          </w:p>
        </w:tc>
        <w:tc>
          <w:tcPr>
            <w:tcW w:w="4473" w:type="dxa"/>
            <w:vAlign w:val="center"/>
          </w:tcPr>
          <w:p w14:paraId="0C6DDD4C">
            <w:pPr>
              <w:spacing w:line="400" w:lineRule="exact"/>
              <w:jc w:val="left"/>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符合第六章“投标文件格式”的要求</w:t>
            </w:r>
          </w:p>
        </w:tc>
      </w:tr>
      <w:tr w14:paraId="6136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38" w:type="dxa"/>
            <w:vMerge w:val="continue"/>
            <w:vAlign w:val="center"/>
          </w:tcPr>
          <w:p w14:paraId="5A766904">
            <w:pPr>
              <w:rPr>
                <w:color w:val="auto"/>
                <w:sz w:val="24"/>
                <w:highlight w:val="none"/>
              </w:rPr>
            </w:pPr>
          </w:p>
        </w:tc>
        <w:tc>
          <w:tcPr>
            <w:tcW w:w="1002" w:type="dxa"/>
            <w:vMerge w:val="continue"/>
            <w:vAlign w:val="center"/>
          </w:tcPr>
          <w:p w14:paraId="21725086">
            <w:pPr>
              <w:rPr>
                <w:color w:val="auto"/>
                <w:sz w:val="24"/>
                <w:highlight w:val="none"/>
              </w:rPr>
            </w:pPr>
          </w:p>
        </w:tc>
        <w:tc>
          <w:tcPr>
            <w:tcW w:w="2449" w:type="dxa"/>
            <w:vAlign w:val="center"/>
          </w:tcPr>
          <w:p w14:paraId="53777EA4">
            <w:pPr>
              <w:spacing w:line="440" w:lineRule="exact"/>
              <w:jc w:val="center"/>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投标报价</w:t>
            </w:r>
          </w:p>
        </w:tc>
        <w:tc>
          <w:tcPr>
            <w:tcW w:w="4473" w:type="dxa"/>
            <w:vAlign w:val="center"/>
          </w:tcPr>
          <w:p w14:paraId="32CAA0C2">
            <w:pPr>
              <w:spacing w:line="400" w:lineRule="exact"/>
              <w:jc w:val="left"/>
              <w:rPr>
                <w:rFonts w:hint="eastAsia" w:ascii="宋体" w:hAnsi="宋体" w:cs="宋体"/>
                <w:color w:val="auto"/>
                <w:sz w:val="24"/>
                <w:highlight w:val="none"/>
                <w:lang w:eastAsia="zh-CN" w:bidi="ar"/>
              </w:rPr>
            </w:pPr>
            <w:r>
              <w:rPr>
                <w:rFonts w:hint="eastAsia" w:ascii="宋体" w:hAnsi="宋体" w:cs="宋体"/>
                <w:color w:val="auto"/>
                <w:sz w:val="24"/>
                <w:highlight w:val="none"/>
                <w:lang w:bidi="ar"/>
              </w:rPr>
              <w:t>报价唯一且不超过</w:t>
            </w:r>
            <w:r>
              <w:rPr>
                <w:rFonts w:hint="eastAsia" w:ascii="宋体" w:hAnsi="宋体" w:cs="宋体"/>
                <w:color w:val="auto"/>
                <w:sz w:val="24"/>
                <w:highlight w:val="none"/>
                <w:lang w:val="en-US" w:eastAsia="zh-CN" w:bidi="ar"/>
              </w:rPr>
              <w:t>预算金额</w:t>
            </w:r>
          </w:p>
        </w:tc>
      </w:tr>
      <w:tr w14:paraId="00756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838" w:type="dxa"/>
            <w:vMerge w:val="restart"/>
            <w:vAlign w:val="center"/>
          </w:tcPr>
          <w:p w14:paraId="7307B606">
            <w:pPr>
              <w:rPr>
                <w:color w:val="auto"/>
                <w:sz w:val="24"/>
                <w:highlight w:val="none"/>
              </w:rPr>
            </w:pPr>
            <w:r>
              <w:rPr>
                <w:rFonts w:hint="eastAsia" w:ascii="宋体" w:hAnsi="宋体" w:eastAsia="宋体" w:cs="宋体"/>
                <w:color w:val="auto"/>
                <w:sz w:val="24"/>
                <w:highlight w:val="none"/>
              </w:rPr>
              <w:t>2.1.2</w:t>
            </w:r>
          </w:p>
        </w:tc>
        <w:tc>
          <w:tcPr>
            <w:tcW w:w="1002" w:type="dxa"/>
            <w:vMerge w:val="restart"/>
            <w:vAlign w:val="center"/>
          </w:tcPr>
          <w:p w14:paraId="037B35F8">
            <w:pPr>
              <w:jc w:val="center"/>
              <w:rPr>
                <w:color w:val="auto"/>
                <w:sz w:val="24"/>
                <w:highlight w:val="none"/>
              </w:rPr>
            </w:pPr>
            <w:r>
              <w:rPr>
                <w:rFonts w:hint="eastAsia"/>
                <w:color w:val="auto"/>
                <w:sz w:val="24"/>
                <w:highlight w:val="none"/>
              </w:rPr>
              <w:t>资格</w:t>
            </w:r>
          </w:p>
          <w:p w14:paraId="6657B233">
            <w:pPr>
              <w:jc w:val="center"/>
              <w:rPr>
                <w:color w:val="auto"/>
                <w:sz w:val="24"/>
                <w:highlight w:val="none"/>
              </w:rPr>
            </w:pPr>
            <w:r>
              <w:rPr>
                <w:rFonts w:hint="eastAsia"/>
                <w:color w:val="auto"/>
                <w:sz w:val="24"/>
                <w:highlight w:val="none"/>
              </w:rPr>
              <w:t>审查</w:t>
            </w:r>
          </w:p>
          <w:p w14:paraId="16C0BFE3">
            <w:pPr>
              <w:spacing w:line="400" w:lineRule="exact"/>
              <w:jc w:val="center"/>
              <w:rPr>
                <w:rFonts w:ascii="宋体" w:hAnsi="宋体" w:cs="宋体"/>
                <w:color w:val="auto"/>
                <w:sz w:val="24"/>
                <w:highlight w:val="none"/>
              </w:rPr>
            </w:pPr>
            <w:r>
              <w:rPr>
                <w:rFonts w:hint="eastAsia"/>
                <w:color w:val="auto"/>
                <w:sz w:val="24"/>
                <w:highlight w:val="none"/>
              </w:rPr>
              <w:t>标准</w:t>
            </w:r>
          </w:p>
        </w:tc>
        <w:tc>
          <w:tcPr>
            <w:tcW w:w="2449" w:type="dxa"/>
            <w:vAlign w:val="center"/>
          </w:tcPr>
          <w:p w14:paraId="3A0ABB76">
            <w:pPr>
              <w:pStyle w:val="34"/>
              <w:widowControl/>
              <w:spacing w:line="240" w:lineRule="atLeast"/>
              <w:jc w:val="center"/>
              <w:rPr>
                <w:rFonts w:hAnsi="宋体"/>
                <w:color w:val="auto"/>
                <w:highlight w:val="none"/>
              </w:rPr>
            </w:pPr>
            <w:r>
              <w:rPr>
                <w:rFonts w:hAnsi="宋体"/>
                <w:color w:val="auto"/>
                <w:highlight w:val="none"/>
              </w:rPr>
              <w:t>营业执照</w:t>
            </w:r>
          </w:p>
        </w:tc>
        <w:tc>
          <w:tcPr>
            <w:tcW w:w="4473" w:type="dxa"/>
            <w:vAlign w:val="center"/>
          </w:tcPr>
          <w:p w14:paraId="1F8823D1">
            <w:pPr>
              <w:pStyle w:val="34"/>
              <w:widowControl/>
              <w:spacing w:line="240" w:lineRule="atLeast"/>
              <w:rPr>
                <w:rFonts w:hAnsi="宋体"/>
                <w:color w:val="auto"/>
                <w:highlight w:val="none"/>
              </w:rPr>
            </w:pPr>
            <w:r>
              <w:rPr>
                <w:rFonts w:hint="eastAsia" w:ascii="宋体" w:hAnsi="宋体" w:eastAsia="宋体" w:cs="Times New Roman"/>
                <w:bCs/>
                <w:color w:val="auto"/>
                <w:kern w:val="0"/>
                <w:sz w:val="24"/>
                <w:szCs w:val="24"/>
                <w:highlight w:val="none"/>
                <w:lang w:val="en-US" w:eastAsia="zh-CN"/>
              </w:rPr>
              <w:t>投标人</w:t>
            </w:r>
            <w:r>
              <w:rPr>
                <w:rFonts w:hint="eastAsia" w:ascii="宋体" w:hAnsi="宋体" w:eastAsia="宋体" w:cs="Times New Roman"/>
                <w:bCs/>
                <w:color w:val="auto"/>
                <w:kern w:val="0"/>
                <w:sz w:val="24"/>
                <w:szCs w:val="24"/>
                <w:highlight w:val="none"/>
              </w:rPr>
              <w:t>须具备独立法人资格，具有有效的营业执照</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lang w:val="en-US" w:eastAsia="zh-CN"/>
              </w:rPr>
              <w:t>且营业执照经营范围能满足本项目要求</w:t>
            </w:r>
            <w:r>
              <w:rPr>
                <w:rFonts w:hint="eastAsia" w:ascii="宋体" w:hAnsi="宋体" w:eastAsia="宋体" w:cs="Times New Roman"/>
                <w:bCs/>
                <w:color w:val="auto"/>
                <w:kern w:val="0"/>
                <w:sz w:val="24"/>
                <w:szCs w:val="24"/>
                <w:highlight w:val="none"/>
              </w:rPr>
              <w:t>；</w:t>
            </w:r>
          </w:p>
        </w:tc>
      </w:tr>
      <w:tr w14:paraId="0066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838" w:type="dxa"/>
            <w:vMerge w:val="continue"/>
            <w:vAlign w:val="center"/>
          </w:tcPr>
          <w:p w14:paraId="6E82116E">
            <w:pPr>
              <w:spacing w:line="400" w:lineRule="exact"/>
              <w:jc w:val="center"/>
              <w:rPr>
                <w:rFonts w:ascii="宋体" w:hAnsi="宋体" w:cs="宋体"/>
                <w:color w:val="auto"/>
                <w:sz w:val="24"/>
                <w:highlight w:val="none"/>
              </w:rPr>
            </w:pPr>
          </w:p>
        </w:tc>
        <w:tc>
          <w:tcPr>
            <w:tcW w:w="1002" w:type="dxa"/>
            <w:vMerge w:val="continue"/>
            <w:vAlign w:val="center"/>
          </w:tcPr>
          <w:p w14:paraId="2C50C622">
            <w:pPr>
              <w:spacing w:line="400" w:lineRule="exact"/>
              <w:jc w:val="center"/>
              <w:rPr>
                <w:rFonts w:ascii="宋体" w:hAnsi="宋体" w:cs="宋体"/>
                <w:color w:val="auto"/>
                <w:sz w:val="24"/>
                <w:highlight w:val="none"/>
              </w:rPr>
            </w:pPr>
          </w:p>
        </w:tc>
        <w:tc>
          <w:tcPr>
            <w:tcW w:w="2449" w:type="dxa"/>
            <w:vAlign w:val="center"/>
          </w:tcPr>
          <w:p w14:paraId="4969AD8C">
            <w:pPr>
              <w:pStyle w:val="34"/>
              <w:widowControl/>
              <w:spacing w:line="240" w:lineRule="atLeast"/>
              <w:jc w:val="center"/>
              <w:rPr>
                <w:rFonts w:hint="default" w:hAnsi="宋体" w:eastAsia="宋体"/>
                <w:color w:val="auto"/>
                <w:highlight w:val="none"/>
                <w:lang w:val="en-US" w:eastAsia="zh-CN"/>
              </w:rPr>
            </w:pPr>
            <w:r>
              <w:rPr>
                <w:rFonts w:hint="eastAsia" w:ascii="宋体" w:hAnsi="宋体" w:eastAsia="宋体" w:cs="Times New Roman"/>
                <w:bCs/>
                <w:color w:val="auto"/>
                <w:kern w:val="0"/>
                <w:sz w:val="24"/>
                <w:szCs w:val="24"/>
                <w:highlight w:val="none"/>
                <w:lang w:val="en-US" w:eastAsia="en-US"/>
              </w:rPr>
              <w:t>重大违法记录</w:t>
            </w:r>
          </w:p>
        </w:tc>
        <w:tc>
          <w:tcPr>
            <w:tcW w:w="4473" w:type="dxa"/>
            <w:vAlign w:val="center"/>
          </w:tcPr>
          <w:p w14:paraId="6FA14618">
            <w:pPr>
              <w:spacing w:line="400" w:lineRule="exact"/>
              <w:jc w:val="left"/>
              <w:rPr>
                <w:rFonts w:hint="eastAsia" w:hAnsi="宋体" w:eastAsiaTheme="minorEastAsia"/>
                <w:color w:val="auto"/>
                <w:highlight w:val="none"/>
                <w:lang w:eastAsia="zh-CN"/>
              </w:rPr>
            </w:pPr>
            <w:r>
              <w:rPr>
                <w:rFonts w:hint="eastAsia" w:ascii="宋体" w:hAnsi="宋体" w:eastAsia="宋体" w:cs="Times New Roman"/>
                <w:bCs/>
                <w:color w:val="auto"/>
                <w:kern w:val="0"/>
                <w:sz w:val="24"/>
                <w:szCs w:val="24"/>
                <w:highlight w:val="none"/>
                <w:lang w:val="en-US" w:eastAsia="zh-CN" w:bidi="ar-SA"/>
              </w:rPr>
              <w:t>参加政府采购活动前三年内，在经营活动中没有重大违法记录（承诺对象企业、法人）</w:t>
            </w:r>
          </w:p>
        </w:tc>
      </w:tr>
      <w:tr w14:paraId="5E11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38" w:type="dxa"/>
            <w:vMerge w:val="continue"/>
            <w:vAlign w:val="center"/>
          </w:tcPr>
          <w:p w14:paraId="01F4907E">
            <w:pPr>
              <w:rPr>
                <w:color w:val="auto"/>
                <w:sz w:val="24"/>
                <w:highlight w:val="none"/>
              </w:rPr>
            </w:pPr>
          </w:p>
        </w:tc>
        <w:tc>
          <w:tcPr>
            <w:tcW w:w="1002" w:type="dxa"/>
            <w:vMerge w:val="continue"/>
            <w:vAlign w:val="center"/>
          </w:tcPr>
          <w:p w14:paraId="1FA050DD">
            <w:pPr>
              <w:jc w:val="center"/>
              <w:rPr>
                <w:color w:val="auto"/>
                <w:sz w:val="24"/>
                <w:highlight w:val="none"/>
              </w:rPr>
            </w:pPr>
          </w:p>
        </w:tc>
        <w:tc>
          <w:tcPr>
            <w:tcW w:w="2449" w:type="dxa"/>
            <w:vAlign w:val="center"/>
          </w:tcPr>
          <w:p w14:paraId="509C6DFE">
            <w:pPr>
              <w:pStyle w:val="34"/>
              <w:widowControl/>
              <w:spacing w:line="240" w:lineRule="atLeast"/>
              <w:jc w:val="center"/>
              <w:rPr>
                <w:rFonts w:hAnsi="宋体"/>
                <w:color w:val="auto"/>
                <w:highlight w:val="none"/>
              </w:rPr>
            </w:pPr>
            <w:r>
              <w:rPr>
                <w:rFonts w:hint="eastAsia" w:hAnsi="宋体"/>
                <w:color w:val="auto"/>
                <w:highlight w:val="none"/>
                <w:lang w:eastAsia="zh-CN"/>
              </w:rPr>
              <w:t>拟派项目负责人</w:t>
            </w:r>
          </w:p>
        </w:tc>
        <w:tc>
          <w:tcPr>
            <w:tcW w:w="4473" w:type="dxa"/>
            <w:vAlign w:val="center"/>
          </w:tcPr>
          <w:p w14:paraId="08E82C30">
            <w:pPr>
              <w:spacing w:line="400" w:lineRule="exact"/>
              <w:jc w:val="left"/>
              <w:rPr>
                <w:rFonts w:hint="eastAsia" w:ascii="宋体" w:hAnsi="宋体" w:cs="宋体" w:eastAsiaTheme="minorEastAsia"/>
                <w:color w:val="auto"/>
                <w:sz w:val="24"/>
                <w:highlight w:val="none"/>
                <w:lang w:eastAsia="zh-CN" w:bidi="ar"/>
              </w:rPr>
            </w:pPr>
            <w:r>
              <w:rPr>
                <w:rFonts w:hint="eastAsia" w:ascii="宋体" w:hAnsi="宋体" w:eastAsia="宋体" w:cs="Times New Roman"/>
                <w:bCs/>
                <w:color w:val="auto"/>
                <w:kern w:val="0"/>
                <w:sz w:val="24"/>
                <w:szCs w:val="24"/>
                <w:highlight w:val="none"/>
                <w:lang w:val="en-US" w:eastAsia="zh-CN"/>
              </w:rPr>
              <w:t>拟派项目负责人需具备相关专业中级及以上职称（投标人应提供拟派项目负责人职称证书、劳动合同）；</w:t>
            </w:r>
          </w:p>
        </w:tc>
      </w:tr>
      <w:tr w14:paraId="6B03F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838" w:type="dxa"/>
            <w:vMerge w:val="continue"/>
            <w:vAlign w:val="center"/>
          </w:tcPr>
          <w:p w14:paraId="4D929073">
            <w:pPr>
              <w:rPr>
                <w:color w:val="auto"/>
                <w:sz w:val="24"/>
                <w:highlight w:val="none"/>
              </w:rPr>
            </w:pPr>
          </w:p>
        </w:tc>
        <w:tc>
          <w:tcPr>
            <w:tcW w:w="1002" w:type="dxa"/>
            <w:vMerge w:val="continue"/>
            <w:vAlign w:val="center"/>
          </w:tcPr>
          <w:p w14:paraId="0B6E936F">
            <w:pPr>
              <w:rPr>
                <w:color w:val="auto"/>
                <w:sz w:val="24"/>
                <w:highlight w:val="none"/>
              </w:rPr>
            </w:pPr>
          </w:p>
        </w:tc>
        <w:tc>
          <w:tcPr>
            <w:tcW w:w="2449" w:type="dxa"/>
            <w:vAlign w:val="center"/>
          </w:tcPr>
          <w:p w14:paraId="3B38FB68">
            <w:pPr>
              <w:pStyle w:val="34"/>
              <w:widowControl/>
              <w:spacing w:line="240" w:lineRule="atLeast"/>
              <w:jc w:val="center"/>
              <w:rPr>
                <w:rFonts w:hAnsi="宋体" w:eastAsiaTheme="minorEastAsia" w:cstheme="minorBidi"/>
                <w:color w:val="auto"/>
                <w:szCs w:val="22"/>
                <w:highlight w:val="none"/>
                <w:lang w:bidi="ar"/>
              </w:rPr>
            </w:pPr>
            <w:r>
              <w:rPr>
                <w:rFonts w:hint="eastAsia" w:ascii="宋体" w:hAnsi="宋体" w:eastAsia="宋体" w:cs="Times New Roman"/>
                <w:bCs/>
                <w:color w:val="auto"/>
                <w:kern w:val="0"/>
                <w:sz w:val="24"/>
                <w:szCs w:val="24"/>
                <w:highlight w:val="none"/>
                <w:lang w:val="en-US" w:eastAsia="en-US"/>
              </w:rPr>
              <w:t>无行贿记录</w:t>
            </w:r>
          </w:p>
        </w:tc>
        <w:tc>
          <w:tcPr>
            <w:tcW w:w="4473" w:type="dxa"/>
            <w:vAlign w:val="center"/>
          </w:tcPr>
          <w:p w14:paraId="1B98C1DD">
            <w:pPr>
              <w:spacing w:line="500" w:lineRule="exact"/>
              <w:jc w:val="left"/>
              <w:rPr>
                <w:rFonts w:hAnsi="宋体"/>
                <w:color w:val="auto"/>
                <w:highlight w:val="none"/>
              </w:rPr>
            </w:pPr>
            <w:r>
              <w:rPr>
                <w:rFonts w:hint="eastAsia" w:ascii="宋体" w:hAnsi="宋体" w:eastAsia="宋体" w:cs="Times New Roman"/>
                <w:bCs/>
                <w:color w:val="auto"/>
                <w:kern w:val="0"/>
                <w:sz w:val="24"/>
                <w:szCs w:val="24"/>
                <w:highlight w:val="none"/>
                <w:lang w:val="en-US" w:eastAsia="zh-CN"/>
              </w:rPr>
              <w:t>投标人</w:t>
            </w:r>
            <w:r>
              <w:rPr>
                <w:rFonts w:hint="eastAsia" w:ascii="宋体" w:hAnsi="宋体" w:eastAsia="宋体" w:cs="Times New Roman"/>
                <w:bCs/>
                <w:color w:val="auto"/>
                <w:kern w:val="0"/>
                <w:sz w:val="24"/>
                <w:szCs w:val="24"/>
                <w:highlight w:val="none"/>
                <w:lang w:val="en-US" w:eastAsia="en-US"/>
              </w:rPr>
              <w:t>出具无行贿记录在中国裁判文书网自行查询或自行承诺(查询/承诺对象：企业、法人、项目负责人)，查询时间必须是公告发布以后开标时间以前；</w:t>
            </w:r>
          </w:p>
        </w:tc>
      </w:tr>
      <w:tr w14:paraId="0C5F2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 w:type="dxa"/>
            <w:vMerge w:val="continue"/>
            <w:vAlign w:val="center"/>
          </w:tcPr>
          <w:p w14:paraId="58B16ACD">
            <w:pPr>
              <w:rPr>
                <w:color w:val="auto"/>
                <w:sz w:val="24"/>
                <w:highlight w:val="none"/>
              </w:rPr>
            </w:pPr>
          </w:p>
        </w:tc>
        <w:tc>
          <w:tcPr>
            <w:tcW w:w="1002" w:type="dxa"/>
            <w:vMerge w:val="continue"/>
            <w:vAlign w:val="center"/>
          </w:tcPr>
          <w:p w14:paraId="6AB329EB">
            <w:pPr>
              <w:rPr>
                <w:color w:val="auto"/>
                <w:sz w:val="24"/>
                <w:highlight w:val="none"/>
              </w:rPr>
            </w:pPr>
          </w:p>
        </w:tc>
        <w:tc>
          <w:tcPr>
            <w:tcW w:w="2449" w:type="dxa"/>
            <w:vAlign w:val="center"/>
          </w:tcPr>
          <w:p w14:paraId="4117ACAA">
            <w:pPr>
              <w:pStyle w:val="34"/>
              <w:widowControl/>
              <w:spacing w:line="240" w:lineRule="atLeast"/>
              <w:jc w:val="center"/>
              <w:rPr>
                <w:rFonts w:hAnsi="宋体"/>
                <w:color w:val="auto"/>
                <w:highlight w:val="none"/>
              </w:rPr>
            </w:pPr>
            <w:r>
              <w:rPr>
                <w:rFonts w:hint="eastAsia" w:ascii="宋体" w:hAnsi="宋体"/>
                <w:color w:val="auto"/>
                <w:kern w:val="0"/>
                <w:sz w:val="24"/>
                <w:highlight w:val="none"/>
                <w:lang w:eastAsia="zh-CN" w:bidi="ar"/>
              </w:rPr>
              <w:t>无商业贿赂及无不正当竞争行为</w:t>
            </w:r>
          </w:p>
        </w:tc>
        <w:tc>
          <w:tcPr>
            <w:tcW w:w="4473" w:type="dxa"/>
            <w:vAlign w:val="center"/>
          </w:tcPr>
          <w:p w14:paraId="60A1C6D3">
            <w:pPr>
              <w:spacing w:line="500" w:lineRule="exact"/>
              <w:jc w:val="left"/>
              <w:rPr>
                <w:rFonts w:hint="eastAsia" w:ascii="宋体" w:hAnsi="宋体" w:eastAsiaTheme="minorEastAsia"/>
                <w:color w:val="auto"/>
                <w:kern w:val="0"/>
                <w:sz w:val="24"/>
                <w:highlight w:val="none"/>
                <w:lang w:eastAsia="zh-CN" w:bidi="ar"/>
              </w:rPr>
            </w:pPr>
            <w:r>
              <w:rPr>
                <w:rFonts w:hint="eastAsia" w:ascii="宋体" w:hAnsi="宋体"/>
                <w:color w:val="auto"/>
                <w:kern w:val="0"/>
                <w:sz w:val="24"/>
                <w:highlight w:val="none"/>
                <w:lang w:eastAsia="zh-CN" w:bidi="ar"/>
              </w:rPr>
              <w:t>投标人需提供本企业无商业贿赂及无不正当竞争行为的承诺书</w:t>
            </w:r>
          </w:p>
        </w:tc>
      </w:tr>
      <w:tr w14:paraId="0CBA2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38" w:type="dxa"/>
            <w:vMerge w:val="continue"/>
            <w:vAlign w:val="center"/>
          </w:tcPr>
          <w:p w14:paraId="2EBF279B">
            <w:pPr>
              <w:rPr>
                <w:color w:val="auto"/>
                <w:sz w:val="24"/>
                <w:highlight w:val="none"/>
              </w:rPr>
            </w:pPr>
          </w:p>
        </w:tc>
        <w:tc>
          <w:tcPr>
            <w:tcW w:w="1002" w:type="dxa"/>
            <w:vMerge w:val="continue"/>
            <w:vAlign w:val="center"/>
          </w:tcPr>
          <w:p w14:paraId="1359509C">
            <w:pPr>
              <w:rPr>
                <w:color w:val="auto"/>
                <w:sz w:val="24"/>
                <w:highlight w:val="none"/>
              </w:rPr>
            </w:pPr>
          </w:p>
        </w:tc>
        <w:tc>
          <w:tcPr>
            <w:tcW w:w="2449" w:type="dxa"/>
            <w:vAlign w:val="center"/>
          </w:tcPr>
          <w:p w14:paraId="253CCBDF">
            <w:pPr>
              <w:pStyle w:val="34"/>
              <w:widowControl/>
              <w:spacing w:line="240" w:lineRule="atLeast"/>
              <w:jc w:val="center"/>
              <w:rPr>
                <w:rFonts w:hAnsi="宋体" w:cs="Times New Roman"/>
                <w:bCs/>
                <w:color w:val="auto"/>
                <w:highlight w:val="none"/>
              </w:rPr>
            </w:pPr>
            <w:r>
              <w:rPr>
                <w:rFonts w:hint="eastAsia" w:hAnsi="宋体" w:cs="Times New Roman"/>
                <w:bCs/>
                <w:color w:val="auto"/>
                <w:highlight w:val="none"/>
              </w:rPr>
              <w:t>信用查询</w:t>
            </w:r>
          </w:p>
        </w:tc>
        <w:tc>
          <w:tcPr>
            <w:tcW w:w="4473" w:type="dxa"/>
            <w:vAlign w:val="center"/>
          </w:tcPr>
          <w:p w14:paraId="3D6D743A">
            <w:pPr>
              <w:wordWrap w:val="0"/>
              <w:spacing w:line="500" w:lineRule="exact"/>
              <w:jc w:val="left"/>
              <w:rPr>
                <w:rFonts w:hint="eastAsia" w:ascii="宋体" w:hAnsi="宋体" w:eastAsiaTheme="minorEastAsia"/>
                <w:color w:val="auto"/>
                <w:kern w:val="0"/>
                <w:sz w:val="24"/>
                <w:highlight w:val="none"/>
                <w:lang w:eastAsia="zh-CN" w:bidi="ar"/>
              </w:rPr>
            </w:pPr>
            <w:r>
              <w:rPr>
                <w:rFonts w:hint="eastAsia" w:ascii="宋体" w:hAnsi="宋体" w:eastAsia="宋体" w:cs="Times New Roman"/>
                <w:bCs/>
                <w:color w:val="auto"/>
                <w:kern w:val="0"/>
                <w:sz w:val="24"/>
                <w:szCs w:val="24"/>
                <w:highlight w:val="none"/>
                <w:lang w:eastAsia="zh-CN"/>
              </w:rPr>
              <w:t>根据《关于在政府采购活动中查询及使用信用记录有关问题的通知》(财库[2016]125号) 和豫财购【2016】15号的规定，投标人未列入“中国执行信息公开网”的“失信被执行人” 名单、“信用中国”www.creditchina.gov.cn网站的“重大税收违法失信主体”及“中国政府采购网”www.ccgp.gov.cn网站的“政府采购严重违法失信行为记录名单”；</w:t>
            </w:r>
          </w:p>
        </w:tc>
      </w:tr>
      <w:tr w14:paraId="3590D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38" w:type="dxa"/>
            <w:vMerge w:val="continue"/>
            <w:vAlign w:val="center"/>
          </w:tcPr>
          <w:p w14:paraId="7033C25A">
            <w:pPr>
              <w:rPr>
                <w:color w:val="auto"/>
                <w:sz w:val="24"/>
                <w:highlight w:val="none"/>
              </w:rPr>
            </w:pPr>
          </w:p>
        </w:tc>
        <w:tc>
          <w:tcPr>
            <w:tcW w:w="1002" w:type="dxa"/>
            <w:vMerge w:val="continue"/>
            <w:vAlign w:val="center"/>
          </w:tcPr>
          <w:p w14:paraId="61877C90">
            <w:pPr>
              <w:rPr>
                <w:color w:val="auto"/>
                <w:sz w:val="24"/>
                <w:highlight w:val="none"/>
              </w:rPr>
            </w:pPr>
          </w:p>
        </w:tc>
        <w:tc>
          <w:tcPr>
            <w:tcW w:w="2449" w:type="dxa"/>
            <w:vAlign w:val="center"/>
          </w:tcPr>
          <w:p w14:paraId="0D768479">
            <w:pPr>
              <w:pStyle w:val="34"/>
              <w:widowControl/>
              <w:spacing w:line="240" w:lineRule="atLeast"/>
              <w:jc w:val="center"/>
              <w:rPr>
                <w:rFonts w:hint="eastAsia" w:eastAsia="宋体"/>
                <w:bCs/>
                <w:color w:val="000000" w:themeColor="text1"/>
                <w:highlight w:val="none"/>
                <w:lang w:val="en-US" w:eastAsia="zh-CN"/>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其他要求</w:t>
            </w:r>
          </w:p>
        </w:tc>
        <w:tc>
          <w:tcPr>
            <w:tcW w:w="4473" w:type="dxa"/>
            <w:vAlign w:val="center"/>
          </w:tcPr>
          <w:p w14:paraId="7147087B">
            <w:pPr>
              <w:spacing w:line="500" w:lineRule="exact"/>
              <w:jc w:val="left"/>
              <w:rPr>
                <w:rFonts w:hint="eastAsia"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lang w:eastAsia="zh-CN"/>
                <w14:textFill>
                  <w14:solidFill>
                    <w14:schemeClr w14:val="tx1"/>
                  </w14:solidFill>
                </w14:textFill>
              </w:rPr>
              <w:t>单位负责人为同一人或者存在直接控股、管理关系的不同投标人，不得参加同一合同项下的政府采购活动（提供“国家企业信用信息公示系统”中查询打印的相关信息并加盖公章（需包含公司基本信息、股东信息及股权变更信息或者自行承诺）</w:t>
            </w:r>
          </w:p>
        </w:tc>
      </w:tr>
      <w:tr w14:paraId="234F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38" w:type="dxa"/>
            <w:vMerge w:val="continue"/>
            <w:vAlign w:val="center"/>
          </w:tcPr>
          <w:p w14:paraId="4AADC3BF">
            <w:pPr>
              <w:rPr>
                <w:color w:val="auto"/>
                <w:sz w:val="24"/>
                <w:highlight w:val="none"/>
              </w:rPr>
            </w:pPr>
          </w:p>
        </w:tc>
        <w:tc>
          <w:tcPr>
            <w:tcW w:w="1002" w:type="dxa"/>
            <w:vMerge w:val="continue"/>
            <w:vAlign w:val="center"/>
          </w:tcPr>
          <w:p w14:paraId="4B9CAD96">
            <w:pPr>
              <w:rPr>
                <w:color w:val="auto"/>
                <w:sz w:val="24"/>
                <w:highlight w:val="none"/>
              </w:rPr>
            </w:pPr>
          </w:p>
        </w:tc>
        <w:tc>
          <w:tcPr>
            <w:tcW w:w="2449" w:type="dxa"/>
            <w:vAlign w:val="center"/>
          </w:tcPr>
          <w:p w14:paraId="1B1425E8">
            <w:pPr>
              <w:pStyle w:val="34"/>
              <w:widowControl/>
              <w:spacing w:line="240" w:lineRule="atLeast"/>
              <w:jc w:val="center"/>
              <w:rPr>
                <w:rFonts w:hint="eastAsia"/>
                <w:bCs/>
                <w:color w:val="auto"/>
                <w:highlight w:val="none"/>
              </w:rPr>
            </w:pPr>
            <w:r>
              <w:rPr>
                <w:rFonts w:hint="eastAsia"/>
                <w:bCs/>
                <w:color w:val="auto"/>
                <w:highlight w:val="none"/>
              </w:rPr>
              <w:t>满足《中华人民共和国政府采购法》第二十二条规定</w:t>
            </w:r>
          </w:p>
        </w:tc>
        <w:tc>
          <w:tcPr>
            <w:tcW w:w="4473" w:type="dxa"/>
            <w:vAlign w:val="center"/>
          </w:tcPr>
          <w:p w14:paraId="7684B8DF">
            <w:pPr>
              <w:spacing w:line="500" w:lineRule="exact"/>
              <w:jc w:val="left"/>
              <w:rPr>
                <w:rFonts w:hint="eastAsia" w:ascii="宋体" w:hAnsi="宋体" w:eastAsia="宋体" w:cs="Times New Roman"/>
                <w:b w:val="0"/>
                <w:bCs/>
                <w:color w:val="auto"/>
                <w:kern w:val="0"/>
                <w:sz w:val="24"/>
                <w:szCs w:val="24"/>
                <w:highlight w:val="none"/>
                <w:lang w:eastAsia="zh-CN"/>
              </w:rPr>
            </w:pPr>
            <w:r>
              <w:rPr>
                <w:rFonts w:hint="eastAsia" w:ascii="宋体" w:hAnsi="宋体" w:eastAsia="宋体" w:cs="Times New Roman"/>
                <w:b w:val="0"/>
                <w:bCs/>
                <w:color w:val="auto"/>
                <w:sz w:val="24"/>
                <w:szCs w:val="24"/>
                <w:highlight w:val="none"/>
              </w:rPr>
              <w:t>满足《中华人民共和国政府采购法》第二十二条规定</w:t>
            </w:r>
            <w:r>
              <w:rPr>
                <w:rFonts w:hint="eastAsia" w:ascii="宋体" w:hAnsi="宋体" w:eastAsia="宋体" w:cs="Times New Roman"/>
                <w:b w:val="0"/>
                <w:bCs/>
                <w:color w:val="auto"/>
                <w:sz w:val="24"/>
                <w:szCs w:val="24"/>
                <w:highlight w:val="none"/>
                <w:lang w:eastAsia="zh-CN"/>
              </w:rPr>
              <w:t>（提供承诺函）</w:t>
            </w:r>
          </w:p>
        </w:tc>
      </w:tr>
      <w:tr w14:paraId="3C5D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38" w:type="dxa"/>
            <w:vMerge w:val="continue"/>
            <w:vAlign w:val="center"/>
          </w:tcPr>
          <w:p w14:paraId="6364961E">
            <w:pPr>
              <w:rPr>
                <w:color w:val="auto"/>
                <w:sz w:val="24"/>
                <w:highlight w:val="none"/>
              </w:rPr>
            </w:pPr>
          </w:p>
        </w:tc>
        <w:tc>
          <w:tcPr>
            <w:tcW w:w="1002" w:type="dxa"/>
            <w:vMerge w:val="continue"/>
            <w:vAlign w:val="center"/>
          </w:tcPr>
          <w:p w14:paraId="7216BC0B">
            <w:pPr>
              <w:rPr>
                <w:color w:val="auto"/>
                <w:sz w:val="24"/>
                <w:highlight w:val="none"/>
              </w:rPr>
            </w:pPr>
          </w:p>
        </w:tc>
        <w:tc>
          <w:tcPr>
            <w:tcW w:w="2449" w:type="dxa"/>
            <w:vAlign w:val="center"/>
          </w:tcPr>
          <w:p w14:paraId="356D57F4">
            <w:pPr>
              <w:pStyle w:val="34"/>
              <w:widowControl/>
              <w:spacing w:line="240" w:lineRule="atLeast"/>
              <w:jc w:val="center"/>
              <w:rPr>
                <w:rFonts w:hAnsi="宋体" w:cs="Times New Roman"/>
                <w:bCs/>
                <w:color w:val="auto"/>
                <w:highlight w:val="none"/>
              </w:rPr>
            </w:pPr>
            <w:r>
              <w:rPr>
                <w:rFonts w:hint="eastAsia"/>
                <w:bCs/>
                <w:color w:val="auto"/>
                <w:highlight w:val="none"/>
              </w:rPr>
              <w:t>联合体</w:t>
            </w:r>
          </w:p>
        </w:tc>
        <w:tc>
          <w:tcPr>
            <w:tcW w:w="4473" w:type="dxa"/>
            <w:vAlign w:val="center"/>
          </w:tcPr>
          <w:p w14:paraId="0C20E236">
            <w:pPr>
              <w:spacing w:line="500" w:lineRule="exact"/>
              <w:jc w:val="left"/>
              <w:rPr>
                <w:rFonts w:ascii="宋体" w:hAnsi="宋体" w:eastAsia="宋体" w:cs="Times New Roman"/>
                <w:b w:val="0"/>
                <w:bCs/>
                <w:color w:val="auto"/>
                <w:kern w:val="0"/>
                <w:sz w:val="24"/>
                <w:szCs w:val="24"/>
                <w:highlight w:val="none"/>
              </w:rPr>
            </w:pPr>
            <w:r>
              <w:rPr>
                <w:rFonts w:hint="eastAsia" w:ascii="宋体" w:hAnsi="宋体" w:eastAsia="宋体" w:cs="Times New Roman"/>
                <w:b w:val="0"/>
                <w:bCs/>
                <w:color w:val="auto"/>
                <w:kern w:val="0"/>
                <w:sz w:val="24"/>
                <w:szCs w:val="24"/>
                <w:highlight w:val="none"/>
              </w:rPr>
              <w:t>本次招标不接受联合体投标</w:t>
            </w:r>
            <w:r>
              <w:rPr>
                <w:rFonts w:hint="eastAsia" w:ascii="宋体" w:hAnsi="宋体" w:eastAsia="宋体" w:cs="Times New Roman"/>
                <w:b w:val="0"/>
                <w:bCs/>
                <w:color w:val="auto"/>
                <w:kern w:val="0"/>
                <w:sz w:val="24"/>
                <w:szCs w:val="24"/>
                <w:highlight w:val="none"/>
                <w:lang w:eastAsia="zh-CN"/>
              </w:rPr>
              <w:t>（</w:t>
            </w:r>
            <w:r>
              <w:rPr>
                <w:rFonts w:hint="eastAsia" w:ascii="宋体" w:hAnsi="宋体" w:eastAsia="宋体" w:cs="Times New Roman"/>
                <w:b w:val="0"/>
                <w:bCs/>
                <w:color w:val="auto"/>
                <w:kern w:val="0"/>
                <w:sz w:val="24"/>
                <w:szCs w:val="24"/>
                <w:highlight w:val="none"/>
                <w:lang w:val="en-US" w:eastAsia="zh-CN"/>
              </w:rPr>
              <w:t>提供非联合体投标声明函</w:t>
            </w:r>
            <w:r>
              <w:rPr>
                <w:rFonts w:hint="eastAsia" w:ascii="宋体" w:hAnsi="宋体" w:eastAsia="宋体" w:cs="Times New Roman"/>
                <w:b w:val="0"/>
                <w:bCs/>
                <w:color w:val="auto"/>
                <w:kern w:val="0"/>
                <w:sz w:val="24"/>
                <w:szCs w:val="24"/>
                <w:highlight w:val="none"/>
                <w:lang w:eastAsia="zh-CN"/>
              </w:rPr>
              <w:t>）</w:t>
            </w:r>
          </w:p>
        </w:tc>
      </w:tr>
      <w:tr w14:paraId="3AFD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38" w:type="dxa"/>
            <w:vMerge w:val="restart"/>
            <w:vAlign w:val="center"/>
          </w:tcPr>
          <w:p w14:paraId="24833472">
            <w:pPr>
              <w:jc w:val="center"/>
              <w:rPr>
                <w:rFonts w:ascii="宋体" w:hAnsi="宋体" w:cs="宋体"/>
                <w:color w:val="auto"/>
                <w:kern w:val="0"/>
                <w:sz w:val="24"/>
                <w:highlight w:val="none"/>
              </w:rPr>
            </w:pPr>
            <w:r>
              <w:rPr>
                <w:rFonts w:hint="eastAsia" w:ascii="宋体" w:hAnsi="宋体" w:cs="宋体"/>
                <w:color w:val="auto"/>
                <w:kern w:val="0"/>
                <w:sz w:val="24"/>
                <w:highlight w:val="none"/>
                <w:lang w:bidi="ar"/>
              </w:rPr>
              <w:t>2.1.3</w:t>
            </w:r>
          </w:p>
        </w:tc>
        <w:tc>
          <w:tcPr>
            <w:tcW w:w="1002" w:type="dxa"/>
            <w:vMerge w:val="restart"/>
            <w:vAlign w:val="center"/>
          </w:tcPr>
          <w:p w14:paraId="6919FBEF">
            <w:pPr>
              <w:rPr>
                <w:rFonts w:ascii="宋体" w:hAnsi="宋体" w:cs="宋体"/>
                <w:color w:val="auto"/>
                <w:kern w:val="0"/>
                <w:sz w:val="24"/>
                <w:highlight w:val="none"/>
              </w:rPr>
            </w:pPr>
            <w:r>
              <w:rPr>
                <w:rFonts w:hint="eastAsia" w:ascii="宋体" w:hAnsi="宋体" w:cs="宋体"/>
                <w:color w:val="auto"/>
                <w:kern w:val="0"/>
                <w:sz w:val="24"/>
                <w:highlight w:val="none"/>
                <w:lang w:bidi="ar"/>
              </w:rPr>
              <w:t>响应性评审</w:t>
            </w:r>
          </w:p>
        </w:tc>
        <w:tc>
          <w:tcPr>
            <w:tcW w:w="2449" w:type="dxa"/>
            <w:vAlign w:val="center"/>
          </w:tcPr>
          <w:p w14:paraId="50937C9B">
            <w:pPr>
              <w:spacing w:line="400" w:lineRule="exact"/>
              <w:jc w:val="center"/>
              <w:rPr>
                <w:bCs/>
                <w:color w:val="auto"/>
                <w:highlight w:val="none"/>
              </w:rPr>
            </w:pPr>
            <w:r>
              <w:rPr>
                <w:rFonts w:hint="eastAsia" w:ascii="宋体" w:hAnsi="宋体" w:cs="宋体"/>
                <w:color w:val="auto"/>
                <w:kern w:val="0"/>
                <w:sz w:val="24"/>
                <w:highlight w:val="none"/>
                <w:lang w:bidi="ar"/>
              </w:rPr>
              <w:t>投标内容</w:t>
            </w:r>
          </w:p>
        </w:tc>
        <w:tc>
          <w:tcPr>
            <w:tcW w:w="4473" w:type="dxa"/>
            <w:vAlign w:val="center"/>
          </w:tcPr>
          <w:p w14:paraId="1713E9F8">
            <w:pPr>
              <w:spacing w:line="400" w:lineRule="exact"/>
              <w:jc w:val="left"/>
              <w:rPr>
                <w:rFonts w:ascii="宋体" w:hAnsi="宋体" w:eastAsia="宋体" w:cs="Times New Roman"/>
                <w:bCs/>
                <w:color w:val="auto"/>
                <w:kern w:val="0"/>
                <w:sz w:val="24"/>
                <w:szCs w:val="24"/>
                <w:highlight w:val="none"/>
              </w:rPr>
            </w:pPr>
            <w:r>
              <w:rPr>
                <w:rFonts w:hint="eastAsia" w:ascii="宋体" w:hAnsi="宋体" w:cs="宋体"/>
                <w:color w:val="auto"/>
                <w:sz w:val="24"/>
                <w:highlight w:val="none"/>
                <w:lang w:bidi="ar"/>
              </w:rPr>
              <w:t>符合招标文件规定</w:t>
            </w:r>
          </w:p>
        </w:tc>
      </w:tr>
      <w:tr w14:paraId="17FD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838" w:type="dxa"/>
            <w:vMerge w:val="continue"/>
            <w:vAlign w:val="center"/>
          </w:tcPr>
          <w:p w14:paraId="5C035224">
            <w:pPr>
              <w:jc w:val="center"/>
              <w:rPr>
                <w:rFonts w:ascii="宋体" w:hAnsi="宋体" w:cs="宋体"/>
                <w:color w:val="auto"/>
                <w:kern w:val="0"/>
                <w:sz w:val="24"/>
                <w:highlight w:val="none"/>
              </w:rPr>
            </w:pPr>
          </w:p>
        </w:tc>
        <w:tc>
          <w:tcPr>
            <w:tcW w:w="1002" w:type="dxa"/>
            <w:vMerge w:val="continue"/>
            <w:vAlign w:val="center"/>
          </w:tcPr>
          <w:p w14:paraId="42ADB26F">
            <w:pPr>
              <w:rPr>
                <w:rFonts w:ascii="宋体" w:hAnsi="宋体" w:cs="宋体"/>
                <w:color w:val="auto"/>
                <w:kern w:val="0"/>
                <w:sz w:val="24"/>
                <w:highlight w:val="none"/>
              </w:rPr>
            </w:pPr>
          </w:p>
        </w:tc>
        <w:tc>
          <w:tcPr>
            <w:tcW w:w="2449" w:type="dxa"/>
            <w:vAlign w:val="center"/>
          </w:tcPr>
          <w:p w14:paraId="76902606">
            <w:pPr>
              <w:widowControl/>
              <w:spacing w:line="360" w:lineRule="auto"/>
              <w:jc w:val="center"/>
              <w:rPr>
                <w:rFonts w:ascii="宋体" w:hAnsi="宋体" w:cs="宋体"/>
                <w:color w:val="auto"/>
                <w:kern w:val="0"/>
                <w:sz w:val="24"/>
                <w:highlight w:val="none"/>
              </w:rPr>
            </w:pPr>
            <w:r>
              <w:rPr>
                <w:rFonts w:hint="eastAsia" w:ascii="宋体" w:hAnsi="宋体" w:eastAsia="宋体" w:cs="Times New Roman"/>
                <w:color w:val="auto"/>
                <w:kern w:val="0"/>
                <w:sz w:val="24"/>
                <w:szCs w:val="24"/>
                <w:highlight w:val="none"/>
              </w:rPr>
              <w:t>质量标准</w:t>
            </w:r>
          </w:p>
        </w:tc>
        <w:tc>
          <w:tcPr>
            <w:tcW w:w="4473" w:type="dxa"/>
            <w:vAlign w:val="center"/>
          </w:tcPr>
          <w:p w14:paraId="0CD7CDC6">
            <w:pPr>
              <w:spacing w:line="360" w:lineRule="auto"/>
              <w:rPr>
                <w:rFonts w:hint="eastAsia" w:ascii="宋体" w:hAnsi="宋体" w:cs="宋体" w:eastAsiaTheme="minorEastAsia"/>
                <w:color w:val="auto"/>
                <w:kern w:val="0"/>
                <w:sz w:val="24"/>
                <w:highlight w:val="none"/>
                <w:lang w:eastAsia="zh-CN"/>
              </w:rPr>
            </w:pPr>
            <w:r>
              <w:rPr>
                <w:rFonts w:hint="eastAsia" w:ascii="宋体" w:hAnsi="宋体" w:eastAsia="宋体" w:cs="Times New Roman"/>
                <w:bCs/>
                <w:color w:val="auto"/>
                <w:sz w:val="24"/>
                <w:szCs w:val="24"/>
                <w:highlight w:val="none"/>
                <w:lang w:eastAsia="zh-CN"/>
              </w:rPr>
              <w:t>符合国家及相关行业规范和标准，满足</w:t>
            </w:r>
            <w:r>
              <w:rPr>
                <w:rFonts w:hint="eastAsia" w:ascii="宋体" w:hAnsi="宋体" w:eastAsia="宋体" w:cs="Times New Roman"/>
                <w:bCs/>
                <w:color w:val="auto"/>
                <w:sz w:val="24"/>
                <w:szCs w:val="24"/>
                <w:highlight w:val="none"/>
                <w:lang w:val="en-US" w:eastAsia="zh-CN"/>
              </w:rPr>
              <w:t>招标人</w:t>
            </w:r>
            <w:r>
              <w:rPr>
                <w:rFonts w:hint="eastAsia" w:ascii="宋体" w:hAnsi="宋体" w:eastAsia="宋体" w:cs="Times New Roman"/>
                <w:bCs/>
                <w:color w:val="auto"/>
                <w:sz w:val="24"/>
                <w:szCs w:val="24"/>
                <w:highlight w:val="none"/>
                <w:lang w:eastAsia="zh-CN"/>
              </w:rPr>
              <w:t>提出的技术标准及要求</w:t>
            </w:r>
          </w:p>
        </w:tc>
      </w:tr>
      <w:tr w14:paraId="17AA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38" w:type="dxa"/>
            <w:vMerge w:val="continue"/>
            <w:vAlign w:val="center"/>
          </w:tcPr>
          <w:p w14:paraId="61A90E9A">
            <w:pPr>
              <w:rPr>
                <w:color w:val="auto"/>
                <w:sz w:val="24"/>
                <w:highlight w:val="none"/>
              </w:rPr>
            </w:pPr>
          </w:p>
        </w:tc>
        <w:tc>
          <w:tcPr>
            <w:tcW w:w="1002" w:type="dxa"/>
            <w:vMerge w:val="continue"/>
            <w:vAlign w:val="center"/>
          </w:tcPr>
          <w:p w14:paraId="3D485BE1">
            <w:pPr>
              <w:rPr>
                <w:color w:val="auto"/>
                <w:sz w:val="24"/>
                <w:highlight w:val="none"/>
              </w:rPr>
            </w:pPr>
          </w:p>
        </w:tc>
        <w:tc>
          <w:tcPr>
            <w:tcW w:w="2449" w:type="dxa"/>
            <w:vAlign w:val="center"/>
          </w:tcPr>
          <w:p w14:paraId="6343CB29">
            <w:pPr>
              <w:widowControl/>
              <w:spacing w:line="360" w:lineRule="auto"/>
              <w:jc w:val="center"/>
              <w:rPr>
                <w:rFonts w:ascii="宋体" w:hAnsi="宋体" w:cs="宋体"/>
                <w:color w:val="auto"/>
                <w:kern w:val="0"/>
                <w:sz w:val="24"/>
                <w:highlight w:val="none"/>
              </w:rPr>
            </w:pPr>
            <w:r>
              <w:rPr>
                <w:rFonts w:hint="eastAsia" w:ascii="宋体" w:hAnsi="宋体" w:eastAsia="宋体" w:cs="Times New Roman"/>
                <w:color w:val="auto"/>
                <w:kern w:val="0"/>
                <w:sz w:val="24"/>
                <w:szCs w:val="24"/>
                <w:highlight w:val="none"/>
                <w:lang w:val="en-US" w:eastAsia="zh-CN"/>
              </w:rPr>
              <w:t>项目</w:t>
            </w:r>
            <w:r>
              <w:rPr>
                <w:rFonts w:hint="eastAsia" w:ascii="宋体" w:hAnsi="宋体" w:eastAsia="宋体" w:cs="Times New Roman"/>
                <w:color w:val="auto"/>
                <w:kern w:val="0"/>
                <w:sz w:val="24"/>
                <w:szCs w:val="24"/>
                <w:highlight w:val="none"/>
              </w:rPr>
              <w:t>地点</w:t>
            </w:r>
          </w:p>
        </w:tc>
        <w:tc>
          <w:tcPr>
            <w:tcW w:w="4473" w:type="dxa"/>
            <w:vAlign w:val="center"/>
          </w:tcPr>
          <w:p w14:paraId="62B09FBE">
            <w:pPr>
              <w:widowControl/>
              <w:spacing w:line="360" w:lineRule="auto"/>
              <w:jc w:val="left"/>
              <w:rPr>
                <w:rFonts w:hint="default" w:ascii="宋体" w:hAnsi="宋体" w:cs="宋体" w:eastAsiaTheme="minorEastAsia"/>
                <w:color w:val="auto"/>
                <w:kern w:val="0"/>
                <w:sz w:val="24"/>
                <w:highlight w:val="none"/>
                <w:lang w:val="en-US" w:eastAsia="zh-CN"/>
              </w:rPr>
            </w:pPr>
            <w:r>
              <w:rPr>
                <w:rFonts w:hint="eastAsia" w:ascii="宋体" w:hAnsi="宋体" w:eastAsia="宋体" w:cs="Times New Roman"/>
                <w:color w:val="auto"/>
                <w:sz w:val="24"/>
                <w:szCs w:val="24"/>
                <w:highlight w:val="none"/>
                <w:lang w:val="en-US" w:eastAsia="zh-CN"/>
              </w:rPr>
              <w:t>灵宝市苏村乡</w:t>
            </w:r>
          </w:p>
        </w:tc>
      </w:tr>
      <w:tr w14:paraId="0C11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 w:type="dxa"/>
            <w:vMerge w:val="continue"/>
            <w:vAlign w:val="center"/>
          </w:tcPr>
          <w:p w14:paraId="24EF859E">
            <w:pPr>
              <w:rPr>
                <w:color w:val="auto"/>
                <w:sz w:val="24"/>
                <w:highlight w:val="none"/>
              </w:rPr>
            </w:pPr>
          </w:p>
        </w:tc>
        <w:tc>
          <w:tcPr>
            <w:tcW w:w="1002" w:type="dxa"/>
            <w:vMerge w:val="continue"/>
            <w:vAlign w:val="center"/>
          </w:tcPr>
          <w:p w14:paraId="42E9E28C">
            <w:pPr>
              <w:rPr>
                <w:color w:val="auto"/>
                <w:sz w:val="24"/>
                <w:highlight w:val="none"/>
              </w:rPr>
            </w:pPr>
          </w:p>
        </w:tc>
        <w:tc>
          <w:tcPr>
            <w:tcW w:w="2449" w:type="dxa"/>
            <w:vAlign w:val="center"/>
          </w:tcPr>
          <w:p w14:paraId="7FB3E199">
            <w:pPr>
              <w:widowControl/>
              <w:spacing w:line="360" w:lineRule="auto"/>
              <w:jc w:val="center"/>
              <w:rPr>
                <w:rFonts w:ascii="宋体" w:hAnsi="宋体" w:cs="宋体"/>
                <w:color w:val="000000" w:themeColor="text1"/>
                <w:kern w:val="0"/>
                <w:sz w:val="24"/>
                <w:highlight w:val="none"/>
                <w:lang w:bidi="ar"/>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实施周期</w:t>
            </w:r>
          </w:p>
        </w:tc>
        <w:tc>
          <w:tcPr>
            <w:tcW w:w="4473" w:type="dxa"/>
            <w:vAlign w:val="center"/>
          </w:tcPr>
          <w:p w14:paraId="56E7376B">
            <w:pPr>
              <w:spacing w:line="360" w:lineRule="auto"/>
              <w:rPr>
                <w:rFonts w:hint="eastAsia" w:ascii="宋体" w:hAnsi="宋体" w:cs="宋体" w:eastAsiaTheme="minorEastAsia"/>
                <w:color w:val="000000" w:themeColor="text1"/>
                <w:kern w:val="0"/>
                <w:sz w:val="24"/>
                <w:highlight w:val="none"/>
                <w:lang w:eastAsia="zh-CN" w:bidi="ar"/>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合同签订后</w:t>
            </w:r>
            <w:r>
              <w:rPr>
                <w:rFonts w:hint="eastAsia" w:ascii="宋体" w:hAnsi="宋体" w:eastAsia="宋体"/>
                <w:color w:val="000000" w:themeColor="text1"/>
                <w:sz w:val="24"/>
                <w:szCs w:val="24"/>
                <w:highlight w:val="none"/>
                <w:lang w:val="en-US" w:eastAsia="zh-CN"/>
                <w14:textFill>
                  <w14:solidFill>
                    <w14:schemeClr w14:val="tx1"/>
                  </w14:solidFill>
                </w14:textFill>
              </w:rPr>
              <w:t>6</w:t>
            </w:r>
            <w:r>
              <w:rPr>
                <w:rFonts w:hint="eastAsia" w:ascii="宋体" w:hAnsi="宋体" w:eastAsia="宋体"/>
                <w:color w:val="000000" w:themeColor="text1"/>
                <w:sz w:val="24"/>
                <w:szCs w:val="24"/>
                <w:highlight w:val="none"/>
                <w14:textFill>
                  <w14:solidFill>
                    <w14:schemeClr w14:val="tx1"/>
                  </w14:solidFill>
                </w14:textFill>
              </w:rPr>
              <w:t>0日历天完成</w:t>
            </w:r>
          </w:p>
        </w:tc>
      </w:tr>
      <w:tr w14:paraId="5EA8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38" w:type="dxa"/>
            <w:vMerge w:val="continue"/>
            <w:vAlign w:val="center"/>
          </w:tcPr>
          <w:p w14:paraId="4D4B956E">
            <w:pPr>
              <w:rPr>
                <w:color w:val="auto"/>
                <w:sz w:val="24"/>
                <w:highlight w:val="none"/>
              </w:rPr>
            </w:pPr>
          </w:p>
        </w:tc>
        <w:tc>
          <w:tcPr>
            <w:tcW w:w="1002" w:type="dxa"/>
            <w:vMerge w:val="continue"/>
            <w:vAlign w:val="center"/>
          </w:tcPr>
          <w:p w14:paraId="3ACC14CC">
            <w:pPr>
              <w:rPr>
                <w:color w:val="auto"/>
                <w:sz w:val="24"/>
                <w:highlight w:val="none"/>
              </w:rPr>
            </w:pPr>
          </w:p>
        </w:tc>
        <w:tc>
          <w:tcPr>
            <w:tcW w:w="2449" w:type="dxa"/>
            <w:vAlign w:val="center"/>
          </w:tcPr>
          <w:p w14:paraId="4C838776">
            <w:pPr>
              <w:spacing w:line="400" w:lineRule="exact"/>
              <w:jc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投标有效期</w:t>
            </w:r>
          </w:p>
        </w:tc>
        <w:tc>
          <w:tcPr>
            <w:tcW w:w="4473" w:type="dxa"/>
            <w:vAlign w:val="center"/>
          </w:tcPr>
          <w:p w14:paraId="5DB7B5E9">
            <w:pPr>
              <w:spacing w:line="400" w:lineRule="exact"/>
              <w:rPr>
                <w:rFonts w:hint="eastAsia" w:ascii="宋体" w:hAnsi="宋体" w:cs="宋体"/>
                <w:color w:val="auto"/>
                <w:sz w:val="24"/>
                <w:highlight w:val="none"/>
                <w:lang w:bidi="ar"/>
              </w:rPr>
            </w:pPr>
            <w:r>
              <w:rPr>
                <w:rFonts w:hint="eastAsia" w:ascii="宋体" w:hAnsi="宋体" w:cs="宋体"/>
                <w:color w:val="auto"/>
                <w:sz w:val="24"/>
                <w:highlight w:val="none"/>
                <w:lang w:bidi="ar"/>
              </w:rPr>
              <w:t>从投标截止之日起90日历天</w:t>
            </w:r>
          </w:p>
        </w:tc>
      </w:tr>
      <w:tr w14:paraId="186A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8" w:type="dxa"/>
            <w:vMerge w:val="continue"/>
            <w:vAlign w:val="center"/>
          </w:tcPr>
          <w:p w14:paraId="3FC9C015">
            <w:pPr>
              <w:rPr>
                <w:color w:val="auto"/>
                <w:sz w:val="24"/>
                <w:highlight w:val="none"/>
              </w:rPr>
            </w:pPr>
          </w:p>
        </w:tc>
        <w:tc>
          <w:tcPr>
            <w:tcW w:w="1002" w:type="dxa"/>
            <w:vMerge w:val="continue"/>
            <w:vAlign w:val="center"/>
          </w:tcPr>
          <w:p w14:paraId="2AE0F738">
            <w:pPr>
              <w:rPr>
                <w:color w:val="auto"/>
                <w:sz w:val="24"/>
                <w:highlight w:val="none"/>
              </w:rPr>
            </w:pPr>
          </w:p>
        </w:tc>
        <w:tc>
          <w:tcPr>
            <w:tcW w:w="2449" w:type="dxa"/>
            <w:vAlign w:val="center"/>
          </w:tcPr>
          <w:p w14:paraId="47FA3A35">
            <w:pPr>
              <w:spacing w:line="400" w:lineRule="exact"/>
              <w:jc w:val="center"/>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lang w:eastAsia="zh-CN"/>
              </w:rPr>
              <w:t>附加条件</w:t>
            </w:r>
          </w:p>
        </w:tc>
        <w:tc>
          <w:tcPr>
            <w:tcW w:w="4473" w:type="dxa"/>
            <w:vAlign w:val="center"/>
          </w:tcPr>
          <w:p w14:paraId="05A1BF47">
            <w:pPr>
              <w:spacing w:line="400" w:lineRule="exact"/>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没有</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sz w:val="24"/>
                <w:highlight w:val="none"/>
                <w:lang w:eastAsia="zh-CN"/>
              </w:rPr>
              <w:t>不能接受的条件</w:t>
            </w:r>
          </w:p>
        </w:tc>
      </w:tr>
    </w:tbl>
    <w:p w14:paraId="1461C78C">
      <w:pPr>
        <w:widowControl/>
        <w:spacing w:line="360" w:lineRule="auto"/>
        <w:jc w:val="left"/>
        <w:rPr>
          <w:rFonts w:hint="default" w:ascii="宋体" w:hAnsi="宋体" w:eastAsia="宋体" w:cs="Times New Roman"/>
          <w:b/>
          <w:bCs/>
          <w:color w:val="auto"/>
          <w:kern w:val="0"/>
          <w:sz w:val="24"/>
          <w:szCs w:val="24"/>
          <w:highlight w:val="none"/>
          <w:lang w:val="en-US" w:eastAsia="zh-CN"/>
        </w:rPr>
      </w:pPr>
      <w:r>
        <w:rPr>
          <w:rFonts w:hint="eastAsia" w:ascii="宋体" w:hAnsi="宋体" w:eastAsia="宋体" w:cs="Times New Roman"/>
          <w:b/>
          <w:bCs/>
          <w:color w:val="auto"/>
          <w:kern w:val="0"/>
          <w:sz w:val="24"/>
          <w:szCs w:val="24"/>
          <w:highlight w:val="none"/>
          <w:lang w:val="en-US" w:eastAsia="zh-CN"/>
        </w:rPr>
        <w:t xml:space="preserve">  </w:t>
      </w:r>
    </w:p>
    <w:p w14:paraId="418DBA4F">
      <w:pPr>
        <w:widowControl/>
        <w:spacing w:line="360" w:lineRule="auto"/>
        <w:jc w:val="left"/>
        <w:rPr>
          <w:rFonts w:hint="eastAsia" w:ascii="宋体" w:hAnsi="宋体" w:eastAsia="宋体" w:cs="Times New Roman"/>
          <w:b/>
          <w:bCs/>
          <w:color w:val="auto"/>
          <w:kern w:val="0"/>
          <w:sz w:val="24"/>
          <w:szCs w:val="24"/>
          <w:highlight w:val="none"/>
        </w:rPr>
      </w:pPr>
      <w:r>
        <w:rPr>
          <w:rFonts w:hint="eastAsia" w:ascii="宋体" w:hAnsi="宋体" w:eastAsia="宋体" w:cs="Times New Roman"/>
          <w:b/>
          <w:bCs/>
          <w:color w:val="auto"/>
          <w:kern w:val="0"/>
          <w:sz w:val="24"/>
          <w:szCs w:val="24"/>
          <w:highlight w:val="none"/>
        </w:rPr>
        <w:t>附表2评标具体方法和标准</w:t>
      </w:r>
    </w:p>
    <w:tbl>
      <w:tblPr>
        <w:tblStyle w:val="16"/>
        <w:tblpPr w:leftFromText="180" w:rightFromText="180" w:vertAnchor="text" w:horzAnchor="margin" w:tblpXSpec="center" w:tblpY="172"/>
        <w:tblW w:w="100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305"/>
        <w:gridCol w:w="795"/>
        <w:gridCol w:w="6795"/>
      </w:tblGrid>
      <w:tr w14:paraId="228C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201" w:type="dxa"/>
            <w:tcBorders>
              <w:top w:val="single" w:color="auto" w:sz="4" w:space="0"/>
              <w:left w:val="single" w:color="auto" w:sz="4" w:space="0"/>
              <w:bottom w:val="single" w:color="auto" w:sz="4" w:space="0"/>
              <w:right w:val="single" w:color="auto" w:sz="4" w:space="0"/>
            </w:tcBorders>
            <w:noWrap w:val="0"/>
            <w:vAlign w:val="center"/>
          </w:tcPr>
          <w:p w14:paraId="1F5253C5">
            <w:pPr>
              <w:jc w:val="center"/>
              <w:rPr>
                <w:rFonts w:hint="eastAsia" w:ascii="宋体" w:hAnsi="宋体" w:cs="宋体"/>
                <w:b/>
                <w:bCs/>
                <w:color w:val="000000"/>
                <w:sz w:val="24"/>
                <w:szCs w:val="24"/>
              </w:rPr>
            </w:pPr>
            <w:r>
              <w:rPr>
                <w:rFonts w:hint="eastAsia" w:ascii="宋体" w:hAnsi="宋体" w:cs="宋体"/>
                <w:b/>
                <w:bCs/>
                <w:color w:val="000000"/>
                <w:sz w:val="24"/>
                <w:szCs w:val="24"/>
              </w:rPr>
              <w:t>评分因素</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369A6861">
            <w:pPr>
              <w:jc w:val="center"/>
              <w:rPr>
                <w:rFonts w:hint="eastAsia" w:ascii="宋体" w:hAnsi="宋体" w:cs="宋体"/>
                <w:b/>
                <w:bCs/>
                <w:color w:val="000000"/>
                <w:sz w:val="24"/>
                <w:szCs w:val="24"/>
              </w:rPr>
            </w:pPr>
            <w:r>
              <w:rPr>
                <w:rFonts w:hint="eastAsia" w:ascii="宋体" w:hAnsi="宋体" w:cs="宋体"/>
                <w:b/>
                <w:bCs/>
                <w:color w:val="000000"/>
                <w:sz w:val="24"/>
                <w:szCs w:val="24"/>
              </w:rPr>
              <w:t>评分内容</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1C7A0B75">
            <w:pPr>
              <w:jc w:val="center"/>
              <w:rPr>
                <w:rFonts w:hint="eastAsia" w:ascii="宋体" w:hAnsi="宋体" w:cs="宋体"/>
                <w:b/>
                <w:bCs/>
                <w:color w:val="000000"/>
                <w:sz w:val="24"/>
                <w:szCs w:val="24"/>
              </w:rPr>
            </w:pPr>
            <w:r>
              <w:rPr>
                <w:rFonts w:hint="eastAsia" w:ascii="宋体" w:hAnsi="宋体" w:cs="宋体"/>
                <w:b/>
                <w:bCs/>
                <w:color w:val="000000"/>
                <w:sz w:val="24"/>
                <w:szCs w:val="24"/>
              </w:rPr>
              <w:t>分值</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205198F1">
            <w:pPr>
              <w:jc w:val="center"/>
              <w:rPr>
                <w:rFonts w:hint="eastAsia" w:ascii="宋体" w:hAnsi="宋体" w:cs="宋体"/>
                <w:b/>
                <w:bCs/>
                <w:color w:val="000000"/>
                <w:sz w:val="24"/>
                <w:szCs w:val="24"/>
              </w:rPr>
            </w:pPr>
            <w:r>
              <w:rPr>
                <w:rFonts w:hint="eastAsia" w:ascii="宋体" w:hAnsi="宋体" w:cs="宋体"/>
                <w:b/>
                <w:bCs/>
                <w:color w:val="000000"/>
                <w:sz w:val="24"/>
                <w:szCs w:val="24"/>
              </w:rPr>
              <w:t>评分标准</w:t>
            </w:r>
          </w:p>
        </w:tc>
      </w:tr>
      <w:tr w14:paraId="62B4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5" w:hRule="atLeast"/>
        </w:trPr>
        <w:tc>
          <w:tcPr>
            <w:tcW w:w="1201" w:type="dxa"/>
            <w:tcBorders>
              <w:top w:val="single" w:color="auto" w:sz="4" w:space="0"/>
              <w:left w:val="single" w:color="auto" w:sz="4" w:space="0"/>
              <w:bottom w:val="single" w:color="auto" w:sz="4" w:space="0"/>
              <w:right w:val="single" w:color="auto" w:sz="4" w:space="0"/>
            </w:tcBorders>
            <w:noWrap w:val="0"/>
            <w:vAlign w:val="center"/>
          </w:tcPr>
          <w:p w14:paraId="172FF781">
            <w:pPr>
              <w:spacing w:before="156"/>
              <w:jc w:val="center"/>
              <w:rPr>
                <w:rFonts w:hint="eastAsia" w:ascii="宋体" w:hAnsi="宋体"/>
                <w:b/>
                <w:color w:val="000000"/>
                <w:sz w:val="24"/>
                <w:szCs w:val="24"/>
              </w:rPr>
            </w:pPr>
            <w:r>
              <w:rPr>
                <w:rFonts w:hint="eastAsia" w:ascii="宋体" w:hAnsi="宋体"/>
                <w:b/>
                <w:color w:val="000000"/>
                <w:sz w:val="24"/>
                <w:szCs w:val="24"/>
              </w:rPr>
              <w:t>报价</w:t>
            </w:r>
          </w:p>
          <w:p w14:paraId="64EE20AF">
            <w:pPr>
              <w:spacing w:before="156"/>
              <w:jc w:val="center"/>
              <w:rPr>
                <w:rFonts w:hint="eastAsia" w:ascii="宋体" w:hAnsi="宋体"/>
                <w:color w:val="000000"/>
                <w:sz w:val="24"/>
                <w:szCs w:val="24"/>
              </w:rPr>
            </w:pPr>
            <w:r>
              <w:rPr>
                <w:rFonts w:hint="eastAsia" w:ascii="宋体" w:hAnsi="宋体"/>
                <w:b/>
                <w:color w:val="000000"/>
                <w:sz w:val="24"/>
                <w:szCs w:val="24"/>
              </w:rPr>
              <w:t>（30）分</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578A20F2">
            <w:pPr>
              <w:spacing w:before="156"/>
              <w:jc w:val="center"/>
              <w:rPr>
                <w:rFonts w:hint="eastAsia" w:ascii="宋体" w:hAnsi="宋体"/>
                <w:color w:val="000000"/>
                <w:sz w:val="24"/>
                <w:szCs w:val="24"/>
              </w:rPr>
            </w:pPr>
            <w:r>
              <w:rPr>
                <w:rFonts w:hint="eastAsia" w:ascii="宋体" w:hAnsi="宋体"/>
                <w:color w:val="000000"/>
                <w:sz w:val="24"/>
                <w:szCs w:val="24"/>
              </w:rPr>
              <w:t>报价分</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5A064A44">
            <w:pPr>
              <w:spacing w:before="156"/>
              <w:jc w:val="center"/>
              <w:rPr>
                <w:rFonts w:hint="eastAsia" w:ascii="宋体" w:hAnsi="宋体"/>
                <w:color w:val="000000"/>
                <w:sz w:val="24"/>
                <w:szCs w:val="24"/>
              </w:rPr>
            </w:pPr>
            <w:r>
              <w:rPr>
                <w:rFonts w:hint="eastAsia" w:ascii="宋体" w:hAnsi="宋体"/>
                <w:color w:val="000000"/>
                <w:sz w:val="24"/>
                <w:szCs w:val="24"/>
              </w:rPr>
              <w:t>30</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3F97184B">
            <w:pPr>
              <w:spacing w:line="520" w:lineRule="exact"/>
              <w:rPr>
                <w:rFonts w:hint="eastAsia" w:ascii="宋体" w:hAnsi="宋体"/>
                <w:color w:val="000000"/>
                <w:kern w:val="0"/>
                <w:sz w:val="24"/>
                <w:szCs w:val="24"/>
              </w:rPr>
            </w:pPr>
            <w:r>
              <w:rPr>
                <w:rFonts w:hint="eastAsia" w:ascii="宋体" w:hAnsi="宋体"/>
                <w:color w:val="000000"/>
                <w:kern w:val="0"/>
                <w:sz w:val="24"/>
                <w:szCs w:val="24"/>
              </w:rPr>
              <w:t>1、超出采购人控制价的投标报价为无效报价、按废标处理。</w:t>
            </w:r>
          </w:p>
          <w:p w14:paraId="78CE7037">
            <w:pPr>
              <w:spacing w:line="520" w:lineRule="exact"/>
              <w:rPr>
                <w:rFonts w:hint="eastAsia" w:ascii="宋体" w:hAnsi="宋体"/>
                <w:color w:val="000000"/>
                <w:kern w:val="0"/>
                <w:sz w:val="24"/>
                <w:szCs w:val="24"/>
              </w:rPr>
            </w:pPr>
            <w:r>
              <w:rPr>
                <w:rFonts w:hint="eastAsia" w:ascii="宋体" w:hAnsi="宋体"/>
                <w:color w:val="000000"/>
                <w:kern w:val="0"/>
                <w:sz w:val="24"/>
                <w:szCs w:val="24"/>
              </w:rPr>
              <w:t>2、所有为未进入详细评审的投标为无效投标，其报价不作为评分依据。</w:t>
            </w:r>
          </w:p>
          <w:p w14:paraId="5D607879">
            <w:pPr>
              <w:spacing w:line="520" w:lineRule="exact"/>
              <w:rPr>
                <w:rFonts w:hint="eastAsia" w:ascii="宋体" w:hAnsi="宋体"/>
                <w:color w:val="000000"/>
                <w:kern w:val="0"/>
                <w:sz w:val="24"/>
                <w:szCs w:val="24"/>
              </w:rPr>
            </w:pPr>
            <w:r>
              <w:rPr>
                <w:rFonts w:hint="eastAsia" w:ascii="宋体" w:hAnsi="宋体"/>
                <w:color w:val="000000"/>
                <w:kern w:val="0"/>
                <w:sz w:val="24"/>
                <w:szCs w:val="24"/>
              </w:rPr>
              <w:t>3、价格分统一采用低价优先法计算，既满足竞争性磋商文件要求且投标价格最低的投标报价为评标基准价，其价格分为满分。其他</w:t>
            </w:r>
            <w:r>
              <w:rPr>
                <w:rFonts w:hint="eastAsia" w:ascii="宋体" w:hAnsi="宋体"/>
                <w:color w:val="000000"/>
                <w:kern w:val="0"/>
                <w:sz w:val="24"/>
                <w:szCs w:val="24"/>
                <w:lang w:eastAsia="zh-CN"/>
              </w:rPr>
              <w:t>投标人</w:t>
            </w:r>
            <w:r>
              <w:rPr>
                <w:rFonts w:hint="eastAsia" w:ascii="宋体" w:hAnsi="宋体"/>
                <w:color w:val="000000"/>
                <w:kern w:val="0"/>
                <w:sz w:val="24"/>
                <w:szCs w:val="24"/>
              </w:rPr>
              <w:t>的价格分统一按照下列公式计算：</w:t>
            </w:r>
          </w:p>
          <w:p w14:paraId="4C239794">
            <w:pPr>
              <w:spacing w:line="520" w:lineRule="exact"/>
              <w:rPr>
                <w:rFonts w:hint="eastAsia" w:ascii="宋体" w:hAnsi="宋体"/>
                <w:color w:val="000000"/>
                <w:kern w:val="0"/>
                <w:sz w:val="24"/>
                <w:szCs w:val="24"/>
              </w:rPr>
            </w:pPr>
            <w:r>
              <w:rPr>
                <w:rFonts w:hint="eastAsia" w:ascii="宋体" w:hAnsi="宋体"/>
                <w:color w:val="000000"/>
                <w:kern w:val="0"/>
                <w:sz w:val="24"/>
                <w:szCs w:val="24"/>
              </w:rPr>
              <w:t>磋商报价得分=(磋商基准价/最后磋商报价)×30%×100</w:t>
            </w:r>
          </w:p>
          <w:p w14:paraId="19021939">
            <w:pPr>
              <w:spacing w:line="520" w:lineRule="exact"/>
              <w:rPr>
                <w:rFonts w:hint="eastAsia" w:ascii="宋体" w:hAnsi="宋体"/>
                <w:color w:val="000000"/>
                <w:kern w:val="0"/>
                <w:sz w:val="24"/>
                <w:szCs w:val="24"/>
              </w:rPr>
            </w:pPr>
            <w:r>
              <w:rPr>
                <w:rFonts w:hint="eastAsia" w:ascii="宋体" w:hAnsi="宋体"/>
                <w:color w:val="000000"/>
                <w:kern w:val="0"/>
                <w:sz w:val="24"/>
                <w:szCs w:val="24"/>
              </w:rPr>
              <w:t>备注：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1AA77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1" w:type="dxa"/>
            <w:vMerge w:val="restart"/>
            <w:tcBorders>
              <w:top w:val="single" w:color="auto" w:sz="4" w:space="0"/>
              <w:left w:val="single" w:color="auto" w:sz="4" w:space="0"/>
              <w:right w:val="single" w:color="auto" w:sz="4" w:space="0"/>
            </w:tcBorders>
            <w:noWrap w:val="0"/>
            <w:vAlign w:val="center"/>
          </w:tcPr>
          <w:p w14:paraId="32E25652">
            <w:pPr>
              <w:spacing w:before="156"/>
              <w:jc w:val="center"/>
              <w:rPr>
                <w:rFonts w:hint="eastAsia" w:ascii="宋体" w:hAnsi="宋体"/>
                <w:b/>
                <w:bCs/>
                <w:color w:val="000000"/>
                <w:sz w:val="24"/>
                <w:szCs w:val="24"/>
              </w:rPr>
            </w:pPr>
          </w:p>
          <w:p w14:paraId="49A2051F">
            <w:pPr>
              <w:spacing w:before="156"/>
              <w:jc w:val="center"/>
              <w:rPr>
                <w:rFonts w:hint="eastAsia" w:ascii="宋体" w:hAnsi="宋体"/>
                <w:b/>
                <w:color w:val="000000"/>
                <w:sz w:val="24"/>
                <w:szCs w:val="24"/>
              </w:rPr>
            </w:pPr>
            <w:r>
              <w:rPr>
                <w:rFonts w:hint="eastAsia" w:ascii="宋体" w:hAnsi="宋体"/>
                <w:b/>
                <w:bCs/>
                <w:color w:val="000000"/>
                <w:sz w:val="24"/>
                <w:szCs w:val="24"/>
              </w:rPr>
              <w:t>技术部分</w:t>
            </w:r>
            <w:r>
              <w:rPr>
                <w:rFonts w:hint="eastAsia" w:ascii="宋体" w:hAnsi="宋体"/>
                <w:b/>
                <w:color w:val="000000"/>
                <w:sz w:val="24"/>
                <w:szCs w:val="24"/>
              </w:rPr>
              <w:t>（55</w:t>
            </w:r>
            <w:r>
              <w:rPr>
                <w:rFonts w:ascii="宋体" w:hAnsi="宋体"/>
                <w:b/>
                <w:color w:val="000000"/>
                <w:sz w:val="24"/>
                <w:szCs w:val="24"/>
              </w:rPr>
              <w:t>）</w:t>
            </w:r>
            <w:r>
              <w:rPr>
                <w:rFonts w:hint="eastAsia" w:ascii="宋体" w:hAnsi="宋体"/>
                <w:b/>
                <w:color w:val="000000"/>
                <w:sz w:val="24"/>
                <w:szCs w:val="24"/>
              </w:rPr>
              <w:t>分</w:t>
            </w:r>
          </w:p>
        </w:tc>
        <w:tc>
          <w:tcPr>
            <w:tcW w:w="1305" w:type="dxa"/>
            <w:tcBorders>
              <w:top w:val="single" w:color="auto" w:sz="4" w:space="0"/>
              <w:left w:val="single" w:color="auto" w:sz="4" w:space="0"/>
              <w:right w:val="single" w:color="auto" w:sz="4" w:space="0"/>
            </w:tcBorders>
            <w:noWrap w:val="0"/>
            <w:vAlign w:val="center"/>
          </w:tcPr>
          <w:p w14:paraId="74281877">
            <w:pPr>
              <w:spacing w:line="520" w:lineRule="exact"/>
              <w:jc w:val="center"/>
              <w:rPr>
                <w:rFonts w:hint="eastAsia" w:ascii="宋体" w:hAnsi="宋体" w:cs="宋体"/>
                <w:color w:val="000000"/>
                <w:sz w:val="24"/>
                <w:szCs w:val="24"/>
              </w:rPr>
            </w:pPr>
            <w:r>
              <w:rPr>
                <w:rFonts w:hint="eastAsia" w:ascii="宋体" w:hAnsi="宋体" w:cs="宋体"/>
                <w:color w:val="000000"/>
                <w:sz w:val="24"/>
                <w:szCs w:val="24"/>
              </w:rPr>
              <w:t>技术方案及措施</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195CC9C5">
            <w:pPr>
              <w:spacing w:line="520" w:lineRule="exact"/>
              <w:rPr>
                <w:rFonts w:hint="eastAsia" w:ascii="宋体" w:hAnsi="宋体" w:cs="宋体"/>
                <w:color w:val="000000"/>
                <w:sz w:val="24"/>
                <w:szCs w:val="24"/>
              </w:rPr>
            </w:pPr>
            <w:r>
              <w:rPr>
                <w:rFonts w:hint="eastAsia" w:ascii="宋体" w:hAnsi="宋体" w:cs="宋体"/>
                <w:color w:val="000000"/>
                <w:sz w:val="24"/>
                <w:szCs w:val="24"/>
              </w:rPr>
              <w:t>8分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2F2BE006">
            <w:pPr>
              <w:spacing w:line="520" w:lineRule="exact"/>
              <w:rPr>
                <w:rFonts w:hint="eastAsia" w:ascii="宋体" w:hAnsi="宋体" w:cs="宋体"/>
                <w:color w:val="000000"/>
                <w:sz w:val="24"/>
                <w:szCs w:val="24"/>
              </w:rPr>
            </w:pPr>
            <w:r>
              <w:rPr>
                <w:rFonts w:hint="eastAsia" w:ascii="宋体" w:hAnsi="宋体" w:cs="宋体"/>
                <w:color w:val="000000"/>
                <w:sz w:val="24"/>
                <w:szCs w:val="24"/>
              </w:rPr>
              <w:t>技术方案及措施内容详实，科学、合理，考虑周全，措施到位，针对性强，充分满足项目需要得8分。</w:t>
            </w:r>
          </w:p>
          <w:p w14:paraId="29391133">
            <w:pPr>
              <w:spacing w:line="520" w:lineRule="exact"/>
              <w:rPr>
                <w:rFonts w:hint="eastAsia" w:ascii="宋体" w:hAnsi="宋体" w:cs="宋体"/>
                <w:color w:val="000000"/>
                <w:sz w:val="24"/>
                <w:szCs w:val="24"/>
              </w:rPr>
            </w:pPr>
            <w:r>
              <w:rPr>
                <w:rFonts w:hint="eastAsia" w:ascii="宋体" w:hAnsi="宋体" w:cs="宋体"/>
                <w:color w:val="000000"/>
                <w:sz w:val="24"/>
                <w:szCs w:val="24"/>
              </w:rPr>
              <w:t>内容完整，基本满足项目的需要得5分。</w:t>
            </w:r>
          </w:p>
          <w:p w14:paraId="3DBB9C0E">
            <w:pPr>
              <w:spacing w:line="520" w:lineRule="exact"/>
              <w:rPr>
                <w:rFonts w:hint="eastAsia" w:ascii="宋体" w:hAnsi="宋体" w:cs="宋体"/>
                <w:color w:val="000000"/>
                <w:sz w:val="24"/>
                <w:szCs w:val="24"/>
              </w:rPr>
            </w:pPr>
            <w:r>
              <w:rPr>
                <w:rFonts w:hint="eastAsia" w:ascii="宋体" w:hAnsi="宋体" w:cs="宋体"/>
                <w:color w:val="000000"/>
                <w:sz w:val="24"/>
                <w:szCs w:val="24"/>
              </w:rPr>
              <w:t>内容基本完整，满足项目需要有所欠缺得2分。</w:t>
            </w:r>
          </w:p>
          <w:p w14:paraId="5F17115D">
            <w:pPr>
              <w:spacing w:line="520" w:lineRule="exact"/>
              <w:rPr>
                <w:rFonts w:hint="eastAsia" w:ascii="宋体" w:hAnsi="宋体" w:cs="宋体"/>
                <w:color w:val="000000"/>
                <w:sz w:val="24"/>
                <w:szCs w:val="24"/>
              </w:rPr>
            </w:pPr>
            <w:r>
              <w:rPr>
                <w:rFonts w:hint="eastAsia" w:ascii="宋体" w:hAnsi="宋体" w:cs="宋体"/>
                <w:color w:val="000000"/>
                <w:sz w:val="24"/>
                <w:szCs w:val="24"/>
              </w:rPr>
              <w:t>缺项不得分。</w:t>
            </w:r>
          </w:p>
        </w:tc>
      </w:tr>
      <w:tr w14:paraId="0792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trPr>
        <w:tc>
          <w:tcPr>
            <w:tcW w:w="1201" w:type="dxa"/>
            <w:vMerge w:val="continue"/>
            <w:tcBorders>
              <w:left w:val="single" w:color="auto" w:sz="4" w:space="0"/>
              <w:right w:val="single" w:color="auto" w:sz="4" w:space="0"/>
            </w:tcBorders>
            <w:noWrap w:val="0"/>
            <w:vAlign w:val="center"/>
          </w:tcPr>
          <w:p w14:paraId="4D5899E4">
            <w:pPr>
              <w:spacing w:before="156"/>
              <w:jc w:val="center"/>
              <w:rPr>
                <w:rFonts w:hint="eastAsia" w:ascii="宋体" w:hAnsi="宋体"/>
                <w:b/>
                <w:bCs/>
                <w:color w:val="000000"/>
                <w:sz w:val="24"/>
                <w:szCs w:val="24"/>
              </w:rPr>
            </w:pPr>
          </w:p>
        </w:tc>
        <w:tc>
          <w:tcPr>
            <w:tcW w:w="1305" w:type="dxa"/>
            <w:tcBorders>
              <w:top w:val="single" w:color="auto" w:sz="4" w:space="0"/>
              <w:left w:val="single" w:color="auto" w:sz="4" w:space="0"/>
              <w:right w:val="single" w:color="auto" w:sz="4" w:space="0"/>
            </w:tcBorders>
            <w:noWrap w:val="0"/>
            <w:vAlign w:val="center"/>
          </w:tcPr>
          <w:p w14:paraId="2FE6064F">
            <w:pPr>
              <w:spacing w:line="520" w:lineRule="exact"/>
              <w:jc w:val="center"/>
              <w:rPr>
                <w:rFonts w:hint="eastAsia" w:ascii="宋体" w:hAnsi="宋体" w:cs="宋体"/>
                <w:color w:val="000000"/>
                <w:sz w:val="24"/>
                <w:szCs w:val="24"/>
              </w:rPr>
            </w:pPr>
            <w:r>
              <w:rPr>
                <w:rFonts w:hint="eastAsia" w:ascii="宋体" w:hAnsi="宋体" w:cs="宋体"/>
                <w:color w:val="000000"/>
                <w:sz w:val="24"/>
                <w:szCs w:val="24"/>
              </w:rPr>
              <w:t>劳动力计划</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35B0911E">
            <w:pPr>
              <w:spacing w:line="520" w:lineRule="exact"/>
              <w:jc w:val="center"/>
              <w:rPr>
                <w:rFonts w:hint="eastAsia" w:ascii="宋体" w:hAnsi="宋体" w:cs="宋体"/>
                <w:color w:val="000000"/>
                <w:sz w:val="24"/>
                <w:szCs w:val="24"/>
              </w:rPr>
            </w:pPr>
            <w:r>
              <w:rPr>
                <w:rFonts w:hint="eastAsia" w:ascii="宋体" w:hAnsi="宋体" w:cs="宋体"/>
                <w:color w:val="000000"/>
                <w:sz w:val="24"/>
                <w:szCs w:val="24"/>
              </w:rPr>
              <w:t>7分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459BCF00">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劳动力计划内容详实，科学、合理，考虑周全，措施到位，针对性强，充分满足项目需要得7分。</w:t>
            </w:r>
          </w:p>
          <w:p w14:paraId="3395E71F">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内容完整，基本满足项目的需要得4分。</w:t>
            </w:r>
          </w:p>
          <w:p w14:paraId="61C85DD8">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内容基本完整，满足项目需要有所欠缺得1分。</w:t>
            </w:r>
          </w:p>
          <w:p w14:paraId="4B9CF103">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缺项不得分。</w:t>
            </w:r>
          </w:p>
        </w:tc>
      </w:tr>
      <w:tr w14:paraId="7B6D2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01" w:type="dxa"/>
            <w:vMerge w:val="continue"/>
            <w:tcBorders>
              <w:left w:val="single" w:color="auto" w:sz="4" w:space="0"/>
              <w:right w:val="single" w:color="auto" w:sz="4" w:space="0"/>
            </w:tcBorders>
            <w:noWrap w:val="0"/>
            <w:vAlign w:val="center"/>
          </w:tcPr>
          <w:p w14:paraId="35014262">
            <w:pPr>
              <w:spacing w:before="156"/>
              <w:jc w:val="center"/>
              <w:rPr>
                <w:rFonts w:hint="eastAsia" w:ascii="宋体" w:hAnsi="宋体"/>
                <w:b/>
                <w:bCs/>
                <w:color w:val="000000"/>
                <w:sz w:val="24"/>
                <w:szCs w:val="24"/>
              </w:rPr>
            </w:pPr>
          </w:p>
        </w:tc>
        <w:tc>
          <w:tcPr>
            <w:tcW w:w="1305" w:type="dxa"/>
            <w:tcBorders>
              <w:top w:val="single" w:color="auto" w:sz="4" w:space="0"/>
              <w:left w:val="single" w:color="auto" w:sz="4" w:space="0"/>
              <w:right w:val="single" w:color="auto" w:sz="4" w:space="0"/>
            </w:tcBorders>
            <w:noWrap w:val="0"/>
            <w:vAlign w:val="center"/>
          </w:tcPr>
          <w:p w14:paraId="7D2C2762">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主要施工机械计划</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1DD001E9">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7分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4B14C5BE">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主要施工机械计划内容详实，科学、合理，考虑周全，措施到位，针对性强，充分满足项目需要得7分。</w:t>
            </w:r>
          </w:p>
          <w:p w14:paraId="7DA6BD1F">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内容完整，基本满足项目的需要得4分。</w:t>
            </w:r>
          </w:p>
          <w:p w14:paraId="597F9225">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 xml:space="preserve">内容基本完整，满足项目需要有所欠缺得1分。     </w:t>
            </w:r>
          </w:p>
          <w:p w14:paraId="7E0B8902">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缺项不得分。</w:t>
            </w:r>
          </w:p>
        </w:tc>
      </w:tr>
      <w:tr w14:paraId="02B5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01" w:type="dxa"/>
            <w:vMerge w:val="continue"/>
            <w:tcBorders>
              <w:left w:val="single" w:color="auto" w:sz="4" w:space="0"/>
              <w:right w:val="single" w:color="auto" w:sz="4" w:space="0"/>
            </w:tcBorders>
            <w:noWrap w:val="0"/>
            <w:vAlign w:val="center"/>
          </w:tcPr>
          <w:p w14:paraId="5EBFFCAD">
            <w:pPr>
              <w:spacing w:before="156"/>
              <w:jc w:val="center"/>
              <w:rPr>
                <w:rFonts w:hint="eastAsia" w:ascii="宋体" w:hAnsi="宋体"/>
                <w:b/>
                <w:bCs/>
                <w:color w:val="000000"/>
                <w:sz w:val="24"/>
                <w:szCs w:val="24"/>
              </w:rPr>
            </w:pPr>
          </w:p>
        </w:tc>
        <w:tc>
          <w:tcPr>
            <w:tcW w:w="1305" w:type="dxa"/>
            <w:tcBorders>
              <w:top w:val="single" w:color="auto" w:sz="4" w:space="0"/>
              <w:left w:val="single" w:color="auto" w:sz="4" w:space="0"/>
              <w:right w:val="single" w:color="auto" w:sz="4" w:space="0"/>
            </w:tcBorders>
            <w:noWrap w:val="0"/>
            <w:vAlign w:val="center"/>
          </w:tcPr>
          <w:p w14:paraId="2B4C86CA">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确保防火设施安全有效的措施承诺</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426C07EC">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7分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42CA0C5A">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确保防火设施安全有效的措施承诺内容详实，科学、合理，考虑周全，措施到位，针对性强，充分满足项目需要得7分。</w:t>
            </w:r>
          </w:p>
          <w:p w14:paraId="12B049DC">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内容完整，基本满足项目的需要得4分。</w:t>
            </w:r>
          </w:p>
          <w:p w14:paraId="25E41F5A">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 xml:space="preserve">内容基本完整，满足项目需要有所欠缺得1分。       </w:t>
            </w:r>
          </w:p>
          <w:p w14:paraId="7765A2D3">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缺项不得分。</w:t>
            </w:r>
          </w:p>
        </w:tc>
      </w:tr>
      <w:tr w14:paraId="4B468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01" w:type="dxa"/>
            <w:vMerge w:val="continue"/>
            <w:tcBorders>
              <w:left w:val="single" w:color="auto" w:sz="4" w:space="0"/>
              <w:right w:val="single" w:color="auto" w:sz="4" w:space="0"/>
            </w:tcBorders>
            <w:noWrap w:val="0"/>
            <w:vAlign w:val="center"/>
          </w:tcPr>
          <w:p w14:paraId="16653917">
            <w:pPr>
              <w:spacing w:before="156"/>
              <w:jc w:val="center"/>
              <w:rPr>
                <w:rFonts w:hint="eastAsia" w:ascii="宋体" w:hAnsi="宋体"/>
                <w:b/>
                <w:bCs/>
                <w:color w:val="000000"/>
                <w:sz w:val="24"/>
                <w:szCs w:val="24"/>
              </w:rPr>
            </w:pPr>
          </w:p>
        </w:tc>
        <w:tc>
          <w:tcPr>
            <w:tcW w:w="1305" w:type="dxa"/>
            <w:tcBorders>
              <w:top w:val="single" w:color="auto" w:sz="4" w:space="0"/>
              <w:left w:val="single" w:color="auto" w:sz="4" w:space="0"/>
              <w:right w:val="single" w:color="auto" w:sz="4" w:space="0"/>
            </w:tcBorders>
            <w:noWrap w:val="0"/>
            <w:vAlign w:val="center"/>
          </w:tcPr>
          <w:p w14:paraId="6C2BF090">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确保安全施工的技术组织措施</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354424FF">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7分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4DF87B7B">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确保安全施工的技术组织措施内容详实，科学、合理，考虑周全，措施到位，针对性强，充分满足项目需要，得7分。</w:t>
            </w:r>
          </w:p>
          <w:p w14:paraId="47D408E2">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内容完整，基本满足项目的需要得4分。</w:t>
            </w:r>
          </w:p>
          <w:p w14:paraId="307A97F5">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内容基本完整，满足项目需要有所欠缺得1分。</w:t>
            </w:r>
          </w:p>
          <w:p w14:paraId="1B2FE400">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缺项不得分。</w:t>
            </w:r>
          </w:p>
        </w:tc>
      </w:tr>
      <w:tr w14:paraId="182E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01" w:type="dxa"/>
            <w:vMerge w:val="restart"/>
            <w:tcBorders>
              <w:left w:val="single" w:color="auto" w:sz="4" w:space="0"/>
              <w:right w:val="single" w:color="auto" w:sz="4" w:space="0"/>
            </w:tcBorders>
            <w:noWrap w:val="0"/>
            <w:vAlign w:val="center"/>
          </w:tcPr>
          <w:p w14:paraId="398F6A20">
            <w:pPr>
              <w:spacing w:before="156"/>
              <w:jc w:val="center"/>
              <w:rPr>
                <w:rFonts w:hint="eastAsia" w:ascii="宋体" w:hAnsi="宋体"/>
                <w:b/>
                <w:bCs/>
                <w:color w:val="000000"/>
                <w:sz w:val="24"/>
                <w:szCs w:val="24"/>
              </w:rPr>
            </w:pPr>
          </w:p>
        </w:tc>
        <w:tc>
          <w:tcPr>
            <w:tcW w:w="1305" w:type="dxa"/>
            <w:tcBorders>
              <w:top w:val="single" w:color="auto" w:sz="4" w:space="0"/>
              <w:left w:val="single" w:color="auto" w:sz="4" w:space="0"/>
              <w:right w:val="single" w:color="auto" w:sz="4" w:space="0"/>
            </w:tcBorders>
            <w:noWrap w:val="0"/>
            <w:vAlign w:val="center"/>
          </w:tcPr>
          <w:p w14:paraId="286035FB">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确保文明施工的技术组织措施</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3242CF80">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7分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79C32844">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确保文明施工的技术组织措施内容详实，科学、合理，考虑周全，措施到位，针对性强，充分满足项目需要得7分。</w:t>
            </w:r>
          </w:p>
          <w:p w14:paraId="20DB913D">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内容完整，基本满足项目的需要得4分。</w:t>
            </w:r>
          </w:p>
          <w:p w14:paraId="2EB816B3">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 xml:space="preserve">内容基本完整，满足项目需要有所欠缺得1分。    </w:t>
            </w:r>
          </w:p>
          <w:p w14:paraId="4CAA6EF1">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 xml:space="preserve"> 缺项不得分。</w:t>
            </w:r>
          </w:p>
        </w:tc>
      </w:tr>
      <w:tr w14:paraId="3094F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01" w:type="dxa"/>
            <w:vMerge w:val="continue"/>
            <w:tcBorders>
              <w:left w:val="single" w:color="auto" w:sz="4" w:space="0"/>
              <w:right w:val="single" w:color="auto" w:sz="4" w:space="0"/>
            </w:tcBorders>
            <w:noWrap w:val="0"/>
            <w:vAlign w:val="center"/>
          </w:tcPr>
          <w:p w14:paraId="5AA89CF3">
            <w:pPr>
              <w:spacing w:before="156"/>
              <w:jc w:val="center"/>
              <w:rPr>
                <w:rFonts w:hint="eastAsia" w:ascii="宋体" w:hAnsi="宋体"/>
                <w:b/>
                <w:bCs/>
                <w:color w:val="000000"/>
                <w:sz w:val="24"/>
                <w:szCs w:val="24"/>
              </w:rPr>
            </w:pPr>
          </w:p>
        </w:tc>
        <w:tc>
          <w:tcPr>
            <w:tcW w:w="1305" w:type="dxa"/>
            <w:tcBorders>
              <w:top w:val="single" w:color="auto" w:sz="4" w:space="0"/>
              <w:left w:val="single" w:color="auto" w:sz="4" w:space="0"/>
              <w:right w:val="single" w:color="auto" w:sz="4" w:space="0"/>
            </w:tcBorders>
            <w:noWrap w:val="0"/>
            <w:vAlign w:val="center"/>
          </w:tcPr>
          <w:p w14:paraId="5C316014">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环境保护管理体系与措施</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5F1446AD">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7分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2F8A6C4A">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环境保护管理体系与措施内容详实，科学、合理，考虑周全，措施到位，针对性强，充分满足项目需要，得7分。</w:t>
            </w:r>
          </w:p>
          <w:p w14:paraId="12490393">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内容完整，基本满足项目的需要得4分。</w:t>
            </w:r>
          </w:p>
          <w:p w14:paraId="70820133">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 xml:space="preserve">内容基本完整，满足项目需要有所欠缺得1分。     </w:t>
            </w:r>
          </w:p>
          <w:p w14:paraId="7490D11B">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缺项不得分。</w:t>
            </w:r>
          </w:p>
        </w:tc>
      </w:tr>
      <w:tr w14:paraId="2704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01" w:type="dxa"/>
            <w:vMerge w:val="continue"/>
            <w:tcBorders>
              <w:left w:val="single" w:color="auto" w:sz="4" w:space="0"/>
              <w:right w:val="single" w:color="auto" w:sz="4" w:space="0"/>
            </w:tcBorders>
            <w:noWrap w:val="0"/>
            <w:vAlign w:val="center"/>
          </w:tcPr>
          <w:p w14:paraId="21376715">
            <w:pPr>
              <w:spacing w:before="156"/>
              <w:jc w:val="center"/>
              <w:rPr>
                <w:rFonts w:hint="eastAsia" w:ascii="宋体" w:hAnsi="宋体"/>
                <w:b/>
                <w:bCs/>
                <w:color w:val="000000"/>
                <w:sz w:val="24"/>
                <w:szCs w:val="24"/>
              </w:rPr>
            </w:pPr>
          </w:p>
        </w:tc>
        <w:tc>
          <w:tcPr>
            <w:tcW w:w="1305" w:type="dxa"/>
            <w:tcBorders>
              <w:top w:val="single" w:color="auto" w:sz="4" w:space="0"/>
              <w:left w:val="single" w:color="auto" w:sz="4" w:space="0"/>
              <w:right w:val="single" w:color="auto" w:sz="4" w:space="0"/>
            </w:tcBorders>
            <w:noWrap w:val="0"/>
            <w:vAlign w:val="center"/>
          </w:tcPr>
          <w:p w14:paraId="20CF314E">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确保工期的技术组织措施</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54A91742">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5分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38F65EFF">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确保工期的技术组织措施内容详实，科学、合理，考虑周全，措施到位，针对性强，充分满足项目需要得5分。</w:t>
            </w:r>
          </w:p>
          <w:p w14:paraId="3864E63D">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内容完整，基本满足项目的需要得3分。</w:t>
            </w:r>
          </w:p>
          <w:p w14:paraId="27E5817B">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内容基本完整，满足项目需要有所欠缺得1分。</w:t>
            </w:r>
          </w:p>
          <w:p w14:paraId="082117B7">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缺项不得分。</w:t>
            </w:r>
          </w:p>
        </w:tc>
      </w:tr>
      <w:tr w14:paraId="7571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201" w:type="dxa"/>
            <w:vMerge w:val="restart"/>
            <w:tcBorders>
              <w:top w:val="single" w:color="auto" w:sz="4" w:space="0"/>
              <w:left w:val="single" w:color="auto" w:sz="4" w:space="0"/>
              <w:right w:val="single" w:color="auto" w:sz="4" w:space="0"/>
            </w:tcBorders>
            <w:noWrap w:val="0"/>
            <w:vAlign w:val="center"/>
          </w:tcPr>
          <w:p w14:paraId="4BA1C592">
            <w:pPr>
              <w:spacing w:before="156"/>
              <w:jc w:val="center"/>
              <w:rPr>
                <w:rFonts w:hint="eastAsia" w:ascii="宋体" w:hAnsi="宋体"/>
                <w:b/>
                <w:color w:val="000000"/>
                <w:sz w:val="24"/>
                <w:szCs w:val="24"/>
              </w:rPr>
            </w:pPr>
            <w:r>
              <w:rPr>
                <w:rFonts w:hint="eastAsia" w:ascii="宋体" w:hAnsi="宋体"/>
                <w:b/>
                <w:color w:val="000000"/>
                <w:sz w:val="24"/>
                <w:szCs w:val="24"/>
              </w:rPr>
              <w:t>商务部分（15分）</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254257E0">
            <w:pPr>
              <w:spacing w:line="52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业绩</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0283371F">
            <w:pPr>
              <w:spacing w:line="520" w:lineRule="exact"/>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4D087575">
            <w:pPr>
              <w:spacing w:line="52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投标人</w:t>
            </w:r>
            <w:r>
              <w:rPr>
                <w:rFonts w:hint="eastAsia" w:ascii="宋体" w:hAnsi="宋体" w:cs="宋体"/>
                <w:color w:val="000000" w:themeColor="text1"/>
                <w:sz w:val="24"/>
                <w:szCs w:val="24"/>
                <w14:textFill>
                  <w14:solidFill>
                    <w14:schemeClr w14:val="tx1"/>
                  </w14:solidFill>
                </w14:textFill>
              </w:rPr>
              <w:t>自202</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年1月1日以来(以合同签订时间为准）承</w:t>
            </w:r>
            <w:r>
              <w:rPr>
                <w:rFonts w:hint="eastAsia" w:ascii="宋体" w:hAnsi="宋体" w:cs="宋体"/>
                <w:color w:val="000000" w:themeColor="text1"/>
                <w:sz w:val="24"/>
                <w:szCs w:val="24"/>
                <w:lang w:val="en-US" w:eastAsia="zh-CN"/>
                <w14:textFill>
                  <w14:solidFill>
                    <w14:schemeClr w14:val="tx1"/>
                  </w14:solidFill>
                </w14:textFill>
              </w:rPr>
              <w:t>接</w:t>
            </w:r>
            <w:r>
              <w:rPr>
                <w:rFonts w:hint="eastAsia" w:ascii="宋体" w:hAnsi="宋体" w:cs="宋体"/>
                <w:color w:val="000000" w:themeColor="text1"/>
                <w:sz w:val="24"/>
                <w:szCs w:val="24"/>
                <w14:textFill>
                  <w14:solidFill>
                    <w14:schemeClr w14:val="tx1"/>
                  </w14:solidFill>
                </w14:textFill>
              </w:rPr>
              <w:t>过</w:t>
            </w:r>
            <w:r>
              <w:rPr>
                <w:rFonts w:hint="eastAsia" w:ascii="宋体" w:hAnsi="宋体" w:cs="宋体"/>
                <w:color w:val="000000" w:themeColor="text1"/>
                <w:sz w:val="24"/>
                <w:szCs w:val="24"/>
                <w:lang w:val="en-US" w:eastAsia="zh-CN"/>
                <w14:textFill>
                  <w14:solidFill>
                    <w14:schemeClr w14:val="tx1"/>
                  </w14:solidFill>
                </w14:textFill>
              </w:rPr>
              <w:t>类似</w:t>
            </w:r>
            <w:r>
              <w:rPr>
                <w:rFonts w:hint="eastAsia" w:ascii="宋体" w:hAnsi="宋体" w:cs="宋体"/>
                <w:color w:val="000000" w:themeColor="text1"/>
                <w:sz w:val="24"/>
                <w:szCs w:val="24"/>
                <w14:textFill>
                  <w14:solidFill>
                    <w14:schemeClr w14:val="tx1"/>
                  </w14:solidFill>
                </w14:textFill>
              </w:rPr>
              <w:t>项目的，每提供一份得</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分，最高得</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分。（投标文件中附中标通知书</w:t>
            </w:r>
            <w:r>
              <w:rPr>
                <w:rFonts w:hint="eastAsia" w:ascii="宋体" w:hAnsi="宋体" w:cs="宋体"/>
                <w:color w:val="000000" w:themeColor="text1"/>
                <w:sz w:val="24"/>
                <w:szCs w:val="24"/>
                <w:lang w:val="en-US" w:eastAsia="zh-CN"/>
                <w14:textFill>
                  <w14:solidFill>
                    <w14:schemeClr w14:val="tx1"/>
                  </w14:solidFill>
                </w14:textFill>
              </w:rPr>
              <w:t>或</w:t>
            </w:r>
            <w:r>
              <w:rPr>
                <w:rFonts w:hint="eastAsia" w:ascii="宋体" w:hAnsi="宋体" w:cs="宋体"/>
                <w:color w:val="000000" w:themeColor="text1"/>
                <w:sz w:val="24"/>
                <w:szCs w:val="24"/>
                <w14:textFill>
                  <w14:solidFill>
                    <w14:schemeClr w14:val="tx1"/>
                  </w14:solidFill>
                </w14:textFill>
              </w:rPr>
              <w:t>合同扫描件并加盖公章，缺项不得分）</w:t>
            </w:r>
          </w:p>
        </w:tc>
      </w:tr>
      <w:tr w14:paraId="29C64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1201" w:type="dxa"/>
            <w:vMerge w:val="continue"/>
            <w:tcBorders>
              <w:left w:val="single" w:color="auto" w:sz="4" w:space="0"/>
              <w:right w:val="single" w:color="auto" w:sz="4" w:space="0"/>
            </w:tcBorders>
            <w:noWrap w:val="0"/>
            <w:vAlign w:val="center"/>
          </w:tcPr>
          <w:p w14:paraId="2268D7A9">
            <w:pPr>
              <w:spacing w:before="156"/>
              <w:jc w:val="center"/>
              <w:rPr>
                <w:rFonts w:hint="eastAsia" w:ascii="宋体" w:hAnsi="宋体"/>
                <w:b/>
                <w:color w:val="000000"/>
                <w:sz w:val="24"/>
                <w:szCs w:val="24"/>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61C0841">
            <w:pPr>
              <w:spacing w:line="520" w:lineRule="exact"/>
              <w:jc w:val="center"/>
              <w:rPr>
                <w:rFonts w:hint="eastAsia" w:ascii="宋体" w:hAnsi="宋体" w:cs="宋体"/>
                <w:color w:val="000000"/>
                <w:sz w:val="24"/>
                <w:szCs w:val="24"/>
              </w:rPr>
            </w:pPr>
            <w:r>
              <w:rPr>
                <w:rFonts w:hint="eastAsia" w:ascii="宋体" w:hAnsi="宋体" w:cs="宋体"/>
                <w:color w:val="000000"/>
                <w:sz w:val="24"/>
                <w:szCs w:val="24"/>
              </w:rPr>
              <w:t>养护期内承诺</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753A0245">
            <w:pPr>
              <w:spacing w:line="520" w:lineRule="exact"/>
              <w:rPr>
                <w:rFonts w:hint="eastAsia" w:ascii="宋体" w:hAnsi="宋体" w:cs="宋体"/>
                <w:color w:val="000000"/>
                <w:sz w:val="24"/>
                <w:szCs w:val="24"/>
              </w:rPr>
            </w:pPr>
            <w:r>
              <w:rPr>
                <w:rFonts w:hint="eastAsia" w:ascii="宋体" w:hAnsi="宋体" w:cs="宋体"/>
                <w:color w:val="000000"/>
                <w:sz w:val="24"/>
                <w:szCs w:val="24"/>
                <w:lang w:val="en-US" w:eastAsia="zh-CN"/>
              </w:rPr>
              <w:t>6</w:t>
            </w:r>
            <w:r>
              <w:rPr>
                <w:rFonts w:hint="eastAsia" w:ascii="宋体" w:hAnsi="宋体" w:cs="宋体"/>
                <w:color w:val="000000"/>
                <w:sz w:val="24"/>
                <w:szCs w:val="24"/>
              </w:rPr>
              <w:t>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4D984A36">
            <w:pPr>
              <w:spacing w:line="520" w:lineRule="exact"/>
              <w:rPr>
                <w:rFonts w:hint="eastAsia" w:ascii="宋体" w:hAnsi="宋体" w:cs="宋体"/>
                <w:color w:val="000000"/>
                <w:sz w:val="24"/>
                <w:szCs w:val="24"/>
              </w:rPr>
            </w:pPr>
            <w:r>
              <w:rPr>
                <w:rFonts w:hint="eastAsia" w:ascii="宋体" w:hAnsi="宋体" w:cs="宋体"/>
                <w:color w:val="000000"/>
                <w:sz w:val="24"/>
                <w:szCs w:val="24"/>
              </w:rPr>
              <w:t>养护期内承诺内容详实，科学、合理，考虑周全，措施到位，针对性强，充分满足项目需要得</w:t>
            </w:r>
            <w:r>
              <w:rPr>
                <w:rFonts w:hint="eastAsia" w:ascii="宋体" w:hAnsi="宋体" w:cs="宋体"/>
                <w:color w:val="000000"/>
                <w:sz w:val="24"/>
                <w:szCs w:val="24"/>
                <w:lang w:val="en-US" w:eastAsia="zh-CN"/>
              </w:rPr>
              <w:t>6</w:t>
            </w:r>
            <w:r>
              <w:rPr>
                <w:rFonts w:hint="eastAsia" w:ascii="宋体" w:hAnsi="宋体" w:cs="宋体"/>
                <w:color w:val="000000"/>
                <w:sz w:val="24"/>
                <w:szCs w:val="24"/>
              </w:rPr>
              <w:t xml:space="preserve"> 分。</w:t>
            </w:r>
          </w:p>
          <w:p w14:paraId="32400A59">
            <w:pPr>
              <w:spacing w:line="520" w:lineRule="exact"/>
              <w:rPr>
                <w:rFonts w:hint="eastAsia" w:ascii="宋体" w:hAnsi="宋体" w:cs="宋体"/>
                <w:color w:val="000000"/>
                <w:sz w:val="24"/>
                <w:szCs w:val="24"/>
              </w:rPr>
            </w:pPr>
            <w:r>
              <w:rPr>
                <w:rFonts w:hint="eastAsia" w:ascii="宋体" w:hAnsi="宋体" w:cs="宋体"/>
                <w:color w:val="000000"/>
                <w:sz w:val="24"/>
                <w:szCs w:val="24"/>
              </w:rPr>
              <w:t>内容完整，基本满足项目的需要得</w:t>
            </w:r>
            <w:r>
              <w:rPr>
                <w:rFonts w:hint="eastAsia" w:ascii="宋体" w:hAnsi="宋体" w:cs="宋体"/>
                <w:color w:val="000000"/>
                <w:sz w:val="24"/>
                <w:szCs w:val="24"/>
                <w:lang w:val="en-US" w:eastAsia="zh-CN"/>
              </w:rPr>
              <w:t>4</w:t>
            </w:r>
            <w:r>
              <w:rPr>
                <w:rFonts w:hint="eastAsia" w:ascii="宋体" w:hAnsi="宋体" w:cs="宋体"/>
                <w:color w:val="000000"/>
                <w:sz w:val="24"/>
                <w:szCs w:val="24"/>
              </w:rPr>
              <w:t>分。</w:t>
            </w:r>
          </w:p>
          <w:p w14:paraId="42CE1791">
            <w:pPr>
              <w:spacing w:line="520" w:lineRule="exact"/>
              <w:rPr>
                <w:rFonts w:hint="eastAsia" w:ascii="宋体" w:hAnsi="宋体" w:cs="宋体"/>
                <w:color w:val="000000"/>
                <w:sz w:val="24"/>
                <w:szCs w:val="24"/>
              </w:rPr>
            </w:pPr>
            <w:r>
              <w:rPr>
                <w:rFonts w:hint="eastAsia" w:ascii="宋体" w:hAnsi="宋体" w:cs="宋体"/>
                <w:color w:val="000000"/>
                <w:sz w:val="24"/>
                <w:szCs w:val="24"/>
              </w:rPr>
              <w:t>内容基本完整，满足项目需要有所欠缺得</w:t>
            </w:r>
            <w:r>
              <w:rPr>
                <w:rFonts w:hint="eastAsia" w:ascii="宋体" w:hAnsi="宋体" w:cs="宋体"/>
                <w:color w:val="000000"/>
                <w:sz w:val="24"/>
                <w:szCs w:val="24"/>
                <w:lang w:val="en-US" w:eastAsia="zh-CN"/>
              </w:rPr>
              <w:t>2</w:t>
            </w:r>
            <w:r>
              <w:rPr>
                <w:rFonts w:hint="eastAsia" w:ascii="宋体" w:hAnsi="宋体" w:cs="宋体"/>
                <w:color w:val="000000"/>
                <w:sz w:val="24"/>
                <w:szCs w:val="24"/>
              </w:rPr>
              <w:t xml:space="preserve"> 分。</w:t>
            </w:r>
          </w:p>
          <w:p w14:paraId="325CEFEA">
            <w:pPr>
              <w:spacing w:line="520" w:lineRule="exact"/>
              <w:rPr>
                <w:rFonts w:hint="eastAsia" w:ascii="宋体" w:hAnsi="宋体" w:cs="宋体"/>
                <w:color w:val="000000"/>
                <w:sz w:val="24"/>
                <w:szCs w:val="24"/>
              </w:rPr>
            </w:pPr>
            <w:r>
              <w:rPr>
                <w:rFonts w:hint="eastAsia" w:ascii="宋体" w:hAnsi="宋体" w:cs="宋体"/>
                <w:color w:val="000000"/>
                <w:sz w:val="24"/>
                <w:szCs w:val="24"/>
              </w:rPr>
              <w:t>缺项不得分。</w:t>
            </w:r>
          </w:p>
        </w:tc>
      </w:tr>
      <w:tr w14:paraId="1700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201" w:type="dxa"/>
            <w:vMerge w:val="continue"/>
            <w:tcBorders>
              <w:left w:val="single" w:color="auto" w:sz="4" w:space="0"/>
              <w:right w:val="single" w:color="auto" w:sz="4" w:space="0"/>
            </w:tcBorders>
            <w:noWrap w:val="0"/>
            <w:vAlign w:val="center"/>
          </w:tcPr>
          <w:p w14:paraId="082A41DD">
            <w:pPr>
              <w:spacing w:before="156"/>
              <w:jc w:val="center"/>
              <w:rPr>
                <w:rFonts w:hint="eastAsia" w:ascii="宋体" w:hAnsi="宋体"/>
                <w:b/>
                <w:color w:val="000000"/>
                <w:sz w:val="24"/>
                <w:szCs w:val="24"/>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6AD1536">
            <w:pPr>
              <w:spacing w:line="520" w:lineRule="exact"/>
              <w:jc w:val="center"/>
              <w:rPr>
                <w:rFonts w:hint="eastAsia" w:ascii="宋体" w:hAnsi="宋体" w:cs="宋体"/>
                <w:color w:val="000000"/>
                <w:sz w:val="24"/>
                <w:szCs w:val="24"/>
              </w:rPr>
            </w:pPr>
            <w:r>
              <w:rPr>
                <w:rFonts w:hint="eastAsia" w:ascii="宋体" w:hAnsi="宋体" w:cs="宋体"/>
                <w:color w:val="000000"/>
                <w:sz w:val="24"/>
                <w:szCs w:val="24"/>
              </w:rPr>
              <w:t>农民工工资承诺</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0AD85F08">
            <w:pPr>
              <w:spacing w:line="520" w:lineRule="exact"/>
              <w:rPr>
                <w:rFonts w:hint="eastAsia" w:ascii="宋体" w:hAnsi="宋体" w:cs="宋体"/>
                <w:color w:val="000000"/>
                <w:sz w:val="24"/>
                <w:szCs w:val="24"/>
              </w:rPr>
            </w:pPr>
            <w:r>
              <w:rPr>
                <w:rFonts w:hint="eastAsia" w:ascii="宋体" w:hAnsi="宋体" w:cs="宋体"/>
                <w:sz w:val="24"/>
                <w:szCs w:val="24"/>
                <w:lang w:val="en-US" w:eastAsia="zh-CN"/>
              </w:rPr>
              <w:t>2</w:t>
            </w:r>
            <w:r>
              <w:rPr>
                <w:rFonts w:hint="eastAsia" w:ascii="宋体" w:hAnsi="宋体" w:cs="宋体"/>
                <w:sz w:val="24"/>
                <w:szCs w:val="24"/>
              </w:rPr>
              <w:t>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0E67A522">
            <w:pPr>
              <w:spacing w:line="520" w:lineRule="exact"/>
              <w:rPr>
                <w:rFonts w:hint="eastAsia" w:ascii="宋体" w:hAnsi="宋体" w:cs="宋体"/>
                <w:color w:val="000000"/>
                <w:sz w:val="24"/>
                <w:szCs w:val="24"/>
              </w:rPr>
            </w:pPr>
            <w:r>
              <w:rPr>
                <w:rFonts w:hint="eastAsia" w:ascii="宋体" w:hAnsi="宋体" w:cs="宋体"/>
                <w:color w:val="000000"/>
                <w:sz w:val="24"/>
                <w:szCs w:val="24"/>
              </w:rPr>
              <w:t>承诺不拖欠农民工工资。缺项不得分。</w:t>
            </w:r>
          </w:p>
        </w:tc>
      </w:tr>
      <w:tr w14:paraId="2C07C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201" w:type="dxa"/>
            <w:vMerge w:val="continue"/>
            <w:tcBorders>
              <w:left w:val="single" w:color="auto" w:sz="4" w:space="0"/>
              <w:right w:val="single" w:color="auto" w:sz="4" w:space="0"/>
            </w:tcBorders>
            <w:noWrap w:val="0"/>
            <w:vAlign w:val="center"/>
          </w:tcPr>
          <w:p w14:paraId="3EC83152">
            <w:pPr>
              <w:spacing w:before="156"/>
              <w:jc w:val="center"/>
              <w:rPr>
                <w:rFonts w:hint="eastAsia" w:ascii="宋体" w:hAnsi="宋体"/>
                <w:b/>
                <w:color w:val="000000"/>
                <w:sz w:val="24"/>
                <w:szCs w:val="24"/>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68B3F09">
            <w:pPr>
              <w:spacing w:line="520" w:lineRule="exact"/>
              <w:rPr>
                <w:rFonts w:hint="default" w:ascii="宋体" w:hAnsi="宋体" w:cs="宋体" w:eastAsiaTheme="minorEastAsia"/>
                <w:color w:val="000000"/>
                <w:sz w:val="24"/>
                <w:szCs w:val="24"/>
                <w:lang w:val="en-US" w:eastAsia="zh-CN"/>
              </w:rPr>
            </w:pPr>
            <w:r>
              <w:rPr>
                <w:rFonts w:hint="eastAsia" w:ascii="宋体" w:hAnsi="宋体" w:cs="宋体"/>
                <w:color w:val="000000"/>
                <w:sz w:val="24"/>
                <w:szCs w:val="24"/>
                <w:lang w:val="en-US" w:eastAsia="zh-CN"/>
              </w:rPr>
              <w:t>本地化服务与综合承诺</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03F35B43">
            <w:pPr>
              <w:spacing w:line="520" w:lineRule="exact"/>
              <w:rPr>
                <w:rFonts w:hint="eastAsia" w:ascii="宋体" w:hAnsi="宋体" w:cs="宋体"/>
                <w:color w:val="000000"/>
                <w:sz w:val="24"/>
                <w:szCs w:val="24"/>
              </w:rPr>
            </w:pPr>
            <w:r>
              <w:rPr>
                <w:rFonts w:hint="eastAsia" w:ascii="宋体" w:hAnsi="宋体" w:cs="宋体"/>
                <w:color w:val="000000"/>
                <w:sz w:val="24"/>
                <w:szCs w:val="24"/>
                <w:lang w:val="en-US" w:eastAsia="zh-CN"/>
              </w:rPr>
              <w:t>6</w:t>
            </w:r>
            <w:r>
              <w:rPr>
                <w:rFonts w:hint="eastAsia" w:ascii="宋体" w:hAnsi="宋体" w:cs="宋体"/>
                <w:color w:val="000000"/>
                <w:sz w:val="24"/>
                <w:szCs w:val="24"/>
              </w:rPr>
              <w:t>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09B52998">
            <w:pPr>
              <w:spacing w:line="520" w:lineRule="exact"/>
              <w:rPr>
                <w:rFonts w:hint="eastAsia" w:ascii="宋体" w:hAnsi="宋体" w:cs="宋体"/>
                <w:color w:val="000000"/>
                <w:sz w:val="24"/>
                <w:szCs w:val="24"/>
              </w:rPr>
            </w:pPr>
            <w:r>
              <w:rPr>
                <w:rFonts w:hint="eastAsia" w:ascii="宋体" w:hAnsi="宋体" w:cs="宋体"/>
                <w:color w:val="000000"/>
                <w:sz w:val="24"/>
                <w:szCs w:val="24"/>
              </w:rPr>
              <w:t>根据投标人对本项目的具体理解、与当地政府/村组的协作关系、本地化服务资源配置，以及为保障项目实施所作出的其他承诺进行综合评定。</w:t>
            </w:r>
          </w:p>
          <w:p w14:paraId="71572210">
            <w:pPr>
              <w:spacing w:line="520" w:lineRule="exact"/>
              <w:rPr>
                <w:rFonts w:hint="eastAsia" w:ascii="宋体" w:hAnsi="宋体" w:cs="宋体"/>
                <w:color w:val="000000"/>
                <w:sz w:val="24"/>
                <w:szCs w:val="24"/>
              </w:rPr>
            </w:pPr>
            <w:r>
              <w:rPr>
                <w:rFonts w:hint="eastAsia" w:ascii="宋体" w:hAnsi="宋体" w:cs="宋体"/>
                <w:color w:val="000000"/>
                <w:sz w:val="24"/>
                <w:szCs w:val="24"/>
              </w:rPr>
              <w:t>项目理解到位，本地化资源充足，协作关系良好，其他承诺全面</w:t>
            </w:r>
            <w:r>
              <w:rPr>
                <w:rFonts w:hint="eastAsia" w:ascii="宋体" w:hAnsi="宋体" w:cs="宋体"/>
                <w:color w:val="000000"/>
                <w:sz w:val="24"/>
                <w:szCs w:val="24"/>
                <w:lang w:val="en-US" w:eastAsia="zh-CN"/>
              </w:rPr>
              <w:t>得6分</w:t>
            </w:r>
            <w:r>
              <w:rPr>
                <w:rFonts w:hint="eastAsia" w:ascii="宋体" w:hAnsi="宋体" w:cs="宋体"/>
                <w:color w:val="000000"/>
                <w:sz w:val="24"/>
                <w:szCs w:val="24"/>
              </w:rPr>
              <w:t>；</w:t>
            </w:r>
          </w:p>
          <w:p w14:paraId="5DEF56EE">
            <w:pPr>
              <w:spacing w:line="520" w:lineRule="exact"/>
              <w:rPr>
                <w:rFonts w:hint="eastAsia" w:ascii="宋体" w:hAnsi="宋体" w:cs="宋体"/>
                <w:color w:val="000000"/>
                <w:sz w:val="24"/>
                <w:szCs w:val="24"/>
              </w:rPr>
            </w:pPr>
            <w:r>
              <w:rPr>
                <w:rFonts w:hint="eastAsia" w:ascii="宋体" w:hAnsi="宋体" w:cs="宋体"/>
                <w:color w:val="000000"/>
                <w:sz w:val="24"/>
                <w:szCs w:val="24"/>
              </w:rPr>
              <w:t>项目理解基本到位，具备一定本地化资源，有部分其他承诺得</w:t>
            </w:r>
            <w:r>
              <w:rPr>
                <w:rFonts w:hint="eastAsia" w:ascii="宋体" w:hAnsi="宋体" w:cs="宋体"/>
                <w:color w:val="000000"/>
                <w:sz w:val="24"/>
                <w:szCs w:val="24"/>
                <w:lang w:val="en-US" w:eastAsia="zh-CN"/>
              </w:rPr>
              <w:t>4</w:t>
            </w:r>
            <w:r>
              <w:rPr>
                <w:rFonts w:hint="eastAsia" w:ascii="宋体" w:hAnsi="宋体" w:cs="宋体"/>
                <w:color w:val="000000"/>
                <w:sz w:val="24"/>
                <w:szCs w:val="24"/>
              </w:rPr>
              <w:t>分；</w:t>
            </w:r>
          </w:p>
          <w:p w14:paraId="7E429A3B">
            <w:pPr>
              <w:spacing w:line="520" w:lineRule="exact"/>
              <w:rPr>
                <w:rFonts w:hint="eastAsia" w:ascii="宋体" w:hAnsi="宋体" w:cs="宋体"/>
                <w:color w:val="000000"/>
                <w:sz w:val="24"/>
                <w:szCs w:val="24"/>
              </w:rPr>
            </w:pPr>
            <w:r>
              <w:rPr>
                <w:rFonts w:hint="eastAsia" w:ascii="宋体" w:hAnsi="宋体" w:cs="宋体"/>
                <w:color w:val="000000"/>
                <w:sz w:val="24"/>
                <w:szCs w:val="24"/>
              </w:rPr>
              <w:t>项目理解不足，无本地化资源或其他承诺得</w:t>
            </w:r>
            <w:r>
              <w:rPr>
                <w:rFonts w:hint="eastAsia" w:ascii="宋体" w:hAnsi="宋体" w:cs="宋体"/>
                <w:color w:val="000000"/>
                <w:sz w:val="24"/>
                <w:szCs w:val="24"/>
                <w:lang w:val="en-US" w:eastAsia="zh-CN"/>
              </w:rPr>
              <w:t>2</w:t>
            </w:r>
            <w:r>
              <w:rPr>
                <w:rFonts w:hint="eastAsia" w:ascii="宋体" w:hAnsi="宋体" w:cs="宋体"/>
                <w:color w:val="000000"/>
                <w:sz w:val="24"/>
                <w:szCs w:val="24"/>
              </w:rPr>
              <w:t xml:space="preserve"> 分。</w:t>
            </w:r>
          </w:p>
          <w:p w14:paraId="7CE83797">
            <w:pPr>
              <w:spacing w:line="520" w:lineRule="exact"/>
              <w:rPr>
                <w:rFonts w:hint="eastAsia" w:ascii="宋体" w:hAnsi="宋体" w:cs="宋体"/>
                <w:color w:val="000000"/>
                <w:sz w:val="24"/>
                <w:szCs w:val="24"/>
              </w:rPr>
            </w:pPr>
            <w:r>
              <w:rPr>
                <w:rFonts w:hint="eastAsia" w:ascii="宋体" w:hAnsi="宋体" w:cs="宋体"/>
                <w:color w:val="000000"/>
                <w:sz w:val="24"/>
                <w:szCs w:val="24"/>
              </w:rPr>
              <w:t>缺项不得分。</w:t>
            </w:r>
          </w:p>
        </w:tc>
      </w:tr>
    </w:tbl>
    <w:p w14:paraId="32AA9DFA">
      <w:pPr>
        <w:widowControl/>
        <w:jc w:val="left"/>
        <w:rPr>
          <w:rFonts w:ascii="宋体" w:hAnsi="宋体" w:eastAsia="宋体" w:cs="Times New Roman"/>
          <w:b/>
          <w:bCs/>
          <w:color w:val="auto"/>
          <w:kern w:val="0"/>
          <w:sz w:val="24"/>
          <w:szCs w:val="24"/>
          <w:highlight w:val="none"/>
        </w:rPr>
      </w:pPr>
      <w:r>
        <w:rPr>
          <w:rFonts w:hint="eastAsia" w:ascii="宋体" w:hAnsi="宋体" w:eastAsia="宋体" w:cs="Times New Roman"/>
          <w:b/>
          <w:bCs/>
          <w:color w:val="auto"/>
          <w:kern w:val="0"/>
          <w:sz w:val="24"/>
          <w:szCs w:val="24"/>
          <w:highlight w:val="none"/>
        </w:rPr>
        <w:t>注：评分标准中，要求提交原件扫描件的，</w:t>
      </w:r>
      <w:r>
        <w:rPr>
          <w:rFonts w:hint="eastAsia" w:ascii="宋体" w:hAnsi="宋体" w:eastAsia="宋体" w:cs="Times New Roman"/>
          <w:b/>
          <w:bCs/>
          <w:color w:val="auto"/>
          <w:kern w:val="0"/>
          <w:sz w:val="24"/>
          <w:szCs w:val="24"/>
          <w:highlight w:val="none"/>
          <w:lang w:eastAsia="zh-CN"/>
        </w:rPr>
        <w:t>投标人</w:t>
      </w:r>
      <w:r>
        <w:rPr>
          <w:rFonts w:hint="eastAsia" w:ascii="宋体" w:hAnsi="宋体" w:eastAsia="宋体" w:cs="Times New Roman"/>
          <w:b/>
          <w:bCs/>
          <w:color w:val="auto"/>
          <w:kern w:val="0"/>
          <w:sz w:val="24"/>
          <w:szCs w:val="24"/>
          <w:highlight w:val="none"/>
        </w:rPr>
        <w:t>需将原件扫描件制作到投标文件中便于评标查验。</w:t>
      </w:r>
    </w:p>
    <w:p w14:paraId="31EFB600">
      <w:pPr>
        <w:widowControl/>
        <w:jc w:val="left"/>
        <w:rPr>
          <w:rFonts w:ascii="宋体" w:hAnsi="宋体" w:eastAsia="宋体" w:cs="Times New Roman"/>
          <w:b/>
          <w:bCs/>
          <w:color w:val="auto"/>
          <w:kern w:val="0"/>
          <w:sz w:val="28"/>
          <w:szCs w:val="28"/>
          <w:highlight w:val="none"/>
        </w:rPr>
      </w:pPr>
      <w:r>
        <w:rPr>
          <w:rFonts w:ascii="宋体" w:hAnsi="宋体" w:eastAsia="宋体" w:cs="Times New Roman"/>
          <w:b/>
          <w:bCs/>
          <w:color w:val="auto"/>
          <w:kern w:val="0"/>
          <w:sz w:val="28"/>
          <w:szCs w:val="28"/>
          <w:highlight w:val="none"/>
        </w:rPr>
        <w:br w:type="page"/>
      </w:r>
    </w:p>
    <w:p w14:paraId="4F74D270">
      <w:pPr>
        <w:widowControl/>
        <w:jc w:val="center"/>
        <w:outlineLvl w:val="0"/>
        <w:rPr>
          <w:rFonts w:hint="eastAsia" w:ascii="宋体" w:hAnsi="宋体" w:eastAsia="宋体" w:cs="Times New Roman"/>
          <w:b/>
          <w:bCs/>
          <w:color w:val="auto"/>
          <w:kern w:val="0"/>
          <w:sz w:val="44"/>
          <w:szCs w:val="44"/>
          <w:highlight w:val="none"/>
          <w:lang w:val="en-US" w:eastAsia="zh-CN"/>
        </w:rPr>
      </w:pPr>
      <w:bookmarkStart w:id="269" w:name="_Toc129865437"/>
      <w:r>
        <w:rPr>
          <w:rFonts w:hint="eastAsia" w:ascii="宋体" w:hAnsi="宋体" w:eastAsia="宋体" w:cs="Times New Roman"/>
          <w:b/>
          <w:bCs/>
          <w:color w:val="auto"/>
          <w:kern w:val="0"/>
          <w:sz w:val="44"/>
          <w:szCs w:val="44"/>
          <w:highlight w:val="none"/>
        </w:rPr>
        <w:t xml:space="preserve">第五章  </w:t>
      </w:r>
      <w:bookmarkStart w:id="270" w:name="_Toc109893776"/>
      <w:bookmarkStart w:id="271" w:name="_Toc109893858"/>
      <w:r>
        <w:rPr>
          <w:rFonts w:hint="eastAsia" w:ascii="宋体" w:hAnsi="宋体" w:eastAsia="宋体" w:cs="Times New Roman"/>
          <w:b/>
          <w:bCs/>
          <w:color w:val="auto"/>
          <w:kern w:val="0"/>
          <w:sz w:val="44"/>
          <w:szCs w:val="44"/>
          <w:highlight w:val="none"/>
        </w:rPr>
        <w:t>合同</w:t>
      </w:r>
      <w:bookmarkEnd w:id="269"/>
      <w:bookmarkEnd w:id="270"/>
      <w:bookmarkEnd w:id="271"/>
      <w:r>
        <w:rPr>
          <w:rFonts w:hint="eastAsia" w:ascii="宋体" w:hAnsi="宋体" w:eastAsia="宋体" w:cs="Times New Roman"/>
          <w:b/>
          <w:bCs/>
          <w:color w:val="auto"/>
          <w:kern w:val="0"/>
          <w:sz w:val="44"/>
          <w:szCs w:val="44"/>
          <w:highlight w:val="none"/>
          <w:lang w:val="en-US" w:eastAsia="zh-CN"/>
        </w:rPr>
        <w:t>模板</w:t>
      </w:r>
    </w:p>
    <w:p w14:paraId="0D53473E">
      <w:pPr>
        <w:keepNext w:val="0"/>
        <w:keepLines w:val="0"/>
        <w:pageBreakBefore w:val="0"/>
        <w:widowControl w:val="0"/>
        <w:tabs>
          <w:tab w:val="left" w:pos="3959"/>
        </w:tabs>
        <w:kinsoku/>
        <w:wordWrap/>
        <w:overflowPunct/>
        <w:topLinePunct w:val="0"/>
        <w:autoSpaceDE w:val="0"/>
        <w:autoSpaceDN w:val="0"/>
        <w:bidi w:val="0"/>
        <w:adjustRightInd/>
        <w:snapToGrid/>
        <w:spacing w:line="358" w:lineRule="auto"/>
        <w:ind w:right="0"/>
        <w:jc w:val="center"/>
        <w:textAlignment w:val="auto"/>
        <w:outlineLvl w:val="3"/>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招标人</w:t>
      </w:r>
      <w:r>
        <w:rPr>
          <w:rFonts w:hint="eastAsia" w:ascii="宋体" w:hAnsi="宋体" w:eastAsia="宋体" w:cs="宋体"/>
          <w:b/>
          <w:color w:val="auto"/>
          <w:kern w:val="0"/>
          <w:sz w:val="24"/>
          <w:szCs w:val="24"/>
          <w:highlight w:val="none"/>
          <w:lang w:eastAsia="zh-CN"/>
        </w:rPr>
        <w:t>可根据</w:t>
      </w:r>
      <w:r>
        <w:rPr>
          <w:rFonts w:hint="eastAsia" w:ascii="宋体" w:hAnsi="宋体" w:eastAsia="宋体" w:cs="宋体"/>
          <w:b/>
          <w:color w:val="auto"/>
          <w:kern w:val="0"/>
          <w:sz w:val="24"/>
          <w:szCs w:val="24"/>
          <w:highlight w:val="none"/>
          <w:lang w:val="en-US" w:eastAsia="zh-CN"/>
        </w:rPr>
        <w:t>本</w:t>
      </w:r>
      <w:r>
        <w:rPr>
          <w:rFonts w:hint="eastAsia" w:ascii="宋体" w:hAnsi="宋体" w:eastAsia="宋体" w:cs="宋体"/>
          <w:b/>
          <w:color w:val="auto"/>
          <w:kern w:val="0"/>
          <w:sz w:val="24"/>
          <w:szCs w:val="24"/>
          <w:highlight w:val="none"/>
          <w:lang w:eastAsia="zh-CN"/>
        </w:rPr>
        <w:t>项目的实际情况增减条款和内容，</w:t>
      </w:r>
      <w:r>
        <w:rPr>
          <w:rFonts w:hint="eastAsia" w:ascii="宋体" w:hAnsi="宋体" w:eastAsia="宋体" w:cs="宋体"/>
          <w:b/>
          <w:color w:val="auto"/>
          <w:kern w:val="0"/>
          <w:sz w:val="24"/>
          <w:szCs w:val="24"/>
          <w:highlight w:val="none"/>
          <w:lang w:val="en-US" w:eastAsia="zh-CN"/>
        </w:rPr>
        <w:t>仅供参考</w:t>
      </w:r>
      <w:r>
        <w:rPr>
          <w:rFonts w:ascii="宋体" w:hAnsi="宋体" w:eastAsia="宋体" w:cs="宋体"/>
          <w:b/>
          <w:color w:val="auto"/>
          <w:kern w:val="0"/>
          <w:sz w:val="24"/>
          <w:szCs w:val="24"/>
          <w:highlight w:val="none"/>
        </w:rPr>
        <w:t>）</w:t>
      </w:r>
    </w:p>
    <w:p w14:paraId="232B0B59">
      <w:pPr>
        <w:tabs>
          <w:tab w:val="left" w:pos="3959"/>
        </w:tabs>
        <w:autoSpaceDE w:val="0"/>
        <w:autoSpaceDN w:val="0"/>
        <w:spacing w:line="357" w:lineRule="auto"/>
        <w:ind w:right="1585" w:firstLine="616" w:firstLineChars="257"/>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项目名称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标段</w:t>
      </w:r>
      <w:r>
        <w:rPr>
          <w:rFonts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项目编号：</w:t>
      </w:r>
    </w:p>
    <w:p w14:paraId="2E83AE19">
      <w:pPr>
        <w:tabs>
          <w:tab w:val="left" w:pos="3959"/>
        </w:tabs>
        <w:autoSpaceDE w:val="0"/>
        <w:autoSpaceDN w:val="0"/>
        <w:spacing w:before="36"/>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甲方：（</w:t>
      </w:r>
      <w:r>
        <w:rPr>
          <w:rFonts w:hint="eastAsia" w:ascii="宋体" w:hAnsi="宋体" w:eastAsia="宋体" w:cs="宋体"/>
          <w:color w:val="auto"/>
          <w:kern w:val="0"/>
          <w:sz w:val="24"/>
          <w:szCs w:val="24"/>
          <w:highlight w:val="none"/>
          <w:lang w:val="en-US" w:eastAsia="zh-CN"/>
        </w:rPr>
        <w:t>招标人</w:t>
      </w:r>
      <w:r>
        <w:rPr>
          <w:rFonts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乙方：（</w:t>
      </w:r>
      <w:r>
        <w:rPr>
          <w:rFonts w:hint="eastAsia" w:ascii="宋体" w:hAnsi="宋体" w:eastAsia="宋体" w:cs="宋体"/>
          <w:color w:val="auto"/>
          <w:kern w:val="0"/>
          <w:sz w:val="24"/>
          <w:szCs w:val="24"/>
          <w:highlight w:val="none"/>
        </w:rPr>
        <w:t>中标人</w:t>
      </w:r>
      <w:r>
        <w:rPr>
          <w:rFonts w:ascii="宋体" w:hAnsi="宋体" w:eastAsia="宋体" w:cs="宋体"/>
          <w:color w:val="auto"/>
          <w:kern w:val="0"/>
          <w:sz w:val="24"/>
          <w:szCs w:val="24"/>
          <w:highlight w:val="none"/>
        </w:rPr>
        <w:t>）</w:t>
      </w:r>
    </w:p>
    <w:p w14:paraId="0FCE6610">
      <w:pPr>
        <w:tabs>
          <w:tab w:val="left" w:pos="3359"/>
        </w:tabs>
        <w:autoSpaceDE w:val="0"/>
        <w:autoSpaceDN w:val="0"/>
        <w:spacing w:before="154" w:line="357" w:lineRule="auto"/>
        <w:ind w:left="120" w:right="117"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甲</w:t>
      </w:r>
      <w:r>
        <w:rPr>
          <w:rFonts w:ascii="宋体" w:hAnsi="宋体" w:eastAsia="宋体" w:cs="宋体"/>
          <w:color w:val="auto"/>
          <w:spacing w:val="-44"/>
          <w:kern w:val="0"/>
          <w:sz w:val="24"/>
          <w:szCs w:val="24"/>
          <w:highlight w:val="none"/>
        </w:rPr>
        <w:t>、</w:t>
      </w:r>
      <w:r>
        <w:rPr>
          <w:rFonts w:ascii="宋体" w:hAnsi="宋体" w:eastAsia="宋体" w:cs="宋体"/>
          <w:color w:val="auto"/>
          <w:kern w:val="0"/>
          <w:sz w:val="24"/>
          <w:szCs w:val="24"/>
          <w:highlight w:val="none"/>
        </w:rPr>
        <w:t>乙双方根</w:t>
      </w:r>
      <w:r>
        <w:rPr>
          <w:rFonts w:ascii="宋体" w:hAnsi="宋体" w:eastAsia="宋体" w:cs="宋体"/>
          <w:color w:val="auto"/>
          <w:spacing w:val="-41"/>
          <w:kern w:val="0"/>
          <w:sz w:val="24"/>
          <w:szCs w:val="24"/>
          <w:highlight w:val="none"/>
        </w:rPr>
        <w:t>据</w:t>
      </w:r>
      <w:r>
        <w:rPr>
          <w:rFonts w:ascii="宋体" w:hAnsi="宋体" w:eastAsia="宋体" w:cs="宋体"/>
          <w:color w:val="auto"/>
          <w:spacing w:val="-3"/>
          <w:kern w:val="0"/>
          <w:sz w:val="24"/>
          <w:szCs w:val="24"/>
          <w:highlight w:val="none"/>
        </w:rPr>
        <w:t>《</w:t>
      </w:r>
      <w:r>
        <w:rPr>
          <w:rFonts w:ascii="宋体" w:hAnsi="宋体" w:eastAsia="宋体" w:cs="宋体"/>
          <w:color w:val="auto"/>
          <w:kern w:val="0"/>
          <w:sz w:val="24"/>
          <w:szCs w:val="24"/>
          <w:highlight w:val="none"/>
        </w:rPr>
        <w:t>中华人民共和国政府采购法</w:t>
      </w:r>
      <w:r>
        <w:rPr>
          <w:rFonts w:ascii="宋体" w:hAnsi="宋体" w:eastAsia="宋体" w:cs="宋体"/>
          <w:color w:val="auto"/>
          <w:spacing w:val="-44"/>
          <w:kern w:val="0"/>
          <w:sz w:val="24"/>
          <w:szCs w:val="24"/>
          <w:highlight w:val="none"/>
        </w:rPr>
        <w:t>》</w:t>
      </w:r>
      <w:r>
        <w:rPr>
          <w:rFonts w:ascii="宋体" w:hAnsi="宋体" w:eastAsia="宋体" w:cs="宋体"/>
          <w:color w:val="auto"/>
          <w:spacing w:val="-84"/>
          <w:kern w:val="0"/>
          <w:sz w:val="24"/>
          <w:szCs w:val="24"/>
          <w:highlight w:val="none"/>
        </w:rPr>
        <w:t>、</w:t>
      </w:r>
      <w:r>
        <w:rPr>
          <w:rFonts w:ascii="宋体" w:hAnsi="宋体" w:eastAsia="宋体" w:cs="宋体"/>
          <w:color w:val="auto"/>
          <w:kern w:val="0"/>
          <w:sz w:val="24"/>
          <w:szCs w:val="24"/>
          <w:highlight w:val="none"/>
        </w:rPr>
        <w:t>《中华人民共和国民法</w:t>
      </w:r>
      <w:r>
        <w:rPr>
          <w:rFonts w:ascii="宋体" w:hAnsi="宋体" w:eastAsia="宋体" w:cs="宋体"/>
          <w:color w:val="auto"/>
          <w:spacing w:val="-1"/>
          <w:kern w:val="0"/>
          <w:sz w:val="24"/>
          <w:szCs w:val="24"/>
          <w:highlight w:val="none"/>
        </w:rPr>
        <w:t>典</w:t>
      </w:r>
      <w:r>
        <w:rPr>
          <w:rFonts w:ascii="宋体" w:hAnsi="宋体" w:eastAsia="宋体" w:cs="宋体"/>
          <w:color w:val="auto"/>
          <w:kern w:val="0"/>
          <w:sz w:val="24"/>
          <w:szCs w:val="24"/>
          <w:highlight w:val="none"/>
        </w:rPr>
        <w:t>》等法律法规的规定，按照</w:t>
      </w:r>
      <w:r>
        <w:rPr>
          <w:rFonts w:ascii="Times New Roman" w:hAnsi="宋体" w:eastAsia="Times New Roman" w:cs="宋体"/>
          <w:color w:val="auto"/>
          <w:kern w:val="0"/>
          <w:sz w:val="24"/>
          <w:szCs w:val="24"/>
          <w:highlight w:val="none"/>
          <w:u w:val="single"/>
        </w:rPr>
        <w:t xml:space="preserve"> </w:t>
      </w:r>
      <w:r>
        <w:rPr>
          <w:rFonts w:ascii="Times New Roman" w:hAnsi="宋体" w:eastAsia="Times New Roman" w:cs="宋体"/>
          <w:color w:val="auto"/>
          <w:kern w:val="0"/>
          <w:sz w:val="24"/>
          <w:szCs w:val="24"/>
          <w:highlight w:val="none"/>
          <w:u w:val="single"/>
        </w:rPr>
        <w:tab/>
      </w:r>
      <w:r>
        <w:rPr>
          <w:rFonts w:hint="eastAsia" w:ascii="Times New Roman" w:hAnsi="宋体" w:eastAsia="宋体" w:cs="宋体"/>
          <w:color w:val="auto"/>
          <w:kern w:val="0"/>
          <w:sz w:val="24"/>
          <w:szCs w:val="24"/>
          <w:highlight w:val="none"/>
          <w:u w:val="single"/>
          <w:lang w:val="en-US" w:eastAsia="zh-CN"/>
        </w:rPr>
        <w:t xml:space="preserve">        </w:t>
      </w:r>
      <w:r>
        <w:rPr>
          <w:rFonts w:ascii="宋体" w:hAnsi="宋体" w:eastAsia="宋体" w:cs="宋体"/>
          <w:color w:val="auto"/>
          <w:kern w:val="0"/>
          <w:sz w:val="24"/>
          <w:szCs w:val="24"/>
          <w:highlight w:val="none"/>
        </w:rPr>
        <w:t>（项目名称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标段</w:t>
      </w:r>
      <w:r>
        <w:rPr>
          <w:rFonts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rPr>
        <w:t>评标</w:t>
      </w:r>
      <w:r>
        <w:rPr>
          <w:rFonts w:ascii="宋体" w:hAnsi="宋体" w:eastAsia="宋体" w:cs="宋体"/>
          <w:color w:val="auto"/>
          <w:kern w:val="0"/>
          <w:sz w:val="24"/>
          <w:szCs w:val="24"/>
          <w:highlight w:val="none"/>
        </w:rPr>
        <w:t>结果签订本合同。</w:t>
      </w:r>
    </w:p>
    <w:p w14:paraId="06D90B60">
      <w:pPr>
        <w:autoSpaceDE w:val="0"/>
        <w:autoSpaceDN w:val="0"/>
        <w:spacing w:before="36"/>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招标</w:t>
      </w:r>
      <w:r>
        <w:rPr>
          <w:rFonts w:hint="eastAsia" w:ascii="宋体" w:hAnsi="宋体" w:eastAsia="宋体" w:cs="宋体"/>
          <w:b/>
          <w:bCs/>
          <w:color w:val="auto"/>
          <w:kern w:val="0"/>
          <w:sz w:val="24"/>
          <w:szCs w:val="24"/>
          <w:highlight w:val="none"/>
          <w:lang w:eastAsia="zh-CN"/>
        </w:rPr>
        <w:t>内容</w:t>
      </w:r>
      <w:r>
        <w:rPr>
          <w:rFonts w:ascii="宋体" w:hAnsi="宋体" w:eastAsia="宋体" w:cs="宋体"/>
          <w:b/>
          <w:bCs/>
          <w:color w:val="auto"/>
          <w:kern w:val="0"/>
          <w:sz w:val="24"/>
          <w:szCs w:val="24"/>
          <w:highlight w:val="none"/>
        </w:rPr>
        <w:t>：</w:t>
      </w:r>
    </w:p>
    <w:p w14:paraId="61E4B5D9">
      <w:pPr>
        <w:tabs>
          <w:tab w:val="left" w:pos="4559"/>
          <w:tab w:val="left" w:pos="5999"/>
        </w:tabs>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实施周期</w:t>
      </w:r>
      <w:r>
        <w:rPr>
          <w:rFonts w:hint="eastAsia" w:ascii="宋体" w:hAnsi="宋体" w:eastAsia="宋体" w:cs="宋体"/>
          <w:b/>
          <w:bCs/>
          <w:color w:val="auto"/>
          <w:kern w:val="0"/>
          <w:sz w:val="24"/>
          <w:szCs w:val="24"/>
          <w:highlight w:val="none"/>
        </w:rPr>
        <w:t>：</w:t>
      </w:r>
    </w:p>
    <w:p w14:paraId="4660C522">
      <w:pPr>
        <w:autoSpaceDE w:val="0"/>
        <w:autoSpaceDN w:val="0"/>
        <w:spacing w:before="154"/>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项目</w:t>
      </w:r>
      <w:r>
        <w:rPr>
          <w:rFonts w:ascii="宋体" w:hAnsi="宋体" w:eastAsia="宋体" w:cs="宋体"/>
          <w:b/>
          <w:bCs/>
          <w:color w:val="auto"/>
          <w:kern w:val="0"/>
          <w:sz w:val="24"/>
          <w:szCs w:val="24"/>
          <w:highlight w:val="none"/>
        </w:rPr>
        <w:t>地点</w:t>
      </w:r>
      <w:r>
        <w:rPr>
          <w:rFonts w:hint="eastAsia" w:ascii="宋体" w:hAnsi="宋体" w:eastAsia="宋体" w:cs="宋体"/>
          <w:b/>
          <w:bCs/>
          <w:color w:val="auto"/>
          <w:kern w:val="0"/>
          <w:sz w:val="24"/>
          <w:szCs w:val="24"/>
          <w:highlight w:val="none"/>
        </w:rPr>
        <w:t>：</w:t>
      </w:r>
    </w:p>
    <w:p w14:paraId="2A35EA0E">
      <w:pPr>
        <w:autoSpaceDE w:val="0"/>
        <w:autoSpaceDN w:val="0"/>
        <w:spacing w:before="154"/>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4.</w:t>
      </w:r>
      <w:r>
        <w:rPr>
          <w:rFonts w:hint="eastAsia" w:ascii="宋体" w:hAnsi="宋体" w:eastAsia="宋体" w:cs="宋体"/>
          <w:b/>
          <w:bCs/>
          <w:color w:val="auto"/>
          <w:kern w:val="0"/>
          <w:sz w:val="24"/>
          <w:szCs w:val="24"/>
          <w:highlight w:val="none"/>
          <w:lang w:val="en-US" w:eastAsia="zh-CN"/>
        </w:rPr>
        <w:t>合同金额及</w:t>
      </w:r>
      <w:r>
        <w:rPr>
          <w:rFonts w:ascii="宋体" w:hAnsi="宋体" w:eastAsia="宋体" w:cs="宋体"/>
          <w:b/>
          <w:bCs/>
          <w:color w:val="auto"/>
          <w:kern w:val="0"/>
          <w:sz w:val="24"/>
          <w:szCs w:val="24"/>
          <w:highlight w:val="none"/>
        </w:rPr>
        <w:t>付款方式</w:t>
      </w:r>
    </w:p>
    <w:p w14:paraId="69510A47">
      <w:pPr>
        <w:autoSpaceDE w:val="0"/>
        <w:autoSpaceDN w:val="0"/>
        <w:spacing w:before="154"/>
        <w:ind w:left="600"/>
        <w:jc w:val="left"/>
        <w:outlineLvl w:val="3"/>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合同金额：</w:t>
      </w:r>
    </w:p>
    <w:p w14:paraId="1BA6034A">
      <w:pPr>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付款方式：</w:t>
      </w:r>
      <w:r>
        <w:rPr>
          <w:rFonts w:hint="eastAsia" w:ascii="宋体" w:hAnsi="宋体" w:eastAsia="宋体" w:cs="宋体"/>
          <w:color w:val="auto"/>
          <w:kern w:val="0"/>
          <w:sz w:val="24"/>
          <w:szCs w:val="24"/>
          <w:highlight w:val="none"/>
          <w:lang w:val="en-US" w:eastAsia="zh-CN"/>
        </w:rPr>
        <w:t xml:space="preserve">  </w:t>
      </w:r>
    </w:p>
    <w:p w14:paraId="4CB4DCED">
      <w:pPr>
        <w:autoSpaceDE w:val="0"/>
        <w:autoSpaceDN w:val="0"/>
        <w:spacing w:before="154"/>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5.税费</w:t>
      </w:r>
    </w:p>
    <w:p w14:paraId="576CEA52">
      <w:pPr>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本合同执行中相关的一切税费均由乙方负担。</w:t>
      </w:r>
    </w:p>
    <w:p w14:paraId="58B9FC26">
      <w:pPr>
        <w:autoSpaceDE w:val="0"/>
        <w:autoSpaceDN w:val="0"/>
        <w:spacing w:before="154"/>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6.技术资料</w:t>
      </w:r>
    </w:p>
    <w:p w14:paraId="037919D0">
      <w:pPr>
        <w:autoSpaceDE w:val="0"/>
        <w:autoSpaceDN w:val="0"/>
        <w:spacing w:before="202" w:line="350" w:lineRule="auto"/>
        <w:ind w:left="120" w:right="237"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没有甲方事先书面同意，乙方不得将由甲方提供的有关合同或任何合同条文</w:t>
      </w:r>
      <w:r>
        <w:rPr>
          <w:rFonts w:ascii="宋体" w:hAnsi="宋体" w:eastAsia="宋体" w:cs="宋体"/>
          <w:color w:val="auto"/>
          <w:spacing w:val="-32"/>
          <w:kern w:val="0"/>
          <w:sz w:val="24"/>
          <w:szCs w:val="24"/>
          <w:highlight w:val="none"/>
        </w:rPr>
        <w:t>、</w:t>
      </w:r>
      <w:r>
        <w:rPr>
          <w:rFonts w:ascii="宋体" w:hAnsi="宋体" w:eastAsia="宋体" w:cs="宋体"/>
          <w:color w:val="auto"/>
          <w:kern w:val="0"/>
          <w:sz w:val="24"/>
          <w:szCs w:val="24"/>
          <w:highlight w:val="none"/>
        </w:rPr>
        <w:t>等资料提供给与履行本合同无关的任何其他人</w:t>
      </w:r>
      <w:r>
        <w:rPr>
          <w:rFonts w:ascii="宋体" w:hAnsi="宋体" w:eastAsia="宋体" w:cs="宋体"/>
          <w:color w:val="auto"/>
          <w:spacing w:val="-32"/>
          <w:kern w:val="0"/>
          <w:sz w:val="24"/>
          <w:szCs w:val="24"/>
          <w:highlight w:val="none"/>
        </w:rPr>
        <w:t>。</w:t>
      </w:r>
      <w:r>
        <w:rPr>
          <w:rFonts w:ascii="宋体" w:hAnsi="宋体" w:eastAsia="宋体" w:cs="宋体"/>
          <w:color w:val="auto"/>
          <w:kern w:val="0"/>
          <w:sz w:val="24"/>
          <w:szCs w:val="24"/>
          <w:highlight w:val="none"/>
        </w:rPr>
        <w:t>须提供承诺书</w:t>
      </w:r>
      <w:r>
        <w:rPr>
          <w:rFonts w:ascii="宋体" w:hAnsi="宋体" w:eastAsia="宋体" w:cs="宋体"/>
          <w:color w:val="auto"/>
          <w:spacing w:val="-32"/>
          <w:kern w:val="0"/>
          <w:sz w:val="24"/>
          <w:szCs w:val="24"/>
          <w:highlight w:val="none"/>
        </w:rPr>
        <w:t>，</w:t>
      </w:r>
      <w:r>
        <w:rPr>
          <w:rFonts w:ascii="宋体" w:hAnsi="宋体" w:eastAsia="宋体" w:cs="宋体"/>
          <w:color w:val="auto"/>
          <w:kern w:val="0"/>
          <w:sz w:val="24"/>
          <w:szCs w:val="24"/>
          <w:highlight w:val="none"/>
        </w:rPr>
        <w:t>承诺书作为响应文件的一部分。</w:t>
      </w:r>
    </w:p>
    <w:p w14:paraId="3E116E0B">
      <w:pPr>
        <w:autoSpaceDE w:val="0"/>
        <w:autoSpaceDN w:val="0"/>
        <w:spacing w:line="302" w:lineRule="exact"/>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7.知识产权</w:t>
      </w:r>
    </w:p>
    <w:p w14:paraId="188F4D9B">
      <w:pPr>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乙方保证所提供的货物或其任何一部分均不会侵犯任何第三方的知识产权。</w:t>
      </w:r>
    </w:p>
    <w:p w14:paraId="25855E11">
      <w:pPr>
        <w:autoSpaceDE w:val="0"/>
        <w:autoSpaceDN w:val="0"/>
        <w:spacing w:before="154"/>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8.无产权瑕疵条款</w:t>
      </w:r>
    </w:p>
    <w:p w14:paraId="027DA838">
      <w:pPr>
        <w:autoSpaceDE w:val="0"/>
        <w:autoSpaceDN w:val="0"/>
        <w:spacing w:before="154" w:line="357" w:lineRule="auto"/>
        <w:ind w:left="120" w:right="237"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乙方保证所提供的服务的所有权完全属于乙方且无任何抵押</w:t>
      </w:r>
      <w:r>
        <w:rPr>
          <w:rFonts w:ascii="宋体" w:hAnsi="宋体" w:eastAsia="宋体" w:cs="宋体"/>
          <w:color w:val="auto"/>
          <w:spacing w:val="-94"/>
          <w:kern w:val="0"/>
          <w:sz w:val="24"/>
          <w:szCs w:val="24"/>
          <w:highlight w:val="none"/>
        </w:rPr>
        <w:t>、</w:t>
      </w:r>
      <w:r>
        <w:rPr>
          <w:rFonts w:ascii="宋体" w:hAnsi="宋体" w:eastAsia="宋体" w:cs="宋体"/>
          <w:color w:val="auto"/>
          <w:kern w:val="0"/>
          <w:sz w:val="24"/>
          <w:szCs w:val="24"/>
          <w:highlight w:val="none"/>
        </w:rPr>
        <w:t>查封等产权瑕疵。如有产权瑕疵的，视为乙方违约。乙方应负担由此而产生的一切损失。</w:t>
      </w:r>
    </w:p>
    <w:p w14:paraId="4959A452">
      <w:pPr>
        <w:autoSpaceDE w:val="0"/>
        <w:autoSpaceDN w:val="0"/>
        <w:spacing w:before="36"/>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9.履约保证金</w:t>
      </w:r>
    </w:p>
    <w:p w14:paraId="485F94B7">
      <w:pPr>
        <w:autoSpaceDE w:val="0"/>
        <w:autoSpaceDN w:val="0"/>
        <w:spacing w:before="36"/>
        <w:ind w:left="600"/>
        <w:jc w:val="left"/>
        <w:outlineLvl w:val="2"/>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无</w:t>
      </w:r>
    </w:p>
    <w:p w14:paraId="24F5543D">
      <w:pPr>
        <w:autoSpaceDE w:val="0"/>
        <w:autoSpaceDN w:val="0"/>
        <w:spacing w:before="36"/>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10.转包或分包</w:t>
      </w:r>
    </w:p>
    <w:p w14:paraId="45B277D8">
      <w:pPr>
        <w:numPr>
          <w:ilvl w:val="1"/>
          <w:numId w:val="8"/>
        </w:numPr>
        <w:tabs>
          <w:tab w:val="left" w:pos="1140"/>
        </w:tabs>
        <w:autoSpaceDE w:val="0"/>
        <w:autoSpaceDN w:val="0"/>
        <w:spacing w:before="154"/>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本合同范围的服务乙方不得以任何方式和形式进行转包和分包。</w:t>
      </w:r>
    </w:p>
    <w:p w14:paraId="63090E3D">
      <w:pPr>
        <w:numPr>
          <w:ilvl w:val="1"/>
          <w:numId w:val="8"/>
        </w:numPr>
        <w:tabs>
          <w:tab w:val="left" w:pos="1140"/>
        </w:tabs>
        <w:autoSpaceDE w:val="0"/>
        <w:autoSpaceDN w:val="0"/>
        <w:spacing w:before="154"/>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乙方如有转包和分包的行为，甲方有权给予终止合同。</w:t>
      </w:r>
    </w:p>
    <w:p w14:paraId="6A5026E3">
      <w:pPr>
        <w:autoSpaceDE w:val="0"/>
        <w:autoSpaceDN w:val="0"/>
        <w:spacing w:before="154"/>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11.质量保证</w:t>
      </w:r>
    </w:p>
    <w:p w14:paraId="161396C5">
      <w:pPr>
        <w:autoSpaceDE w:val="0"/>
        <w:autoSpaceDN w:val="0"/>
        <w:spacing w:before="202" w:line="352" w:lineRule="auto"/>
        <w:ind w:left="120" w:right="117"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乙方应提供优质服务</w:t>
      </w:r>
      <w:r>
        <w:rPr>
          <w:rFonts w:ascii="宋体" w:hAnsi="宋体" w:eastAsia="宋体" w:cs="宋体"/>
          <w:color w:val="auto"/>
          <w:spacing w:val="-32"/>
          <w:kern w:val="0"/>
          <w:sz w:val="24"/>
          <w:szCs w:val="24"/>
          <w:highlight w:val="none"/>
        </w:rPr>
        <w:t>，</w:t>
      </w:r>
      <w:r>
        <w:rPr>
          <w:rFonts w:ascii="宋体" w:hAnsi="宋体" w:eastAsia="宋体" w:cs="宋体"/>
          <w:color w:val="auto"/>
          <w:kern w:val="0"/>
          <w:sz w:val="24"/>
          <w:szCs w:val="24"/>
          <w:highlight w:val="none"/>
        </w:rPr>
        <w:t>保证</w:t>
      </w:r>
      <w:r>
        <w:rPr>
          <w:rFonts w:hint="eastAsia" w:ascii="宋体" w:hAnsi="宋体" w:eastAsia="宋体" w:cs="宋体"/>
          <w:color w:val="auto"/>
          <w:kern w:val="0"/>
          <w:sz w:val="24"/>
          <w:szCs w:val="24"/>
          <w:highlight w:val="none"/>
        </w:rPr>
        <w:t>质量标准</w:t>
      </w:r>
      <w:r>
        <w:rPr>
          <w:rFonts w:ascii="宋体" w:hAnsi="宋体" w:eastAsia="宋体" w:cs="宋体"/>
          <w:color w:val="auto"/>
          <w:spacing w:val="-32"/>
          <w:kern w:val="0"/>
          <w:sz w:val="24"/>
          <w:szCs w:val="24"/>
          <w:highlight w:val="none"/>
        </w:rPr>
        <w:t>，</w:t>
      </w:r>
      <w:r>
        <w:rPr>
          <w:rFonts w:ascii="宋体" w:hAnsi="宋体" w:eastAsia="宋体" w:cs="宋体"/>
          <w:color w:val="auto"/>
          <w:kern w:val="0"/>
          <w:sz w:val="24"/>
          <w:szCs w:val="24"/>
          <w:highlight w:val="none"/>
        </w:rPr>
        <w:t>且不能低于合同规定要求</w:t>
      </w:r>
      <w:r>
        <w:rPr>
          <w:rFonts w:ascii="宋体" w:hAnsi="宋体" w:eastAsia="宋体" w:cs="宋体"/>
          <w:color w:val="auto"/>
          <w:spacing w:val="-32"/>
          <w:kern w:val="0"/>
          <w:sz w:val="24"/>
          <w:szCs w:val="24"/>
          <w:highlight w:val="none"/>
        </w:rPr>
        <w:t>。</w:t>
      </w:r>
      <w:r>
        <w:rPr>
          <w:rFonts w:ascii="宋体" w:hAnsi="宋体" w:eastAsia="宋体" w:cs="宋体"/>
          <w:color w:val="auto"/>
          <w:kern w:val="0"/>
          <w:sz w:val="24"/>
          <w:szCs w:val="24"/>
          <w:highlight w:val="none"/>
        </w:rPr>
        <w:t>须提供承诺书，承诺书作为响应文件的一部分。</w:t>
      </w:r>
    </w:p>
    <w:p w14:paraId="2F7AFA15">
      <w:pPr>
        <w:autoSpaceDE w:val="0"/>
        <w:autoSpaceDN w:val="0"/>
        <w:spacing w:line="300" w:lineRule="exact"/>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12.</w:t>
      </w:r>
      <w:r>
        <w:rPr>
          <w:rFonts w:hint="eastAsia" w:ascii="宋体" w:hAnsi="宋体" w:eastAsia="宋体" w:cs="宋体"/>
          <w:b/>
          <w:bCs/>
          <w:color w:val="auto"/>
          <w:kern w:val="0"/>
          <w:sz w:val="24"/>
          <w:szCs w:val="24"/>
          <w:highlight w:val="none"/>
        </w:rPr>
        <w:t>验收</w:t>
      </w:r>
    </w:p>
    <w:p w14:paraId="4A37B858">
      <w:pPr>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验收严格按照招标文件和投标文件规定的标准进行验收。</w:t>
      </w:r>
    </w:p>
    <w:p w14:paraId="091AAAB3">
      <w:pPr>
        <w:autoSpaceDE w:val="0"/>
        <w:autoSpaceDN w:val="0"/>
        <w:spacing w:before="154"/>
        <w:ind w:left="600"/>
        <w:jc w:val="left"/>
        <w:outlineLvl w:val="2"/>
        <w:rPr>
          <w:rFonts w:ascii="宋体" w:hAnsi="宋体" w:eastAsia="宋体" w:cs="宋体"/>
          <w:b/>
          <w:bCs/>
          <w:color w:val="auto"/>
          <w:kern w:val="0"/>
          <w:sz w:val="24"/>
          <w:szCs w:val="24"/>
          <w:highlight w:val="none"/>
          <w:lang w:eastAsia="en-US"/>
        </w:rPr>
      </w:pPr>
      <w:r>
        <w:rPr>
          <w:rFonts w:ascii="宋体" w:hAnsi="宋体" w:eastAsia="宋体" w:cs="宋体"/>
          <w:b/>
          <w:bCs/>
          <w:color w:val="auto"/>
          <w:kern w:val="0"/>
          <w:sz w:val="24"/>
          <w:szCs w:val="24"/>
          <w:highlight w:val="none"/>
          <w:lang w:eastAsia="en-US"/>
        </w:rPr>
        <w:t>13.甲方的权利和义务</w:t>
      </w:r>
    </w:p>
    <w:p w14:paraId="644FE236">
      <w:pPr>
        <w:numPr>
          <w:ilvl w:val="1"/>
          <w:numId w:val="9"/>
        </w:numPr>
        <w:tabs>
          <w:tab w:val="left" w:pos="1143"/>
        </w:tabs>
        <w:autoSpaceDE w:val="0"/>
        <w:autoSpaceDN w:val="0"/>
        <w:spacing w:before="154" w:line="357" w:lineRule="auto"/>
        <w:ind w:right="117" w:firstLine="480"/>
        <w:jc w:val="left"/>
        <w:outlineLvl w:val="3"/>
        <w:rPr>
          <w:rFonts w:ascii="宋体" w:hAnsi="宋体" w:eastAsia="宋体" w:cs="宋体"/>
          <w:color w:val="auto"/>
          <w:kern w:val="0"/>
          <w:sz w:val="24"/>
          <w:szCs w:val="24"/>
          <w:highlight w:val="none"/>
        </w:rPr>
      </w:pPr>
      <w:r>
        <w:rPr>
          <w:rFonts w:ascii="宋体" w:hAnsi="宋体" w:eastAsia="宋体" w:cs="宋体"/>
          <w:color w:val="auto"/>
          <w:spacing w:val="2"/>
          <w:kern w:val="0"/>
          <w:sz w:val="24"/>
          <w:szCs w:val="24"/>
          <w:highlight w:val="none"/>
        </w:rPr>
        <w:t>甲方</w:t>
      </w:r>
      <w:r>
        <w:rPr>
          <w:rFonts w:ascii="宋体" w:hAnsi="宋体" w:eastAsia="宋体" w:cs="宋体"/>
          <w:color w:val="auto"/>
          <w:spacing w:val="4"/>
          <w:kern w:val="0"/>
          <w:sz w:val="24"/>
          <w:szCs w:val="24"/>
          <w:highlight w:val="none"/>
        </w:rPr>
        <w:t>有</w:t>
      </w:r>
      <w:r>
        <w:rPr>
          <w:rFonts w:ascii="宋体" w:hAnsi="宋体" w:eastAsia="宋体" w:cs="宋体"/>
          <w:color w:val="auto"/>
          <w:spacing w:val="2"/>
          <w:kern w:val="0"/>
          <w:sz w:val="24"/>
          <w:szCs w:val="24"/>
          <w:highlight w:val="none"/>
        </w:rPr>
        <w:t>权对合同</w:t>
      </w:r>
      <w:r>
        <w:rPr>
          <w:rFonts w:ascii="宋体" w:hAnsi="宋体" w:eastAsia="宋体" w:cs="宋体"/>
          <w:color w:val="auto"/>
          <w:spacing w:val="4"/>
          <w:kern w:val="0"/>
          <w:sz w:val="24"/>
          <w:szCs w:val="24"/>
          <w:highlight w:val="none"/>
        </w:rPr>
        <w:t>规</w:t>
      </w:r>
      <w:r>
        <w:rPr>
          <w:rFonts w:ascii="宋体" w:hAnsi="宋体" w:eastAsia="宋体" w:cs="宋体"/>
          <w:color w:val="auto"/>
          <w:spacing w:val="2"/>
          <w:kern w:val="0"/>
          <w:sz w:val="24"/>
          <w:szCs w:val="24"/>
          <w:highlight w:val="none"/>
        </w:rPr>
        <w:t>定范围内</w:t>
      </w:r>
      <w:r>
        <w:rPr>
          <w:rFonts w:ascii="宋体" w:hAnsi="宋体" w:eastAsia="宋体" w:cs="宋体"/>
          <w:color w:val="auto"/>
          <w:spacing w:val="4"/>
          <w:kern w:val="0"/>
          <w:sz w:val="24"/>
          <w:szCs w:val="24"/>
          <w:highlight w:val="none"/>
        </w:rPr>
        <w:t>乙</w:t>
      </w:r>
      <w:r>
        <w:rPr>
          <w:rFonts w:ascii="宋体" w:hAnsi="宋体" w:eastAsia="宋体" w:cs="宋体"/>
          <w:color w:val="auto"/>
          <w:spacing w:val="2"/>
          <w:kern w:val="0"/>
          <w:sz w:val="24"/>
          <w:szCs w:val="24"/>
          <w:highlight w:val="none"/>
        </w:rPr>
        <w:t>方的服务行</w:t>
      </w:r>
      <w:r>
        <w:rPr>
          <w:rFonts w:ascii="宋体" w:hAnsi="宋体" w:eastAsia="宋体" w:cs="宋体"/>
          <w:color w:val="auto"/>
          <w:spacing w:val="4"/>
          <w:kern w:val="0"/>
          <w:sz w:val="24"/>
          <w:szCs w:val="24"/>
          <w:highlight w:val="none"/>
        </w:rPr>
        <w:t>为</w:t>
      </w:r>
      <w:r>
        <w:rPr>
          <w:rFonts w:ascii="宋体" w:hAnsi="宋体" w:eastAsia="宋体" w:cs="宋体"/>
          <w:color w:val="auto"/>
          <w:spacing w:val="2"/>
          <w:kern w:val="0"/>
          <w:sz w:val="24"/>
          <w:szCs w:val="24"/>
          <w:highlight w:val="none"/>
        </w:rPr>
        <w:t>进行监督</w:t>
      </w:r>
      <w:r>
        <w:rPr>
          <w:rFonts w:ascii="宋体" w:hAnsi="宋体" w:eastAsia="宋体" w:cs="宋体"/>
          <w:color w:val="auto"/>
          <w:spacing w:val="4"/>
          <w:kern w:val="0"/>
          <w:sz w:val="24"/>
          <w:szCs w:val="24"/>
          <w:highlight w:val="none"/>
        </w:rPr>
        <w:t>和</w:t>
      </w:r>
      <w:r>
        <w:rPr>
          <w:rFonts w:ascii="宋体" w:hAnsi="宋体" w:eastAsia="宋体" w:cs="宋体"/>
          <w:color w:val="auto"/>
          <w:spacing w:val="2"/>
          <w:kern w:val="0"/>
          <w:sz w:val="24"/>
          <w:szCs w:val="24"/>
          <w:highlight w:val="none"/>
        </w:rPr>
        <w:t>检查，拥</w:t>
      </w:r>
      <w:r>
        <w:rPr>
          <w:rFonts w:ascii="宋体" w:hAnsi="宋体" w:eastAsia="宋体" w:cs="宋体"/>
          <w:color w:val="auto"/>
          <w:spacing w:val="4"/>
          <w:kern w:val="0"/>
          <w:sz w:val="24"/>
          <w:szCs w:val="24"/>
          <w:highlight w:val="none"/>
        </w:rPr>
        <w:t>有</w:t>
      </w:r>
      <w:r>
        <w:rPr>
          <w:rFonts w:ascii="宋体" w:hAnsi="宋体" w:eastAsia="宋体" w:cs="宋体"/>
          <w:color w:val="auto"/>
          <w:kern w:val="0"/>
          <w:sz w:val="24"/>
          <w:szCs w:val="24"/>
          <w:highlight w:val="none"/>
        </w:rPr>
        <w:t>监管权</w:t>
      </w:r>
      <w:r>
        <w:rPr>
          <w:rFonts w:ascii="宋体" w:hAnsi="宋体" w:eastAsia="宋体" w:cs="宋体"/>
          <w:color w:val="auto"/>
          <w:spacing w:val="-48"/>
          <w:kern w:val="0"/>
          <w:sz w:val="24"/>
          <w:szCs w:val="24"/>
          <w:highlight w:val="none"/>
        </w:rPr>
        <w:t>。</w:t>
      </w:r>
      <w:r>
        <w:rPr>
          <w:rFonts w:ascii="宋体" w:hAnsi="宋体" w:eastAsia="宋体" w:cs="宋体"/>
          <w:color w:val="auto"/>
          <w:kern w:val="0"/>
          <w:sz w:val="24"/>
          <w:szCs w:val="24"/>
          <w:highlight w:val="none"/>
        </w:rPr>
        <w:t>有权定期核对乙方提供服务所配备的人员数量等</w:t>
      </w:r>
      <w:r>
        <w:rPr>
          <w:rFonts w:ascii="宋体" w:hAnsi="宋体" w:eastAsia="宋体" w:cs="宋体"/>
          <w:color w:val="auto"/>
          <w:spacing w:val="-46"/>
          <w:kern w:val="0"/>
          <w:sz w:val="24"/>
          <w:szCs w:val="24"/>
          <w:highlight w:val="none"/>
        </w:rPr>
        <w:t>。</w:t>
      </w:r>
      <w:r>
        <w:rPr>
          <w:rFonts w:ascii="宋体" w:hAnsi="宋体" w:eastAsia="宋体" w:cs="宋体"/>
          <w:color w:val="auto"/>
          <w:kern w:val="0"/>
          <w:sz w:val="24"/>
          <w:szCs w:val="24"/>
          <w:highlight w:val="none"/>
        </w:rPr>
        <w:t>对乙方未按照合同履行的部分有权下达整改通知书，并要求乙方限期整改。</w:t>
      </w:r>
    </w:p>
    <w:p w14:paraId="4453F8E7">
      <w:pPr>
        <w:numPr>
          <w:ilvl w:val="1"/>
          <w:numId w:val="9"/>
        </w:numPr>
        <w:tabs>
          <w:tab w:val="left" w:pos="1143"/>
        </w:tabs>
        <w:autoSpaceDE w:val="0"/>
        <w:autoSpaceDN w:val="0"/>
        <w:spacing w:before="36" w:line="357" w:lineRule="auto"/>
        <w:ind w:right="117" w:firstLine="480"/>
        <w:jc w:val="left"/>
        <w:outlineLvl w:val="3"/>
        <w:rPr>
          <w:rFonts w:ascii="宋体" w:hAnsi="宋体" w:eastAsia="宋体" w:cs="宋体"/>
          <w:color w:val="auto"/>
          <w:kern w:val="0"/>
          <w:sz w:val="24"/>
          <w:szCs w:val="24"/>
          <w:highlight w:val="none"/>
        </w:rPr>
      </w:pPr>
      <w:r>
        <w:rPr>
          <w:rFonts w:ascii="宋体" w:hAnsi="宋体" w:eastAsia="宋体" w:cs="宋体"/>
          <w:color w:val="auto"/>
          <w:spacing w:val="2"/>
          <w:kern w:val="0"/>
          <w:sz w:val="24"/>
          <w:szCs w:val="24"/>
          <w:highlight w:val="none"/>
        </w:rPr>
        <w:t>甲方</w:t>
      </w:r>
      <w:r>
        <w:rPr>
          <w:rFonts w:ascii="宋体" w:hAnsi="宋体" w:eastAsia="宋体" w:cs="宋体"/>
          <w:color w:val="auto"/>
          <w:spacing w:val="4"/>
          <w:kern w:val="0"/>
          <w:sz w:val="24"/>
          <w:szCs w:val="24"/>
          <w:highlight w:val="none"/>
        </w:rPr>
        <w:t>有</w:t>
      </w:r>
      <w:r>
        <w:rPr>
          <w:rFonts w:ascii="宋体" w:hAnsi="宋体" w:eastAsia="宋体" w:cs="宋体"/>
          <w:color w:val="auto"/>
          <w:spacing w:val="2"/>
          <w:kern w:val="0"/>
          <w:sz w:val="24"/>
          <w:szCs w:val="24"/>
          <w:highlight w:val="none"/>
        </w:rPr>
        <w:t>权依据双</w:t>
      </w:r>
      <w:r>
        <w:rPr>
          <w:rFonts w:ascii="宋体" w:hAnsi="宋体" w:eastAsia="宋体" w:cs="宋体"/>
          <w:color w:val="auto"/>
          <w:spacing w:val="4"/>
          <w:kern w:val="0"/>
          <w:sz w:val="24"/>
          <w:szCs w:val="24"/>
          <w:highlight w:val="none"/>
        </w:rPr>
        <w:t>方</w:t>
      </w:r>
      <w:r>
        <w:rPr>
          <w:rFonts w:ascii="宋体" w:hAnsi="宋体" w:eastAsia="宋体" w:cs="宋体"/>
          <w:color w:val="auto"/>
          <w:spacing w:val="2"/>
          <w:kern w:val="0"/>
          <w:sz w:val="24"/>
          <w:szCs w:val="24"/>
          <w:highlight w:val="none"/>
        </w:rPr>
        <w:t>签订的考</w:t>
      </w:r>
      <w:r>
        <w:rPr>
          <w:rFonts w:ascii="宋体" w:hAnsi="宋体" w:eastAsia="宋体" w:cs="宋体"/>
          <w:color w:val="auto"/>
          <w:spacing w:val="4"/>
          <w:kern w:val="0"/>
          <w:sz w:val="24"/>
          <w:szCs w:val="24"/>
          <w:highlight w:val="none"/>
        </w:rPr>
        <w:t>评</w:t>
      </w:r>
      <w:r>
        <w:rPr>
          <w:rFonts w:ascii="宋体" w:hAnsi="宋体" w:eastAsia="宋体" w:cs="宋体"/>
          <w:color w:val="auto"/>
          <w:spacing w:val="2"/>
          <w:kern w:val="0"/>
          <w:sz w:val="24"/>
          <w:szCs w:val="24"/>
          <w:highlight w:val="none"/>
        </w:rPr>
        <w:t>办法对乙方</w:t>
      </w:r>
      <w:r>
        <w:rPr>
          <w:rFonts w:ascii="宋体" w:hAnsi="宋体" w:eastAsia="宋体" w:cs="宋体"/>
          <w:color w:val="auto"/>
          <w:spacing w:val="4"/>
          <w:kern w:val="0"/>
          <w:sz w:val="24"/>
          <w:szCs w:val="24"/>
          <w:highlight w:val="none"/>
        </w:rPr>
        <w:t>提</w:t>
      </w:r>
      <w:r>
        <w:rPr>
          <w:rFonts w:ascii="宋体" w:hAnsi="宋体" w:eastAsia="宋体" w:cs="宋体"/>
          <w:color w:val="auto"/>
          <w:spacing w:val="2"/>
          <w:kern w:val="0"/>
          <w:sz w:val="24"/>
          <w:szCs w:val="24"/>
          <w:highlight w:val="none"/>
        </w:rPr>
        <w:t>供的服务</w:t>
      </w:r>
      <w:r>
        <w:rPr>
          <w:rFonts w:ascii="宋体" w:hAnsi="宋体" w:eastAsia="宋体" w:cs="宋体"/>
          <w:color w:val="auto"/>
          <w:spacing w:val="4"/>
          <w:kern w:val="0"/>
          <w:sz w:val="24"/>
          <w:szCs w:val="24"/>
          <w:highlight w:val="none"/>
        </w:rPr>
        <w:t>进</w:t>
      </w:r>
      <w:r>
        <w:rPr>
          <w:rFonts w:ascii="宋体" w:hAnsi="宋体" w:eastAsia="宋体" w:cs="宋体"/>
          <w:color w:val="auto"/>
          <w:spacing w:val="2"/>
          <w:kern w:val="0"/>
          <w:sz w:val="24"/>
          <w:szCs w:val="24"/>
          <w:highlight w:val="none"/>
        </w:rPr>
        <w:t>行定期考</w:t>
      </w:r>
      <w:r>
        <w:rPr>
          <w:rFonts w:ascii="宋体" w:hAnsi="宋体" w:eastAsia="宋体" w:cs="宋体"/>
          <w:color w:val="auto"/>
          <w:spacing w:val="4"/>
          <w:kern w:val="0"/>
          <w:sz w:val="24"/>
          <w:szCs w:val="24"/>
          <w:highlight w:val="none"/>
        </w:rPr>
        <w:t>评</w:t>
      </w:r>
      <w:r>
        <w:rPr>
          <w:rFonts w:ascii="宋体" w:hAnsi="宋体" w:eastAsia="宋体" w:cs="宋体"/>
          <w:color w:val="auto"/>
          <w:kern w:val="0"/>
          <w:sz w:val="24"/>
          <w:szCs w:val="24"/>
          <w:highlight w:val="none"/>
        </w:rPr>
        <w:t>。当考评结果未达到标准时，有权依据考评办法约定的数额</w:t>
      </w:r>
      <w:r>
        <w:rPr>
          <w:rFonts w:hint="eastAsia" w:ascii="宋体" w:hAnsi="宋体" w:eastAsia="宋体" w:cs="宋体"/>
          <w:color w:val="auto"/>
          <w:kern w:val="0"/>
          <w:sz w:val="24"/>
          <w:szCs w:val="24"/>
          <w:highlight w:val="none"/>
          <w:lang w:val="en-US" w:eastAsia="zh-CN"/>
        </w:rPr>
        <w:t>进行罚款</w:t>
      </w:r>
      <w:r>
        <w:rPr>
          <w:rFonts w:ascii="宋体" w:hAnsi="宋体" w:eastAsia="宋体" w:cs="宋体"/>
          <w:color w:val="auto"/>
          <w:kern w:val="0"/>
          <w:sz w:val="24"/>
          <w:szCs w:val="24"/>
          <w:highlight w:val="none"/>
        </w:rPr>
        <w:t>。</w:t>
      </w:r>
    </w:p>
    <w:p w14:paraId="3B5D2FBA">
      <w:pPr>
        <w:numPr>
          <w:ilvl w:val="1"/>
          <w:numId w:val="9"/>
        </w:numPr>
        <w:tabs>
          <w:tab w:val="left" w:pos="1140"/>
        </w:tabs>
        <w:autoSpaceDE w:val="0"/>
        <w:autoSpaceDN w:val="0"/>
        <w:spacing w:before="36"/>
        <w:ind w:left="1140" w:hanging="54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负责检查监督乙方管理工作的实施及制度的执行情况。</w:t>
      </w:r>
    </w:p>
    <w:p w14:paraId="3F5EFD64">
      <w:pPr>
        <w:numPr>
          <w:ilvl w:val="1"/>
          <w:numId w:val="9"/>
        </w:numPr>
        <w:tabs>
          <w:tab w:val="left" w:pos="1140"/>
        </w:tabs>
        <w:autoSpaceDE w:val="0"/>
        <w:autoSpaceDN w:val="0"/>
        <w:spacing w:before="154"/>
        <w:ind w:left="1140" w:hanging="54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国家法律、法规所规定由甲方承担的其它责任。</w:t>
      </w:r>
    </w:p>
    <w:p w14:paraId="33334737">
      <w:pPr>
        <w:autoSpaceDE w:val="0"/>
        <w:autoSpaceDN w:val="0"/>
        <w:spacing w:before="154"/>
        <w:ind w:left="600"/>
        <w:jc w:val="left"/>
        <w:outlineLvl w:val="2"/>
        <w:rPr>
          <w:rFonts w:ascii="宋体" w:hAnsi="宋体" w:eastAsia="宋体" w:cs="宋体"/>
          <w:b/>
          <w:bCs/>
          <w:color w:val="auto"/>
          <w:kern w:val="0"/>
          <w:sz w:val="24"/>
          <w:szCs w:val="24"/>
          <w:highlight w:val="none"/>
          <w:lang w:eastAsia="en-US"/>
        </w:rPr>
      </w:pPr>
      <w:r>
        <w:rPr>
          <w:rFonts w:ascii="宋体" w:hAnsi="宋体" w:eastAsia="宋体" w:cs="宋体"/>
          <w:b/>
          <w:bCs/>
          <w:color w:val="auto"/>
          <w:kern w:val="0"/>
          <w:sz w:val="24"/>
          <w:szCs w:val="24"/>
          <w:highlight w:val="none"/>
          <w:lang w:eastAsia="en-US"/>
        </w:rPr>
        <w:t>14.乙方的权利和义务</w:t>
      </w:r>
    </w:p>
    <w:p w14:paraId="0262C36F">
      <w:pPr>
        <w:numPr>
          <w:ilvl w:val="1"/>
          <w:numId w:val="10"/>
        </w:numPr>
        <w:tabs>
          <w:tab w:val="left" w:pos="1140"/>
        </w:tabs>
        <w:autoSpaceDE w:val="0"/>
        <w:autoSpaceDN w:val="0"/>
        <w:spacing w:before="154"/>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对本合同规定的委托服务范围内的项目享有管理权及服务义务。</w:t>
      </w:r>
    </w:p>
    <w:p w14:paraId="1600185D">
      <w:pPr>
        <w:numPr>
          <w:ilvl w:val="1"/>
          <w:numId w:val="10"/>
        </w:numPr>
        <w:tabs>
          <w:tab w:val="left" w:pos="1140"/>
        </w:tabs>
        <w:autoSpaceDE w:val="0"/>
        <w:autoSpaceDN w:val="0"/>
        <w:spacing w:before="154"/>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对甲方下达整改通知书及时配合处理。</w:t>
      </w:r>
    </w:p>
    <w:p w14:paraId="5F1D208F">
      <w:pPr>
        <w:numPr>
          <w:ilvl w:val="1"/>
          <w:numId w:val="10"/>
        </w:numPr>
        <w:tabs>
          <w:tab w:val="left" w:pos="1140"/>
        </w:tabs>
        <w:autoSpaceDE w:val="0"/>
        <w:autoSpaceDN w:val="0"/>
        <w:spacing w:before="154"/>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接受项目行业管理部门及政府有关部门的指导，接受甲方的监督。</w:t>
      </w:r>
    </w:p>
    <w:p w14:paraId="0AF290E9">
      <w:pPr>
        <w:numPr>
          <w:ilvl w:val="1"/>
          <w:numId w:val="10"/>
        </w:numPr>
        <w:tabs>
          <w:tab w:val="left" w:pos="1140"/>
        </w:tabs>
        <w:autoSpaceDE w:val="0"/>
        <w:autoSpaceDN w:val="0"/>
        <w:spacing w:before="154"/>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国家法律、法规所规定由乙方承担的其它责任。</w:t>
      </w:r>
    </w:p>
    <w:p w14:paraId="012D4772">
      <w:pPr>
        <w:numPr>
          <w:ilvl w:val="0"/>
          <w:numId w:val="11"/>
        </w:numPr>
        <w:tabs>
          <w:tab w:val="left" w:pos="1083"/>
        </w:tabs>
        <w:autoSpaceDE w:val="0"/>
        <w:autoSpaceDN w:val="0"/>
        <w:spacing w:before="154"/>
        <w:ind w:hanging="482"/>
        <w:jc w:val="left"/>
        <w:outlineLvl w:val="2"/>
        <w:rPr>
          <w:rFonts w:ascii="宋体" w:hAnsi="宋体" w:eastAsia="宋体" w:cs="宋体"/>
          <w:b/>
          <w:bCs/>
          <w:color w:val="auto"/>
          <w:kern w:val="0"/>
          <w:sz w:val="24"/>
          <w:szCs w:val="24"/>
          <w:highlight w:val="none"/>
          <w:lang w:eastAsia="en-US"/>
        </w:rPr>
      </w:pPr>
      <w:r>
        <w:rPr>
          <w:rFonts w:ascii="宋体" w:hAnsi="宋体" w:eastAsia="宋体" w:cs="宋体"/>
          <w:b/>
          <w:bCs/>
          <w:color w:val="auto"/>
          <w:kern w:val="0"/>
          <w:sz w:val="24"/>
          <w:szCs w:val="24"/>
          <w:highlight w:val="none"/>
          <w:lang w:eastAsia="en-US"/>
        </w:rPr>
        <w:t>违约责任</w:t>
      </w:r>
    </w:p>
    <w:p w14:paraId="6F90AFA8">
      <w:pPr>
        <w:numPr>
          <w:ilvl w:val="1"/>
          <w:numId w:val="11"/>
        </w:numPr>
        <w:tabs>
          <w:tab w:val="left" w:pos="1143"/>
        </w:tabs>
        <w:autoSpaceDE w:val="0"/>
        <w:autoSpaceDN w:val="0"/>
        <w:spacing w:before="154" w:line="357" w:lineRule="auto"/>
        <w:ind w:right="117" w:firstLine="480"/>
        <w:jc w:val="left"/>
        <w:outlineLvl w:val="3"/>
        <w:rPr>
          <w:rFonts w:ascii="宋体" w:hAnsi="宋体" w:eastAsia="宋体" w:cs="宋体"/>
          <w:color w:val="auto"/>
          <w:kern w:val="0"/>
          <w:sz w:val="24"/>
          <w:szCs w:val="24"/>
          <w:highlight w:val="none"/>
        </w:rPr>
      </w:pPr>
      <w:r>
        <w:rPr>
          <w:rFonts w:ascii="宋体" w:hAnsi="宋体" w:eastAsia="宋体" w:cs="宋体"/>
          <w:color w:val="auto"/>
          <w:spacing w:val="2"/>
          <w:kern w:val="0"/>
          <w:sz w:val="24"/>
          <w:szCs w:val="24"/>
          <w:highlight w:val="none"/>
        </w:rPr>
        <w:t>甲乙</w:t>
      </w:r>
      <w:r>
        <w:rPr>
          <w:rFonts w:ascii="宋体" w:hAnsi="宋体" w:eastAsia="宋体" w:cs="宋体"/>
          <w:color w:val="auto"/>
          <w:spacing w:val="4"/>
          <w:kern w:val="0"/>
          <w:sz w:val="24"/>
          <w:szCs w:val="24"/>
          <w:highlight w:val="none"/>
        </w:rPr>
        <w:t>双</w:t>
      </w:r>
      <w:r>
        <w:rPr>
          <w:rFonts w:ascii="宋体" w:hAnsi="宋体" w:eastAsia="宋体" w:cs="宋体"/>
          <w:color w:val="auto"/>
          <w:spacing w:val="2"/>
          <w:kern w:val="0"/>
          <w:sz w:val="24"/>
          <w:szCs w:val="24"/>
          <w:highlight w:val="none"/>
        </w:rPr>
        <w:t>方必须遵</w:t>
      </w:r>
      <w:r>
        <w:rPr>
          <w:rFonts w:ascii="宋体" w:hAnsi="宋体" w:eastAsia="宋体" w:cs="宋体"/>
          <w:color w:val="auto"/>
          <w:spacing w:val="4"/>
          <w:kern w:val="0"/>
          <w:sz w:val="24"/>
          <w:szCs w:val="24"/>
          <w:highlight w:val="none"/>
        </w:rPr>
        <w:t>守</w:t>
      </w:r>
      <w:r>
        <w:rPr>
          <w:rFonts w:ascii="宋体" w:hAnsi="宋体" w:eastAsia="宋体" w:cs="宋体"/>
          <w:color w:val="auto"/>
          <w:spacing w:val="2"/>
          <w:kern w:val="0"/>
          <w:sz w:val="24"/>
          <w:szCs w:val="24"/>
          <w:highlight w:val="none"/>
        </w:rPr>
        <w:t>本合同并</w:t>
      </w:r>
      <w:r>
        <w:rPr>
          <w:rFonts w:ascii="宋体" w:hAnsi="宋体" w:eastAsia="宋体" w:cs="宋体"/>
          <w:color w:val="auto"/>
          <w:spacing w:val="4"/>
          <w:kern w:val="0"/>
          <w:sz w:val="24"/>
          <w:szCs w:val="24"/>
          <w:highlight w:val="none"/>
        </w:rPr>
        <w:t>执</w:t>
      </w:r>
      <w:r>
        <w:rPr>
          <w:rFonts w:ascii="宋体" w:hAnsi="宋体" w:eastAsia="宋体" w:cs="宋体"/>
          <w:color w:val="auto"/>
          <w:spacing w:val="2"/>
          <w:kern w:val="0"/>
          <w:sz w:val="24"/>
          <w:szCs w:val="24"/>
          <w:highlight w:val="none"/>
        </w:rPr>
        <w:t>行合同中的</w:t>
      </w:r>
      <w:r>
        <w:rPr>
          <w:rFonts w:ascii="宋体" w:hAnsi="宋体" w:eastAsia="宋体" w:cs="宋体"/>
          <w:color w:val="auto"/>
          <w:spacing w:val="4"/>
          <w:kern w:val="0"/>
          <w:sz w:val="24"/>
          <w:szCs w:val="24"/>
          <w:highlight w:val="none"/>
        </w:rPr>
        <w:t>各</w:t>
      </w:r>
      <w:r>
        <w:rPr>
          <w:rFonts w:ascii="宋体" w:hAnsi="宋体" w:eastAsia="宋体" w:cs="宋体"/>
          <w:color w:val="auto"/>
          <w:spacing w:val="2"/>
          <w:kern w:val="0"/>
          <w:sz w:val="24"/>
          <w:szCs w:val="24"/>
          <w:highlight w:val="none"/>
        </w:rPr>
        <w:t>项规定，</w:t>
      </w:r>
      <w:r>
        <w:rPr>
          <w:rFonts w:ascii="宋体" w:hAnsi="宋体" w:eastAsia="宋体" w:cs="宋体"/>
          <w:color w:val="auto"/>
          <w:spacing w:val="4"/>
          <w:kern w:val="0"/>
          <w:sz w:val="24"/>
          <w:szCs w:val="24"/>
          <w:highlight w:val="none"/>
        </w:rPr>
        <w:t>保</w:t>
      </w:r>
      <w:r>
        <w:rPr>
          <w:rFonts w:ascii="宋体" w:hAnsi="宋体" w:eastAsia="宋体" w:cs="宋体"/>
          <w:color w:val="auto"/>
          <w:spacing w:val="2"/>
          <w:kern w:val="0"/>
          <w:sz w:val="24"/>
          <w:szCs w:val="24"/>
          <w:highlight w:val="none"/>
        </w:rPr>
        <w:t>证本合同</w:t>
      </w:r>
      <w:r>
        <w:rPr>
          <w:rFonts w:ascii="宋体" w:hAnsi="宋体" w:eastAsia="宋体" w:cs="宋体"/>
          <w:color w:val="auto"/>
          <w:spacing w:val="4"/>
          <w:kern w:val="0"/>
          <w:sz w:val="24"/>
          <w:szCs w:val="24"/>
          <w:highlight w:val="none"/>
        </w:rPr>
        <w:t>的</w:t>
      </w:r>
      <w:r>
        <w:rPr>
          <w:rFonts w:ascii="宋体" w:hAnsi="宋体" w:eastAsia="宋体" w:cs="宋体"/>
          <w:color w:val="auto"/>
          <w:kern w:val="0"/>
          <w:sz w:val="24"/>
          <w:szCs w:val="24"/>
          <w:highlight w:val="none"/>
        </w:rPr>
        <w:t>正常履行。</w:t>
      </w:r>
    </w:p>
    <w:p w14:paraId="1EECCE66">
      <w:pPr>
        <w:numPr>
          <w:ilvl w:val="1"/>
          <w:numId w:val="11"/>
        </w:numPr>
        <w:tabs>
          <w:tab w:val="left" w:pos="1143"/>
        </w:tabs>
        <w:autoSpaceDE w:val="0"/>
        <w:autoSpaceDN w:val="0"/>
        <w:spacing w:before="2" w:line="357" w:lineRule="auto"/>
        <w:ind w:right="197" w:firstLine="480"/>
        <w:jc w:val="left"/>
        <w:outlineLvl w:val="3"/>
        <w:rPr>
          <w:rFonts w:ascii="宋体" w:hAnsi="宋体" w:eastAsia="宋体" w:cs="宋体"/>
          <w:color w:val="auto"/>
          <w:kern w:val="0"/>
          <w:sz w:val="24"/>
          <w:szCs w:val="24"/>
          <w:highlight w:val="none"/>
        </w:rPr>
      </w:pPr>
      <w:r>
        <w:rPr>
          <w:rFonts w:ascii="宋体" w:hAnsi="宋体" w:eastAsia="宋体" w:cs="宋体"/>
          <w:color w:val="auto"/>
          <w:spacing w:val="2"/>
          <w:kern w:val="0"/>
          <w:sz w:val="24"/>
          <w:szCs w:val="24"/>
          <w:highlight w:val="none"/>
        </w:rPr>
        <w:t>如因</w:t>
      </w:r>
      <w:r>
        <w:rPr>
          <w:rFonts w:ascii="宋体" w:hAnsi="宋体" w:eastAsia="宋体" w:cs="宋体"/>
          <w:color w:val="auto"/>
          <w:spacing w:val="4"/>
          <w:kern w:val="0"/>
          <w:sz w:val="24"/>
          <w:szCs w:val="24"/>
          <w:highlight w:val="none"/>
        </w:rPr>
        <w:t>乙</w:t>
      </w:r>
      <w:r>
        <w:rPr>
          <w:rFonts w:ascii="宋体" w:hAnsi="宋体" w:eastAsia="宋体" w:cs="宋体"/>
          <w:color w:val="auto"/>
          <w:spacing w:val="2"/>
          <w:kern w:val="0"/>
          <w:sz w:val="24"/>
          <w:szCs w:val="24"/>
          <w:highlight w:val="none"/>
        </w:rPr>
        <w:t>方工作人</w:t>
      </w:r>
      <w:r>
        <w:rPr>
          <w:rFonts w:ascii="宋体" w:hAnsi="宋体" w:eastAsia="宋体" w:cs="宋体"/>
          <w:color w:val="auto"/>
          <w:spacing w:val="4"/>
          <w:kern w:val="0"/>
          <w:sz w:val="24"/>
          <w:szCs w:val="24"/>
          <w:highlight w:val="none"/>
        </w:rPr>
        <w:t>员</w:t>
      </w:r>
      <w:r>
        <w:rPr>
          <w:rFonts w:ascii="宋体" w:hAnsi="宋体" w:eastAsia="宋体" w:cs="宋体"/>
          <w:color w:val="auto"/>
          <w:spacing w:val="2"/>
          <w:kern w:val="0"/>
          <w:sz w:val="24"/>
          <w:szCs w:val="24"/>
          <w:highlight w:val="none"/>
        </w:rPr>
        <w:t>在履行职</w:t>
      </w:r>
      <w:r>
        <w:rPr>
          <w:rFonts w:ascii="宋体" w:hAnsi="宋体" w:eastAsia="宋体" w:cs="宋体"/>
          <w:color w:val="auto"/>
          <w:spacing w:val="4"/>
          <w:kern w:val="0"/>
          <w:sz w:val="24"/>
          <w:szCs w:val="24"/>
          <w:highlight w:val="none"/>
        </w:rPr>
        <w:t>务</w:t>
      </w:r>
      <w:r>
        <w:rPr>
          <w:rFonts w:ascii="宋体" w:hAnsi="宋体" w:eastAsia="宋体" w:cs="宋体"/>
          <w:color w:val="auto"/>
          <w:spacing w:val="2"/>
          <w:kern w:val="0"/>
          <w:sz w:val="24"/>
          <w:szCs w:val="24"/>
          <w:highlight w:val="none"/>
        </w:rPr>
        <w:t>过程中的疏</w:t>
      </w:r>
      <w:r>
        <w:rPr>
          <w:rFonts w:ascii="宋体" w:hAnsi="宋体" w:eastAsia="宋体" w:cs="宋体"/>
          <w:color w:val="auto"/>
          <w:spacing w:val="4"/>
          <w:kern w:val="0"/>
          <w:sz w:val="24"/>
          <w:szCs w:val="24"/>
          <w:highlight w:val="none"/>
        </w:rPr>
        <w:t>忽</w:t>
      </w:r>
      <w:r>
        <w:rPr>
          <w:rFonts w:ascii="宋体" w:hAnsi="宋体" w:eastAsia="宋体" w:cs="宋体"/>
          <w:color w:val="auto"/>
          <w:spacing w:val="2"/>
          <w:kern w:val="0"/>
          <w:sz w:val="24"/>
          <w:szCs w:val="24"/>
          <w:highlight w:val="none"/>
        </w:rPr>
        <w:t>、失职、</w:t>
      </w:r>
      <w:r>
        <w:rPr>
          <w:rFonts w:ascii="宋体" w:hAnsi="宋体" w:eastAsia="宋体" w:cs="宋体"/>
          <w:color w:val="auto"/>
          <w:spacing w:val="4"/>
          <w:kern w:val="0"/>
          <w:sz w:val="24"/>
          <w:szCs w:val="24"/>
          <w:highlight w:val="none"/>
        </w:rPr>
        <w:t>过</w:t>
      </w:r>
      <w:r>
        <w:rPr>
          <w:rFonts w:ascii="宋体" w:hAnsi="宋体" w:eastAsia="宋体" w:cs="宋体"/>
          <w:color w:val="auto"/>
          <w:spacing w:val="2"/>
          <w:kern w:val="0"/>
          <w:sz w:val="24"/>
          <w:szCs w:val="24"/>
          <w:highlight w:val="none"/>
        </w:rPr>
        <w:t>错等故意</w:t>
      </w:r>
      <w:r>
        <w:rPr>
          <w:rFonts w:ascii="宋体" w:hAnsi="宋体" w:eastAsia="宋体" w:cs="宋体"/>
          <w:color w:val="auto"/>
          <w:spacing w:val="4"/>
          <w:kern w:val="0"/>
          <w:sz w:val="24"/>
          <w:szCs w:val="24"/>
          <w:highlight w:val="none"/>
        </w:rPr>
        <w:t>或</w:t>
      </w:r>
      <w:r>
        <w:rPr>
          <w:rFonts w:ascii="宋体" w:hAnsi="宋体" w:eastAsia="宋体" w:cs="宋体"/>
          <w:color w:val="auto"/>
          <w:kern w:val="0"/>
          <w:sz w:val="24"/>
          <w:szCs w:val="24"/>
          <w:highlight w:val="none"/>
        </w:rPr>
        <w:t>者过失原因给甲方造成损失或侵害</w:t>
      </w:r>
      <w:r>
        <w:rPr>
          <w:rFonts w:ascii="宋体" w:hAnsi="宋体" w:eastAsia="宋体" w:cs="宋体"/>
          <w:color w:val="auto"/>
          <w:spacing w:val="-48"/>
          <w:kern w:val="0"/>
          <w:sz w:val="24"/>
          <w:szCs w:val="24"/>
          <w:highlight w:val="none"/>
        </w:rPr>
        <w:t>，</w:t>
      </w:r>
      <w:r>
        <w:rPr>
          <w:rFonts w:ascii="宋体" w:hAnsi="宋体" w:eastAsia="宋体" w:cs="宋体"/>
          <w:color w:val="auto"/>
          <w:kern w:val="0"/>
          <w:sz w:val="24"/>
          <w:szCs w:val="24"/>
          <w:highlight w:val="none"/>
        </w:rPr>
        <w:t>包括但不限于甲方本身的财产损失</w:t>
      </w:r>
      <w:r>
        <w:rPr>
          <w:rFonts w:ascii="宋体" w:hAnsi="宋体" w:eastAsia="宋体" w:cs="宋体"/>
          <w:color w:val="auto"/>
          <w:spacing w:val="-46"/>
          <w:kern w:val="0"/>
          <w:sz w:val="24"/>
          <w:szCs w:val="24"/>
          <w:highlight w:val="none"/>
        </w:rPr>
        <w:t>、</w:t>
      </w:r>
      <w:r>
        <w:rPr>
          <w:rFonts w:ascii="宋体" w:hAnsi="宋体" w:eastAsia="宋体" w:cs="宋体"/>
          <w:color w:val="auto"/>
          <w:kern w:val="0"/>
          <w:sz w:val="24"/>
          <w:szCs w:val="24"/>
          <w:highlight w:val="none"/>
        </w:rPr>
        <w:t>由此而导致的甲方对任何第三方的法律责任等，乙方对此均应承担全部的赔偿责任。</w:t>
      </w:r>
    </w:p>
    <w:p w14:paraId="21E57492">
      <w:pPr>
        <w:autoSpaceDE w:val="0"/>
        <w:autoSpaceDN w:val="0"/>
        <w:spacing w:before="36"/>
        <w:ind w:left="600"/>
        <w:jc w:val="left"/>
        <w:outlineLvl w:val="2"/>
        <w:rPr>
          <w:rFonts w:ascii="宋体" w:hAnsi="宋体" w:eastAsia="宋体" w:cs="宋体"/>
          <w:b/>
          <w:bCs/>
          <w:color w:val="auto"/>
          <w:kern w:val="0"/>
          <w:sz w:val="24"/>
          <w:szCs w:val="24"/>
          <w:highlight w:val="none"/>
          <w:lang w:eastAsia="en-US"/>
        </w:rPr>
      </w:pPr>
      <w:r>
        <w:rPr>
          <w:rFonts w:ascii="宋体" w:hAnsi="宋体" w:eastAsia="宋体" w:cs="宋体"/>
          <w:b/>
          <w:bCs/>
          <w:color w:val="auto"/>
          <w:kern w:val="0"/>
          <w:sz w:val="24"/>
          <w:szCs w:val="24"/>
          <w:highlight w:val="none"/>
          <w:lang w:eastAsia="en-US"/>
        </w:rPr>
        <w:t>16.不可抗力事件处理</w:t>
      </w:r>
    </w:p>
    <w:p w14:paraId="2134A434">
      <w:pPr>
        <w:numPr>
          <w:ilvl w:val="1"/>
          <w:numId w:val="12"/>
        </w:numPr>
        <w:tabs>
          <w:tab w:val="left" w:pos="1143"/>
        </w:tabs>
        <w:autoSpaceDE w:val="0"/>
        <w:autoSpaceDN w:val="0"/>
        <w:spacing w:before="154" w:line="357" w:lineRule="auto"/>
        <w:ind w:right="197" w:firstLine="480"/>
        <w:jc w:val="left"/>
        <w:outlineLvl w:val="3"/>
        <w:rPr>
          <w:rFonts w:ascii="宋体" w:hAnsi="宋体" w:eastAsia="宋体" w:cs="宋体"/>
          <w:color w:val="auto"/>
          <w:kern w:val="0"/>
          <w:sz w:val="24"/>
          <w:szCs w:val="24"/>
          <w:highlight w:val="none"/>
        </w:rPr>
      </w:pPr>
      <w:r>
        <w:rPr>
          <w:rFonts w:ascii="宋体" w:hAnsi="宋体" w:eastAsia="宋体" w:cs="宋体"/>
          <w:color w:val="auto"/>
          <w:spacing w:val="2"/>
          <w:kern w:val="0"/>
          <w:sz w:val="24"/>
          <w:szCs w:val="24"/>
          <w:highlight w:val="none"/>
        </w:rPr>
        <w:t>因不</w:t>
      </w:r>
      <w:r>
        <w:rPr>
          <w:rFonts w:ascii="宋体" w:hAnsi="宋体" w:eastAsia="宋体" w:cs="宋体"/>
          <w:color w:val="auto"/>
          <w:spacing w:val="4"/>
          <w:kern w:val="0"/>
          <w:sz w:val="24"/>
          <w:szCs w:val="24"/>
          <w:highlight w:val="none"/>
        </w:rPr>
        <w:t>可</w:t>
      </w:r>
      <w:r>
        <w:rPr>
          <w:rFonts w:ascii="宋体" w:hAnsi="宋体" w:eastAsia="宋体" w:cs="宋体"/>
          <w:color w:val="auto"/>
          <w:spacing w:val="2"/>
          <w:kern w:val="0"/>
          <w:sz w:val="24"/>
          <w:szCs w:val="24"/>
          <w:highlight w:val="none"/>
        </w:rPr>
        <w:t>抗力造成</w:t>
      </w:r>
      <w:r>
        <w:rPr>
          <w:rFonts w:ascii="宋体" w:hAnsi="宋体" w:eastAsia="宋体" w:cs="宋体"/>
          <w:color w:val="auto"/>
          <w:spacing w:val="4"/>
          <w:kern w:val="0"/>
          <w:sz w:val="24"/>
          <w:szCs w:val="24"/>
          <w:highlight w:val="none"/>
        </w:rPr>
        <w:t>违</w:t>
      </w:r>
      <w:r>
        <w:rPr>
          <w:rFonts w:ascii="宋体" w:hAnsi="宋体" w:eastAsia="宋体" w:cs="宋体"/>
          <w:color w:val="auto"/>
          <w:spacing w:val="2"/>
          <w:kern w:val="0"/>
          <w:sz w:val="24"/>
          <w:szCs w:val="24"/>
          <w:highlight w:val="none"/>
        </w:rPr>
        <w:t>约的，遭</w:t>
      </w:r>
      <w:r>
        <w:rPr>
          <w:rFonts w:ascii="宋体" w:hAnsi="宋体" w:eastAsia="宋体" w:cs="宋体"/>
          <w:color w:val="auto"/>
          <w:spacing w:val="4"/>
          <w:kern w:val="0"/>
          <w:sz w:val="24"/>
          <w:szCs w:val="24"/>
          <w:highlight w:val="none"/>
        </w:rPr>
        <w:t>受</w:t>
      </w:r>
      <w:r>
        <w:rPr>
          <w:rFonts w:ascii="宋体" w:hAnsi="宋体" w:eastAsia="宋体" w:cs="宋体"/>
          <w:color w:val="auto"/>
          <w:spacing w:val="2"/>
          <w:kern w:val="0"/>
          <w:sz w:val="24"/>
          <w:szCs w:val="24"/>
          <w:highlight w:val="none"/>
        </w:rPr>
        <w:t>不可抗力一</w:t>
      </w:r>
      <w:r>
        <w:rPr>
          <w:rFonts w:ascii="宋体" w:hAnsi="宋体" w:eastAsia="宋体" w:cs="宋体"/>
          <w:color w:val="auto"/>
          <w:spacing w:val="4"/>
          <w:kern w:val="0"/>
          <w:sz w:val="24"/>
          <w:szCs w:val="24"/>
          <w:highlight w:val="none"/>
        </w:rPr>
        <w:t>方</w:t>
      </w:r>
      <w:r>
        <w:rPr>
          <w:rFonts w:ascii="宋体" w:hAnsi="宋体" w:eastAsia="宋体" w:cs="宋体"/>
          <w:color w:val="auto"/>
          <w:spacing w:val="2"/>
          <w:kern w:val="0"/>
          <w:sz w:val="24"/>
          <w:szCs w:val="24"/>
          <w:highlight w:val="none"/>
        </w:rPr>
        <w:t>应及时向</w:t>
      </w:r>
      <w:r>
        <w:rPr>
          <w:rFonts w:ascii="宋体" w:hAnsi="宋体" w:eastAsia="宋体" w:cs="宋体"/>
          <w:color w:val="auto"/>
          <w:spacing w:val="4"/>
          <w:kern w:val="0"/>
          <w:sz w:val="24"/>
          <w:szCs w:val="24"/>
          <w:highlight w:val="none"/>
        </w:rPr>
        <w:t>对</w:t>
      </w:r>
      <w:r>
        <w:rPr>
          <w:rFonts w:ascii="宋体" w:hAnsi="宋体" w:eastAsia="宋体" w:cs="宋体"/>
          <w:color w:val="auto"/>
          <w:spacing w:val="2"/>
          <w:kern w:val="0"/>
          <w:sz w:val="24"/>
          <w:szCs w:val="24"/>
          <w:highlight w:val="none"/>
        </w:rPr>
        <w:t>方通报不</w:t>
      </w:r>
      <w:r>
        <w:rPr>
          <w:rFonts w:ascii="宋体" w:hAnsi="宋体" w:eastAsia="宋体" w:cs="宋体"/>
          <w:color w:val="auto"/>
          <w:spacing w:val="4"/>
          <w:kern w:val="0"/>
          <w:sz w:val="24"/>
          <w:szCs w:val="24"/>
          <w:highlight w:val="none"/>
        </w:rPr>
        <w:t>能</w:t>
      </w:r>
      <w:r>
        <w:rPr>
          <w:rFonts w:ascii="宋体" w:hAnsi="宋体" w:eastAsia="宋体" w:cs="宋体"/>
          <w:color w:val="auto"/>
          <w:kern w:val="0"/>
          <w:sz w:val="24"/>
          <w:szCs w:val="24"/>
          <w:highlight w:val="none"/>
        </w:rPr>
        <w:t>履行</w:t>
      </w:r>
      <w:r>
        <w:rPr>
          <w:rFonts w:ascii="宋体" w:hAnsi="宋体" w:eastAsia="宋体" w:cs="宋体"/>
          <w:color w:val="auto"/>
          <w:spacing w:val="2"/>
          <w:kern w:val="0"/>
          <w:sz w:val="24"/>
          <w:szCs w:val="24"/>
          <w:highlight w:val="none"/>
        </w:rPr>
        <w:t>或</w:t>
      </w:r>
      <w:r>
        <w:rPr>
          <w:rFonts w:ascii="宋体" w:hAnsi="宋体" w:eastAsia="宋体" w:cs="宋体"/>
          <w:color w:val="auto"/>
          <w:kern w:val="0"/>
          <w:sz w:val="24"/>
          <w:szCs w:val="24"/>
          <w:highlight w:val="none"/>
        </w:rPr>
        <w:t>不能</w:t>
      </w:r>
      <w:r>
        <w:rPr>
          <w:rFonts w:ascii="宋体" w:hAnsi="宋体" w:eastAsia="宋体" w:cs="宋体"/>
          <w:color w:val="auto"/>
          <w:spacing w:val="2"/>
          <w:kern w:val="0"/>
          <w:sz w:val="24"/>
          <w:szCs w:val="24"/>
          <w:highlight w:val="none"/>
        </w:rPr>
        <w:t>完</w:t>
      </w:r>
      <w:r>
        <w:rPr>
          <w:rFonts w:ascii="宋体" w:hAnsi="宋体" w:eastAsia="宋体" w:cs="宋体"/>
          <w:color w:val="auto"/>
          <w:kern w:val="0"/>
          <w:sz w:val="24"/>
          <w:szCs w:val="24"/>
          <w:highlight w:val="none"/>
        </w:rPr>
        <w:t>全履</w:t>
      </w:r>
      <w:r>
        <w:rPr>
          <w:rFonts w:ascii="宋体" w:hAnsi="宋体" w:eastAsia="宋体" w:cs="宋体"/>
          <w:color w:val="auto"/>
          <w:spacing w:val="2"/>
          <w:kern w:val="0"/>
          <w:sz w:val="24"/>
          <w:szCs w:val="24"/>
          <w:highlight w:val="none"/>
        </w:rPr>
        <w:t>行</w:t>
      </w:r>
      <w:r>
        <w:rPr>
          <w:rFonts w:ascii="宋体" w:hAnsi="宋体" w:eastAsia="宋体" w:cs="宋体"/>
          <w:color w:val="auto"/>
          <w:kern w:val="0"/>
          <w:sz w:val="24"/>
          <w:szCs w:val="24"/>
          <w:highlight w:val="none"/>
        </w:rPr>
        <w:t>的理</w:t>
      </w:r>
      <w:r>
        <w:rPr>
          <w:rFonts w:ascii="宋体" w:hAnsi="宋体" w:eastAsia="宋体" w:cs="宋体"/>
          <w:color w:val="auto"/>
          <w:spacing w:val="2"/>
          <w:kern w:val="0"/>
          <w:sz w:val="24"/>
          <w:szCs w:val="24"/>
          <w:highlight w:val="none"/>
        </w:rPr>
        <w:t>由</w:t>
      </w:r>
      <w:r>
        <w:rPr>
          <w:rFonts w:ascii="宋体" w:hAnsi="宋体" w:eastAsia="宋体" w:cs="宋体"/>
          <w:color w:val="auto"/>
          <w:kern w:val="0"/>
          <w:sz w:val="24"/>
          <w:szCs w:val="24"/>
          <w:highlight w:val="none"/>
        </w:rPr>
        <w:t>，并</w:t>
      </w:r>
      <w:r>
        <w:rPr>
          <w:rFonts w:ascii="宋体" w:hAnsi="宋体" w:eastAsia="宋体" w:cs="宋体"/>
          <w:color w:val="auto"/>
          <w:spacing w:val="2"/>
          <w:kern w:val="0"/>
          <w:sz w:val="24"/>
          <w:szCs w:val="24"/>
          <w:highlight w:val="none"/>
        </w:rPr>
        <w:t>在</w:t>
      </w:r>
      <w:r>
        <w:rPr>
          <w:rFonts w:ascii="宋体" w:hAnsi="宋体" w:eastAsia="宋体" w:cs="宋体"/>
          <w:color w:val="auto"/>
          <w:kern w:val="0"/>
          <w:sz w:val="24"/>
          <w:szCs w:val="24"/>
          <w:highlight w:val="none"/>
        </w:rPr>
        <w:t>随后</w:t>
      </w:r>
      <w:r>
        <w:rPr>
          <w:rFonts w:ascii="宋体" w:hAnsi="宋体" w:eastAsia="宋体" w:cs="宋体"/>
          <w:color w:val="auto"/>
          <w:spacing w:val="2"/>
          <w:kern w:val="0"/>
          <w:sz w:val="24"/>
          <w:szCs w:val="24"/>
          <w:highlight w:val="none"/>
        </w:rPr>
        <w:t>取</w:t>
      </w:r>
      <w:r>
        <w:rPr>
          <w:rFonts w:ascii="宋体" w:hAnsi="宋体" w:eastAsia="宋体" w:cs="宋体"/>
          <w:color w:val="auto"/>
          <w:kern w:val="0"/>
          <w:sz w:val="24"/>
          <w:szCs w:val="24"/>
          <w:highlight w:val="none"/>
        </w:rPr>
        <w:t>得有</w:t>
      </w:r>
      <w:r>
        <w:rPr>
          <w:rFonts w:ascii="宋体" w:hAnsi="宋体" w:eastAsia="宋体" w:cs="宋体"/>
          <w:color w:val="auto"/>
          <w:spacing w:val="2"/>
          <w:kern w:val="0"/>
          <w:sz w:val="24"/>
          <w:szCs w:val="24"/>
          <w:highlight w:val="none"/>
        </w:rPr>
        <w:t>关</w:t>
      </w:r>
      <w:r>
        <w:rPr>
          <w:rFonts w:ascii="宋体" w:hAnsi="宋体" w:eastAsia="宋体" w:cs="宋体"/>
          <w:color w:val="auto"/>
          <w:kern w:val="0"/>
          <w:sz w:val="24"/>
          <w:szCs w:val="24"/>
          <w:highlight w:val="none"/>
        </w:rPr>
        <w:t>权威</w:t>
      </w:r>
      <w:r>
        <w:rPr>
          <w:rFonts w:ascii="宋体" w:hAnsi="宋体" w:eastAsia="宋体" w:cs="宋体"/>
          <w:color w:val="auto"/>
          <w:spacing w:val="2"/>
          <w:kern w:val="0"/>
          <w:sz w:val="24"/>
          <w:szCs w:val="24"/>
          <w:highlight w:val="none"/>
        </w:rPr>
        <w:t>机</w:t>
      </w:r>
      <w:r>
        <w:rPr>
          <w:rFonts w:ascii="宋体" w:hAnsi="宋体" w:eastAsia="宋体" w:cs="宋体"/>
          <w:color w:val="auto"/>
          <w:kern w:val="0"/>
          <w:sz w:val="24"/>
          <w:szCs w:val="24"/>
          <w:highlight w:val="none"/>
        </w:rPr>
        <w:t>构出</w:t>
      </w:r>
      <w:r>
        <w:rPr>
          <w:rFonts w:ascii="宋体" w:hAnsi="宋体" w:eastAsia="宋体" w:cs="宋体"/>
          <w:color w:val="auto"/>
          <w:spacing w:val="2"/>
          <w:kern w:val="0"/>
          <w:sz w:val="24"/>
          <w:szCs w:val="24"/>
          <w:highlight w:val="none"/>
        </w:rPr>
        <w:t>具</w:t>
      </w:r>
      <w:r>
        <w:rPr>
          <w:rFonts w:ascii="宋体" w:hAnsi="宋体" w:eastAsia="宋体" w:cs="宋体"/>
          <w:color w:val="auto"/>
          <w:kern w:val="0"/>
          <w:sz w:val="24"/>
          <w:szCs w:val="24"/>
          <w:highlight w:val="none"/>
        </w:rPr>
        <w:t>的证</w:t>
      </w:r>
      <w:r>
        <w:rPr>
          <w:rFonts w:ascii="宋体" w:hAnsi="宋体" w:eastAsia="宋体" w:cs="宋体"/>
          <w:color w:val="auto"/>
          <w:spacing w:val="2"/>
          <w:kern w:val="0"/>
          <w:sz w:val="24"/>
          <w:szCs w:val="24"/>
          <w:highlight w:val="none"/>
        </w:rPr>
        <w:t>明</w:t>
      </w:r>
      <w:r>
        <w:rPr>
          <w:rFonts w:ascii="宋体" w:hAnsi="宋体" w:eastAsia="宋体" w:cs="宋体"/>
          <w:color w:val="auto"/>
          <w:kern w:val="0"/>
          <w:sz w:val="24"/>
          <w:szCs w:val="24"/>
          <w:highlight w:val="none"/>
        </w:rPr>
        <w:t>后的</w:t>
      </w:r>
      <w:r>
        <w:rPr>
          <w:rFonts w:ascii="宋体" w:hAnsi="宋体" w:eastAsia="宋体" w:cs="宋体"/>
          <w:color w:val="auto"/>
          <w:spacing w:val="-60"/>
          <w:kern w:val="0"/>
          <w:sz w:val="24"/>
          <w:szCs w:val="24"/>
          <w:highlight w:val="none"/>
        </w:rPr>
        <w:t xml:space="preserve"> </w:t>
      </w:r>
      <w:r>
        <w:rPr>
          <w:rFonts w:ascii="宋体" w:hAnsi="宋体" w:eastAsia="宋体" w:cs="宋体"/>
          <w:color w:val="auto"/>
          <w:kern w:val="0"/>
          <w:sz w:val="24"/>
          <w:szCs w:val="24"/>
          <w:highlight w:val="none"/>
        </w:rPr>
        <w:t>15</w:t>
      </w:r>
      <w:r>
        <w:rPr>
          <w:rFonts w:ascii="宋体" w:hAnsi="宋体" w:eastAsia="宋体" w:cs="宋体"/>
          <w:color w:val="auto"/>
          <w:spacing w:val="-60"/>
          <w:kern w:val="0"/>
          <w:sz w:val="24"/>
          <w:szCs w:val="24"/>
          <w:highlight w:val="none"/>
        </w:rPr>
        <w:t xml:space="preserve"> </w:t>
      </w:r>
      <w:r>
        <w:rPr>
          <w:rFonts w:ascii="宋体" w:hAnsi="宋体" w:eastAsia="宋体" w:cs="宋体"/>
          <w:color w:val="auto"/>
          <w:kern w:val="0"/>
          <w:sz w:val="24"/>
          <w:szCs w:val="24"/>
          <w:highlight w:val="none"/>
        </w:rPr>
        <w:t>日内向另一方提供不可抗力发生以及持续期间的充分证据</w:t>
      </w:r>
      <w:r>
        <w:rPr>
          <w:rFonts w:ascii="宋体" w:hAnsi="宋体" w:eastAsia="宋体" w:cs="宋体"/>
          <w:color w:val="auto"/>
          <w:spacing w:val="-48"/>
          <w:kern w:val="0"/>
          <w:sz w:val="24"/>
          <w:szCs w:val="24"/>
          <w:highlight w:val="none"/>
        </w:rPr>
        <w:t>。</w:t>
      </w:r>
      <w:r>
        <w:rPr>
          <w:rFonts w:ascii="宋体" w:hAnsi="宋体" w:eastAsia="宋体" w:cs="宋体"/>
          <w:color w:val="auto"/>
          <w:kern w:val="0"/>
          <w:sz w:val="24"/>
          <w:szCs w:val="24"/>
          <w:highlight w:val="none"/>
        </w:rPr>
        <w:t>基本于以上行为</w:t>
      </w:r>
      <w:r>
        <w:rPr>
          <w:rFonts w:ascii="宋体" w:hAnsi="宋体" w:eastAsia="宋体" w:cs="宋体"/>
          <w:color w:val="auto"/>
          <w:spacing w:val="-46"/>
          <w:kern w:val="0"/>
          <w:sz w:val="24"/>
          <w:szCs w:val="24"/>
          <w:highlight w:val="none"/>
        </w:rPr>
        <w:t>，</w:t>
      </w:r>
      <w:r>
        <w:rPr>
          <w:rFonts w:ascii="宋体" w:hAnsi="宋体" w:eastAsia="宋体" w:cs="宋体"/>
          <w:color w:val="auto"/>
          <w:kern w:val="0"/>
          <w:sz w:val="24"/>
          <w:szCs w:val="24"/>
          <w:highlight w:val="none"/>
        </w:rPr>
        <w:t>允许遭受不可抗力一方延期履行</w:t>
      </w:r>
      <w:r>
        <w:rPr>
          <w:rFonts w:ascii="宋体" w:hAnsi="宋体" w:eastAsia="宋体" w:cs="宋体"/>
          <w:color w:val="auto"/>
          <w:spacing w:val="-48"/>
          <w:kern w:val="0"/>
          <w:sz w:val="24"/>
          <w:szCs w:val="24"/>
          <w:highlight w:val="none"/>
        </w:rPr>
        <w:t>、</w:t>
      </w:r>
      <w:r>
        <w:rPr>
          <w:rFonts w:ascii="宋体" w:hAnsi="宋体" w:eastAsia="宋体" w:cs="宋体"/>
          <w:color w:val="auto"/>
          <w:kern w:val="0"/>
          <w:sz w:val="24"/>
          <w:szCs w:val="24"/>
          <w:highlight w:val="none"/>
        </w:rPr>
        <w:t>部分履行或者不履行合同</w:t>
      </w:r>
      <w:r>
        <w:rPr>
          <w:rFonts w:ascii="宋体" w:hAnsi="宋体" w:eastAsia="宋体" w:cs="宋体"/>
          <w:color w:val="auto"/>
          <w:spacing w:val="-46"/>
          <w:kern w:val="0"/>
          <w:sz w:val="24"/>
          <w:szCs w:val="24"/>
          <w:highlight w:val="none"/>
        </w:rPr>
        <w:t>，</w:t>
      </w:r>
      <w:r>
        <w:rPr>
          <w:rFonts w:ascii="宋体" w:hAnsi="宋体" w:eastAsia="宋体" w:cs="宋体"/>
          <w:color w:val="auto"/>
          <w:kern w:val="0"/>
          <w:sz w:val="24"/>
          <w:szCs w:val="24"/>
          <w:highlight w:val="none"/>
        </w:rPr>
        <w:t>并根据情况可部分或全部免于承担违约责任。</w:t>
      </w:r>
    </w:p>
    <w:p w14:paraId="2AC3E5F0">
      <w:pPr>
        <w:numPr>
          <w:ilvl w:val="1"/>
          <w:numId w:val="12"/>
        </w:numPr>
        <w:tabs>
          <w:tab w:val="left" w:pos="1200"/>
        </w:tabs>
        <w:autoSpaceDE w:val="0"/>
        <w:autoSpaceDN w:val="0"/>
        <w:spacing w:before="36" w:line="357" w:lineRule="auto"/>
        <w:ind w:right="197"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w:t>
      </w:r>
      <w:r>
        <w:rPr>
          <w:rFonts w:ascii="宋体" w:hAnsi="宋体" w:eastAsia="宋体" w:cs="宋体"/>
          <w:color w:val="auto"/>
          <w:spacing w:val="2"/>
          <w:kern w:val="0"/>
          <w:sz w:val="24"/>
          <w:szCs w:val="24"/>
          <w:highlight w:val="none"/>
        </w:rPr>
        <w:t>合</w:t>
      </w:r>
      <w:r>
        <w:rPr>
          <w:rFonts w:ascii="宋体" w:hAnsi="宋体" w:eastAsia="宋体" w:cs="宋体"/>
          <w:color w:val="auto"/>
          <w:kern w:val="0"/>
          <w:sz w:val="24"/>
          <w:szCs w:val="24"/>
          <w:highlight w:val="none"/>
        </w:rPr>
        <w:t>同中</w:t>
      </w:r>
      <w:r>
        <w:rPr>
          <w:rFonts w:ascii="宋体" w:hAnsi="宋体" w:eastAsia="宋体" w:cs="宋体"/>
          <w:color w:val="auto"/>
          <w:spacing w:val="2"/>
          <w:kern w:val="0"/>
          <w:sz w:val="24"/>
          <w:szCs w:val="24"/>
          <w:highlight w:val="none"/>
        </w:rPr>
        <w:t>的</w:t>
      </w:r>
      <w:r>
        <w:rPr>
          <w:rFonts w:ascii="宋体" w:hAnsi="宋体" w:eastAsia="宋体" w:cs="宋体"/>
          <w:color w:val="auto"/>
          <w:kern w:val="0"/>
          <w:sz w:val="24"/>
          <w:szCs w:val="24"/>
          <w:highlight w:val="none"/>
        </w:rPr>
        <w:t>不</w:t>
      </w:r>
      <w:r>
        <w:rPr>
          <w:rFonts w:ascii="宋体" w:hAnsi="宋体" w:eastAsia="宋体" w:cs="宋体"/>
          <w:color w:val="auto"/>
          <w:spacing w:val="2"/>
          <w:kern w:val="0"/>
          <w:sz w:val="24"/>
          <w:szCs w:val="24"/>
          <w:highlight w:val="none"/>
        </w:rPr>
        <w:t>可</w:t>
      </w:r>
      <w:r>
        <w:rPr>
          <w:rFonts w:ascii="宋体" w:hAnsi="宋体" w:eastAsia="宋体" w:cs="宋体"/>
          <w:color w:val="auto"/>
          <w:kern w:val="0"/>
          <w:sz w:val="24"/>
          <w:szCs w:val="24"/>
          <w:highlight w:val="none"/>
        </w:rPr>
        <w:t>抗力</w:t>
      </w:r>
      <w:r>
        <w:rPr>
          <w:rFonts w:ascii="宋体" w:hAnsi="宋体" w:eastAsia="宋体" w:cs="宋体"/>
          <w:color w:val="auto"/>
          <w:spacing w:val="2"/>
          <w:kern w:val="0"/>
          <w:sz w:val="24"/>
          <w:szCs w:val="24"/>
          <w:highlight w:val="none"/>
        </w:rPr>
        <w:t>指</w:t>
      </w:r>
      <w:r>
        <w:rPr>
          <w:rFonts w:ascii="宋体" w:hAnsi="宋体" w:eastAsia="宋体" w:cs="宋体"/>
          <w:color w:val="auto"/>
          <w:kern w:val="0"/>
          <w:sz w:val="24"/>
          <w:szCs w:val="24"/>
          <w:highlight w:val="none"/>
        </w:rPr>
        <w:t>不能</w:t>
      </w:r>
      <w:r>
        <w:rPr>
          <w:rFonts w:ascii="宋体" w:hAnsi="宋体" w:eastAsia="宋体" w:cs="宋体"/>
          <w:color w:val="auto"/>
          <w:spacing w:val="2"/>
          <w:kern w:val="0"/>
          <w:sz w:val="24"/>
          <w:szCs w:val="24"/>
          <w:highlight w:val="none"/>
        </w:rPr>
        <w:t>预</w:t>
      </w:r>
      <w:r>
        <w:rPr>
          <w:rFonts w:ascii="宋体" w:hAnsi="宋体" w:eastAsia="宋体" w:cs="宋体"/>
          <w:color w:val="auto"/>
          <w:kern w:val="0"/>
          <w:sz w:val="24"/>
          <w:szCs w:val="24"/>
          <w:highlight w:val="none"/>
        </w:rPr>
        <w:t>见、</w:t>
      </w:r>
      <w:r>
        <w:rPr>
          <w:rFonts w:ascii="宋体" w:hAnsi="宋体" w:eastAsia="宋体" w:cs="宋体"/>
          <w:color w:val="auto"/>
          <w:spacing w:val="2"/>
          <w:kern w:val="0"/>
          <w:sz w:val="24"/>
          <w:szCs w:val="24"/>
          <w:highlight w:val="none"/>
        </w:rPr>
        <w:t>不</w:t>
      </w:r>
      <w:r>
        <w:rPr>
          <w:rFonts w:ascii="宋体" w:hAnsi="宋体" w:eastAsia="宋体" w:cs="宋体"/>
          <w:color w:val="auto"/>
          <w:kern w:val="0"/>
          <w:sz w:val="24"/>
          <w:szCs w:val="24"/>
          <w:highlight w:val="none"/>
        </w:rPr>
        <w:t>能避</w:t>
      </w:r>
      <w:r>
        <w:rPr>
          <w:rFonts w:ascii="宋体" w:hAnsi="宋体" w:eastAsia="宋体" w:cs="宋体"/>
          <w:color w:val="auto"/>
          <w:spacing w:val="2"/>
          <w:kern w:val="0"/>
          <w:sz w:val="24"/>
          <w:szCs w:val="24"/>
          <w:highlight w:val="none"/>
        </w:rPr>
        <w:t>免</w:t>
      </w:r>
      <w:r>
        <w:rPr>
          <w:rFonts w:ascii="宋体" w:hAnsi="宋体" w:eastAsia="宋体" w:cs="宋体"/>
          <w:color w:val="auto"/>
          <w:kern w:val="0"/>
          <w:sz w:val="24"/>
          <w:szCs w:val="24"/>
          <w:highlight w:val="none"/>
        </w:rPr>
        <w:t>并</w:t>
      </w:r>
      <w:r>
        <w:rPr>
          <w:rFonts w:ascii="宋体" w:hAnsi="宋体" w:eastAsia="宋体" w:cs="宋体"/>
          <w:color w:val="auto"/>
          <w:spacing w:val="2"/>
          <w:kern w:val="0"/>
          <w:sz w:val="24"/>
          <w:szCs w:val="24"/>
          <w:highlight w:val="none"/>
        </w:rPr>
        <w:t>不</w:t>
      </w:r>
      <w:r>
        <w:rPr>
          <w:rFonts w:ascii="宋体" w:hAnsi="宋体" w:eastAsia="宋体" w:cs="宋体"/>
          <w:color w:val="auto"/>
          <w:kern w:val="0"/>
          <w:sz w:val="24"/>
          <w:szCs w:val="24"/>
          <w:highlight w:val="none"/>
        </w:rPr>
        <w:t>能克</w:t>
      </w:r>
      <w:r>
        <w:rPr>
          <w:rFonts w:ascii="宋体" w:hAnsi="宋体" w:eastAsia="宋体" w:cs="宋体"/>
          <w:color w:val="auto"/>
          <w:spacing w:val="2"/>
          <w:kern w:val="0"/>
          <w:sz w:val="24"/>
          <w:szCs w:val="24"/>
          <w:highlight w:val="none"/>
        </w:rPr>
        <w:t>服</w:t>
      </w:r>
      <w:r>
        <w:rPr>
          <w:rFonts w:ascii="宋体" w:hAnsi="宋体" w:eastAsia="宋体" w:cs="宋体"/>
          <w:color w:val="auto"/>
          <w:kern w:val="0"/>
          <w:sz w:val="24"/>
          <w:szCs w:val="24"/>
          <w:highlight w:val="none"/>
        </w:rPr>
        <w:t>的客</w:t>
      </w:r>
      <w:r>
        <w:rPr>
          <w:rFonts w:ascii="宋体" w:hAnsi="宋体" w:eastAsia="宋体" w:cs="宋体"/>
          <w:color w:val="auto"/>
          <w:spacing w:val="2"/>
          <w:kern w:val="0"/>
          <w:sz w:val="24"/>
          <w:szCs w:val="24"/>
          <w:highlight w:val="none"/>
        </w:rPr>
        <w:t>观</w:t>
      </w:r>
      <w:r>
        <w:rPr>
          <w:rFonts w:ascii="宋体" w:hAnsi="宋体" w:eastAsia="宋体" w:cs="宋体"/>
          <w:color w:val="auto"/>
          <w:kern w:val="0"/>
          <w:sz w:val="24"/>
          <w:szCs w:val="24"/>
          <w:highlight w:val="none"/>
        </w:rPr>
        <w:t>情况。包括但不限于</w:t>
      </w:r>
      <w:r>
        <w:rPr>
          <w:rFonts w:ascii="宋体" w:hAnsi="宋体" w:eastAsia="宋体" w:cs="宋体"/>
          <w:color w:val="auto"/>
          <w:spacing w:val="-17"/>
          <w:kern w:val="0"/>
          <w:sz w:val="24"/>
          <w:szCs w:val="24"/>
          <w:highlight w:val="none"/>
        </w:rPr>
        <w:t>：</w:t>
      </w:r>
      <w:r>
        <w:rPr>
          <w:rFonts w:ascii="宋体" w:hAnsi="宋体" w:eastAsia="宋体" w:cs="宋体"/>
          <w:color w:val="auto"/>
          <w:kern w:val="0"/>
          <w:sz w:val="24"/>
          <w:szCs w:val="24"/>
          <w:highlight w:val="none"/>
        </w:rPr>
        <w:t>自然灾害如地震</w:t>
      </w:r>
      <w:r>
        <w:rPr>
          <w:rFonts w:ascii="宋体" w:hAnsi="宋体" w:eastAsia="宋体" w:cs="宋体"/>
          <w:color w:val="auto"/>
          <w:spacing w:val="-15"/>
          <w:kern w:val="0"/>
          <w:sz w:val="24"/>
          <w:szCs w:val="24"/>
          <w:highlight w:val="none"/>
        </w:rPr>
        <w:t>、</w:t>
      </w:r>
      <w:r>
        <w:rPr>
          <w:rFonts w:ascii="宋体" w:hAnsi="宋体" w:eastAsia="宋体" w:cs="宋体"/>
          <w:color w:val="auto"/>
          <w:kern w:val="0"/>
          <w:sz w:val="24"/>
          <w:szCs w:val="24"/>
          <w:highlight w:val="none"/>
        </w:rPr>
        <w:t>台风</w:t>
      </w:r>
      <w:r>
        <w:rPr>
          <w:rFonts w:ascii="宋体" w:hAnsi="宋体" w:eastAsia="宋体" w:cs="宋体"/>
          <w:color w:val="auto"/>
          <w:spacing w:val="-17"/>
          <w:kern w:val="0"/>
          <w:sz w:val="24"/>
          <w:szCs w:val="24"/>
          <w:highlight w:val="none"/>
        </w:rPr>
        <w:t>、</w:t>
      </w:r>
      <w:r>
        <w:rPr>
          <w:rFonts w:ascii="宋体" w:hAnsi="宋体" w:eastAsia="宋体" w:cs="宋体"/>
          <w:color w:val="auto"/>
          <w:kern w:val="0"/>
          <w:sz w:val="24"/>
          <w:szCs w:val="24"/>
          <w:highlight w:val="none"/>
        </w:rPr>
        <w:t>洪水</w:t>
      </w:r>
      <w:r>
        <w:rPr>
          <w:rFonts w:ascii="宋体" w:hAnsi="宋体" w:eastAsia="宋体" w:cs="宋体"/>
          <w:color w:val="auto"/>
          <w:spacing w:val="-15"/>
          <w:kern w:val="0"/>
          <w:sz w:val="24"/>
          <w:szCs w:val="24"/>
          <w:highlight w:val="none"/>
        </w:rPr>
        <w:t>、</w:t>
      </w:r>
      <w:r>
        <w:rPr>
          <w:rFonts w:ascii="宋体" w:hAnsi="宋体" w:eastAsia="宋体" w:cs="宋体"/>
          <w:color w:val="auto"/>
          <w:kern w:val="0"/>
          <w:sz w:val="24"/>
          <w:szCs w:val="24"/>
          <w:highlight w:val="none"/>
        </w:rPr>
        <w:t>火灾</w:t>
      </w:r>
      <w:r>
        <w:rPr>
          <w:rFonts w:ascii="宋体" w:hAnsi="宋体" w:eastAsia="宋体" w:cs="宋体"/>
          <w:color w:val="auto"/>
          <w:spacing w:val="-17"/>
          <w:kern w:val="0"/>
          <w:sz w:val="24"/>
          <w:szCs w:val="24"/>
          <w:highlight w:val="none"/>
        </w:rPr>
        <w:t>；</w:t>
      </w:r>
      <w:r>
        <w:rPr>
          <w:rFonts w:ascii="宋体" w:hAnsi="宋体" w:eastAsia="宋体" w:cs="宋体"/>
          <w:color w:val="auto"/>
          <w:kern w:val="0"/>
          <w:sz w:val="24"/>
          <w:szCs w:val="24"/>
          <w:highlight w:val="none"/>
        </w:rPr>
        <w:t>政府行为</w:t>
      </w:r>
      <w:r>
        <w:rPr>
          <w:rFonts w:ascii="宋体" w:hAnsi="宋体" w:eastAsia="宋体" w:cs="宋体"/>
          <w:color w:val="auto"/>
          <w:spacing w:val="-15"/>
          <w:kern w:val="0"/>
          <w:sz w:val="24"/>
          <w:szCs w:val="24"/>
          <w:highlight w:val="none"/>
        </w:rPr>
        <w:t>、</w:t>
      </w:r>
      <w:r>
        <w:rPr>
          <w:rFonts w:ascii="宋体" w:hAnsi="宋体" w:eastAsia="宋体" w:cs="宋体"/>
          <w:color w:val="auto"/>
          <w:kern w:val="0"/>
          <w:sz w:val="24"/>
          <w:szCs w:val="24"/>
          <w:highlight w:val="none"/>
        </w:rPr>
        <w:t>法律规定或其适用的变化或者其他任何无法预见、避免或者控制的事件。</w:t>
      </w:r>
    </w:p>
    <w:p w14:paraId="365B1299">
      <w:pPr>
        <w:autoSpaceDE w:val="0"/>
        <w:autoSpaceDN w:val="0"/>
        <w:spacing w:before="36"/>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17.合同纠纷处理</w:t>
      </w:r>
    </w:p>
    <w:p w14:paraId="09EFAECE">
      <w:pPr>
        <w:autoSpaceDE w:val="0"/>
        <w:autoSpaceDN w:val="0"/>
        <w:spacing w:before="154" w:line="357" w:lineRule="auto"/>
        <w:ind w:left="120" w:right="197"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因本合同或与本合同有关的一切事项发生争议</w:t>
      </w:r>
      <w:r>
        <w:rPr>
          <w:rFonts w:ascii="宋体" w:hAnsi="宋体" w:eastAsia="宋体" w:cs="宋体"/>
          <w:color w:val="auto"/>
          <w:spacing w:val="-48"/>
          <w:kern w:val="0"/>
          <w:sz w:val="24"/>
          <w:szCs w:val="24"/>
          <w:highlight w:val="none"/>
        </w:rPr>
        <w:t>，</w:t>
      </w:r>
      <w:r>
        <w:rPr>
          <w:rFonts w:ascii="宋体" w:hAnsi="宋体" w:eastAsia="宋体" w:cs="宋体"/>
          <w:color w:val="auto"/>
          <w:kern w:val="0"/>
          <w:sz w:val="24"/>
          <w:szCs w:val="24"/>
          <w:highlight w:val="none"/>
        </w:rPr>
        <w:t>由双方友好协商解决</w:t>
      </w:r>
      <w:r>
        <w:rPr>
          <w:rFonts w:ascii="宋体" w:hAnsi="宋体" w:eastAsia="宋体" w:cs="宋体"/>
          <w:color w:val="auto"/>
          <w:spacing w:val="-46"/>
          <w:kern w:val="0"/>
          <w:sz w:val="24"/>
          <w:szCs w:val="24"/>
          <w:highlight w:val="none"/>
        </w:rPr>
        <w:t>。</w:t>
      </w:r>
      <w:r>
        <w:rPr>
          <w:rFonts w:ascii="宋体" w:hAnsi="宋体" w:eastAsia="宋体" w:cs="宋体"/>
          <w:color w:val="auto"/>
          <w:kern w:val="0"/>
          <w:sz w:val="24"/>
          <w:szCs w:val="24"/>
          <w:highlight w:val="none"/>
        </w:rPr>
        <w:t>协商不成的，任何一方均可选择以下方式解决：</w:t>
      </w:r>
    </w:p>
    <w:p w14:paraId="23573044">
      <w:pPr>
        <w:numPr>
          <w:ilvl w:val="1"/>
          <w:numId w:val="13"/>
        </w:numPr>
        <w:tabs>
          <w:tab w:val="left" w:pos="1200"/>
        </w:tabs>
        <w:autoSpaceDE w:val="0"/>
        <w:autoSpaceDN w:val="0"/>
        <w:spacing w:before="36"/>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向甲方所在地仲裁委员会申请仲裁。</w:t>
      </w:r>
    </w:p>
    <w:p w14:paraId="3A18088B">
      <w:pPr>
        <w:numPr>
          <w:ilvl w:val="1"/>
          <w:numId w:val="13"/>
        </w:numPr>
        <w:tabs>
          <w:tab w:val="left" w:pos="1200"/>
        </w:tabs>
        <w:autoSpaceDE w:val="0"/>
        <w:autoSpaceDN w:val="0"/>
        <w:spacing w:before="154"/>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向合同签订地人民法院提起诉讼。</w:t>
      </w:r>
    </w:p>
    <w:p w14:paraId="2293321B">
      <w:pPr>
        <w:autoSpaceDE w:val="0"/>
        <w:autoSpaceDN w:val="0"/>
        <w:spacing w:before="154"/>
        <w:ind w:left="600"/>
        <w:jc w:val="left"/>
        <w:outlineLvl w:val="2"/>
        <w:rPr>
          <w:rFonts w:ascii="宋体" w:hAnsi="宋体" w:eastAsia="宋体" w:cs="宋体"/>
          <w:b/>
          <w:bCs/>
          <w:color w:val="auto"/>
          <w:kern w:val="0"/>
          <w:sz w:val="24"/>
          <w:szCs w:val="24"/>
          <w:highlight w:val="none"/>
          <w:lang w:eastAsia="en-US"/>
        </w:rPr>
      </w:pPr>
      <w:r>
        <w:rPr>
          <w:rFonts w:ascii="宋体" w:hAnsi="宋体" w:eastAsia="宋体" w:cs="宋体"/>
          <w:b/>
          <w:bCs/>
          <w:color w:val="auto"/>
          <w:kern w:val="0"/>
          <w:sz w:val="24"/>
          <w:szCs w:val="24"/>
          <w:highlight w:val="none"/>
          <w:lang w:eastAsia="en-US"/>
        </w:rPr>
        <w:t>18.违约解除合同</w:t>
      </w:r>
    </w:p>
    <w:p w14:paraId="39464664">
      <w:pPr>
        <w:numPr>
          <w:ilvl w:val="1"/>
          <w:numId w:val="14"/>
        </w:numPr>
        <w:tabs>
          <w:tab w:val="left" w:pos="1140"/>
        </w:tabs>
        <w:autoSpaceDE w:val="0"/>
        <w:autoSpaceDN w:val="0"/>
        <w:spacing w:before="154"/>
        <w:ind w:left="1276" w:hanging="676"/>
        <w:jc w:val="left"/>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ascii="宋体" w:hAnsi="宋体" w:eastAsia="宋体" w:cs="宋体"/>
          <w:color w:val="auto"/>
          <w:kern w:val="0"/>
          <w:sz w:val="24"/>
          <w:szCs w:val="24"/>
          <w:highlight w:val="none"/>
        </w:rPr>
        <w:t>违反本合同第</w:t>
      </w:r>
      <w:r>
        <w:rPr>
          <w:rFonts w:ascii="宋体" w:hAnsi="宋体" w:eastAsia="宋体" w:cs="宋体"/>
          <w:color w:val="auto"/>
          <w:spacing w:val="-60"/>
          <w:kern w:val="0"/>
          <w:sz w:val="24"/>
          <w:szCs w:val="24"/>
          <w:highlight w:val="none"/>
        </w:rPr>
        <w:t xml:space="preserve"> </w:t>
      </w:r>
      <w:r>
        <w:rPr>
          <w:rFonts w:ascii="宋体" w:hAnsi="宋体" w:eastAsia="宋体" w:cs="宋体"/>
          <w:color w:val="auto"/>
          <w:kern w:val="0"/>
          <w:sz w:val="24"/>
          <w:szCs w:val="24"/>
          <w:highlight w:val="none"/>
        </w:rPr>
        <w:t>10</w:t>
      </w:r>
      <w:r>
        <w:rPr>
          <w:rFonts w:ascii="宋体" w:hAnsi="宋体" w:eastAsia="宋体" w:cs="宋体"/>
          <w:color w:val="auto"/>
          <w:spacing w:val="-60"/>
          <w:kern w:val="0"/>
          <w:sz w:val="24"/>
          <w:szCs w:val="24"/>
          <w:highlight w:val="none"/>
        </w:rPr>
        <w:t xml:space="preserve"> </w:t>
      </w:r>
      <w:r>
        <w:rPr>
          <w:rFonts w:ascii="宋体" w:hAnsi="宋体" w:eastAsia="宋体" w:cs="宋体"/>
          <w:color w:val="auto"/>
          <w:kern w:val="0"/>
          <w:sz w:val="24"/>
          <w:szCs w:val="24"/>
          <w:highlight w:val="none"/>
        </w:rPr>
        <w:t>条的规定的。</w:t>
      </w:r>
    </w:p>
    <w:p w14:paraId="3A3D92E6">
      <w:pPr>
        <w:numPr>
          <w:ilvl w:val="1"/>
          <w:numId w:val="14"/>
        </w:numPr>
        <w:tabs>
          <w:tab w:val="left" w:pos="1200"/>
        </w:tabs>
        <w:autoSpaceDE w:val="0"/>
        <w:autoSpaceDN w:val="0"/>
        <w:spacing w:before="154"/>
        <w:ind w:left="1200" w:hanging="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乙方未能履行合同规定的其它主要义务的。</w:t>
      </w:r>
    </w:p>
    <w:p w14:paraId="3B00AD05">
      <w:pPr>
        <w:numPr>
          <w:ilvl w:val="1"/>
          <w:numId w:val="14"/>
        </w:numPr>
        <w:tabs>
          <w:tab w:val="left" w:pos="1200"/>
        </w:tabs>
        <w:autoSpaceDE w:val="0"/>
        <w:autoSpaceDN w:val="0"/>
        <w:spacing w:before="154"/>
        <w:ind w:left="1200" w:hanging="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在本合同履行过程中有腐败和欺诈行为的。</w:t>
      </w:r>
    </w:p>
    <w:p w14:paraId="531CA087">
      <w:pPr>
        <w:autoSpaceDE w:val="0"/>
        <w:autoSpaceDN w:val="0"/>
        <w:spacing w:before="154"/>
        <w:ind w:left="600"/>
        <w:jc w:val="left"/>
        <w:outlineLvl w:val="2"/>
        <w:rPr>
          <w:rFonts w:ascii="宋体" w:hAnsi="宋体" w:eastAsia="宋体" w:cs="宋体"/>
          <w:b/>
          <w:bCs/>
          <w:color w:val="auto"/>
          <w:kern w:val="0"/>
          <w:sz w:val="24"/>
          <w:szCs w:val="24"/>
          <w:highlight w:val="none"/>
          <w:lang w:eastAsia="en-US"/>
        </w:rPr>
      </w:pPr>
      <w:r>
        <w:rPr>
          <w:rFonts w:ascii="宋体" w:hAnsi="宋体" w:eastAsia="宋体" w:cs="宋体"/>
          <w:b/>
          <w:bCs/>
          <w:color w:val="auto"/>
          <w:kern w:val="0"/>
          <w:sz w:val="24"/>
          <w:szCs w:val="24"/>
          <w:highlight w:val="none"/>
          <w:lang w:eastAsia="en-US"/>
        </w:rPr>
        <w:t>19.其他约定</w:t>
      </w:r>
    </w:p>
    <w:p w14:paraId="4024AD6D">
      <w:pPr>
        <w:numPr>
          <w:ilvl w:val="1"/>
          <w:numId w:val="15"/>
        </w:numPr>
        <w:tabs>
          <w:tab w:val="left" w:pos="1200"/>
        </w:tabs>
        <w:autoSpaceDE w:val="0"/>
        <w:autoSpaceDN w:val="0"/>
        <w:spacing w:before="154" w:line="357" w:lineRule="auto"/>
        <w:ind w:right="105"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w:t>
      </w:r>
      <w:r>
        <w:rPr>
          <w:rFonts w:ascii="宋体" w:hAnsi="宋体" w:eastAsia="宋体" w:cs="宋体"/>
          <w:color w:val="auto"/>
          <w:spacing w:val="2"/>
          <w:kern w:val="0"/>
          <w:sz w:val="24"/>
          <w:szCs w:val="24"/>
          <w:highlight w:val="none"/>
        </w:rPr>
        <w:t>采</w:t>
      </w:r>
      <w:r>
        <w:rPr>
          <w:rFonts w:ascii="宋体" w:hAnsi="宋体" w:eastAsia="宋体" w:cs="宋体"/>
          <w:color w:val="auto"/>
          <w:kern w:val="0"/>
          <w:sz w:val="24"/>
          <w:szCs w:val="24"/>
          <w:highlight w:val="none"/>
        </w:rPr>
        <w:t>购项</w:t>
      </w:r>
      <w:r>
        <w:rPr>
          <w:rFonts w:ascii="宋体" w:hAnsi="宋体" w:eastAsia="宋体" w:cs="宋体"/>
          <w:color w:val="auto"/>
          <w:spacing w:val="2"/>
          <w:kern w:val="0"/>
          <w:sz w:val="24"/>
          <w:szCs w:val="24"/>
          <w:highlight w:val="none"/>
        </w:rPr>
        <w:t>目</w:t>
      </w:r>
      <w:r>
        <w:rPr>
          <w:rFonts w:ascii="宋体" w:hAnsi="宋体" w:eastAsia="宋体" w:cs="宋体"/>
          <w:color w:val="auto"/>
          <w:kern w:val="0"/>
          <w:sz w:val="24"/>
          <w:szCs w:val="24"/>
          <w:highlight w:val="none"/>
        </w:rPr>
        <w:t>的</w:t>
      </w:r>
      <w:r>
        <w:rPr>
          <w:rFonts w:ascii="宋体" w:hAnsi="宋体" w:eastAsia="宋体" w:cs="宋体"/>
          <w:color w:val="auto"/>
          <w:spacing w:val="2"/>
          <w:kern w:val="0"/>
          <w:sz w:val="24"/>
          <w:szCs w:val="24"/>
          <w:highlight w:val="none"/>
        </w:rPr>
        <w:t>招</w:t>
      </w:r>
      <w:r>
        <w:rPr>
          <w:rFonts w:ascii="宋体" w:hAnsi="宋体" w:eastAsia="宋体" w:cs="宋体"/>
          <w:color w:val="auto"/>
          <w:kern w:val="0"/>
          <w:sz w:val="24"/>
          <w:szCs w:val="24"/>
          <w:highlight w:val="none"/>
        </w:rPr>
        <w:t>标文</w:t>
      </w:r>
      <w:r>
        <w:rPr>
          <w:rFonts w:ascii="宋体" w:hAnsi="宋体" w:eastAsia="宋体" w:cs="宋体"/>
          <w:color w:val="auto"/>
          <w:spacing w:val="2"/>
          <w:kern w:val="0"/>
          <w:sz w:val="24"/>
          <w:szCs w:val="24"/>
          <w:highlight w:val="none"/>
        </w:rPr>
        <w:t>件</w:t>
      </w:r>
      <w:r>
        <w:rPr>
          <w:rFonts w:ascii="宋体" w:hAnsi="宋体" w:eastAsia="宋体" w:cs="宋体"/>
          <w:color w:val="auto"/>
          <w:kern w:val="0"/>
          <w:sz w:val="24"/>
          <w:szCs w:val="24"/>
          <w:highlight w:val="none"/>
        </w:rPr>
        <w:t>、中</w:t>
      </w:r>
      <w:r>
        <w:rPr>
          <w:rFonts w:ascii="宋体" w:hAnsi="宋体" w:eastAsia="宋体" w:cs="宋体"/>
          <w:color w:val="auto"/>
          <w:spacing w:val="2"/>
          <w:kern w:val="0"/>
          <w:sz w:val="24"/>
          <w:szCs w:val="24"/>
          <w:highlight w:val="none"/>
        </w:rPr>
        <w:t>标</w:t>
      </w:r>
      <w:r>
        <w:rPr>
          <w:rFonts w:ascii="宋体" w:hAnsi="宋体" w:eastAsia="宋体" w:cs="宋体"/>
          <w:color w:val="auto"/>
          <w:kern w:val="0"/>
          <w:sz w:val="24"/>
          <w:szCs w:val="24"/>
          <w:highlight w:val="none"/>
        </w:rPr>
        <w:t>人的投</w:t>
      </w:r>
      <w:r>
        <w:rPr>
          <w:rFonts w:ascii="宋体" w:hAnsi="宋体" w:eastAsia="宋体" w:cs="宋体"/>
          <w:color w:val="auto"/>
          <w:spacing w:val="2"/>
          <w:kern w:val="0"/>
          <w:sz w:val="24"/>
          <w:szCs w:val="24"/>
          <w:highlight w:val="none"/>
        </w:rPr>
        <w:t>标</w:t>
      </w:r>
      <w:r>
        <w:rPr>
          <w:rFonts w:ascii="宋体" w:hAnsi="宋体" w:eastAsia="宋体" w:cs="宋体"/>
          <w:color w:val="auto"/>
          <w:kern w:val="0"/>
          <w:sz w:val="24"/>
          <w:szCs w:val="24"/>
          <w:highlight w:val="none"/>
        </w:rPr>
        <w:t>文</w:t>
      </w:r>
      <w:r>
        <w:rPr>
          <w:rFonts w:ascii="宋体" w:hAnsi="宋体" w:eastAsia="宋体" w:cs="宋体"/>
          <w:color w:val="auto"/>
          <w:spacing w:val="2"/>
          <w:kern w:val="0"/>
          <w:sz w:val="24"/>
          <w:szCs w:val="24"/>
          <w:highlight w:val="none"/>
        </w:rPr>
        <w:t>件</w:t>
      </w:r>
      <w:r>
        <w:rPr>
          <w:rFonts w:ascii="宋体" w:hAnsi="宋体" w:eastAsia="宋体" w:cs="宋体"/>
          <w:color w:val="auto"/>
          <w:kern w:val="0"/>
          <w:sz w:val="24"/>
          <w:szCs w:val="24"/>
          <w:highlight w:val="none"/>
        </w:rPr>
        <w:t>以及</w:t>
      </w:r>
      <w:r>
        <w:rPr>
          <w:rFonts w:ascii="宋体" w:hAnsi="宋体" w:eastAsia="宋体" w:cs="宋体"/>
          <w:color w:val="auto"/>
          <w:spacing w:val="2"/>
          <w:kern w:val="0"/>
          <w:sz w:val="24"/>
          <w:szCs w:val="24"/>
          <w:highlight w:val="none"/>
        </w:rPr>
        <w:t>相</w:t>
      </w:r>
      <w:r>
        <w:rPr>
          <w:rFonts w:ascii="宋体" w:hAnsi="宋体" w:eastAsia="宋体" w:cs="宋体"/>
          <w:color w:val="auto"/>
          <w:kern w:val="0"/>
          <w:sz w:val="24"/>
          <w:szCs w:val="24"/>
          <w:highlight w:val="none"/>
        </w:rPr>
        <w:t>关的</w:t>
      </w:r>
      <w:r>
        <w:rPr>
          <w:rFonts w:ascii="宋体" w:hAnsi="宋体" w:eastAsia="宋体" w:cs="宋体"/>
          <w:color w:val="auto"/>
          <w:spacing w:val="2"/>
          <w:kern w:val="0"/>
          <w:sz w:val="24"/>
          <w:szCs w:val="24"/>
          <w:highlight w:val="none"/>
        </w:rPr>
        <w:t>澄</w:t>
      </w:r>
      <w:r>
        <w:rPr>
          <w:rFonts w:ascii="宋体" w:hAnsi="宋体" w:eastAsia="宋体" w:cs="宋体"/>
          <w:color w:val="auto"/>
          <w:kern w:val="0"/>
          <w:sz w:val="24"/>
          <w:szCs w:val="24"/>
          <w:highlight w:val="none"/>
        </w:rPr>
        <w:t>清确认函（如果有的话）均为本合同不可分割的一部分，与本合同具有同等法律效力。</w:t>
      </w:r>
    </w:p>
    <w:p w14:paraId="2C6EC7B4">
      <w:pPr>
        <w:numPr>
          <w:ilvl w:val="1"/>
          <w:numId w:val="15"/>
        </w:numPr>
        <w:tabs>
          <w:tab w:val="left" w:pos="1200"/>
        </w:tabs>
        <w:autoSpaceDE w:val="0"/>
        <w:autoSpaceDN w:val="0"/>
        <w:spacing w:before="36"/>
        <w:ind w:left="12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本合同未尽事宜，双方另行补充。</w:t>
      </w:r>
    </w:p>
    <w:p w14:paraId="47DF6F9A">
      <w:pPr>
        <w:numPr>
          <w:ilvl w:val="1"/>
          <w:numId w:val="15"/>
        </w:numPr>
        <w:tabs>
          <w:tab w:val="left" w:pos="1140"/>
        </w:tabs>
        <w:autoSpaceDE w:val="0"/>
        <w:autoSpaceDN w:val="0"/>
        <w:spacing w:before="154" w:line="357" w:lineRule="auto"/>
        <w:ind w:right="197"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本合同正本一式</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ascii="宋体" w:hAnsi="宋体" w:eastAsia="宋体" w:cs="宋体"/>
          <w:color w:val="auto"/>
          <w:kern w:val="0"/>
          <w:sz w:val="24"/>
          <w:szCs w:val="24"/>
          <w:highlight w:val="none"/>
        </w:rPr>
        <w:t>份，具有同等法律效力，甲、乙双方各执</w:t>
      </w:r>
      <w:r>
        <w:rPr>
          <w:rFonts w:hint="eastAsia" w:ascii="宋体" w:hAnsi="宋体" w:eastAsia="宋体" w:cs="宋体"/>
          <w:color w:val="auto"/>
          <w:kern w:val="0"/>
          <w:sz w:val="24"/>
          <w:szCs w:val="24"/>
          <w:highlight w:val="none"/>
          <w:u w:val="single"/>
        </w:rPr>
        <w:t xml:space="preserve">    </w:t>
      </w:r>
      <w:r>
        <w:rPr>
          <w:rFonts w:ascii="宋体" w:hAnsi="宋体" w:eastAsia="宋体" w:cs="宋体"/>
          <w:color w:val="auto"/>
          <w:kern w:val="0"/>
          <w:sz w:val="24"/>
          <w:szCs w:val="24"/>
          <w:highlight w:val="none"/>
        </w:rPr>
        <w:t>份。</w:t>
      </w:r>
    </w:p>
    <w:p w14:paraId="33AF6003">
      <w:pPr>
        <w:pStyle w:val="15"/>
        <w:ind w:left="63" w:right="63" w:firstLine="240"/>
        <w:rPr>
          <w:rFonts w:ascii="宋体" w:hAnsi="宋体" w:eastAsia="宋体" w:cs="宋体"/>
          <w:color w:val="auto"/>
          <w:kern w:val="0"/>
          <w:sz w:val="24"/>
          <w:szCs w:val="24"/>
          <w:highlight w:val="none"/>
        </w:rPr>
      </w:pPr>
    </w:p>
    <w:p w14:paraId="22B77D8B">
      <w:pPr>
        <w:pStyle w:val="8"/>
        <w:ind w:left="420" w:firstLine="480"/>
        <w:rPr>
          <w:rFonts w:ascii="宋体" w:hAnsi="宋体" w:cs="宋体"/>
          <w:color w:val="auto"/>
          <w:kern w:val="0"/>
          <w:sz w:val="24"/>
          <w:szCs w:val="24"/>
          <w:highlight w:val="none"/>
        </w:rPr>
      </w:pPr>
    </w:p>
    <w:p w14:paraId="6949D465">
      <w:pPr>
        <w:rPr>
          <w:color w:val="auto"/>
          <w:highlight w:val="none"/>
        </w:rPr>
      </w:pPr>
    </w:p>
    <w:p w14:paraId="1DC86AC0">
      <w:pPr>
        <w:tabs>
          <w:tab w:val="left" w:pos="1319"/>
          <w:tab w:val="left" w:pos="5159"/>
          <w:tab w:val="left" w:pos="5879"/>
        </w:tabs>
        <w:autoSpaceDE w:val="0"/>
        <w:autoSpaceDN w:val="0"/>
        <w:spacing w:before="36"/>
        <w:ind w:left="600"/>
        <w:jc w:val="left"/>
        <w:outlineLvl w:val="0"/>
        <w:rPr>
          <w:rFonts w:ascii="宋体" w:hAnsi="宋体" w:eastAsia="宋体" w:cs="宋体"/>
          <w:color w:val="auto"/>
          <w:kern w:val="0"/>
          <w:sz w:val="24"/>
          <w:szCs w:val="24"/>
          <w:highlight w:val="none"/>
        </w:rPr>
      </w:pPr>
      <w:bookmarkStart w:id="272" w:name="_Toc28857"/>
      <w:bookmarkStart w:id="273" w:name="_Toc129865438"/>
      <w:r>
        <w:rPr>
          <w:rFonts w:ascii="宋体" w:hAnsi="宋体" w:eastAsia="宋体" w:cs="宋体"/>
          <w:color w:val="auto"/>
          <w:kern w:val="0"/>
          <w:sz w:val="24"/>
          <w:szCs w:val="24"/>
          <w:highlight w:val="none"/>
        </w:rPr>
        <w:t>甲</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方：</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乙</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方：</w:t>
      </w:r>
      <w:bookmarkEnd w:id="272"/>
      <w:bookmarkEnd w:id="273"/>
    </w:p>
    <w:p w14:paraId="737FDD3C">
      <w:pPr>
        <w:tabs>
          <w:tab w:val="left" w:pos="1319"/>
          <w:tab w:val="left" w:pos="5159"/>
          <w:tab w:val="left" w:pos="5879"/>
        </w:tabs>
        <w:autoSpaceDE w:val="0"/>
        <w:autoSpaceDN w:val="0"/>
        <w:spacing w:before="36"/>
        <w:ind w:left="600"/>
        <w:jc w:val="left"/>
        <w:rPr>
          <w:rFonts w:ascii="宋体" w:hAnsi="宋体" w:eastAsia="宋体" w:cs="宋体"/>
          <w:color w:val="auto"/>
          <w:kern w:val="0"/>
          <w:sz w:val="24"/>
          <w:szCs w:val="24"/>
          <w:highlight w:val="none"/>
        </w:rPr>
      </w:pPr>
    </w:p>
    <w:p w14:paraId="27D9E416">
      <w:pPr>
        <w:tabs>
          <w:tab w:val="left" w:pos="5159"/>
        </w:tabs>
        <w:autoSpaceDE w:val="0"/>
        <w:autoSpaceDN w:val="0"/>
        <w:spacing w:before="2"/>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单位地址：</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单位地址：</w:t>
      </w:r>
    </w:p>
    <w:p w14:paraId="586AD09B">
      <w:pPr>
        <w:tabs>
          <w:tab w:val="left" w:pos="5159"/>
        </w:tabs>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法定代表人：</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法定代表人：</w:t>
      </w:r>
    </w:p>
    <w:p w14:paraId="21EE0CF7">
      <w:pPr>
        <w:tabs>
          <w:tab w:val="left" w:pos="5159"/>
        </w:tabs>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委托代理人：</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委托代理人：</w:t>
      </w:r>
    </w:p>
    <w:p w14:paraId="130DA3F0">
      <w:pPr>
        <w:tabs>
          <w:tab w:val="left" w:pos="1319"/>
          <w:tab w:val="left" w:pos="5159"/>
          <w:tab w:val="left" w:pos="5879"/>
        </w:tabs>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电</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话：</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电</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话：</w:t>
      </w:r>
    </w:p>
    <w:p w14:paraId="0D84F1BD">
      <w:pPr>
        <w:autoSpaceDE w:val="0"/>
        <w:autoSpaceDN w:val="0"/>
        <w:jc w:val="left"/>
        <w:rPr>
          <w:rFonts w:ascii="宋体" w:hAnsi="宋体" w:eastAsia="宋体" w:cs="宋体"/>
          <w:color w:val="auto"/>
          <w:kern w:val="0"/>
          <w:sz w:val="24"/>
          <w:szCs w:val="24"/>
          <w:highlight w:val="none"/>
        </w:rPr>
      </w:pPr>
    </w:p>
    <w:p w14:paraId="578161F5">
      <w:pPr>
        <w:autoSpaceDE w:val="0"/>
        <w:autoSpaceDN w:val="0"/>
        <w:jc w:val="left"/>
        <w:rPr>
          <w:rFonts w:ascii="宋体" w:hAnsi="宋体" w:eastAsia="宋体" w:cs="宋体"/>
          <w:color w:val="auto"/>
          <w:kern w:val="0"/>
          <w:sz w:val="24"/>
          <w:szCs w:val="24"/>
          <w:highlight w:val="none"/>
        </w:rPr>
      </w:pPr>
    </w:p>
    <w:p w14:paraId="12D0B62E">
      <w:pPr>
        <w:autoSpaceDE w:val="0"/>
        <w:autoSpaceDN w:val="0"/>
        <w:spacing w:before="3"/>
        <w:jc w:val="left"/>
        <w:rPr>
          <w:rFonts w:ascii="宋体" w:hAnsi="宋体" w:eastAsia="宋体" w:cs="宋体"/>
          <w:color w:val="auto"/>
          <w:kern w:val="0"/>
          <w:sz w:val="24"/>
          <w:szCs w:val="24"/>
          <w:highlight w:val="none"/>
        </w:rPr>
      </w:pPr>
    </w:p>
    <w:p w14:paraId="3C9EA4A5">
      <w:pPr>
        <w:tabs>
          <w:tab w:val="left" w:pos="1319"/>
          <w:tab w:val="left" w:pos="5159"/>
          <w:tab w:val="left" w:pos="5879"/>
        </w:tabs>
        <w:autoSpaceDE w:val="0"/>
        <w:autoSpaceDN w:val="0"/>
        <w:spacing w:before="36"/>
        <w:ind w:left="600"/>
        <w:jc w:val="left"/>
        <w:outlineLvl w:val="3"/>
        <w:rPr>
          <w:rFonts w:ascii="宋体" w:hAnsi="宋体" w:eastAsia="宋体" w:cs="宋体"/>
          <w:color w:val="auto"/>
          <w:kern w:val="0"/>
          <w:sz w:val="24"/>
          <w:szCs w:val="24"/>
          <w:highlight w:val="none"/>
        </w:rPr>
        <w:sectPr>
          <w:footerReference r:id="rId6" w:type="default"/>
          <w:type w:val="continuous"/>
          <w:pgSz w:w="11910" w:h="16840"/>
          <w:pgMar w:top="1457" w:right="1599" w:bottom="1021" w:left="1678" w:header="0" w:footer="624" w:gutter="0"/>
          <w:pgNumType w:fmt="decimal"/>
          <w:cols w:space="720" w:num="1"/>
          <w:docGrid w:linePitch="286" w:charSpace="0"/>
        </w:sectPr>
      </w:pPr>
      <w:r>
        <w:rPr>
          <w:rFonts w:ascii="宋体" w:hAnsi="宋体" w:eastAsia="宋体" w:cs="宋体"/>
          <w:color w:val="auto"/>
          <w:kern w:val="0"/>
          <w:sz w:val="24"/>
          <w:szCs w:val="24"/>
          <w:highlight w:val="none"/>
        </w:rPr>
        <w:t>签订日期：</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年</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rPr>
        <w:t xml:space="preserve">    日</w:t>
      </w:r>
    </w:p>
    <w:p w14:paraId="72F0F9C1">
      <w:pPr>
        <w:widowControl/>
        <w:jc w:val="center"/>
        <w:outlineLvl w:val="0"/>
        <w:rPr>
          <w:rFonts w:ascii="宋体" w:hAnsi="宋体" w:eastAsia="宋体" w:cs="Times New Roman"/>
          <w:b/>
          <w:bCs/>
          <w:color w:val="auto"/>
          <w:kern w:val="0"/>
          <w:sz w:val="44"/>
          <w:szCs w:val="44"/>
          <w:highlight w:val="none"/>
        </w:rPr>
      </w:pPr>
      <w:bookmarkStart w:id="274" w:name="_Toc129865439"/>
      <w:r>
        <w:rPr>
          <w:rFonts w:hint="eastAsia" w:ascii="宋体" w:hAnsi="宋体" w:eastAsia="宋体" w:cs="Times New Roman"/>
          <w:b/>
          <w:bCs/>
          <w:color w:val="auto"/>
          <w:kern w:val="0"/>
          <w:sz w:val="44"/>
          <w:szCs w:val="44"/>
          <w:highlight w:val="none"/>
        </w:rPr>
        <w:t>第六章 投标文件格式</w:t>
      </w:r>
      <w:bookmarkEnd w:id="274"/>
    </w:p>
    <w:p w14:paraId="44E32F07">
      <w:pPr>
        <w:widowControl/>
        <w:rPr>
          <w:rFonts w:ascii="宋体" w:hAnsi="宋体" w:eastAsia="宋体" w:cs="Times New Roman"/>
          <w:b/>
          <w:bCs/>
          <w:color w:val="auto"/>
          <w:kern w:val="0"/>
          <w:sz w:val="24"/>
          <w:szCs w:val="24"/>
          <w:highlight w:val="none"/>
        </w:rPr>
      </w:pPr>
    </w:p>
    <w:p w14:paraId="200C9137">
      <w:pPr>
        <w:widowControl/>
        <w:jc w:val="center"/>
        <w:rPr>
          <w:rFonts w:ascii="Times New Roman" w:hAnsi="Times New Roman" w:eastAsia="宋体" w:cs="Times New Roman"/>
          <w:color w:val="auto"/>
          <w:kern w:val="0"/>
          <w:sz w:val="32"/>
          <w:szCs w:val="32"/>
          <w:highlight w:val="none"/>
        </w:rPr>
      </w:pPr>
    </w:p>
    <w:p w14:paraId="0C77D9E0">
      <w:pPr>
        <w:widowControl/>
        <w:jc w:val="center"/>
        <w:rPr>
          <w:rFonts w:hint="eastAsia" w:ascii="宋体" w:hAnsi="宋体" w:eastAsia="宋体" w:cs="Times New Roman"/>
          <w:b/>
          <w:bCs/>
          <w:color w:val="auto"/>
          <w:kern w:val="0"/>
          <w:sz w:val="44"/>
          <w:szCs w:val="44"/>
          <w:highlight w:val="none"/>
        </w:rPr>
      </w:pPr>
      <w:r>
        <w:rPr>
          <w:rFonts w:hint="eastAsia" w:ascii="宋体" w:hAnsi="宋体" w:eastAsia="宋体" w:cs="宋体"/>
          <w:b/>
          <w:bCs/>
          <w:sz w:val="44"/>
          <w:szCs w:val="44"/>
          <w:u w:val="single"/>
          <w:lang w:val="en-US" w:eastAsia="zh-CN"/>
        </w:rPr>
        <w:t xml:space="preserve">                 </w:t>
      </w:r>
      <w:r>
        <w:rPr>
          <w:rFonts w:hint="eastAsia" w:ascii="宋体" w:hAnsi="宋体" w:eastAsia="宋体" w:cs="宋体"/>
          <w:b/>
          <w:bCs/>
          <w:sz w:val="44"/>
          <w:szCs w:val="44"/>
          <w:u w:val="single"/>
        </w:rPr>
        <w:t></w:t>
      </w:r>
      <w:r>
        <w:rPr>
          <w:rFonts w:hint="eastAsia" w:asciiTheme="minorEastAsia" w:hAnsiTheme="minorEastAsia" w:eastAsiaTheme="minorEastAsia"/>
          <w:b/>
          <w:bCs/>
          <w:sz w:val="48"/>
          <w:szCs w:val="48"/>
        </w:rPr>
        <w:t>（项目名称</w:t>
      </w:r>
      <w:r>
        <w:rPr>
          <w:rFonts w:hint="eastAsia" w:asciiTheme="minorEastAsia" w:hAnsiTheme="minorEastAsia"/>
          <w:b/>
          <w:bCs/>
          <w:sz w:val="48"/>
          <w:szCs w:val="48"/>
          <w:lang w:eastAsia="zh-CN"/>
        </w:rPr>
        <w:t>、</w:t>
      </w:r>
      <w:r>
        <w:rPr>
          <w:rFonts w:hint="eastAsia" w:asciiTheme="minorEastAsia" w:hAnsiTheme="minorEastAsia"/>
          <w:b/>
          <w:bCs/>
          <w:sz w:val="48"/>
          <w:szCs w:val="48"/>
          <w:lang w:val="en-US" w:eastAsia="zh-CN"/>
        </w:rPr>
        <w:t>标段</w:t>
      </w:r>
      <w:r>
        <w:rPr>
          <w:rFonts w:hint="eastAsia" w:asciiTheme="minorEastAsia" w:hAnsiTheme="minorEastAsia" w:eastAsiaTheme="minorEastAsia"/>
          <w:b/>
          <w:bCs/>
          <w:sz w:val="48"/>
          <w:szCs w:val="48"/>
        </w:rPr>
        <w:t>）</w:t>
      </w:r>
      <w:r>
        <w:rPr>
          <w:rFonts w:hint="eastAsia" w:ascii="宋体" w:hAnsi="宋体" w:eastAsia="宋体" w:cs="Times New Roman"/>
          <w:b/>
          <w:bCs/>
          <w:color w:val="auto"/>
          <w:kern w:val="0"/>
          <w:sz w:val="44"/>
          <w:szCs w:val="44"/>
          <w:highlight w:val="none"/>
        </w:rPr>
        <w:t> </w:t>
      </w:r>
    </w:p>
    <w:p w14:paraId="5772D4D5">
      <w:pPr>
        <w:widowControl/>
        <w:jc w:val="center"/>
        <w:rPr>
          <w:rFonts w:hint="eastAsia" w:ascii="宋体" w:hAnsi="宋体" w:eastAsia="宋体" w:cs="Times New Roman"/>
          <w:b/>
          <w:bCs/>
          <w:color w:val="auto"/>
          <w:kern w:val="0"/>
          <w:sz w:val="44"/>
          <w:szCs w:val="44"/>
          <w:highlight w:val="none"/>
        </w:rPr>
      </w:pPr>
    </w:p>
    <w:p w14:paraId="37A37175">
      <w:pPr>
        <w:widowControl/>
        <w:jc w:val="center"/>
        <w:rPr>
          <w:rFonts w:hint="eastAsia" w:ascii="宋体" w:hAnsi="宋体" w:eastAsia="宋体" w:cs="Times New Roman"/>
          <w:b/>
          <w:bCs/>
          <w:color w:val="auto"/>
          <w:kern w:val="0"/>
          <w:sz w:val="72"/>
          <w:szCs w:val="72"/>
          <w:highlight w:val="none"/>
        </w:rPr>
      </w:pPr>
    </w:p>
    <w:p w14:paraId="62EF93EE">
      <w:pPr>
        <w:widowControl/>
        <w:jc w:val="center"/>
        <w:rPr>
          <w:rFonts w:ascii="宋体" w:hAnsi="宋体" w:eastAsia="宋体" w:cs="Times New Roman"/>
          <w:color w:val="auto"/>
          <w:kern w:val="0"/>
          <w:sz w:val="72"/>
          <w:szCs w:val="72"/>
          <w:highlight w:val="none"/>
        </w:rPr>
      </w:pPr>
      <w:r>
        <w:rPr>
          <w:rFonts w:hint="eastAsia" w:ascii="宋体" w:hAnsi="宋体" w:eastAsia="宋体" w:cs="Times New Roman"/>
          <w:b/>
          <w:bCs/>
          <w:color w:val="auto"/>
          <w:kern w:val="0"/>
          <w:sz w:val="72"/>
          <w:szCs w:val="72"/>
          <w:highlight w:val="none"/>
        </w:rPr>
        <w:t>投 标 文 件</w:t>
      </w:r>
      <w:bookmarkStart w:id="275" w:name="_Toc171073207"/>
      <w:bookmarkEnd w:id="275"/>
      <w:bookmarkStart w:id="276" w:name="_Toc169921407"/>
      <w:bookmarkEnd w:id="276"/>
      <w:bookmarkStart w:id="277" w:name="_Toc171073042"/>
      <w:bookmarkEnd w:id="277"/>
      <w:bookmarkStart w:id="278" w:name="_Toc223432387"/>
      <w:bookmarkEnd w:id="278"/>
    </w:p>
    <w:p w14:paraId="29EDA247">
      <w:pPr>
        <w:widowControl/>
        <w:jc w:val="center"/>
        <w:rPr>
          <w:rFonts w:ascii="Times New Roman" w:hAnsi="Times New Roman" w:eastAsia="宋体" w:cs="Times New Roman"/>
          <w:color w:val="auto"/>
          <w:kern w:val="0"/>
          <w:sz w:val="20"/>
          <w:szCs w:val="24"/>
          <w:highlight w:val="none"/>
        </w:rPr>
      </w:pPr>
      <w:r>
        <w:rPr>
          <w:rFonts w:hint="eastAsia" w:ascii="宋体" w:hAnsi="宋体" w:eastAsia="宋体" w:cs="Times New Roman"/>
          <w:color w:val="auto"/>
          <w:kern w:val="0"/>
          <w:sz w:val="72"/>
          <w:szCs w:val="72"/>
          <w:highlight w:val="none"/>
        </w:rPr>
        <w:t> </w:t>
      </w:r>
    </w:p>
    <w:p w14:paraId="56C229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ascii="微软雅黑" w:hAnsi="微软雅黑" w:eastAsia="微软雅黑" w:cs="微软雅黑"/>
          <w:color w:val="3D4B64"/>
          <w:sz w:val="21"/>
          <w:szCs w:val="21"/>
        </w:rPr>
      </w:pPr>
      <w:r>
        <w:rPr>
          <w:rFonts w:hint="eastAsia" w:ascii="宋体" w:hAnsi="宋体" w:eastAsia="宋体" w:cs="Times New Roman"/>
          <w:b/>
          <w:bCs/>
          <w:color w:val="auto"/>
          <w:kern w:val="0"/>
          <w:sz w:val="28"/>
          <w:szCs w:val="28"/>
          <w:highlight w:val="none"/>
          <w:lang w:val="en-US" w:eastAsia="zh-CN"/>
        </w:rPr>
        <w:t>项目编号：</w:t>
      </w:r>
      <w:r>
        <w:rPr>
          <w:rFonts w:hint="eastAsia" w:ascii="宋体" w:hAnsi="宋体" w:eastAsia="宋体" w:cs="Times New Roman"/>
          <w:b/>
          <w:bCs/>
          <w:color w:val="auto"/>
          <w:kern w:val="0"/>
          <w:sz w:val="30"/>
          <w:szCs w:val="30"/>
          <w:highlight w:val="none"/>
          <w:lang w:val="en-US" w:eastAsia="zh-CN"/>
        </w:rPr>
        <w:t>灵宝公开采购-2026-12；LBGZ[2026]043-ZC035</w:t>
      </w:r>
    </w:p>
    <w:p w14:paraId="646BFCFD">
      <w:pPr>
        <w:widowControl/>
        <w:jc w:val="center"/>
        <w:rPr>
          <w:rFonts w:hint="eastAsia" w:ascii="宋体" w:hAnsi="宋体" w:eastAsia="宋体" w:cs="Times New Roman"/>
          <w:b/>
          <w:bCs/>
          <w:color w:val="auto"/>
          <w:kern w:val="0"/>
          <w:sz w:val="28"/>
          <w:szCs w:val="28"/>
          <w:highlight w:val="none"/>
          <w:lang w:val="en-US" w:eastAsia="zh-CN"/>
        </w:rPr>
      </w:pPr>
    </w:p>
    <w:p w14:paraId="1DFDBB04">
      <w:pPr>
        <w:widowControl/>
        <w:spacing w:line="480" w:lineRule="auto"/>
        <w:ind w:firstLine="1090"/>
        <w:rPr>
          <w:rFonts w:ascii="宋体" w:hAnsi="宋体" w:eastAsia="宋体" w:cs="Times New Roman"/>
          <w:color w:val="auto"/>
          <w:kern w:val="0"/>
          <w:sz w:val="28"/>
          <w:szCs w:val="28"/>
          <w:highlight w:val="none"/>
        </w:rPr>
      </w:pPr>
      <w:r>
        <w:rPr>
          <w:rFonts w:hint="eastAsia" w:ascii="宋体" w:hAnsi="宋体" w:eastAsia="宋体" w:cs="Times New Roman"/>
          <w:color w:val="auto"/>
          <w:kern w:val="0"/>
          <w:sz w:val="28"/>
          <w:szCs w:val="28"/>
          <w:highlight w:val="none"/>
        </w:rPr>
        <w:t> </w:t>
      </w:r>
    </w:p>
    <w:p w14:paraId="677AF89B">
      <w:pPr>
        <w:widowControl/>
        <w:spacing w:line="480" w:lineRule="auto"/>
        <w:ind w:firstLine="1090"/>
        <w:rPr>
          <w:rFonts w:ascii="宋体" w:hAnsi="宋体" w:eastAsia="宋体" w:cs="Times New Roman"/>
          <w:color w:val="auto"/>
          <w:kern w:val="0"/>
          <w:sz w:val="28"/>
          <w:szCs w:val="28"/>
          <w:highlight w:val="none"/>
        </w:rPr>
      </w:pPr>
    </w:p>
    <w:p w14:paraId="438C1F90">
      <w:pPr>
        <w:widowControl/>
        <w:spacing w:line="480" w:lineRule="auto"/>
        <w:ind w:firstLine="1090"/>
        <w:rPr>
          <w:rFonts w:ascii="宋体" w:hAnsi="宋体" w:eastAsia="宋体" w:cs="Times New Roman"/>
          <w:color w:val="auto"/>
          <w:kern w:val="0"/>
          <w:sz w:val="28"/>
          <w:szCs w:val="28"/>
          <w:highlight w:val="none"/>
        </w:rPr>
      </w:pPr>
    </w:p>
    <w:p w14:paraId="38A54B00">
      <w:pPr>
        <w:widowControl/>
        <w:spacing w:line="480" w:lineRule="auto"/>
        <w:ind w:firstLine="1090"/>
        <w:rPr>
          <w:rFonts w:ascii="Times New Roman" w:hAnsi="Times New Roman" w:eastAsia="宋体" w:cs="Times New Roman"/>
          <w:color w:val="auto"/>
          <w:kern w:val="0"/>
          <w:sz w:val="20"/>
          <w:szCs w:val="24"/>
          <w:highlight w:val="none"/>
        </w:rPr>
      </w:pPr>
    </w:p>
    <w:p w14:paraId="2660C587">
      <w:pPr>
        <w:widowControl/>
        <w:spacing w:line="480" w:lineRule="auto"/>
        <w:ind w:firstLine="1090"/>
        <w:rPr>
          <w:rFonts w:ascii="Times New Roman" w:hAnsi="Times New Roman" w:eastAsia="宋体" w:cs="Times New Roman"/>
          <w:color w:val="auto"/>
          <w:kern w:val="0"/>
          <w:sz w:val="20"/>
          <w:szCs w:val="24"/>
          <w:highlight w:val="none"/>
        </w:rPr>
      </w:pPr>
    </w:p>
    <w:p w14:paraId="6BDE7115">
      <w:pPr>
        <w:pStyle w:val="15"/>
        <w:ind w:left="63" w:right="63" w:firstLine="200"/>
        <w:rPr>
          <w:rFonts w:ascii="Times New Roman" w:hAnsi="Times New Roman" w:eastAsia="宋体"/>
          <w:color w:val="auto"/>
          <w:kern w:val="0"/>
          <w:szCs w:val="24"/>
          <w:highlight w:val="none"/>
        </w:rPr>
      </w:pPr>
    </w:p>
    <w:p w14:paraId="50AF39C3">
      <w:pPr>
        <w:widowControl/>
        <w:spacing w:line="480" w:lineRule="auto"/>
        <w:rPr>
          <w:rFonts w:ascii="宋体" w:hAnsi="宋体" w:eastAsia="宋体" w:cs="Times New Roman"/>
          <w:color w:val="auto"/>
          <w:kern w:val="0"/>
          <w:sz w:val="28"/>
          <w:szCs w:val="28"/>
          <w:highlight w:val="none"/>
        </w:rPr>
      </w:pPr>
    </w:p>
    <w:p w14:paraId="2D53CE55">
      <w:pPr>
        <w:widowControl/>
        <w:spacing w:line="480" w:lineRule="auto"/>
        <w:ind w:firstLine="980" w:firstLineChars="350"/>
        <w:rPr>
          <w:rFonts w:ascii="Times New Roman" w:hAnsi="Times New Roman" w:eastAsia="宋体" w:cs="Times New Roman"/>
          <w:color w:val="auto"/>
          <w:kern w:val="0"/>
          <w:sz w:val="20"/>
          <w:szCs w:val="24"/>
          <w:highlight w:val="none"/>
        </w:rPr>
      </w:pPr>
      <w:r>
        <w:rPr>
          <w:rFonts w:hint="eastAsia" w:ascii="宋体" w:hAnsi="宋体" w:eastAsia="宋体" w:cs="Times New Roman"/>
          <w:color w:val="auto"/>
          <w:kern w:val="0"/>
          <w:sz w:val="28"/>
          <w:szCs w:val="28"/>
          <w:highlight w:val="none"/>
          <w:lang w:eastAsia="zh-CN"/>
        </w:rPr>
        <w:t>投标人</w:t>
      </w:r>
      <w:r>
        <w:rPr>
          <w:rFonts w:hint="eastAsia" w:ascii="宋体" w:hAnsi="宋体" w:eastAsia="宋体" w:cs="Times New Roman"/>
          <w:color w:val="auto"/>
          <w:kern w:val="0"/>
          <w:sz w:val="28"/>
          <w:szCs w:val="28"/>
          <w:highlight w:val="none"/>
        </w:rPr>
        <w:t>：（</w:t>
      </w:r>
      <w:r>
        <w:rPr>
          <w:rFonts w:hint="eastAsia" w:ascii="宋体" w:hAnsi="宋体" w:cs="宋体"/>
          <w:color w:val="auto"/>
          <w:kern w:val="1"/>
          <w:sz w:val="24"/>
          <w:highlight w:val="none"/>
        </w:rPr>
        <w:t>电子签章</w:t>
      </w:r>
      <w:r>
        <w:rPr>
          <w:rFonts w:hint="eastAsia" w:ascii="宋体" w:hAnsi="宋体" w:eastAsia="宋体" w:cs="Times New Roman"/>
          <w:color w:val="auto"/>
          <w:kern w:val="0"/>
          <w:sz w:val="28"/>
          <w:szCs w:val="28"/>
          <w:highlight w:val="none"/>
        </w:rPr>
        <w:t>）</w:t>
      </w:r>
    </w:p>
    <w:p w14:paraId="7DA1D50E">
      <w:pPr>
        <w:widowControl/>
        <w:spacing w:line="480" w:lineRule="auto"/>
        <w:ind w:firstLine="980" w:firstLineChars="350"/>
        <w:rPr>
          <w:rFonts w:ascii="Times New Roman" w:hAnsi="Times New Roman" w:eastAsia="宋体" w:cs="Times New Roman"/>
          <w:color w:val="auto"/>
          <w:kern w:val="0"/>
          <w:sz w:val="20"/>
          <w:szCs w:val="24"/>
          <w:highlight w:val="none"/>
        </w:rPr>
      </w:pPr>
      <w:r>
        <w:rPr>
          <w:rFonts w:hint="eastAsia" w:ascii="宋体" w:hAnsi="宋体" w:eastAsia="宋体" w:cs="Times New Roman"/>
          <w:color w:val="auto"/>
          <w:kern w:val="0"/>
          <w:sz w:val="28"/>
          <w:szCs w:val="28"/>
          <w:highlight w:val="none"/>
        </w:rPr>
        <w:t>法定代表人： （</w:t>
      </w:r>
      <w:r>
        <w:rPr>
          <w:rFonts w:hint="eastAsia" w:ascii="宋体" w:hAnsi="宋体" w:cs="宋体"/>
          <w:color w:val="auto"/>
          <w:kern w:val="1"/>
          <w:sz w:val="24"/>
          <w:highlight w:val="none"/>
        </w:rPr>
        <w:t>电子签章</w:t>
      </w:r>
      <w:r>
        <w:rPr>
          <w:rFonts w:hint="eastAsia" w:ascii="宋体" w:hAnsi="宋体" w:eastAsia="宋体" w:cs="Times New Roman"/>
          <w:color w:val="auto"/>
          <w:kern w:val="0"/>
          <w:sz w:val="28"/>
          <w:szCs w:val="28"/>
          <w:highlight w:val="none"/>
        </w:rPr>
        <w:t>）</w:t>
      </w:r>
    </w:p>
    <w:p w14:paraId="33693CA2">
      <w:pPr>
        <w:widowControl/>
        <w:ind w:firstLine="980" w:firstLineChars="350"/>
        <w:rPr>
          <w:rFonts w:ascii="Times New Roman" w:hAnsi="Times New Roman" w:eastAsia="宋体" w:cs="Times New Roman"/>
          <w:color w:val="auto"/>
          <w:kern w:val="0"/>
          <w:sz w:val="20"/>
          <w:szCs w:val="24"/>
          <w:highlight w:val="none"/>
        </w:rPr>
      </w:pPr>
      <w:r>
        <w:rPr>
          <w:rFonts w:hint="eastAsia" w:ascii="宋体" w:hAnsi="宋体" w:eastAsia="宋体" w:cs="Times New Roman"/>
          <w:color w:val="auto"/>
          <w:kern w:val="0"/>
          <w:sz w:val="28"/>
          <w:szCs w:val="28"/>
          <w:highlight w:val="none"/>
        </w:rPr>
        <w:t>日 期： 年 月 日</w:t>
      </w:r>
      <w:bookmarkStart w:id="279" w:name="_Toc171073208"/>
      <w:bookmarkEnd w:id="279"/>
      <w:bookmarkStart w:id="280" w:name="_Toc171073043"/>
      <w:bookmarkEnd w:id="280"/>
      <w:bookmarkStart w:id="281" w:name="_Toc223432388"/>
      <w:bookmarkEnd w:id="281"/>
    </w:p>
    <w:p w14:paraId="07BFB37F">
      <w:pPr>
        <w:widowControl/>
        <w:jc w:val="left"/>
        <w:rPr>
          <w:rFonts w:cs="宋体"/>
          <w:bCs/>
          <w:color w:val="auto"/>
          <w:sz w:val="36"/>
          <w:szCs w:val="36"/>
          <w:highlight w:val="none"/>
        </w:rPr>
      </w:pPr>
      <w:r>
        <w:rPr>
          <w:rFonts w:ascii="宋体" w:hAnsi="宋体" w:eastAsia="宋体" w:cs="Times New Roman"/>
          <w:b/>
          <w:bCs/>
          <w:color w:val="auto"/>
          <w:kern w:val="0"/>
          <w:sz w:val="24"/>
          <w:szCs w:val="24"/>
          <w:highlight w:val="none"/>
        </w:rPr>
        <w:br w:type="page"/>
      </w:r>
      <w:bookmarkStart w:id="282" w:name="_Toc522798869"/>
      <w:bookmarkStart w:id="283" w:name="_Toc22556_WPSOffice_Level1"/>
      <w:bookmarkStart w:id="284" w:name="_Toc7451_WPSOffice_Level1"/>
      <w:bookmarkStart w:id="285" w:name="_Toc12_WPSOffice_Level1"/>
      <w:bookmarkStart w:id="286" w:name="_Toc120_WPSOffice_Level1"/>
      <w:bookmarkStart w:id="287" w:name="_Toc22965_WPSOffice_Level1"/>
      <w:bookmarkStart w:id="288" w:name="_Toc13553_WPSOffice_Level1"/>
      <w:bookmarkStart w:id="289" w:name="_Toc32752_WPSOffice_Level1"/>
    </w:p>
    <w:p w14:paraId="5125A012">
      <w:pPr>
        <w:pStyle w:val="2"/>
        <w:widowControl/>
        <w:tabs>
          <w:tab w:val="left" w:pos="0"/>
        </w:tabs>
        <w:ind w:left="0" w:leftChars="0" w:firstLine="0" w:firstLineChars="0"/>
        <w:jc w:val="center"/>
        <w:rPr>
          <w:rFonts w:cs="宋体"/>
          <w:bCs/>
          <w:color w:val="auto"/>
          <w:sz w:val="36"/>
          <w:szCs w:val="36"/>
          <w:highlight w:val="none"/>
        </w:rPr>
      </w:pPr>
      <w:r>
        <w:rPr>
          <w:rFonts w:hint="eastAsia" w:cs="宋体"/>
          <w:bCs/>
          <w:color w:val="auto"/>
          <w:sz w:val="36"/>
          <w:szCs w:val="36"/>
          <w:highlight w:val="none"/>
        </w:rPr>
        <w:t>目</w:t>
      </w:r>
      <w:bookmarkEnd w:id="282"/>
      <w:r>
        <w:rPr>
          <w:rFonts w:hint="eastAsia" w:cs="宋体"/>
          <w:bCs/>
          <w:color w:val="auto"/>
          <w:sz w:val="36"/>
          <w:szCs w:val="36"/>
          <w:highlight w:val="none"/>
        </w:rPr>
        <w:t xml:space="preserve">    录</w:t>
      </w:r>
      <w:bookmarkEnd w:id="283"/>
      <w:bookmarkEnd w:id="284"/>
      <w:bookmarkEnd w:id="285"/>
      <w:bookmarkEnd w:id="286"/>
      <w:bookmarkEnd w:id="287"/>
      <w:bookmarkEnd w:id="288"/>
      <w:bookmarkEnd w:id="289"/>
    </w:p>
    <w:p w14:paraId="35C95E15">
      <w:pPr>
        <w:spacing w:line="360" w:lineRule="auto"/>
        <w:rPr>
          <w:rFonts w:ascii="宋体" w:hAnsi="宋体" w:cs="宋体"/>
          <w:color w:val="auto"/>
          <w:szCs w:val="21"/>
          <w:highlight w:val="none"/>
        </w:rPr>
      </w:pPr>
      <w:bookmarkStart w:id="290" w:name="_Toc10351_WPSOffice_Level1"/>
      <w:bookmarkEnd w:id="290"/>
    </w:p>
    <w:p w14:paraId="410C3085">
      <w:pPr>
        <w:shd w:val="clear" w:color="000000" w:fill="FFFFFF"/>
        <w:spacing w:line="360" w:lineRule="auto"/>
        <w:ind w:right="600" w:firstLine="200"/>
        <w:rPr>
          <w:rFonts w:ascii="宋体" w:hAnsi="宋体" w:cs="宋体"/>
          <w:b/>
          <w:color w:val="auto"/>
          <w:kern w:val="1"/>
          <w:sz w:val="28"/>
          <w:szCs w:val="24"/>
          <w:highlight w:val="none"/>
        </w:rPr>
      </w:pPr>
      <w:bookmarkStart w:id="291" w:name="_Toc9063_WPSOffice_Level1"/>
      <w:bookmarkEnd w:id="291"/>
      <w:bookmarkStart w:id="292" w:name="_Toc497301909"/>
      <w:bookmarkEnd w:id="292"/>
      <w:bookmarkStart w:id="293" w:name="_Toc522798780"/>
      <w:bookmarkEnd w:id="293"/>
      <w:bookmarkStart w:id="294" w:name="_Toc465990925"/>
      <w:bookmarkEnd w:id="294"/>
      <w:bookmarkStart w:id="295" w:name="_Toc26459_WPSOffice_Level1"/>
      <w:bookmarkEnd w:id="295"/>
      <w:bookmarkStart w:id="296" w:name="_Toc521998008"/>
      <w:bookmarkEnd w:id="296"/>
      <w:bookmarkStart w:id="297" w:name="_Toc522085804"/>
      <w:bookmarkEnd w:id="297"/>
      <w:r>
        <w:rPr>
          <w:rFonts w:hint="eastAsia" w:ascii="宋体" w:hAnsi="宋体" w:cs="宋体"/>
          <w:b/>
          <w:color w:val="auto"/>
          <w:kern w:val="1"/>
          <w:sz w:val="28"/>
          <w:szCs w:val="24"/>
          <w:highlight w:val="none"/>
        </w:rPr>
        <w:t>一、投标函</w:t>
      </w:r>
    </w:p>
    <w:p w14:paraId="5A771DAD">
      <w:pPr>
        <w:shd w:val="clear" w:color="000000" w:fill="FFFFFF"/>
        <w:spacing w:line="360" w:lineRule="auto"/>
        <w:ind w:right="600" w:firstLine="200"/>
        <w:rPr>
          <w:rFonts w:ascii="宋体" w:hAnsi="宋体" w:cs="宋体"/>
          <w:b/>
          <w:color w:val="auto"/>
          <w:kern w:val="1"/>
          <w:sz w:val="28"/>
          <w:szCs w:val="24"/>
          <w:highlight w:val="none"/>
        </w:rPr>
      </w:pPr>
      <w:r>
        <w:rPr>
          <w:rFonts w:hint="eastAsia" w:ascii="宋体" w:hAnsi="宋体" w:cs="宋体"/>
          <w:b/>
          <w:color w:val="auto"/>
          <w:kern w:val="1"/>
          <w:sz w:val="28"/>
          <w:szCs w:val="24"/>
          <w:highlight w:val="none"/>
        </w:rPr>
        <w:t>二、开标一览表</w:t>
      </w:r>
    </w:p>
    <w:p w14:paraId="6DC39B09">
      <w:pPr>
        <w:shd w:val="clear" w:color="000000" w:fill="FFFFFF"/>
        <w:spacing w:line="360" w:lineRule="auto"/>
        <w:ind w:right="600" w:firstLine="200"/>
        <w:rPr>
          <w:rFonts w:ascii="宋体" w:hAnsi="宋体" w:cs="宋体"/>
          <w:b/>
          <w:color w:val="auto"/>
          <w:kern w:val="1"/>
          <w:sz w:val="28"/>
          <w:szCs w:val="24"/>
          <w:highlight w:val="none"/>
        </w:rPr>
      </w:pPr>
      <w:r>
        <w:rPr>
          <w:rFonts w:hint="eastAsia" w:ascii="宋体" w:hAnsi="宋体" w:cs="宋体"/>
          <w:b/>
          <w:color w:val="auto"/>
          <w:kern w:val="1"/>
          <w:sz w:val="28"/>
          <w:szCs w:val="24"/>
          <w:highlight w:val="none"/>
        </w:rPr>
        <w:t>三、法定代表人身份证明及授权委托书</w:t>
      </w:r>
    </w:p>
    <w:p w14:paraId="3BB671F6">
      <w:pPr>
        <w:shd w:val="clear" w:color="000000" w:fill="FFFFFF"/>
        <w:spacing w:line="360" w:lineRule="auto"/>
        <w:ind w:right="600" w:firstLine="200"/>
        <w:rPr>
          <w:rFonts w:hint="eastAsia" w:ascii="宋体" w:hAnsi="宋体" w:cs="宋体"/>
          <w:b/>
          <w:color w:val="auto"/>
          <w:kern w:val="1"/>
          <w:sz w:val="28"/>
          <w:szCs w:val="24"/>
          <w:highlight w:val="none"/>
        </w:rPr>
      </w:pPr>
      <w:r>
        <w:rPr>
          <w:rFonts w:hint="eastAsia" w:ascii="宋体" w:hAnsi="宋体" w:cs="宋体"/>
          <w:b/>
          <w:color w:val="auto"/>
          <w:kern w:val="1"/>
          <w:sz w:val="28"/>
          <w:szCs w:val="24"/>
          <w:highlight w:val="none"/>
        </w:rPr>
        <w:t>四、投标承诺函</w:t>
      </w:r>
    </w:p>
    <w:p w14:paraId="729C0CEA">
      <w:pPr>
        <w:shd w:val="clear" w:color="000000" w:fill="FFFFFF"/>
        <w:spacing w:line="360" w:lineRule="auto"/>
        <w:ind w:right="600" w:firstLine="200"/>
        <w:rPr>
          <w:rFonts w:hint="eastAsia" w:ascii="宋体" w:hAnsi="宋体" w:cs="宋体"/>
          <w:b/>
          <w:color w:val="auto"/>
          <w:kern w:val="1"/>
          <w:sz w:val="28"/>
          <w:szCs w:val="24"/>
          <w:highlight w:val="none"/>
        </w:rPr>
      </w:pPr>
      <w:r>
        <w:rPr>
          <w:rFonts w:hint="eastAsia" w:ascii="宋体" w:hAnsi="宋体" w:cs="宋体"/>
          <w:b/>
          <w:color w:val="auto"/>
          <w:kern w:val="1"/>
          <w:sz w:val="28"/>
          <w:szCs w:val="24"/>
          <w:highlight w:val="none"/>
        </w:rPr>
        <w:t>五、拟委任</w:t>
      </w:r>
      <w:r>
        <w:rPr>
          <w:rFonts w:hint="eastAsia" w:ascii="宋体" w:hAnsi="宋体" w:cs="宋体"/>
          <w:b/>
          <w:color w:val="auto"/>
          <w:kern w:val="1"/>
          <w:sz w:val="28"/>
          <w:szCs w:val="24"/>
          <w:highlight w:val="none"/>
          <w:lang w:val="en-US" w:eastAsia="zh-CN"/>
        </w:rPr>
        <w:t>本项目</w:t>
      </w:r>
      <w:r>
        <w:rPr>
          <w:rFonts w:hint="eastAsia" w:ascii="宋体" w:hAnsi="宋体" w:cs="宋体"/>
          <w:b/>
          <w:color w:val="auto"/>
          <w:kern w:val="1"/>
          <w:sz w:val="28"/>
          <w:szCs w:val="24"/>
          <w:highlight w:val="none"/>
        </w:rPr>
        <w:t>的主要人员汇总表</w:t>
      </w:r>
    </w:p>
    <w:p w14:paraId="3E8AD44D">
      <w:pPr>
        <w:shd w:val="clear" w:color="000000" w:fill="FFFFFF"/>
        <w:spacing w:line="360" w:lineRule="auto"/>
        <w:ind w:right="600" w:firstLine="200"/>
        <w:rPr>
          <w:rFonts w:hint="eastAsia" w:ascii="宋体" w:hAnsi="宋体" w:cs="宋体"/>
          <w:b/>
          <w:color w:val="auto"/>
          <w:kern w:val="1"/>
          <w:sz w:val="28"/>
          <w:szCs w:val="24"/>
          <w:highlight w:val="none"/>
        </w:rPr>
      </w:pPr>
      <w:r>
        <w:rPr>
          <w:rFonts w:hint="eastAsia" w:ascii="宋体" w:hAnsi="宋体" w:cs="宋体"/>
          <w:b/>
          <w:color w:val="auto"/>
          <w:kern w:val="1"/>
          <w:sz w:val="28"/>
          <w:szCs w:val="24"/>
          <w:highlight w:val="none"/>
        </w:rPr>
        <w:t>六、</w:t>
      </w:r>
      <w:r>
        <w:rPr>
          <w:rFonts w:hint="eastAsia" w:ascii="宋体" w:hAnsi="宋体" w:cs="宋体"/>
          <w:b/>
          <w:color w:val="auto"/>
          <w:kern w:val="1"/>
          <w:sz w:val="28"/>
          <w:szCs w:val="24"/>
          <w:highlight w:val="none"/>
          <w:lang w:eastAsia="zh-CN"/>
        </w:rPr>
        <w:t>投标人</w:t>
      </w:r>
      <w:r>
        <w:rPr>
          <w:rFonts w:hint="eastAsia" w:ascii="宋体" w:hAnsi="宋体" w:cs="宋体"/>
          <w:b/>
          <w:color w:val="auto"/>
          <w:kern w:val="1"/>
          <w:sz w:val="28"/>
          <w:szCs w:val="24"/>
          <w:highlight w:val="none"/>
        </w:rPr>
        <w:t>基本情况表</w:t>
      </w:r>
    </w:p>
    <w:p w14:paraId="0F9C1FFC">
      <w:pPr>
        <w:shd w:val="clear" w:color="000000" w:fill="FFFFFF"/>
        <w:spacing w:line="360" w:lineRule="auto"/>
        <w:ind w:right="600" w:firstLine="200"/>
        <w:rPr>
          <w:rFonts w:hint="default" w:ascii="宋体" w:hAnsi="宋体" w:cs="宋体" w:eastAsiaTheme="minorEastAsia"/>
          <w:b/>
          <w:color w:val="auto"/>
          <w:kern w:val="1"/>
          <w:sz w:val="28"/>
          <w:szCs w:val="24"/>
          <w:highlight w:val="none"/>
          <w:lang w:val="en-US" w:eastAsia="zh-CN"/>
        </w:rPr>
      </w:pPr>
      <w:r>
        <w:rPr>
          <w:rFonts w:hint="eastAsia" w:ascii="宋体" w:hAnsi="宋体" w:cs="宋体"/>
          <w:b/>
          <w:color w:val="auto"/>
          <w:kern w:val="1"/>
          <w:sz w:val="28"/>
          <w:szCs w:val="24"/>
          <w:highlight w:val="none"/>
          <w:lang w:val="en-US" w:eastAsia="zh-CN"/>
        </w:rPr>
        <w:t>七、报价一览表</w:t>
      </w:r>
    </w:p>
    <w:p w14:paraId="61D994B1">
      <w:pPr>
        <w:shd w:val="clear" w:color="000000" w:fill="FFFFFF"/>
        <w:spacing w:line="360" w:lineRule="auto"/>
        <w:ind w:right="600" w:firstLine="200"/>
        <w:rPr>
          <w:rFonts w:hint="eastAsia" w:ascii="宋体" w:hAnsi="宋体" w:cs="宋体"/>
          <w:b/>
          <w:color w:val="auto"/>
          <w:kern w:val="1"/>
          <w:sz w:val="28"/>
          <w:szCs w:val="24"/>
          <w:highlight w:val="none"/>
        </w:rPr>
      </w:pPr>
      <w:r>
        <w:rPr>
          <w:rFonts w:hint="eastAsia" w:ascii="宋体" w:hAnsi="宋体" w:cs="宋体"/>
          <w:b/>
          <w:color w:val="auto"/>
          <w:kern w:val="1"/>
          <w:sz w:val="28"/>
          <w:szCs w:val="24"/>
          <w:highlight w:val="none"/>
          <w:lang w:val="en-US" w:eastAsia="zh-CN"/>
        </w:rPr>
        <w:t>八</w:t>
      </w:r>
      <w:r>
        <w:rPr>
          <w:rFonts w:hint="eastAsia" w:ascii="宋体" w:hAnsi="宋体" w:cs="宋体"/>
          <w:b/>
          <w:color w:val="auto"/>
          <w:kern w:val="1"/>
          <w:sz w:val="28"/>
          <w:szCs w:val="24"/>
          <w:highlight w:val="none"/>
        </w:rPr>
        <w:t>、</w:t>
      </w:r>
      <w:r>
        <w:rPr>
          <w:rFonts w:hint="eastAsia" w:ascii="宋体" w:hAnsi="宋体" w:cs="宋体"/>
          <w:b/>
          <w:color w:val="auto"/>
          <w:kern w:val="1"/>
          <w:sz w:val="28"/>
          <w:szCs w:val="24"/>
          <w:highlight w:val="none"/>
          <w:lang w:eastAsia="zh-CN"/>
        </w:rPr>
        <w:t>投标人</w:t>
      </w:r>
      <w:r>
        <w:rPr>
          <w:rFonts w:hint="eastAsia" w:ascii="宋体" w:hAnsi="宋体" w:cs="宋体"/>
          <w:b/>
          <w:color w:val="auto"/>
          <w:kern w:val="1"/>
          <w:sz w:val="28"/>
          <w:szCs w:val="24"/>
          <w:highlight w:val="none"/>
        </w:rPr>
        <w:t>做过的类似项目业绩</w:t>
      </w:r>
    </w:p>
    <w:p w14:paraId="5A81FE20">
      <w:pPr>
        <w:shd w:val="clear" w:color="000000" w:fill="FFFFFF"/>
        <w:spacing w:line="360" w:lineRule="auto"/>
        <w:ind w:right="600" w:firstLine="200"/>
        <w:rPr>
          <w:rFonts w:hint="eastAsia" w:ascii="宋体" w:hAnsi="宋体" w:cs="宋体"/>
          <w:b/>
          <w:color w:val="auto"/>
          <w:kern w:val="1"/>
          <w:sz w:val="28"/>
          <w:szCs w:val="24"/>
          <w:highlight w:val="none"/>
          <w:lang w:val="en-US" w:eastAsia="zh-CN"/>
        </w:rPr>
      </w:pPr>
      <w:r>
        <w:rPr>
          <w:rFonts w:hint="eastAsia" w:ascii="宋体" w:hAnsi="宋体" w:cs="宋体"/>
          <w:b/>
          <w:color w:val="auto"/>
          <w:kern w:val="1"/>
          <w:sz w:val="28"/>
          <w:szCs w:val="24"/>
          <w:highlight w:val="none"/>
          <w:lang w:val="en-US" w:eastAsia="zh-CN"/>
        </w:rPr>
        <w:t>九</w:t>
      </w:r>
      <w:r>
        <w:rPr>
          <w:rFonts w:hint="eastAsia" w:ascii="宋体" w:hAnsi="宋体" w:cs="宋体"/>
          <w:b/>
          <w:color w:val="auto"/>
          <w:kern w:val="1"/>
          <w:sz w:val="28"/>
          <w:szCs w:val="24"/>
          <w:highlight w:val="none"/>
        </w:rPr>
        <w:t>、</w:t>
      </w:r>
      <w:r>
        <w:rPr>
          <w:rFonts w:hint="eastAsia" w:ascii="宋体" w:hAnsi="宋体" w:cs="宋体"/>
          <w:b/>
          <w:color w:val="auto"/>
          <w:kern w:val="1"/>
          <w:sz w:val="28"/>
          <w:szCs w:val="24"/>
          <w:highlight w:val="none"/>
          <w:lang w:val="en-US" w:eastAsia="zh-CN"/>
        </w:rPr>
        <w:t>技术部分</w:t>
      </w:r>
    </w:p>
    <w:p w14:paraId="5D1D8E34">
      <w:pPr>
        <w:shd w:val="clear" w:color="000000" w:fill="FFFFFF"/>
        <w:spacing w:line="360" w:lineRule="auto"/>
        <w:ind w:right="600" w:firstLine="200"/>
        <w:rPr>
          <w:rFonts w:hint="default" w:ascii="宋体" w:hAnsi="宋体" w:cs="宋体"/>
          <w:b/>
          <w:color w:val="auto"/>
          <w:kern w:val="1"/>
          <w:sz w:val="28"/>
          <w:szCs w:val="24"/>
          <w:highlight w:val="none"/>
          <w:lang w:val="en-US" w:eastAsia="zh-CN"/>
        </w:rPr>
      </w:pPr>
      <w:r>
        <w:rPr>
          <w:rFonts w:hint="eastAsia" w:ascii="宋体" w:hAnsi="宋体" w:cs="宋体"/>
          <w:b/>
          <w:color w:val="auto"/>
          <w:kern w:val="1"/>
          <w:sz w:val="28"/>
          <w:szCs w:val="24"/>
          <w:highlight w:val="none"/>
          <w:lang w:val="en-US" w:eastAsia="zh-CN"/>
        </w:rPr>
        <w:t>十、商务部分</w:t>
      </w:r>
    </w:p>
    <w:p w14:paraId="6ED7C672">
      <w:pPr>
        <w:shd w:val="clear" w:color="000000" w:fill="FFFFFF"/>
        <w:spacing w:line="360" w:lineRule="auto"/>
        <w:ind w:right="600" w:firstLine="200"/>
        <w:rPr>
          <w:rFonts w:hint="eastAsia" w:ascii="宋体" w:hAnsi="宋体" w:cs="宋体"/>
          <w:b/>
          <w:color w:val="auto"/>
          <w:kern w:val="1"/>
          <w:sz w:val="28"/>
          <w:szCs w:val="24"/>
          <w:highlight w:val="none"/>
        </w:rPr>
      </w:pPr>
      <w:r>
        <w:rPr>
          <w:rFonts w:hint="eastAsia" w:ascii="宋体" w:hAnsi="宋体" w:cs="宋体"/>
          <w:b/>
          <w:color w:val="auto"/>
          <w:kern w:val="1"/>
          <w:sz w:val="28"/>
          <w:szCs w:val="24"/>
          <w:highlight w:val="none"/>
          <w:lang w:val="en-US" w:eastAsia="zh-CN"/>
        </w:rPr>
        <w:t>十一</w:t>
      </w:r>
      <w:r>
        <w:rPr>
          <w:rFonts w:hint="eastAsia" w:ascii="宋体" w:hAnsi="宋体" w:cs="宋体"/>
          <w:b/>
          <w:color w:val="auto"/>
          <w:kern w:val="1"/>
          <w:sz w:val="28"/>
          <w:szCs w:val="24"/>
          <w:highlight w:val="none"/>
        </w:rPr>
        <w:t>、其他资料</w:t>
      </w:r>
    </w:p>
    <w:p w14:paraId="3E550A06">
      <w:pPr>
        <w:shd w:val="clear" w:color="000000" w:fill="FFFFFF"/>
        <w:spacing w:line="360" w:lineRule="auto"/>
        <w:ind w:right="600" w:firstLine="200"/>
        <w:rPr>
          <w:rFonts w:ascii="宋体" w:hAnsi="宋体" w:cs="宋体"/>
          <w:color w:val="auto"/>
          <w:kern w:val="1"/>
          <w:sz w:val="24"/>
          <w:highlight w:val="none"/>
        </w:rPr>
      </w:pPr>
    </w:p>
    <w:p w14:paraId="45ABC7EC">
      <w:pPr>
        <w:shd w:val="clear" w:color="000000" w:fill="FFFFFF"/>
        <w:tabs>
          <w:tab w:val="right" w:pos="6077"/>
        </w:tabs>
        <w:spacing w:line="360" w:lineRule="auto"/>
        <w:ind w:firstLine="200"/>
        <w:rPr>
          <w:rFonts w:ascii="宋体" w:hAnsi="宋体" w:cs="宋体"/>
          <w:color w:val="auto"/>
          <w:kern w:val="1"/>
          <w:sz w:val="28"/>
          <w:szCs w:val="28"/>
          <w:highlight w:val="none"/>
        </w:rPr>
      </w:pPr>
    </w:p>
    <w:p w14:paraId="5DDB50E2">
      <w:pPr>
        <w:shd w:val="clear" w:color="000000" w:fill="FFFFFF"/>
        <w:tabs>
          <w:tab w:val="right" w:pos="6077"/>
        </w:tabs>
        <w:spacing w:line="360" w:lineRule="auto"/>
        <w:ind w:firstLine="200"/>
        <w:rPr>
          <w:rFonts w:ascii="宋体" w:hAnsi="宋体" w:cs="宋体"/>
          <w:color w:val="auto"/>
          <w:kern w:val="1"/>
          <w:sz w:val="28"/>
          <w:szCs w:val="28"/>
          <w:highlight w:val="none"/>
        </w:rPr>
      </w:pPr>
    </w:p>
    <w:p w14:paraId="1EE278EB">
      <w:pPr>
        <w:shd w:val="clear" w:color="000000" w:fill="FFFFFF"/>
        <w:tabs>
          <w:tab w:val="right" w:pos="6077"/>
        </w:tabs>
        <w:spacing w:line="360" w:lineRule="auto"/>
        <w:ind w:firstLine="200"/>
        <w:rPr>
          <w:rFonts w:ascii="宋体" w:hAnsi="宋体" w:cs="宋体"/>
          <w:color w:val="auto"/>
          <w:kern w:val="1"/>
          <w:sz w:val="28"/>
          <w:szCs w:val="28"/>
          <w:highlight w:val="none"/>
        </w:rPr>
      </w:pPr>
    </w:p>
    <w:p w14:paraId="69739AAB">
      <w:pPr>
        <w:shd w:val="clear" w:color="000000" w:fill="FFFFFF"/>
        <w:tabs>
          <w:tab w:val="right" w:pos="6077"/>
        </w:tabs>
        <w:spacing w:line="360" w:lineRule="auto"/>
        <w:ind w:firstLine="200"/>
        <w:rPr>
          <w:rFonts w:ascii="宋体" w:hAnsi="宋体" w:cs="宋体"/>
          <w:color w:val="auto"/>
          <w:kern w:val="1"/>
          <w:sz w:val="28"/>
          <w:szCs w:val="28"/>
          <w:highlight w:val="none"/>
        </w:rPr>
      </w:pPr>
    </w:p>
    <w:p w14:paraId="6F6B38E9">
      <w:pPr>
        <w:shd w:val="clear" w:color="000000" w:fill="FFFFFF"/>
        <w:tabs>
          <w:tab w:val="right" w:pos="6077"/>
        </w:tabs>
        <w:spacing w:line="360" w:lineRule="auto"/>
        <w:ind w:firstLine="200"/>
        <w:rPr>
          <w:rFonts w:ascii="宋体" w:hAnsi="宋体" w:cs="宋体"/>
          <w:color w:val="auto"/>
          <w:kern w:val="1"/>
          <w:sz w:val="28"/>
          <w:szCs w:val="28"/>
          <w:highlight w:val="none"/>
        </w:rPr>
      </w:pPr>
    </w:p>
    <w:p w14:paraId="1DC3FA74">
      <w:pPr>
        <w:shd w:val="clear" w:color="000000" w:fill="FFFFFF"/>
        <w:tabs>
          <w:tab w:val="right" w:pos="6077"/>
        </w:tabs>
        <w:spacing w:line="360" w:lineRule="auto"/>
        <w:ind w:firstLine="200"/>
        <w:rPr>
          <w:rFonts w:ascii="宋体" w:hAnsi="宋体" w:cs="宋体"/>
          <w:color w:val="auto"/>
          <w:kern w:val="1"/>
          <w:sz w:val="28"/>
          <w:szCs w:val="28"/>
          <w:highlight w:val="none"/>
        </w:rPr>
      </w:pPr>
    </w:p>
    <w:p w14:paraId="15265F4E">
      <w:pPr>
        <w:shd w:val="clear" w:color="000000" w:fill="FFFFFF"/>
        <w:tabs>
          <w:tab w:val="right" w:pos="6077"/>
        </w:tabs>
        <w:spacing w:line="360" w:lineRule="auto"/>
        <w:ind w:firstLine="200"/>
        <w:rPr>
          <w:rFonts w:ascii="宋体" w:hAnsi="宋体" w:cs="宋体"/>
          <w:color w:val="auto"/>
          <w:kern w:val="1"/>
          <w:sz w:val="28"/>
          <w:szCs w:val="28"/>
          <w:highlight w:val="none"/>
        </w:rPr>
      </w:pPr>
    </w:p>
    <w:p w14:paraId="2115D872">
      <w:pPr>
        <w:shd w:val="clear" w:color="000000" w:fill="FFFFFF"/>
        <w:tabs>
          <w:tab w:val="right" w:pos="6077"/>
        </w:tabs>
        <w:spacing w:line="360" w:lineRule="auto"/>
        <w:ind w:firstLine="200"/>
        <w:rPr>
          <w:rFonts w:ascii="宋体" w:hAnsi="宋体" w:cs="宋体"/>
          <w:color w:val="auto"/>
          <w:kern w:val="1"/>
          <w:sz w:val="28"/>
          <w:szCs w:val="28"/>
          <w:highlight w:val="none"/>
        </w:rPr>
      </w:pPr>
    </w:p>
    <w:p w14:paraId="5EB7B6B3">
      <w:pPr>
        <w:spacing w:line="360" w:lineRule="auto"/>
        <w:jc w:val="center"/>
        <w:outlineLvl w:val="1"/>
        <w:rPr>
          <w:rFonts w:ascii="宋体" w:hAnsi="宋体" w:cs="宋体"/>
          <w:b/>
          <w:color w:val="auto"/>
          <w:kern w:val="1"/>
          <w:sz w:val="32"/>
          <w:szCs w:val="32"/>
          <w:highlight w:val="none"/>
        </w:rPr>
      </w:pPr>
      <w:bookmarkStart w:id="298" w:name="_Toc44245946"/>
      <w:bookmarkEnd w:id="298"/>
      <w:bookmarkStart w:id="299" w:name="_Toc7577"/>
      <w:bookmarkStart w:id="300" w:name="_Toc7109"/>
      <w:r>
        <w:rPr>
          <w:rFonts w:hint="eastAsia" w:ascii="宋体" w:hAnsi="宋体" w:cs="宋体"/>
          <w:b/>
          <w:color w:val="auto"/>
          <w:kern w:val="1"/>
          <w:sz w:val="32"/>
          <w:szCs w:val="32"/>
          <w:highlight w:val="none"/>
        </w:rPr>
        <w:t>一、投标函</w:t>
      </w:r>
      <w:bookmarkEnd w:id="299"/>
      <w:bookmarkEnd w:id="300"/>
    </w:p>
    <w:p w14:paraId="23861B2D">
      <w:pPr>
        <w:shd w:val="clear" w:color="000000" w:fill="FFFFFF"/>
        <w:tabs>
          <w:tab w:val="right" w:pos="6077"/>
        </w:tabs>
        <w:spacing w:line="360" w:lineRule="auto"/>
        <w:ind w:firstLine="200"/>
        <w:rPr>
          <w:rFonts w:ascii="宋体" w:hAnsi="宋体" w:cs="宋体"/>
          <w:color w:val="auto"/>
          <w:kern w:val="1"/>
          <w:sz w:val="28"/>
          <w:szCs w:val="28"/>
          <w:highlight w:val="none"/>
        </w:rPr>
      </w:pPr>
    </w:p>
    <w:p w14:paraId="2595479A">
      <w:pPr>
        <w:spacing w:line="360" w:lineRule="auto"/>
        <w:ind w:firstLine="200"/>
        <w:rPr>
          <w:rFonts w:ascii="宋体" w:hAnsi="宋体" w:cs="宋体"/>
          <w:color w:val="auto"/>
          <w:kern w:val="1"/>
          <w:sz w:val="24"/>
          <w:highlight w:val="none"/>
        </w:rPr>
      </w:pP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w:t>
      </w:r>
      <w:r>
        <w:rPr>
          <w:rFonts w:hint="eastAsia" w:ascii="宋体" w:hAnsi="宋体" w:cs="宋体"/>
          <w:color w:val="auto"/>
          <w:kern w:val="1"/>
          <w:sz w:val="24"/>
          <w:highlight w:val="none"/>
          <w:lang w:val="en-US" w:eastAsia="zh-CN"/>
        </w:rPr>
        <w:t>招标</w:t>
      </w:r>
      <w:r>
        <w:rPr>
          <w:rFonts w:hint="eastAsia" w:ascii="宋体" w:hAnsi="宋体" w:cs="宋体"/>
          <w:color w:val="auto"/>
          <w:kern w:val="1"/>
          <w:sz w:val="24"/>
          <w:highlight w:val="none"/>
        </w:rPr>
        <w:t>人名称）</w:t>
      </w:r>
      <w:r>
        <w:rPr>
          <w:rFonts w:ascii="宋体" w:hAnsi="宋体" w:cs="宋体"/>
          <w:color w:val="auto"/>
          <w:kern w:val="1"/>
          <w:sz w:val="24"/>
          <w:highlight w:val="none"/>
        </w:rPr>
        <w:t xml:space="preserve">: </w:t>
      </w:r>
    </w:p>
    <w:p w14:paraId="6E0890F2">
      <w:pPr>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1</w:t>
      </w:r>
      <w:r>
        <w:rPr>
          <w:rFonts w:hint="eastAsia" w:ascii="宋体" w:hAnsi="宋体" w:cs="宋体"/>
          <w:color w:val="auto"/>
          <w:kern w:val="1"/>
          <w:sz w:val="24"/>
          <w:highlight w:val="none"/>
        </w:rPr>
        <w:t>．在研究了上述</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（项目名称</w:t>
      </w:r>
      <w:r>
        <w:rPr>
          <w:rFonts w:hint="eastAsia" w:ascii="宋体" w:hAnsi="宋体" w:cs="宋体"/>
          <w:color w:val="auto"/>
          <w:kern w:val="1"/>
          <w:sz w:val="24"/>
          <w:highlight w:val="none"/>
          <w:lang w:eastAsia="zh-CN"/>
        </w:rPr>
        <w:t>、</w:t>
      </w:r>
      <w:r>
        <w:rPr>
          <w:rFonts w:hint="eastAsia" w:ascii="宋体" w:hAnsi="宋体" w:cs="宋体"/>
          <w:color w:val="auto"/>
          <w:kern w:val="1"/>
          <w:sz w:val="24"/>
          <w:highlight w:val="none"/>
          <w:lang w:val="en-US" w:eastAsia="zh-CN"/>
        </w:rPr>
        <w:t>标段</w:t>
      </w:r>
      <w:r>
        <w:rPr>
          <w:rFonts w:hint="eastAsia" w:ascii="宋体" w:hAnsi="宋体" w:cs="宋体"/>
          <w:color w:val="auto"/>
          <w:kern w:val="1"/>
          <w:sz w:val="24"/>
          <w:highlight w:val="none"/>
        </w:rPr>
        <w:t>）的招标文件后，我们愿以</w:t>
      </w:r>
      <w:r>
        <w:rPr>
          <w:rFonts w:hint="eastAsia" w:ascii="宋体" w:hAnsi="宋体" w:cs="宋体"/>
          <w:color w:val="auto"/>
          <w:spacing w:val="-4"/>
          <w:kern w:val="0"/>
          <w:sz w:val="24"/>
          <w:highlight w:val="none"/>
        </w:rPr>
        <w:t>人民币（大写）</w:t>
      </w:r>
      <w:r>
        <w:rPr>
          <w:rFonts w:hint="eastAsia" w:ascii="宋体" w:hAnsi="宋体" w:cs="宋体"/>
          <w:color w:val="auto"/>
          <w:kern w:val="0"/>
          <w:sz w:val="24"/>
          <w:highlight w:val="none"/>
          <w:u w:val="single"/>
        </w:rPr>
        <w:t xml:space="preserve">          </w:t>
      </w:r>
      <w:r>
        <w:rPr>
          <w:rFonts w:hint="eastAsia" w:ascii="宋体" w:hAnsi="宋体" w:cs="宋体"/>
          <w:color w:val="auto"/>
          <w:spacing w:val="-2"/>
          <w:kern w:val="0"/>
          <w:sz w:val="24"/>
          <w:highlight w:val="none"/>
        </w:rPr>
        <w:t>（¥</w:t>
      </w:r>
      <w:r>
        <w:rPr>
          <w:rFonts w:hint="eastAsia" w:ascii="宋体" w:hAnsi="宋体" w:cs="宋体"/>
          <w:color w:val="auto"/>
          <w:kern w:val="0"/>
          <w:sz w:val="24"/>
          <w:highlight w:val="none"/>
          <w:u w:val="single"/>
        </w:rPr>
        <w:t xml:space="preserve">          </w:t>
      </w:r>
      <w:r>
        <w:rPr>
          <w:rFonts w:hint="eastAsia" w:ascii="宋体" w:hAnsi="宋体" w:cs="宋体"/>
          <w:color w:val="auto"/>
          <w:spacing w:val="-5"/>
          <w:kern w:val="0"/>
          <w:sz w:val="24"/>
          <w:highlight w:val="none"/>
        </w:rPr>
        <w:t>）的投标总报价</w:t>
      </w:r>
      <w:r>
        <w:rPr>
          <w:rFonts w:hint="eastAsia" w:ascii="宋体" w:hAnsi="宋体" w:cs="宋体"/>
          <w:color w:val="auto"/>
          <w:spacing w:val="-5"/>
          <w:kern w:val="0"/>
          <w:sz w:val="24"/>
          <w:highlight w:val="none"/>
          <w:lang w:eastAsia="zh-CN"/>
        </w:rPr>
        <w:t>，</w:t>
      </w:r>
      <w:r>
        <w:rPr>
          <w:rFonts w:hint="eastAsia" w:ascii="宋体" w:hAnsi="宋体" w:cs="宋体"/>
          <w:color w:val="auto"/>
          <w:kern w:val="1"/>
          <w:sz w:val="24"/>
          <w:highlight w:val="none"/>
          <w:lang w:val="en-US" w:eastAsia="zh-CN"/>
        </w:rPr>
        <w:t>实施周期</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 xml:space="preserve"> ，质量标准</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，遵照招标文件的要求及合同约定完成本项目工作。</w:t>
      </w:r>
    </w:p>
    <w:p w14:paraId="7D83D3F6">
      <w:pPr>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2</w:t>
      </w:r>
      <w:r>
        <w:rPr>
          <w:rFonts w:hint="eastAsia" w:ascii="宋体" w:hAnsi="宋体" w:cs="宋体"/>
          <w:color w:val="auto"/>
          <w:kern w:val="1"/>
          <w:sz w:val="24"/>
          <w:highlight w:val="none"/>
        </w:rPr>
        <w:t>．我方承诺在投标有效期</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内不修改、撤销投标文件。</w:t>
      </w:r>
    </w:p>
    <w:p w14:paraId="186FE32F">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3．如我方中标：</w:t>
      </w:r>
    </w:p>
    <w:p w14:paraId="48A21CC4">
      <w:pPr>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(l</w:t>
      </w:r>
      <w:r>
        <w:rPr>
          <w:rFonts w:hint="eastAsia" w:ascii="宋体" w:hAnsi="宋体" w:cs="宋体"/>
          <w:color w:val="auto"/>
          <w:kern w:val="1"/>
          <w:sz w:val="24"/>
          <w:highlight w:val="none"/>
        </w:rPr>
        <w:t>）我方承诺在收到中标通知书后，在中标通知书规定的期限内与你方签订合同。</w:t>
      </w:r>
    </w:p>
    <w:p w14:paraId="68557478">
      <w:pPr>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(2</w:t>
      </w:r>
      <w:r>
        <w:rPr>
          <w:rFonts w:hint="eastAsia" w:ascii="宋体" w:hAnsi="宋体" w:cs="宋体"/>
          <w:color w:val="auto"/>
          <w:kern w:val="1"/>
          <w:sz w:val="24"/>
          <w:highlight w:val="none"/>
        </w:rPr>
        <w:t>）我方承诺按招标文件规定向你方递交履约担保。</w:t>
      </w:r>
    </w:p>
    <w:p w14:paraId="54F9AB7F">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4</w:t>
      </w:r>
      <w:r>
        <w:rPr>
          <w:rFonts w:hint="eastAsia" w:ascii="宋体" w:hAnsi="宋体" w:cs="宋体"/>
          <w:color w:val="auto"/>
          <w:kern w:val="1"/>
          <w:sz w:val="24"/>
          <w:highlight w:val="none"/>
          <w:lang w:val="en-US" w:eastAsia="zh-CN"/>
        </w:rPr>
        <w:t>.</w:t>
      </w:r>
      <w:r>
        <w:rPr>
          <w:rFonts w:hint="eastAsia" w:ascii="宋体" w:hAnsi="宋体" w:cs="宋体"/>
          <w:color w:val="auto"/>
          <w:kern w:val="1"/>
          <w:sz w:val="24"/>
          <w:highlight w:val="none"/>
        </w:rPr>
        <w:t>在合同协议书正式签署生效之前，本投标文件连同你单位的中标通知书将构成我们双方之间共同遵守的文件，对双方具有约束力。</w:t>
      </w:r>
    </w:p>
    <w:p w14:paraId="1F1614D3">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5</w:t>
      </w:r>
      <w:r>
        <w:rPr>
          <w:rFonts w:hint="eastAsia" w:ascii="宋体" w:hAnsi="宋体" w:cs="宋体"/>
          <w:color w:val="auto"/>
          <w:kern w:val="1"/>
          <w:sz w:val="24"/>
          <w:highlight w:val="none"/>
          <w:lang w:val="en-US" w:eastAsia="zh-CN"/>
        </w:rPr>
        <w:t>.</w:t>
      </w:r>
      <w:r>
        <w:rPr>
          <w:rFonts w:hint="eastAsia" w:ascii="宋体" w:hAnsi="宋体" w:cs="宋体"/>
          <w:color w:val="auto"/>
          <w:kern w:val="1"/>
          <w:sz w:val="24"/>
          <w:highlight w:val="none"/>
        </w:rPr>
        <w:t>我方理解甲方招标文件的所有要求，若不中标，不要求</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kern w:val="1"/>
          <w:sz w:val="24"/>
          <w:highlight w:val="none"/>
        </w:rPr>
        <w:t>做任何解释。</w:t>
      </w:r>
    </w:p>
    <w:p w14:paraId="4CFE1CF5">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6</w:t>
      </w:r>
      <w:r>
        <w:rPr>
          <w:rFonts w:hint="eastAsia" w:ascii="宋体" w:hAnsi="宋体" w:cs="宋体"/>
          <w:color w:val="auto"/>
          <w:kern w:val="1"/>
          <w:sz w:val="24"/>
          <w:highlight w:val="none"/>
          <w:lang w:val="en-US" w:eastAsia="zh-CN"/>
        </w:rPr>
        <w:t>.</w:t>
      </w:r>
      <w:r>
        <w:rPr>
          <w:rFonts w:hint="eastAsia" w:ascii="宋体" w:hAnsi="宋体" w:cs="宋体"/>
          <w:color w:val="auto"/>
          <w:kern w:val="1"/>
          <w:sz w:val="24"/>
          <w:highlight w:val="none"/>
        </w:rPr>
        <w:t>我方在此声明，所递交的投标文件及有关资料内容完整、真实和准确。</w:t>
      </w:r>
    </w:p>
    <w:p w14:paraId="6E5CA2FB">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7</w:t>
      </w:r>
      <w:r>
        <w:rPr>
          <w:rFonts w:hint="eastAsia" w:ascii="宋体" w:hAnsi="宋体" w:cs="宋体"/>
          <w:color w:val="auto"/>
          <w:kern w:val="1"/>
          <w:sz w:val="24"/>
          <w:highlight w:val="none"/>
          <w:lang w:val="en-US" w:eastAsia="zh-CN"/>
        </w:rPr>
        <w:t>.</w:t>
      </w:r>
      <w:r>
        <w:rPr>
          <w:rFonts w:ascii="宋体" w:hAnsi="宋体" w:cs="宋体"/>
          <w:color w:val="auto"/>
          <w:kern w:val="1"/>
          <w:sz w:val="24"/>
          <w:highlight w:val="non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（其他补充说明</w:t>
      </w:r>
      <w:r>
        <w:rPr>
          <w:rFonts w:ascii="宋体" w:hAnsi="宋体" w:cs="宋体"/>
          <w:color w:val="auto"/>
          <w:kern w:val="1"/>
          <w:sz w:val="24"/>
          <w:highlight w:val="none"/>
        </w:rPr>
        <w:t>,</w:t>
      </w:r>
      <w:r>
        <w:rPr>
          <w:rFonts w:hint="eastAsia" w:ascii="宋体" w:hAnsi="宋体" w:cs="宋体"/>
          <w:color w:val="auto"/>
          <w:kern w:val="1"/>
          <w:sz w:val="24"/>
          <w:highlight w:val="none"/>
        </w:rPr>
        <w:t>若无补充说明时本条可取消）。</w:t>
      </w:r>
    </w:p>
    <w:p w14:paraId="208896A9">
      <w:pPr>
        <w:spacing w:line="360" w:lineRule="auto"/>
        <w:ind w:firstLine="200"/>
        <w:rPr>
          <w:rFonts w:ascii="宋体" w:hAnsi="宋体" w:cs="宋体"/>
          <w:color w:val="auto"/>
          <w:kern w:val="1"/>
          <w:sz w:val="24"/>
          <w:highlight w:val="none"/>
        </w:rPr>
      </w:pPr>
      <w:r>
        <w:rPr>
          <w:rFonts w:ascii="宋体" w:hAnsi="宋体" w:cs="宋体"/>
          <w:color w:val="auto"/>
          <w:kern w:val="1"/>
          <w:sz w:val="24"/>
          <w:highlight w:val="none"/>
        </w:rPr>
        <w:t xml:space="preserve">      </w:t>
      </w:r>
    </w:p>
    <w:p w14:paraId="5A07FCBE">
      <w:pPr>
        <w:spacing w:line="360" w:lineRule="auto"/>
        <w:ind w:firstLine="720"/>
        <w:rPr>
          <w:rFonts w:hint="eastAsia" w:ascii="宋体" w:hAnsi="宋体" w:cs="宋体"/>
          <w:color w:val="auto"/>
          <w:kern w:val="1"/>
          <w:sz w:val="24"/>
          <w:highlight w:val="none"/>
        </w:rPr>
      </w:pPr>
    </w:p>
    <w:p w14:paraId="554666A4">
      <w:pPr>
        <w:spacing w:line="360" w:lineRule="auto"/>
        <w:ind w:firstLine="720"/>
        <w:rPr>
          <w:rFonts w:hint="eastAsia" w:ascii="宋体" w:hAnsi="宋体" w:cs="宋体"/>
          <w:color w:val="auto"/>
          <w:kern w:val="1"/>
          <w:sz w:val="24"/>
          <w:highlight w:val="none"/>
        </w:rPr>
      </w:pPr>
    </w:p>
    <w:p w14:paraId="38E97B09">
      <w:pPr>
        <w:spacing w:line="360" w:lineRule="auto"/>
        <w:ind w:firstLine="720"/>
        <w:rPr>
          <w:rFonts w:ascii="宋体" w:hAnsi="宋体" w:cs="宋体"/>
          <w:color w:val="auto"/>
          <w:kern w:val="1"/>
          <w:sz w:val="24"/>
          <w:highlight w:val="none"/>
        </w:rPr>
      </w:pP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（单位电子签章）</w:t>
      </w:r>
    </w:p>
    <w:p w14:paraId="54995A92">
      <w:pPr>
        <w:spacing w:line="360" w:lineRule="auto"/>
        <w:ind w:firstLine="720"/>
        <w:rPr>
          <w:rFonts w:ascii="宋体" w:hAnsi="宋体" w:cs="宋体"/>
          <w:color w:val="auto"/>
          <w:kern w:val="1"/>
          <w:sz w:val="24"/>
          <w:highlight w:val="none"/>
        </w:rPr>
      </w:pPr>
      <w:r>
        <w:rPr>
          <w:rFonts w:hint="eastAsia" w:ascii="宋体" w:hAnsi="宋体" w:cs="宋体"/>
          <w:color w:val="auto"/>
          <w:kern w:val="1"/>
          <w:sz w:val="24"/>
          <w:highlight w:val="none"/>
        </w:rPr>
        <w:t>法定代表人或授权委托人：</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（电子签章）</w:t>
      </w:r>
    </w:p>
    <w:p w14:paraId="685DFFF4">
      <w:pPr>
        <w:spacing w:line="360" w:lineRule="auto"/>
        <w:ind w:firstLine="720"/>
        <w:rPr>
          <w:rFonts w:ascii="宋体" w:hAnsi="宋体" w:cs="宋体"/>
          <w:color w:val="auto"/>
          <w:kern w:val="1"/>
          <w:sz w:val="24"/>
          <w:highlight w:val="none"/>
        </w:rPr>
      </w:pPr>
      <w:r>
        <w:rPr>
          <w:rFonts w:hint="eastAsia" w:ascii="宋体" w:hAnsi="宋体" w:cs="宋体"/>
          <w:color w:val="auto"/>
          <w:kern w:val="1"/>
          <w:sz w:val="24"/>
          <w:highlight w:val="none"/>
        </w:rPr>
        <w:t>地址：</w:t>
      </w:r>
      <w:r>
        <w:rPr>
          <w:rFonts w:hint="eastAsia" w:ascii="宋体" w:hAnsi="宋体" w:cs="宋体"/>
          <w:color w:val="auto"/>
          <w:kern w:val="1"/>
          <w:sz w:val="24"/>
          <w:highlight w:val="none"/>
          <w:u w:val="single"/>
        </w:rPr>
        <w:t xml:space="preserve">                            </w:t>
      </w:r>
      <w:r>
        <w:rPr>
          <w:rFonts w:hint="eastAsia" w:ascii="宋体" w:hAnsi="宋体" w:cs="宋体"/>
          <w:color w:val="auto"/>
          <w:kern w:val="1"/>
          <w:sz w:val="24"/>
          <w:highlight w:val="none"/>
        </w:rPr>
        <w:t xml:space="preserve">  </w:t>
      </w:r>
    </w:p>
    <w:p w14:paraId="2EDD7244">
      <w:pPr>
        <w:spacing w:line="360" w:lineRule="auto"/>
        <w:ind w:firstLine="720"/>
        <w:rPr>
          <w:rFonts w:ascii="宋体" w:hAnsi="宋体" w:cs="宋体"/>
          <w:color w:val="auto"/>
          <w:kern w:val="1"/>
          <w:sz w:val="24"/>
          <w:highlight w:val="none"/>
        </w:rPr>
      </w:pPr>
      <w:r>
        <w:rPr>
          <w:rFonts w:hint="eastAsia" w:ascii="宋体" w:hAnsi="宋体" w:cs="宋体"/>
          <w:color w:val="auto"/>
          <w:kern w:val="1"/>
          <w:sz w:val="24"/>
          <w:highlight w:val="none"/>
        </w:rPr>
        <w:t>联系电话：</w:t>
      </w:r>
      <w:r>
        <w:rPr>
          <w:rFonts w:hint="eastAsia" w:ascii="宋体" w:hAnsi="宋体" w:cs="宋体"/>
          <w:color w:val="auto"/>
          <w:kern w:val="1"/>
          <w:sz w:val="24"/>
          <w:highlight w:val="none"/>
          <w:u w:val="single"/>
        </w:rPr>
        <w:t xml:space="preserve">                        </w:t>
      </w:r>
      <w:r>
        <w:rPr>
          <w:rFonts w:hint="eastAsia" w:ascii="宋体" w:hAnsi="宋体" w:cs="宋体"/>
          <w:color w:val="auto"/>
          <w:kern w:val="1"/>
          <w:sz w:val="24"/>
          <w:highlight w:val="none"/>
        </w:rPr>
        <w:t xml:space="preserve">  </w:t>
      </w:r>
    </w:p>
    <w:p w14:paraId="1FD59EDF">
      <w:pPr>
        <w:spacing w:line="360" w:lineRule="auto"/>
        <w:ind w:firstLine="720"/>
        <w:rPr>
          <w:rFonts w:ascii="宋体" w:hAnsi="宋体" w:cs="宋体"/>
          <w:color w:val="auto"/>
          <w:kern w:val="1"/>
          <w:sz w:val="24"/>
          <w:highlight w:val="none"/>
        </w:rPr>
      </w:pPr>
    </w:p>
    <w:p w14:paraId="4203C8FD">
      <w:pPr>
        <w:spacing w:line="360" w:lineRule="auto"/>
        <w:ind w:firstLine="200"/>
        <w:rPr>
          <w:rFonts w:ascii="宋体" w:hAnsi="宋体" w:cs="宋体"/>
          <w:color w:val="auto"/>
          <w:kern w:val="1"/>
          <w:sz w:val="24"/>
          <w:highlight w:val="none"/>
          <w:u w:val="single"/>
        </w:rPr>
      </w:pPr>
    </w:p>
    <w:p w14:paraId="14A00F2E">
      <w:pPr>
        <w:spacing w:line="360" w:lineRule="auto"/>
        <w:ind w:firstLine="200"/>
        <w:rPr>
          <w:rFonts w:ascii="宋体" w:hAnsi="宋体" w:cs="宋体"/>
          <w:color w:val="auto"/>
          <w:kern w:val="1"/>
          <w:sz w:val="24"/>
          <w:highlight w:val="none"/>
        </w:rPr>
      </w:pPr>
      <w:r>
        <w:rPr>
          <w:rFonts w:ascii="宋体" w:hAnsi="宋体" w:cs="宋体"/>
          <w:color w:val="auto"/>
          <w:kern w:val="1"/>
          <w:sz w:val="24"/>
          <w:highlight w:val="non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月</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日</w:t>
      </w:r>
      <w:bookmarkStart w:id="301" w:name="_Toc234421990"/>
      <w:bookmarkEnd w:id="301"/>
    </w:p>
    <w:p w14:paraId="46FF540B">
      <w:pPr>
        <w:spacing w:line="360" w:lineRule="auto"/>
        <w:jc w:val="center"/>
        <w:rPr>
          <w:rFonts w:ascii="宋体" w:hAnsi="宋体" w:cs="宋体"/>
          <w:b/>
          <w:color w:val="auto"/>
          <w:kern w:val="1"/>
          <w:sz w:val="28"/>
          <w:szCs w:val="28"/>
          <w:highlight w:val="none"/>
        </w:rPr>
      </w:pPr>
      <w:r>
        <w:rPr>
          <w:rFonts w:ascii="宋体" w:hAnsi="宋体" w:cs="宋体"/>
          <w:b/>
          <w:color w:val="auto"/>
          <w:kern w:val="1"/>
          <w:sz w:val="28"/>
          <w:szCs w:val="28"/>
          <w:highlight w:val="none"/>
        </w:rPr>
        <w:br w:type="page"/>
      </w:r>
      <w:r>
        <w:rPr>
          <w:rFonts w:hint="eastAsia" w:ascii="宋体" w:hAnsi="宋体" w:cs="宋体"/>
          <w:b/>
          <w:color w:val="auto"/>
          <w:kern w:val="1"/>
          <w:sz w:val="32"/>
          <w:szCs w:val="32"/>
          <w:highlight w:val="none"/>
        </w:rPr>
        <w:t>二、开标一览表</w:t>
      </w:r>
    </w:p>
    <w:tbl>
      <w:tblPr>
        <w:tblStyle w:val="16"/>
        <w:tblW w:w="49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6356"/>
      </w:tblGrid>
      <w:tr w14:paraId="392D8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230" w:type="pct"/>
            <w:vAlign w:val="center"/>
          </w:tcPr>
          <w:p w14:paraId="735DD350">
            <w:pPr>
              <w:spacing w:line="360" w:lineRule="auto"/>
              <w:jc w:val="center"/>
              <w:rPr>
                <w:rFonts w:hint="default" w:ascii="宋体" w:hAnsi="宋体" w:cs="宋体" w:eastAsiaTheme="minorEastAsia"/>
                <w:color w:val="auto"/>
                <w:kern w:val="1"/>
                <w:sz w:val="24"/>
                <w:highlight w:val="none"/>
                <w:lang w:val="en-US" w:eastAsia="zh-CN"/>
              </w:rPr>
            </w:pPr>
            <w:r>
              <w:rPr>
                <w:rFonts w:hint="eastAsia" w:ascii="宋体" w:hAnsi="宋体" w:cs="宋体"/>
                <w:color w:val="auto"/>
                <w:kern w:val="1"/>
                <w:sz w:val="24"/>
                <w:highlight w:val="none"/>
              </w:rPr>
              <w:t>项目名称</w:t>
            </w:r>
            <w:r>
              <w:rPr>
                <w:rFonts w:hint="eastAsia" w:ascii="宋体" w:hAnsi="宋体" w:cs="宋体"/>
                <w:color w:val="auto"/>
                <w:kern w:val="1"/>
                <w:sz w:val="24"/>
                <w:highlight w:val="none"/>
                <w:lang w:eastAsia="zh-CN"/>
              </w:rPr>
              <w:t>、</w:t>
            </w:r>
            <w:r>
              <w:rPr>
                <w:rFonts w:hint="eastAsia" w:ascii="宋体" w:hAnsi="宋体" w:cs="宋体"/>
                <w:color w:val="auto"/>
                <w:kern w:val="1"/>
                <w:sz w:val="24"/>
                <w:highlight w:val="none"/>
                <w:lang w:val="en-US" w:eastAsia="zh-CN"/>
              </w:rPr>
              <w:t>标段</w:t>
            </w:r>
          </w:p>
        </w:tc>
        <w:tc>
          <w:tcPr>
            <w:tcW w:w="3769" w:type="pct"/>
          </w:tcPr>
          <w:p w14:paraId="7BE11998">
            <w:pPr>
              <w:spacing w:line="360" w:lineRule="auto"/>
              <w:rPr>
                <w:rFonts w:ascii="宋体" w:hAnsi="宋体" w:eastAsia="Calibri" w:cs="宋体"/>
                <w:color w:val="auto"/>
                <w:kern w:val="1"/>
                <w:sz w:val="24"/>
                <w:highlight w:val="none"/>
              </w:rPr>
            </w:pPr>
          </w:p>
        </w:tc>
      </w:tr>
      <w:tr w14:paraId="5BD9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1230" w:type="pct"/>
            <w:vAlign w:val="center"/>
          </w:tcPr>
          <w:p w14:paraId="49384A67">
            <w:pPr>
              <w:spacing w:line="360" w:lineRule="auto"/>
              <w:jc w:val="center"/>
              <w:rPr>
                <w:rFonts w:ascii="宋体" w:hAnsi="宋体" w:eastAsia="Calibri" w:cs="宋体"/>
                <w:color w:val="auto"/>
                <w:kern w:val="1"/>
                <w:sz w:val="24"/>
                <w:highlight w:val="none"/>
              </w:rPr>
            </w:pPr>
            <w:r>
              <w:rPr>
                <w:rFonts w:hint="eastAsia" w:ascii="宋体" w:hAnsi="宋体" w:cs="宋体"/>
                <w:color w:val="auto"/>
                <w:kern w:val="0"/>
                <w:sz w:val="24"/>
                <w:highlight w:val="none"/>
                <w:lang w:eastAsia="zh-CN"/>
              </w:rPr>
              <w:t>投标人</w:t>
            </w:r>
            <w:r>
              <w:rPr>
                <w:rFonts w:hint="eastAsia" w:ascii="宋体" w:hAnsi="宋体" w:cs="宋体"/>
                <w:color w:val="auto"/>
                <w:kern w:val="1"/>
                <w:sz w:val="24"/>
                <w:highlight w:val="none"/>
              </w:rPr>
              <w:t>名称</w:t>
            </w:r>
          </w:p>
        </w:tc>
        <w:tc>
          <w:tcPr>
            <w:tcW w:w="3769" w:type="pct"/>
          </w:tcPr>
          <w:p w14:paraId="04543319">
            <w:pPr>
              <w:spacing w:line="360" w:lineRule="auto"/>
              <w:rPr>
                <w:rFonts w:ascii="宋体" w:hAnsi="宋体" w:eastAsia="Calibri" w:cs="宋体"/>
                <w:color w:val="auto"/>
                <w:kern w:val="1"/>
                <w:sz w:val="24"/>
                <w:highlight w:val="none"/>
              </w:rPr>
            </w:pPr>
          </w:p>
        </w:tc>
      </w:tr>
      <w:tr w14:paraId="54A3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30" w:type="pct"/>
            <w:vAlign w:val="center"/>
          </w:tcPr>
          <w:p w14:paraId="13A2C658">
            <w:pPr>
              <w:spacing w:line="360" w:lineRule="auto"/>
              <w:jc w:val="center"/>
              <w:rPr>
                <w:rFonts w:hint="eastAsia" w:ascii="宋体" w:hAnsi="宋体" w:cs="宋体" w:eastAsiaTheme="minorEastAsia"/>
                <w:color w:val="auto"/>
                <w:kern w:val="1"/>
                <w:sz w:val="24"/>
                <w:highlight w:val="none"/>
                <w:lang w:val="en-US" w:eastAsia="zh-CN"/>
              </w:rPr>
            </w:pPr>
            <w:r>
              <w:rPr>
                <w:rFonts w:hint="eastAsia" w:ascii="宋体" w:hAnsi="宋体" w:cs="宋体"/>
                <w:color w:val="auto"/>
                <w:kern w:val="1"/>
                <w:sz w:val="24"/>
                <w:highlight w:val="none"/>
                <w:lang w:val="en-US" w:eastAsia="zh-CN"/>
              </w:rPr>
              <w:t>投标报价（元）</w:t>
            </w:r>
          </w:p>
        </w:tc>
        <w:tc>
          <w:tcPr>
            <w:tcW w:w="3769" w:type="pct"/>
            <w:vAlign w:val="center"/>
          </w:tcPr>
          <w:p w14:paraId="67941A2E">
            <w:pPr>
              <w:spacing w:line="360" w:lineRule="auto"/>
              <w:rPr>
                <w:rFonts w:hint="eastAsia" w:ascii="宋体" w:hAnsi="宋体" w:eastAsia="宋体" w:cs="宋体"/>
                <w:color w:val="auto"/>
                <w:kern w:val="1"/>
                <w:sz w:val="24"/>
                <w:highlight w:val="none"/>
                <w:lang w:val="en-US" w:eastAsia="zh-CN"/>
              </w:rPr>
            </w:pPr>
            <w:r>
              <w:rPr>
                <w:rFonts w:hint="eastAsia" w:ascii="宋体" w:hAnsi="宋体" w:eastAsia="宋体" w:cs="宋体"/>
                <w:color w:val="auto"/>
                <w:kern w:val="1"/>
                <w:sz w:val="24"/>
                <w:highlight w:val="none"/>
                <w:lang w:val="en-US" w:eastAsia="zh-CN"/>
              </w:rPr>
              <w:t>大写：</w:t>
            </w:r>
          </w:p>
          <w:p w14:paraId="0A7760EF">
            <w:pPr>
              <w:spacing w:line="360" w:lineRule="auto"/>
              <w:rPr>
                <w:rFonts w:hint="default"/>
                <w:color w:val="auto"/>
                <w:highlight w:val="none"/>
                <w:lang w:val="en-US" w:eastAsia="zh-CN"/>
              </w:rPr>
            </w:pPr>
            <w:r>
              <w:rPr>
                <w:rFonts w:hint="eastAsia" w:ascii="宋体" w:hAnsi="宋体" w:eastAsia="宋体" w:cs="宋体"/>
                <w:color w:val="auto"/>
                <w:kern w:val="1"/>
                <w:sz w:val="24"/>
                <w:highlight w:val="none"/>
                <w:lang w:val="en-US" w:eastAsia="zh-CN"/>
              </w:rPr>
              <w:t>小写：</w:t>
            </w:r>
          </w:p>
        </w:tc>
      </w:tr>
      <w:tr w14:paraId="7A9B5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1230" w:type="pct"/>
            <w:vAlign w:val="center"/>
          </w:tcPr>
          <w:p w14:paraId="4767432E">
            <w:pPr>
              <w:spacing w:line="360" w:lineRule="auto"/>
              <w:jc w:val="center"/>
              <w:rPr>
                <w:rFonts w:hint="eastAsia" w:ascii="宋体" w:hAnsi="宋体" w:cs="宋体" w:eastAsiaTheme="minorEastAsia"/>
                <w:color w:val="auto"/>
                <w:kern w:val="1"/>
                <w:sz w:val="24"/>
                <w:highlight w:val="none"/>
                <w:lang w:val="en-US" w:eastAsia="zh-CN"/>
              </w:rPr>
            </w:pPr>
            <w:r>
              <w:rPr>
                <w:rFonts w:hint="eastAsia" w:ascii="宋体" w:hAnsi="宋体" w:cs="宋体"/>
                <w:color w:val="auto"/>
                <w:kern w:val="1"/>
                <w:sz w:val="24"/>
                <w:highlight w:val="none"/>
                <w:lang w:val="en-US" w:eastAsia="zh-CN"/>
              </w:rPr>
              <w:t>招标内容</w:t>
            </w:r>
          </w:p>
        </w:tc>
        <w:tc>
          <w:tcPr>
            <w:tcW w:w="3769" w:type="pct"/>
          </w:tcPr>
          <w:p w14:paraId="0B90A928">
            <w:pPr>
              <w:spacing w:line="360" w:lineRule="auto"/>
              <w:rPr>
                <w:rFonts w:ascii="宋体" w:hAnsi="宋体" w:eastAsia="Calibri" w:cs="宋体"/>
                <w:color w:val="auto"/>
                <w:kern w:val="1"/>
                <w:sz w:val="24"/>
                <w:highlight w:val="none"/>
              </w:rPr>
            </w:pPr>
          </w:p>
        </w:tc>
      </w:tr>
      <w:tr w14:paraId="021B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230" w:type="pct"/>
            <w:vAlign w:val="center"/>
          </w:tcPr>
          <w:p w14:paraId="5D002541">
            <w:pPr>
              <w:spacing w:line="360" w:lineRule="auto"/>
              <w:jc w:val="center"/>
              <w:rPr>
                <w:rFonts w:hint="default" w:ascii="宋体" w:hAnsi="宋体" w:eastAsia="宋体" w:cs="宋体"/>
                <w:color w:val="auto"/>
                <w:kern w:val="1"/>
                <w:sz w:val="24"/>
                <w:highlight w:val="none"/>
                <w:lang w:val="en-US" w:eastAsia="zh-CN"/>
              </w:rPr>
            </w:pPr>
            <w:r>
              <w:rPr>
                <w:rFonts w:hint="eastAsia" w:ascii="宋体" w:hAnsi="宋体" w:eastAsia="宋体" w:cs="宋体"/>
                <w:color w:val="auto"/>
                <w:kern w:val="1"/>
                <w:sz w:val="24"/>
                <w:highlight w:val="none"/>
                <w:lang w:val="en-US" w:eastAsia="zh-CN"/>
              </w:rPr>
              <w:t>实施周期</w:t>
            </w:r>
          </w:p>
        </w:tc>
        <w:tc>
          <w:tcPr>
            <w:tcW w:w="3769" w:type="pct"/>
          </w:tcPr>
          <w:p w14:paraId="238B8AA5">
            <w:pPr>
              <w:spacing w:line="360" w:lineRule="auto"/>
              <w:rPr>
                <w:rFonts w:ascii="宋体" w:hAnsi="宋体" w:eastAsia="Calibri" w:cs="宋体"/>
                <w:color w:val="auto"/>
                <w:kern w:val="1"/>
                <w:sz w:val="24"/>
                <w:highlight w:val="none"/>
              </w:rPr>
            </w:pPr>
          </w:p>
        </w:tc>
      </w:tr>
      <w:tr w14:paraId="418A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230" w:type="pct"/>
            <w:vAlign w:val="center"/>
          </w:tcPr>
          <w:p w14:paraId="7936A188">
            <w:pPr>
              <w:spacing w:line="360" w:lineRule="auto"/>
              <w:jc w:val="center"/>
              <w:rPr>
                <w:rFonts w:hint="eastAsia" w:ascii="宋体" w:hAnsi="宋体" w:eastAsia="宋体" w:cs="宋体"/>
                <w:color w:val="auto"/>
                <w:kern w:val="1"/>
                <w:sz w:val="24"/>
                <w:highlight w:val="none"/>
                <w:lang w:val="en-US" w:eastAsia="zh-CN"/>
              </w:rPr>
            </w:pPr>
            <w:r>
              <w:rPr>
                <w:rFonts w:hint="eastAsia" w:ascii="宋体" w:hAnsi="宋体" w:eastAsia="宋体" w:cs="宋体"/>
                <w:color w:val="auto"/>
                <w:kern w:val="1"/>
                <w:sz w:val="24"/>
                <w:highlight w:val="none"/>
                <w:lang w:val="en-US" w:eastAsia="zh-CN"/>
              </w:rPr>
              <w:t>项目地点</w:t>
            </w:r>
          </w:p>
        </w:tc>
        <w:tc>
          <w:tcPr>
            <w:tcW w:w="3769" w:type="pct"/>
          </w:tcPr>
          <w:p w14:paraId="15364E13">
            <w:pPr>
              <w:spacing w:line="360" w:lineRule="auto"/>
              <w:rPr>
                <w:rFonts w:ascii="宋体" w:hAnsi="宋体" w:eastAsia="Calibri" w:cs="宋体"/>
                <w:color w:val="auto"/>
                <w:kern w:val="1"/>
                <w:sz w:val="24"/>
                <w:highlight w:val="none"/>
              </w:rPr>
            </w:pPr>
          </w:p>
        </w:tc>
      </w:tr>
      <w:tr w14:paraId="6D22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230" w:type="pct"/>
            <w:vAlign w:val="center"/>
          </w:tcPr>
          <w:p w14:paraId="36E3C8CC">
            <w:pPr>
              <w:spacing w:line="360" w:lineRule="auto"/>
              <w:jc w:val="center"/>
              <w:rPr>
                <w:rFonts w:ascii="宋体" w:hAnsi="宋体" w:eastAsia="宋体" w:cs="宋体"/>
                <w:color w:val="auto"/>
                <w:kern w:val="1"/>
                <w:sz w:val="24"/>
                <w:highlight w:val="none"/>
              </w:rPr>
            </w:pPr>
            <w:r>
              <w:rPr>
                <w:rFonts w:hint="eastAsia" w:ascii="宋体" w:hAnsi="宋体" w:eastAsia="宋体" w:cs="宋体"/>
                <w:color w:val="auto"/>
                <w:kern w:val="1"/>
                <w:sz w:val="24"/>
                <w:highlight w:val="none"/>
              </w:rPr>
              <w:t>质量标准</w:t>
            </w:r>
          </w:p>
        </w:tc>
        <w:tc>
          <w:tcPr>
            <w:tcW w:w="3769" w:type="pct"/>
          </w:tcPr>
          <w:p w14:paraId="6E932946">
            <w:pPr>
              <w:spacing w:line="360" w:lineRule="auto"/>
              <w:rPr>
                <w:rFonts w:ascii="宋体" w:hAnsi="宋体" w:eastAsia="Calibri" w:cs="宋体"/>
                <w:color w:val="auto"/>
                <w:kern w:val="1"/>
                <w:sz w:val="24"/>
                <w:highlight w:val="none"/>
              </w:rPr>
            </w:pPr>
          </w:p>
        </w:tc>
      </w:tr>
      <w:tr w14:paraId="2046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230" w:type="pct"/>
            <w:vAlign w:val="center"/>
          </w:tcPr>
          <w:p w14:paraId="22B19680">
            <w:pPr>
              <w:spacing w:line="360" w:lineRule="auto"/>
              <w:jc w:val="center"/>
              <w:rPr>
                <w:rFonts w:ascii="宋体" w:hAnsi="宋体" w:eastAsia="宋体" w:cs="宋体"/>
                <w:color w:val="auto"/>
                <w:kern w:val="1"/>
                <w:sz w:val="24"/>
                <w:highlight w:val="none"/>
              </w:rPr>
            </w:pPr>
            <w:r>
              <w:rPr>
                <w:rFonts w:hint="eastAsia" w:ascii="宋体" w:hAnsi="宋体" w:eastAsia="宋体" w:cs="宋体"/>
                <w:color w:val="auto"/>
                <w:kern w:val="1"/>
                <w:sz w:val="24"/>
                <w:highlight w:val="none"/>
              </w:rPr>
              <w:t>投标有效期</w:t>
            </w:r>
          </w:p>
        </w:tc>
        <w:tc>
          <w:tcPr>
            <w:tcW w:w="3769" w:type="pct"/>
          </w:tcPr>
          <w:p w14:paraId="1B760D15">
            <w:pPr>
              <w:spacing w:line="360" w:lineRule="auto"/>
              <w:rPr>
                <w:rFonts w:ascii="宋体" w:hAnsi="宋体" w:eastAsia="Calibri" w:cs="宋体"/>
                <w:color w:val="auto"/>
                <w:kern w:val="1"/>
                <w:sz w:val="24"/>
                <w:highlight w:val="none"/>
              </w:rPr>
            </w:pPr>
          </w:p>
        </w:tc>
      </w:tr>
      <w:tr w14:paraId="505E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230" w:type="pct"/>
            <w:vAlign w:val="center"/>
          </w:tcPr>
          <w:p w14:paraId="414B598D">
            <w:pPr>
              <w:spacing w:line="360" w:lineRule="auto"/>
              <w:jc w:val="center"/>
              <w:rPr>
                <w:rFonts w:ascii="宋体" w:hAnsi="宋体" w:eastAsia="Calibri" w:cs="宋体"/>
                <w:color w:val="auto"/>
                <w:kern w:val="1"/>
                <w:sz w:val="24"/>
                <w:highlight w:val="none"/>
              </w:rPr>
            </w:pPr>
            <w:r>
              <w:rPr>
                <w:rFonts w:hint="eastAsia" w:ascii="宋体" w:hAnsi="宋体" w:cs="宋体"/>
                <w:color w:val="auto"/>
                <w:kern w:val="1"/>
                <w:sz w:val="24"/>
                <w:highlight w:val="none"/>
              </w:rPr>
              <w:t>备注</w:t>
            </w:r>
          </w:p>
        </w:tc>
        <w:tc>
          <w:tcPr>
            <w:tcW w:w="3769" w:type="pct"/>
          </w:tcPr>
          <w:p w14:paraId="562BA82B">
            <w:pPr>
              <w:spacing w:line="360" w:lineRule="auto"/>
              <w:rPr>
                <w:rFonts w:ascii="宋体" w:hAnsi="宋体" w:eastAsia="Calibri" w:cs="宋体"/>
                <w:color w:val="auto"/>
                <w:kern w:val="1"/>
                <w:sz w:val="24"/>
                <w:highlight w:val="none"/>
              </w:rPr>
            </w:pPr>
          </w:p>
        </w:tc>
      </w:tr>
    </w:tbl>
    <w:p w14:paraId="328D358B">
      <w:pPr>
        <w:spacing w:line="360" w:lineRule="auto"/>
        <w:ind w:right="315"/>
        <w:jc w:val="right"/>
        <w:rPr>
          <w:rFonts w:ascii="宋体" w:hAnsi="宋体" w:cs="宋体"/>
          <w:color w:val="auto"/>
          <w:kern w:val="1"/>
          <w:sz w:val="24"/>
          <w:highlight w:val="none"/>
        </w:rPr>
      </w:pPr>
    </w:p>
    <w:p w14:paraId="2B228B38">
      <w:pPr>
        <w:spacing w:line="360" w:lineRule="auto"/>
        <w:ind w:firstLine="720"/>
        <w:jc w:val="center"/>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w:t>
      </w:r>
    </w:p>
    <w:p w14:paraId="6BC09D95">
      <w:pPr>
        <w:spacing w:line="360" w:lineRule="auto"/>
        <w:ind w:firstLine="720"/>
        <w:jc w:val="center"/>
        <w:rPr>
          <w:rFonts w:ascii="宋体" w:hAnsi="宋体" w:cs="宋体"/>
          <w:color w:val="auto"/>
          <w:kern w:val="1"/>
          <w:sz w:val="24"/>
          <w:highlight w:val="none"/>
        </w:rPr>
      </w:pPr>
      <w:r>
        <w:rPr>
          <w:rFonts w:hint="eastAsia" w:ascii="宋体" w:hAnsi="宋体" w:cs="宋体"/>
          <w:color w:val="auto"/>
          <w:kern w:val="1"/>
          <w:sz w:val="24"/>
          <w:highlight w:val="none"/>
          <w:lang w:val="en-US" w:eastAsia="zh-CN"/>
        </w:rPr>
        <w:t xml:space="preserve">             </w:t>
      </w: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u w:val="single"/>
        </w:rPr>
        <w:t>（</w:t>
      </w:r>
      <w:r>
        <w:rPr>
          <w:rFonts w:hint="eastAsia" w:ascii="宋体" w:hAnsi="宋体" w:cs="宋体"/>
          <w:color w:val="auto"/>
          <w:kern w:val="1"/>
          <w:sz w:val="24"/>
          <w:highlight w:val="none"/>
        </w:rPr>
        <w:t>单位电子签章）</w:t>
      </w:r>
    </w:p>
    <w:p w14:paraId="691980EB">
      <w:pPr>
        <w:spacing w:line="360" w:lineRule="auto"/>
        <w:ind w:firstLine="2640" w:firstLineChars="1100"/>
        <w:rPr>
          <w:rFonts w:ascii="宋体" w:hAnsi="宋体" w:cs="宋体"/>
          <w:color w:val="auto"/>
          <w:kern w:val="1"/>
          <w:sz w:val="24"/>
          <w:highlight w:val="none"/>
        </w:rPr>
      </w:pPr>
      <w:r>
        <w:rPr>
          <w:rFonts w:hint="eastAsia" w:ascii="宋体" w:hAnsi="宋体" w:cs="宋体"/>
          <w:color w:val="auto"/>
          <w:kern w:val="1"/>
          <w:sz w:val="24"/>
          <w:highlight w:val="none"/>
        </w:rPr>
        <w:t>法定代表人或授权委托人：</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u w:val="singl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（电子签章）</w:t>
      </w:r>
    </w:p>
    <w:p w14:paraId="37CB6D4B">
      <w:pPr>
        <w:spacing w:line="360" w:lineRule="auto"/>
        <w:ind w:firstLine="200"/>
        <w:jc w:val="left"/>
        <w:rPr>
          <w:rFonts w:ascii="宋体" w:hAnsi="宋体" w:cs="宋体"/>
          <w:color w:val="auto"/>
          <w:kern w:val="1"/>
          <w:sz w:val="24"/>
          <w:highlight w:val="none"/>
        </w:rPr>
      </w:pPr>
      <w:r>
        <w:rPr>
          <w:rFonts w:ascii="宋体" w:hAnsi="宋体" w:cs="宋体"/>
          <w:color w:val="auto"/>
          <w:kern w:val="1"/>
          <w:sz w:val="24"/>
          <w:highlight w:val="none"/>
        </w:rPr>
        <w:t xml:space="preserve">                       </w:t>
      </w:r>
    </w:p>
    <w:p w14:paraId="34BF3CAA">
      <w:pPr>
        <w:spacing w:line="360" w:lineRule="auto"/>
        <w:ind w:firstLine="200"/>
        <w:jc w:val="center"/>
        <w:rPr>
          <w:rFonts w:ascii="宋体" w:hAnsi="宋体" w:cs="宋体"/>
          <w:color w:val="auto"/>
          <w:kern w:val="1"/>
          <w:sz w:val="24"/>
          <w:highlight w:val="none"/>
        </w:rPr>
      </w:pPr>
      <w:r>
        <w:rPr>
          <w:rFonts w:ascii="宋体" w:hAnsi="宋体" w:cs="宋体"/>
          <w:color w:val="auto"/>
          <w:kern w:val="1"/>
          <w:sz w:val="24"/>
          <w:highlight w:val="non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月</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日</w:t>
      </w:r>
    </w:p>
    <w:p w14:paraId="1938D2A9">
      <w:pPr>
        <w:spacing w:line="360" w:lineRule="auto"/>
        <w:ind w:firstLine="200"/>
        <w:jc w:val="center"/>
        <w:outlineLvl w:val="1"/>
        <w:rPr>
          <w:rFonts w:ascii="宋体" w:hAnsi="宋体" w:cs="宋体"/>
          <w:b/>
          <w:color w:val="auto"/>
          <w:kern w:val="1"/>
          <w:sz w:val="32"/>
          <w:szCs w:val="32"/>
          <w:highlight w:val="none"/>
        </w:rPr>
      </w:pPr>
      <w:bookmarkStart w:id="302" w:name="_Toc44245947"/>
      <w:bookmarkEnd w:id="302"/>
      <w:r>
        <w:rPr>
          <w:rFonts w:ascii="宋体" w:hAnsi="宋体" w:cs="宋体"/>
          <w:b/>
          <w:color w:val="auto"/>
          <w:kern w:val="1"/>
          <w:sz w:val="32"/>
          <w:szCs w:val="32"/>
          <w:highlight w:val="none"/>
        </w:rPr>
        <w:br w:type="page"/>
      </w:r>
      <w:bookmarkStart w:id="303" w:name="_Toc30236"/>
      <w:bookmarkStart w:id="304" w:name="_Toc22806"/>
      <w:r>
        <w:rPr>
          <w:rFonts w:hint="eastAsia" w:ascii="宋体" w:hAnsi="宋体" w:cs="宋体"/>
          <w:b/>
          <w:color w:val="auto"/>
          <w:kern w:val="1"/>
          <w:sz w:val="32"/>
          <w:szCs w:val="32"/>
          <w:highlight w:val="none"/>
        </w:rPr>
        <w:t>三、法定代表人身份证明及授权委托书</w:t>
      </w:r>
      <w:bookmarkEnd w:id="303"/>
      <w:bookmarkEnd w:id="304"/>
      <w:bookmarkStart w:id="305" w:name="_Toc234382962"/>
      <w:bookmarkEnd w:id="305"/>
      <w:bookmarkStart w:id="306" w:name="_Toc387671679"/>
      <w:bookmarkEnd w:id="306"/>
      <w:bookmarkStart w:id="307" w:name="_Toc387669603"/>
      <w:bookmarkEnd w:id="307"/>
      <w:bookmarkStart w:id="308" w:name="_Toc387671317"/>
      <w:bookmarkEnd w:id="308"/>
    </w:p>
    <w:p w14:paraId="5E692899">
      <w:pPr>
        <w:spacing w:line="360" w:lineRule="auto"/>
        <w:ind w:firstLine="200"/>
        <w:rPr>
          <w:rFonts w:ascii="宋体" w:hAnsi="宋体" w:cs="宋体"/>
          <w:b/>
          <w:color w:val="auto"/>
          <w:kern w:val="1"/>
          <w:sz w:val="24"/>
          <w:highlight w:val="none"/>
        </w:rPr>
      </w:pPr>
    </w:p>
    <w:p w14:paraId="0B482D8A">
      <w:pPr>
        <w:spacing w:line="360" w:lineRule="auto"/>
        <w:ind w:firstLine="200"/>
        <w:rPr>
          <w:rFonts w:ascii="宋体" w:hAnsi="宋体" w:cs="宋体"/>
          <w:b/>
          <w:color w:val="auto"/>
          <w:kern w:val="1"/>
          <w:sz w:val="24"/>
          <w:highlight w:val="none"/>
        </w:rPr>
      </w:pPr>
      <w:r>
        <w:rPr>
          <w:rFonts w:hint="eastAsia" w:ascii="宋体" w:hAnsi="宋体" w:cs="宋体"/>
          <w:b/>
          <w:color w:val="auto"/>
          <w:kern w:val="1"/>
          <w:sz w:val="24"/>
          <w:highlight w:val="none"/>
        </w:rPr>
        <w:t>（一）法定代表人身份证明</w:t>
      </w:r>
    </w:p>
    <w:p w14:paraId="3B3EC97F">
      <w:pPr>
        <w:spacing w:line="360" w:lineRule="auto"/>
        <w:ind w:firstLine="200"/>
        <w:rPr>
          <w:rFonts w:ascii="宋体" w:hAnsi="宋体" w:cs="宋体"/>
          <w:color w:val="auto"/>
          <w:kern w:val="1"/>
          <w:sz w:val="24"/>
          <w:highlight w:val="none"/>
        </w:rPr>
      </w:pPr>
    </w:p>
    <w:p w14:paraId="3E1C72E3">
      <w:pPr>
        <w:spacing w:line="360" w:lineRule="auto"/>
        <w:ind w:firstLine="200"/>
        <w:rPr>
          <w:rFonts w:ascii="宋体" w:hAnsi="宋体" w:cs="宋体"/>
          <w:color w:val="auto"/>
          <w:kern w:val="1"/>
          <w:sz w:val="24"/>
          <w:highlight w:val="none"/>
        </w:rPr>
      </w:pP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名称：</w:t>
      </w:r>
      <w:r>
        <w:rPr>
          <w:rFonts w:ascii="宋体" w:hAnsi="宋体" w:cs="宋体"/>
          <w:color w:val="auto"/>
          <w:kern w:val="1"/>
          <w:sz w:val="24"/>
          <w:highlight w:val="none"/>
          <w:u w:val="single"/>
        </w:rPr>
        <w:t xml:space="preserve">                        </w:t>
      </w:r>
    </w:p>
    <w:p w14:paraId="08F63DF0">
      <w:pPr>
        <w:spacing w:line="360" w:lineRule="auto"/>
        <w:ind w:firstLine="200"/>
        <w:rPr>
          <w:rFonts w:ascii="宋体" w:hAnsi="宋体" w:cs="宋体"/>
          <w:color w:val="auto"/>
          <w:kern w:val="1"/>
          <w:sz w:val="24"/>
          <w:highlight w:val="none"/>
          <w:u w:val="single"/>
        </w:rPr>
      </w:pPr>
      <w:r>
        <w:rPr>
          <w:rFonts w:hint="eastAsia" w:ascii="宋体" w:hAnsi="宋体" w:cs="宋体"/>
          <w:color w:val="auto"/>
          <w:spacing w:val="60"/>
          <w:kern w:val="1"/>
          <w:sz w:val="24"/>
          <w:highlight w:val="none"/>
        </w:rPr>
        <w:t>单位性</w:t>
      </w:r>
      <w:r>
        <w:rPr>
          <w:rFonts w:hint="eastAsia" w:ascii="宋体" w:hAnsi="宋体" w:cs="宋体"/>
          <w:color w:val="auto"/>
          <w:kern w:val="1"/>
          <w:sz w:val="24"/>
          <w:highlight w:val="none"/>
        </w:rPr>
        <w:t>质：</w:t>
      </w:r>
      <w:r>
        <w:rPr>
          <w:rFonts w:ascii="宋体" w:hAnsi="宋体" w:cs="宋体"/>
          <w:color w:val="auto"/>
          <w:kern w:val="1"/>
          <w:sz w:val="24"/>
          <w:highlight w:val="none"/>
          <w:u w:val="single"/>
        </w:rPr>
        <w:t xml:space="preserve">                        </w:t>
      </w:r>
    </w:p>
    <w:p w14:paraId="2A2DA916">
      <w:pPr>
        <w:spacing w:line="360" w:lineRule="auto"/>
        <w:ind w:firstLine="200"/>
        <w:rPr>
          <w:rFonts w:ascii="宋体" w:hAnsi="宋体" w:cs="宋体"/>
          <w:color w:val="auto"/>
          <w:kern w:val="1"/>
          <w:sz w:val="24"/>
          <w:highlight w:val="none"/>
        </w:rPr>
      </w:pPr>
      <w:r>
        <w:rPr>
          <w:rFonts w:hint="eastAsia" w:ascii="宋体" w:hAnsi="宋体" w:cs="宋体"/>
          <w:color w:val="auto"/>
          <w:spacing w:val="240"/>
          <w:kern w:val="1"/>
          <w:sz w:val="24"/>
          <w:highlight w:val="none"/>
        </w:rPr>
        <w:t>地</w:t>
      </w:r>
      <w:r>
        <w:rPr>
          <w:rFonts w:hint="eastAsia" w:ascii="宋体" w:hAnsi="宋体" w:cs="宋体"/>
          <w:color w:val="auto"/>
          <w:kern w:val="1"/>
          <w:sz w:val="24"/>
          <w:highlight w:val="none"/>
        </w:rPr>
        <w:t>址：</w:t>
      </w:r>
      <w:r>
        <w:rPr>
          <w:rFonts w:ascii="宋体" w:hAnsi="宋体" w:cs="宋体"/>
          <w:color w:val="auto"/>
          <w:kern w:val="1"/>
          <w:sz w:val="24"/>
          <w:highlight w:val="none"/>
          <w:u w:val="single"/>
        </w:rPr>
        <w:t xml:space="preserve">                        </w:t>
      </w:r>
    </w:p>
    <w:p w14:paraId="6DD1E8AE">
      <w:pPr>
        <w:spacing w:line="360" w:lineRule="auto"/>
        <w:ind w:firstLine="200"/>
        <w:rPr>
          <w:rFonts w:ascii="宋体" w:hAnsi="宋体" w:cs="宋体"/>
          <w:color w:val="auto"/>
          <w:kern w:val="1"/>
          <w:sz w:val="24"/>
          <w:highlight w:val="none"/>
        </w:rPr>
      </w:pPr>
      <w:r>
        <w:rPr>
          <w:rFonts w:hint="eastAsia" w:ascii="宋体" w:hAnsi="宋体" w:cs="宋体"/>
          <w:color w:val="auto"/>
          <w:kern w:val="1"/>
          <w:sz w:val="24"/>
          <w:highlight w:val="none"/>
        </w:rPr>
        <w:t>成立时间：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月</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日</w:t>
      </w:r>
    </w:p>
    <w:p w14:paraId="44B82FD8">
      <w:pPr>
        <w:spacing w:line="360" w:lineRule="auto"/>
        <w:ind w:firstLine="200"/>
        <w:rPr>
          <w:rFonts w:ascii="宋体" w:hAnsi="宋体" w:cs="宋体"/>
          <w:color w:val="auto"/>
          <w:kern w:val="1"/>
          <w:sz w:val="24"/>
          <w:highlight w:val="none"/>
        </w:rPr>
      </w:pPr>
      <w:r>
        <w:rPr>
          <w:rFonts w:hint="eastAsia" w:ascii="宋体" w:hAnsi="宋体" w:cs="宋体"/>
          <w:color w:val="auto"/>
          <w:kern w:val="1"/>
          <w:sz w:val="24"/>
          <w:highlight w:val="none"/>
        </w:rPr>
        <w:t>经营期限：</w:t>
      </w:r>
      <w:r>
        <w:rPr>
          <w:rFonts w:ascii="宋体" w:hAnsi="宋体" w:cs="宋体"/>
          <w:color w:val="auto"/>
          <w:kern w:val="1"/>
          <w:sz w:val="24"/>
          <w:highlight w:val="none"/>
          <w:u w:val="single"/>
        </w:rPr>
        <w:t xml:space="preserve">          </w:t>
      </w:r>
    </w:p>
    <w:p w14:paraId="695B2216">
      <w:pPr>
        <w:spacing w:line="360" w:lineRule="auto"/>
        <w:ind w:firstLine="200"/>
        <w:rPr>
          <w:rFonts w:ascii="宋体" w:hAnsi="宋体" w:cs="宋体"/>
          <w:color w:val="auto"/>
          <w:kern w:val="1"/>
          <w:sz w:val="24"/>
          <w:highlight w:val="none"/>
        </w:rPr>
      </w:pPr>
      <w:r>
        <w:rPr>
          <w:rFonts w:hint="eastAsia" w:ascii="宋体" w:hAnsi="宋体" w:cs="宋体"/>
          <w:color w:val="auto"/>
          <w:kern w:val="1"/>
          <w:sz w:val="24"/>
          <w:highlight w:val="none"/>
        </w:rPr>
        <w:t>姓名：</w:t>
      </w:r>
      <w:r>
        <w:rPr>
          <w:rFonts w:ascii="宋体" w:hAnsi="宋体" w:cs="宋体"/>
          <w:color w:val="auto"/>
          <w:kern w:val="1"/>
          <w:sz w:val="24"/>
          <w:highlight w:val="none"/>
          <w:u w:val="single"/>
        </w:rPr>
        <w:t xml:space="preserve">                    </w:t>
      </w:r>
      <w:r>
        <w:rPr>
          <w:rFonts w:ascii="宋体" w:hAnsi="宋体" w:cs="宋体"/>
          <w:color w:val="auto"/>
          <w:kern w:val="1"/>
          <w:sz w:val="24"/>
          <w:highlight w:val="none"/>
        </w:rPr>
        <w:t xml:space="preserve">  </w:t>
      </w:r>
      <w:r>
        <w:rPr>
          <w:rFonts w:hint="eastAsia" w:ascii="宋体" w:hAnsi="宋体" w:cs="宋体"/>
          <w:color w:val="auto"/>
          <w:kern w:val="1"/>
          <w:sz w:val="24"/>
          <w:highlight w:val="none"/>
        </w:rPr>
        <w:t>性别：</w:t>
      </w:r>
      <w:r>
        <w:rPr>
          <w:rFonts w:ascii="宋体" w:hAnsi="宋体" w:cs="宋体"/>
          <w:color w:val="auto"/>
          <w:kern w:val="1"/>
          <w:sz w:val="24"/>
          <w:highlight w:val="none"/>
          <w:u w:val="single"/>
        </w:rPr>
        <w:t xml:space="preserve">      </w:t>
      </w:r>
      <w:r>
        <w:rPr>
          <w:rFonts w:ascii="宋体" w:hAnsi="宋体" w:cs="宋体"/>
          <w:color w:val="auto"/>
          <w:kern w:val="1"/>
          <w:sz w:val="24"/>
          <w:highlight w:val="none"/>
        </w:rPr>
        <w:t xml:space="preserve">  </w:t>
      </w:r>
      <w:r>
        <w:rPr>
          <w:rFonts w:hint="eastAsia" w:ascii="宋体" w:hAnsi="宋体" w:cs="宋体"/>
          <w:color w:val="auto"/>
          <w:kern w:val="1"/>
          <w:sz w:val="24"/>
          <w:highlight w:val="none"/>
        </w:rPr>
        <w:t>年龄：</w:t>
      </w:r>
      <w:r>
        <w:rPr>
          <w:rFonts w:ascii="宋体" w:hAnsi="宋体" w:cs="宋体"/>
          <w:color w:val="auto"/>
          <w:kern w:val="1"/>
          <w:sz w:val="24"/>
          <w:highlight w:val="none"/>
          <w:u w:val="single"/>
        </w:rPr>
        <w:t xml:space="preserve">      </w:t>
      </w:r>
      <w:r>
        <w:rPr>
          <w:rFonts w:ascii="宋体" w:hAnsi="宋体" w:cs="宋体"/>
          <w:color w:val="auto"/>
          <w:kern w:val="1"/>
          <w:sz w:val="24"/>
          <w:highlight w:val="none"/>
        </w:rPr>
        <w:t xml:space="preserve">  </w:t>
      </w:r>
      <w:r>
        <w:rPr>
          <w:rFonts w:hint="eastAsia" w:ascii="宋体" w:hAnsi="宋体" w:cs="宋体"/>
          <w:color w:val="auto"/>
          <w:kern w:val="1"/>
          <w:sz w:val="24"/>
          <w:highlight w:val="none"/>
        </w:rPr>
        <w:t>职务：</w:t>
      </w:r>
      <w:r>
        <w:rPr>
          <w:rFonts w:ascii="宋体" w:hAnsi="宋体" w:cs="宋体"/>
          <w:color w:val="auto"/>
          <w:kern w:val="1"/>
          <w:sz w:val="24"/>
          <w:highlight w:val="none"/>
          <w:u w:val="single"/>
        </w:rPr>
        <w:t xml:space="preserve">        </w:t>
      </w:r>
    </w:p>
    <w:p w14:paraId="521AAA57">
      <w:pPr>
        <w:spacing w:line="360" w:lineRule="auto"/>
        <w:ind w:firstLine="200"/>
        <w:rPr>
          <w:rFonts w:ascii="宋体" w:hAnsi="宋体" w:cs="宋体"/>
          <w:color w:val="auto"/>
          <w:kern w:val="1"/>
          <w:sz w:val="24"/>
          <w:highlight w:val="none"/>
        </w:rPr>
      </w:pPr>
      <w:r>
        <w:rPr>
          <w:rFonts w:hint="eastAsia" w:ascii="宋体" w:hAnsi="宋体" w:cs="宋体"/>
          <w:color w:val="auto"/>
          <w:kern w:val="1"/>
          <w:sz w:val="24"/>
          <w:highlight w:val="none"/>
        </w:rPr>
        <w:t>系</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w:t>
      </w: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名称）的法定代表人。</w:t>
      </w:r>
    </w:p>
    <w:p w14:paraId="03342AEE">
      <w:pPr>
        <w:spacing w:line="360" w:lineRule="auto"/>
        <w:ind w:firstLine="480"/>
        <w:rPr>
          <w:rFonts w:ascii="宋体" w:hAnsi="宋体" w:cs="宋体"/>
          <w:color w:val="auto"/>
          <w:kern w:val="1"/>
          <w:sz w:val="24"/>
          <w:highlight w:val="none"/>
        </w:rPr>
      </w:pPr>
    </w:p>
    <w:p w14:paraId="5B291B13">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特此证明。</w:t>
      </w:r>
    </w:p>
    <w:p w14:paraId="16080D71">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附：法定代表人身份证复印件或扫描件</w:t>
      </w:r>
    </w:p>
    <w:p w14:paraId="58701FEC">
      <w:pPr>
        <w:spacing w:line="360" w:lineRule="auto"/>
        <w:ind w:firstLine="200"/>
        <w:rPr>
          <w:rFonts w:ascii="宋体" w:hAnsi="宋体" w:cs="宋体"/>
          <w:color w:val="auto"/>
          <w:kern w:val="1"/>
          <w:sz w:val="24"/>
          <w:highlight w:val="none"/>
        </w:rPr>
      </w:pPr>
    </w:p>
    <w:p w14:paraId="0FA70FC5">
      <w:pPr>
        <w:spacing w:line="360" w:lineRule="auto"/>
        <w:ind w:firstLine="200"/>
        <w:rPr>
          <w:rFonts w:ascii="宋体" w:hAnsi="宋体" w:cs="宋体"/>
          <w:color w:val="auto"/>
          <w:kern w:val="1"/>
          <w:sz w:val="24"/>
          <w:highlight w:val="none"/>
        </w:rPr>
      </w:pPr>
    </w:p>
    <w:p w14:paraId="38B51056">
      <w:pPr>
        <w:spacing w:line="360" w:lineRule="auto"/>
        <w:ind w:right="315"/>
        <w:jc w:val="right"/>
        <w:rPr>
          <w:rFonts w:ascii="宋体" w:hAnsi="宋体" w:cs="宋体"/>
          <w:color w:val="auto"/>
          <w:kern w:val="1"/>
          <w:sz w:val="24"/>
          <w:highlight w:val="none"/>
        </w:rPr>
      </w:pPr>
      <w:r>
        <w:rPr>
          <w:rFonts w:ascii="宋体" w:hAnsi="宋体" w:cs="宋体"/>
          <w:color w:val="auto"/>
          <w:kern w:val="1"/>
          <w:sz w:val="24"/>
          <w:highlight w:val="none"/>
        </w:rPr>
        <w:t xml:space="preserve">                             </w:t>
      </w:r>
    </w:p>
    <w:p w14:paraId="1F0DDCBE">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（单位电子签章）</w:t>
      </w:r>
    </w:p>
    <w:p w14:paraId="289EACC6">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rPr>
        <w:t>法定代表人：</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u w:val="singl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（电子签章）</w:t>
      </w:r>
    </w:p>
    <w:p w14:paraId="70916AC5">
      <w:pPr>
        <w:spacing w:line="360" w:lineRule="auto"/>
        <w:ind w:firstLine="200"/>
        <w:jc w:val="right"/>
        <w:rPr>
          <w:rFonts w:ascii="宋体" w:hAnsi="宋体" w:cs="宋体"/>
          <w:color w:val="auto"/>
          <w:kern w:val="1"/>
          <w:sz w:val="24"/>
          <w:highlight w:val="none"/>
        </w:rPr>
      </w:pPr>
    </w:p>
    <w:p w14:paraId="2540F04C">
      <w:pPr>
        <w:spacing w:line="360" w:lineRule="auto"/>
        <w:ind w:firstLine="200"/>
        <w:rPr>
          <w:rFonts w:ascii="宋体" w:hAnsi="宋体" w:cs="宋体"/>
          <w:color w:val="auto"/>
          <w:kern w:val="1"/>
          <w:sz w:val="24"/>
          <w:highlight w:val="none"/>
        </w:rPr>
      </w:pPr>
    </w:p>
    <w:p w14:paraId="3ADFD0B2">
      <w:pPr>
        <w:spacing w:line="360" w:lineRule="auto"/>
        <w:ind w:firstLine="200"/>
        <w:jc w:val="right"/>
        <w:rPr>
          <w:rFonts w:ascii="宋体" w:hAnsi="宋体" w:cs="宋体"/>
          <w:color w:val="auto"/>
          <w:kern w:val="1"/>
          <w:sz w:val="24"/>
          <w:highlight w:val="none"/>
        </w:rPr>
      </w:pPr>
      <w:r>
        <w:rPr>
          <w:rFonts w:ascii="宋体" w:hAnsi="宋体" w:cs="宋体"/>
          <w:color w:val="auto"/>
          <w:kern w:val="1"/>
          <w:sz w:val="24"/>
          <w:highlight w:val="non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月</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日</w:t>
      </w:r>
    </w:p>
    <w:p w14:paraId="6D16C10A">
      <w:pPr>
        <w:spacing w:line="360" w:lineRule="auto"/>
        <w:ind w:firstLine="200"/>
        <w:rPr>
          <w:rFonts w:ascii="宋体" w:hAnsi="宋体" w:cs="宋体"/>
          <w:color w:val="auto"/>
          <w:kern w:val="1"/>
          <w:sz w:val="24"/>
          <w:highlight w:val="none"/>
        </w:rPr>
      </w:pPr>
    </w:p>
    <w:p w14:paraId="7BB0B814">
      <w:pPr>
        <w:spacing w:line="360" w:lineRule="auto"/>
        <w:ind w:firstLine="200"/>
        <w:rPr>
          <w:rFonts w:ascii="宋体" w:hAnsi="宋体" w:cs="宋体"/>
          <w:color w:val="auto"/>
          <w:kern w:val="1"/>
          <w:sz w:val="24"/>
          <w:highlight w:val="none"/>
        </w:rPr>
      </w:pPr>
    </w:p>
    <w:p w14:paraId="7DADF9C2">
      <w:pPr>
        <w:spacing w:line="360" w:lineRule="auto"/>
        <w:ind w:firstLine="200"/>
        <w:rPr>
          <w:rFonts w:ascii="宋体" w:hAnsi="宋体" w:cs="宋体"/>
          <w:color w:val="auto"/>
          <w:kern w:val="1"/>
          <w:sz w:val="24"/>
          <w:highlight w:val="none"/>
        </w:rPr>
      </w:pPr>
    </w:p>
    <w:p w14:paraId="404DD8CA">
      <w:pPr>
        <w:spacing w:line="360" w:lineRule="auto"/>
        <w:ind w:firstLine="200"/>
        <w:rPr>
          <w:rFonts w:ascii="宋体" w:hAnsi="宋体" w:cs="宋体"/>
          <w:color w:val="auto"/>
          <w:kern w:val="1"/>
          <w:sz w:val="24"/>
          <w:highlight w:val="none"/>
        </w:rPr>
      </w:pPr>
    </w:p>
    <w:p w14:paraId="44861110">
      <w:pPr>
        <w:spacing w:line="360" w:lineRule="auto"/>
        <w:ind w:firstLine="200"/>
        <w:rPr>
          <w:rFonts w:ascii="宋体" w:hAnsi="宋体" w:cs="宋体"/>
          <w:color w:val="auto"/>
          <w:kern w:val="1"/>
          <w:sz w:val="24"/>
          <w:highlight w:val="none"/>
        </w:rPr>
      </w:pPr>
    </w:p>
    <w:p w14:paraId="7FDAAC15">
      <w:pPr>
        <w:tabs>
          <w:tab w:val="center" w:pos="4153"/>
          <w:tab w:val="right" w:pos="8306"/>
        </w:tabs>
        <w:ind w:left="420" w:firstLine="200"/>
        <w:rPr>
          <w:rFonts w:ascii="宋体" w:hAnsi="宋体" w:cs="黑体"/>
          <w:color w:val="auto"/>
          <w:kern w:val="1"/>
          <w:highlight w:val="none"/>
        </w:rPr>
      </w:pPr>
    </w:p>
    <w:p w14:paraId="1ABD04B9">
      <w:pPr>
        <w:spacing w:line="360" w:lineRule="auto"/>
        <w:ind w:firstLine="200"/>
        <w:rPr>
          <w:rFonts w:ascii="宋体" w:hAnsi="宋体" w:cs="宋体"/>
          <w:color w:val="auto"/>
          <w:kern w:val="1"/>
          <w:sz w:val="24"/>
          <w:highlight w:val="none"/>
        </w:rPr>
      </w:pPr>
    </w:p>
    <w:p w14:paraId="57653058">
      <w:pPr>
        <w:spacing w:line="360" w:lineRule="auto"/>
        <w:jc w:val="center"/>
        <w:rPr>
          <w:rFonts w:ascii="宋体" w:hAnsi="宋体" w:cs="宋体"/>
          <w:color w:val="auto"/>
          <w:kern w:val="1"/>
          <w:szCs w:val="21"/>
          <w:highlight w:val="none"/>
        </w:rPr>
      </w:pPr>
      <w:r>
        <w:rPr>
          <w:rFonts w:hint="eastAsia" w:ascii="宋体" w:hAnsi="宋体" w:cs="宋体"/>
          <w:b/>
          <w:bCs/>
          <w:color w:val="auto"/>
          <w:kern w:val="1"/>
          <w:sz w:val="24"/>
          <w:highlight w:val="none"/>
        </w:rPr>
        <w:t>（二）授权委托书</w:t>
      </w:r>
    </w:p>
    <w:p w14:paraId="10D84964">
      <w:pPr>
        <w:spacing w:line="360" w:lineRule="auto"/>
        <w:ind w:firstLine="200"/>
        <w:rPr>
          <w:rFonts w:ascii="宋体" w:hAnsi="宋体" w:cs="宋体"/>
          <w:color w:val="auto"/>
          <w:kern w:val="1"/>
          <w:sz w:val="24"/>
          <w:highlight w:val="none"/>
        </w:rPr>
      </w:pPr>
    </w:p>
    <w:p w14:paraId="2992186E">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本人</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（姓名）系</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w:t>
      </w: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名称）的法定代表人，现委托</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（姓名）为我方代理人。代理人根据授权，以我方名义签署、澄清、递交、撤回、修改</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（项目名称</w:t>
      </w:r>
      <w:r>
        <w:rPr>
          <w:rFonts w:hint="eastAsia" w:ascii="宋体" w:hAnsi="宋体" w:cs="宋体"/>
          <w:color w:val="auto"/>
          <w:kern w:val="1"/>
          <w:sz w:val="24"/>
          <w:highlight w:val="none"/>
          <w:lang w:eastAsia="zh-CN"/>
        </w:rPr>
        <w:t>、</w:t>
      </w:r>
      <w:r>
        <w:rPr>
          <w:rFonts w:hint="eastAsia" w:ascii="宋体" w:hAnsi="宋体" w:cs="宋体"/>
          <w:color w:val="auto"/>
          <w:kern w:val="1"/>
          <w:sz w:val="24"/>
          <w:highlight w:val="none"/>
          <w:lang w:val="en-US" w:eastAsia="zh-CN"/>
        </w:rPr>
        <w:t>标段</w:t>
      </w:r>
      <w:r>
        <w:rPr>
          <w:rFonts w:hint="eastAsia" w:ascii="宋体" w:hAnsi="宋体" w:cs="宋体"/>
          <w:color w:val="auto"/>
          <w:kern w:val="1"/>
          <w:sz w:val="24"/>
          <w:highlight w:val="none"/>
        </w:rPr>
        <w:t>）投标文件、签订合同和处理有关事宜，其法律后果由我方承担。</w:t>
      </w:r>
    </w:p>
    <w:p w14:paraId="34E15875">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委托期限：</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w:t>
      </w:r>
    </w:p>
    <w:p w14:paraId="68FA325E">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代理人无转委托权。</w:t>
      </w:r>
      <w:r>
        <w:rPr>
          <w:rFonts w:ascii="宋体" w:hAnsi="宋体" w:cs="宋体"/>
          <w:color w:val="auto"/>
          <w:kern w:val="1"/>
          <w:sz w:val="24"/>
          <w:highlight w:val="none"/>
        </w:rPr>
        <w:t xml:space="preserve"> </w:t>
      </w:r>
    </w:p>
    <w:p w14:paraId="2500D260">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附：委托代理人身份证复印件或扫描件</w:t>
      </w:r>
    </w:p>
    <w:p w14:paraId="609ACCF4">
      <w:pPr>
        <w:spacing w:line="360" w:lineRule="auto"/>
        <w:ind w:firstLine="200"/>
        <w:rPr>
          <w:rFonts w:ascii="宋体" w:hAnsi="宋体" w:cs="宋体"/>
          <w:color w:val="auto"/>
          <w:kern w:val="1"/>
          <w:sz w:val="24"/>
          <w:highlight w:val="none"/>
        </w:rPr>
      </w:pPr>
    </w:p>
    <w:p w14:paraId="4271AABF">
      <w:pPr>
        <w:spacing w:line="360" w:lineRule="auto"/>
        <w:ind w:firstLine="200"/>
        <w:rPr>
          <w:rFonts w:ascii="宋体" w:hAnsi="宋体" w:cs="宋体"/>
          <w:color w:val="auto"/>
          <w:kern w:val="1"/>
          <w:sz w:val="24"/>
          <w:highlight w:val="none"/>
        </w:rPr>
      </w:pPr>
    </w:p>
    <w:p w14:paraId="0EB2D5BF">
      <w:pPr>
        <w:spacing w:line="360" w:lineRule="auto"/>
        <w:ind w:right="315"/>
        <w:jc w:val="right"/>
        <w:rPr>
          <w:rFonts w:ascii="宋体" w:hAnsi="宋体" w:cs="宋体"/>
          <w:color w:val="auto"/>
          <w:kern w:val="1"/>
          <w:sz w:val="24"/>
          <w:highlight w:val="none"/>
        </w:rPr>
      </w:pPr>
      <w:r>
        <w:rPr>
          <w:rFonts w:ascii="宋体" w:hAnsi="宋体" w:cs="宋体"/>
          <w:color w:val="auto"/>
          <w:kern w:val="1"/>
          <w:sz w:val="24"/>
          <w:highlight w:val="none"/>
        </w:rPr>
        <w:t xml:space="preserve">                                 </w:t>
      </w:r>
    </w:p>
    <w:p w14:paraId="085AFD91">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（单位电子签章）</w:t>
      </w:r>
    </w:p>
    <w:p w14:paraId="6A67BA73">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rPr>
        <w:t>法定代表人或授权委托人：</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u w:val="singl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（电子签章）</w:t>
      </w:r>
    </w:p>
    <w:p w14:paraId="7B56110F">
      <w:pPr>
        <w:spacing w:line="360" w:lineRule="auto"/>
        <w:ind w:firstLine="200"/>
        <w:rPr>
          <w:rFonts w:ascii="宋体" w:hAnsi="宋体" w:cs="宋体"/>
          <w:color w:val="auto"/>
          <w:kern w:val="1"/>
          <w:sz w:val="24"/>
          <w:highlight w:val="none"/>
          <w:u w:val="single"/>
        </w:rPr>
      </w:pPr>
      <w:r>
        <w:rPr>
          <w:rFonts w:ascii="宋体" w:hAnsi="宋体" w:cs="宋体"/>
          <w:color w:val="auto"/>
          <w:kern w:val="1"/>
          <w:sz w:val="24"/>
          <w:highlight w:val="none"/>
        </w:rPr>
        <w:t xml:space="preserve">                         </w:t>
      </w:r>
    </w:p>
    <w:p w14:paraId="4720149E">
      <w:pPr>
        <w:spacing w:line="360" w:lineRule="auto"/>
        <w:ind w:firstLine="200"/>
        <w:rPr>
          <w:rFonts w:ascii="宋体" w:hAnsi="宋体" w:cs="宋体"/>
          <w:color w:val="auto"/>
          <w:kern w:val="1"/>
          <w:sz w:val="24"/>
          <w:highlight w:val="none"/>
        </w:rPr>
      </w:pPr>
    </w:p>
    <w:p w14:paraId="2B6819CE">
      <w:pPr>
        <w:spacing w:line="360" w:lineRule="auto"/>
        <w:ind w:firstLine="200"/>
        <w:rPr>
          <w:rFonts w:ascii="宋体" w:hAnsi="宋体" w:cs="宋体"/>
          <w:b/>
          <w:color w:val="auto"/>
          <w:kern w:val="1"/>
          <w:sz w:val="44"/>
          <w:szCs w:val="44"/>
          <w:highlight w:val="none"/>
        </w:rPr>
      </w:pPr>
      <w:r>
        <w:rPr>
          <w:rFonts w:ascii="宋体" w:hAnsi="宋体" w:cs="宋体"/>
          <w:color w:val="auto"/>
          <w:kern w:val="1"/>
          <w:sz w:val="24"/>
          <w:highlight w:val="non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月</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日</w:t>
      </w:r>
    </w:p>
    <w:p w14:paraId="7CABC881">
      <w:pPr>
        <w:spacing w:line="360" w:lineRule="auto"/>
        <w:ind w:firstLine="200"/>
        <w:rPr>
          <w:rFonts w:ascii="宋体" w:hAnsi="宋体" w:cs="宋体"/>
          <w:b/>
          <w:color w:val="auto"/>
          <w:kern w:val="1"/>
          <w:sz w:val="44"/>
          <w:szCs w:val="44"/>
          <w:highlight w:val="none"/>
        </w:rPr>
      </w:pPr>
    </w:p>
    <w:p w14:paraId="5913CD71">
      <w:pPr>
        <w:spacing w:line="360" w:lineRule="auto"/>
        <w:ind w:firstLine="200"/>
        <w:rPr>
          <w:rFonts w:ascii="宋体" w:hAnsi="宋体" w:cs="宋体"/>
          <w:b/>
          <w:color w:val="auto"/>
          <w:kern w:val="1"/>
          <w:sz w:val="44"/>
          <w:szCs w:val="44"/>
          <w:highlight w:val="none"/>
        </w:rPr>
      </w:pPr>
    </w:p>
    <w:p w14:paraId="19280911">
      <w:pPr>
        <w:shd w:val="clear" w:color="000000" w:fill="FFFFFF"/>
        <w:tabs>
          <w:tab w:val="right" w:pos="6077"/>
        </w:tabs>
        <w:spacing w:line="360" w:lineRule="auto"/>
        <w:ind w:firstLine="200"/>
        <w:rPr>
          <w:rFonts w:ascii="宋体" w:hAnsi="宋体" w:cs="宋体"/>
          <w:color w:val="auto"/>
          <w:kern w:val="1"/>
          <w:sz w:val="28"/>
          <w:szCs w:val="28"/>
          <w:highlight w:val="none"/>
        </w:rPr>
      </w:pPr>
    </w:p>
    <w:p w14:paraId="7F4BA221">
      <w:pPr>
        <w:shd w:val="clear" w:color="000000" w:fill="FFFFFF"/>
        <w:tabs>
          <w:tab w:val="right" w:pos="6077"/>
        </w:tabs>
        <w:spacing w:line="360" w:lineRule="auto"/>
        <w:ind w:firstLine="200"/>
        <w:rPr>
          <w:rFonts w:ascii="宋体" w:hAnsi="宋体" w:cs="宋体"/>
          <w:color w:val="auto"/>
          <w:kern w:val="1"/>
          <w:sz w:val="28"/>
          <w:szCs w:val="28"/>
          <w:highlight w:val="none"/>
        </w:rPr>
      </w:pPr>
    </w:p>
    <w:p w14:paraId="70F123C2">
      <w:pPr>
        <w:shd w:val="clear" w:color="000000" w:fill="FFFFFF"/>
        <w:tabs>
          <w:tab w:val="right" w:pos="6077"/>
        </w:tabs>
        <w:spacing w:line="360" w:lineRule="auto"/>
        <w:ind w:firstLine="200"/>
        <w:rPr>
          <w:rFonts w:ascii="宋体" w:hAnsi="宋体" w:cs="宋体"/>
          <w:color w:val="auto"/>
          <w:kern w:val="1"/>
          <w:sz w:val="28"/>
          <w:szCs w:val="28"/>
          <w:highlight w:val="none"/>
        </w:rPr>
      </w:pPr>
    </w:p>
    <w:p w14:paraId="461CA7F2">
      <w:pPr>
        <w:widowControl/>
        <w:adjustRightInd w:val="0"/>
        <w:spacing w:line="360" w:lineRule="auto"/>
        <w:jc w:val="lef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注：1、因投标文件中授权委托书授权代理人无法手写签字，可以以印刷体代替（印刷体为电脑打出的字体）或者法定代表人电子签章代替。</w:t>
      </w:r>
    </w:p>
    <w:p w14:paraId="79F1F705">
      <w:pPr>
        <w:shd w:val="clear" w:color="000000" w:fill="FFFFFF"/>
        <w:tabs>
          <w:tab w:val="right" w:pos="6077"/>
        </w:tabs>
        <w:spacing w:line="360" w:lineRule="auto"/>
        <w:ind w:firstLine="200"/>
        <w:rPr>
          <w:rFonts w:ascii="宋体" w:hAnsi="宋体" w:cs="宋体"/>
          <w:color w:val="auto"/>
          <w:kern w:val="1"/>
          <w:sz w:val="28"/>
          <w:szCs w:val="28"/>
          <w:highlight w:val="none"/>
        </w:rPr>
      </w:pPr>
    </w:p>
    <w:p w14:paraId="2C68F4A6">
      <w:pPr>
        <w:shd w:val="clear" w:color="000000" w:fill="FFFFFF"/>
        <w:tabs>
          <w:tab w:val="right" w:pos="6077"/>
        </w:tabs>
        <w:spacing w:line="360" w:lineRule="auto"/>
        <w:ind w:firstLine="200"/>
        <w:rPr>
          <w:rFonts w:ascii="宋体" w:hAnsi="宋体" w:cs="宋体"/>
          <w:color w:val="auto"/>
          <w:kern w:val="1"/>
          <w:sz w:val="28"/>
          <w:szCs w:val="28"/>
          <w:highlight w:val="none"/>
        </w:rPr>
      </w:pPr>
    </w:p>
    <w:p w14:paraId="669046E4">
      <w:pPr>
        <w:shd w:val="clear" w:color="000000" w:fill="FFFFFF"/>
        <w:tabs>
          <w:tab w:val="right" w:pos="6077"/>
        </w:tabs>
        <w:spacing w:line="360" w:lineRule="auto"/>
        <w:ind w:firstLine="200"/>
        <w:rPr>
          <w:rFonts w:ascii="宋体" w:hAnsi="宋体" w:cs="宋体"/>
          <w:color w:val="auto"/>
          <w:kern w:val="1"/>
          <w:sz w:val="28"/>
          <w:szCs w:val="28"/>
          <w:highlight w:val="none"/>
        </w:rPr>
      </w:pPr>
    </w:p>
    <w:p w14:paraId="2CCCDFD0">
      <w:pPr>
        <w:spacing w:line="360" w:lineRule="auto"/>
        <w:ind w:firstLine="200"/>
        <w:jc w:val="center"/>
        <w:outlineLvl w:val="1"/>
        <w:rPr>
          <w:rFonts w:ascii="宋体" w:hAnsi="宋体" w:cs="宋体"/>
          <w:b/>
          <w:color w:val="auto"/>
          <w:kern w:val="1"/>
          <w:sz w:val="32"/>
          <w:szCs w:val="32"/>
          <w:highlight w:val="none"/>
        </w:rPr>
      </w:pPr>
      <w:bookmarkStart w:id="309" w:name="_Toc44245948"/>
      <w:bookmarkEnd w:id="309"/>
      <w:bookmarkStart w:id="310" w:name="_Toc24867"/>
      <w:bookmarkStart w:id="311" w:name="_Toc20816"/>
      <w:r>
        <w:rPr>
          <w:rFonts w:hint="eastAsia" w:ascii="宋体" w:hAnsi="宋体" w:cs="宋体"/>
          <w:b/>
          <w:color w:val="auto"/>
          <w:kern w:val="1"/>
          <w:sz w:val="32"/>
          <w:szCs w:val="32"/>
          <w:highlight w:val="none"/>
        </w:rPr>
        <w:t>四、投标承诺函</w:t>
      </w:r>
      <w:bookmarkEnd w:id="310"/>
      <w:bookmarkEnd w:id="311"/>
    </w:p>
    <w:p w14:paraId="09B1849B">
      <w:pPr>
        <w:spacing w:line="360" w:lineRule="auto"/>
        <w:ind w:firstLine="480"/>
        <w:rPr>
          <w:rFonts w:ascii="宋体" w:hAnsi="宋体" w:cs="宋体"/>
          <w:b/>
          <w:color w:val="auto"/>
          <w:kern w:val="1"/>
          <w:sz w:val="32"/>
          <w:szCs w:val="32"/>
          <w:highlight w:val="none"/>
        </w:rPr>
      </w:pPr>
      <w:r>
        <w:rPr>
          <w:rFonts w:hint="eastAsia" w:ascii="宋体" w:hAnsi="宋体" w:cs="宋体"/>
          <w:color w:val="auto"/>
          <w:kern w:val="1"/>
          <w:sz w:val="24"/>
          <w:highlight w:val="none"/>
        </w:rPr>
        <w:t>我公司在参加</w:t>
      </w:r>
      <w:r>
        <w:rPr>
          <w:rFonts w:hint="eastAsia" w:ascii="宋体" w:hAnsi="宋体" w:cs="宋体"/>
          <w:color w:val="auto"/>
          <w:kern w:val="1"/>
          <w:sz w:val="24"/>
          <w:highlight w:val="none"/>
          <w:u w:val="single"/>
        </w:rPr>
        <w:t xml:space="preserve">             项目</w:t>
      </w:r>
      <w:r>
        <w:rPr>
          <w:rFonts w:hint="eastAsia" w:ascii="宋体" w:hAnsi="宋体" w:cs="宋体"/>
          <w:color w:val="auto"/>
          <w:kern w:val="1"/>
          <w:sz w:val="24"/>
          <w:highlight w:val="none"/>
          <w:u w:val="single"/>
          <w:lang w:val="en-US" w:eastAsia="zh-CN"/>
        </w:rPr>
        <w:t>名称</w:t>
      </w:r>
      <w:r>
        <w:rPr>
          <w:rFonts w:hint="eastAsia" w:ascii="宋体" w:hAnsi="宋体" w:cs="宋体"/>
          <w:color w:val="auto"/>
          <w:kern w:val="1"/>
          <w:sz w:val="24"/>
          <w:highlight w:val="none"/>
          <w:u w:val="single"/>
          <w:lang w:eastAsia="zh-CN"/>
        </w:rPr>
        <w:t>、</w:t>
      </w:r>
      <w:r>
        <w:rPr>
          <w:rFonts w:hint="eastAsia" w:ascii="宋体" w:hAnsi="宋体" w:cs="宋体"/>
          <w:color w:val="auto"/>
          <w:kern w:val="1"/>
          <w:sz w:val="24"/>
          <w:highlight w:val="none"/>
          <w:u w:val="single"/>
          <w:lang w:val="en-US" w:eastAsia="zh-CN"/>
        </w:rPr>
        <w:t>标段</w:t>
      </w:r>
      <w:r>
        <w:rPr>
          <w:rFonts w:hint="eastAsia" w:ascii="宋体" w:hAnsi="宋体" w:cs="宋体"/>
          <w:color w:val="auto"/>
          <w:kern w:val="1"/>
          <w:sz w:val="24"/>
          <w:highlight w:val="none"/>
        </w:rPr>
        <w:t>的投标活动中，郑重承诺如下：</w:t>
      </w:r>
    </w:p>
    <w:p w14:paraId="1ACBF956">
      <w:pPr>
        <w:shd w:val="clear" w:color="000000" w:fill="FFFFFF"/>
        <w:tabs>
          <w:tab w:val="right" w:pos="6077"/>
        </w:tabs>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1.</w:t>
      </w:r>
      <w:r>
        <w:rPr>
          <w:rFonts w:hint="eastAsia" w:ascii="宋体" w:hAnsi="宋体" w:cs="宋体"/>
          <w:color w:val="auto"/>
          <w:kern w:val="1"/>
          <w:sz w:val="24"/>
          <w:highlight w:val="none"/>
        </w:rPr>
        <w:t>我方同意承担投标所发生的一切费用；</w:t>
      </w:r>
    </w:p>
    <w:p w14:paraId="1B4AA2A8">
      <w:pPr>
        <w:shd w:val="clear" w:color="000000" w:fill="FFFFFF"/>
        <w:tabs>
          <w:tab w:val="right" w:pos="6077"/>
        </w:tabs>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2.</w:t>
      </w:r>
      <w:r>
        <w:rPr>
          <w:rFonts w:hint="eastAsia" w:ascii="宋体" w:hAnsi="宋体" w:cs="宋体"/>
          <w:color w:val="auto"/>
          <w:kern w:val="1"/>
          <w:sz w:val="24"/>
          <w:highlight w:val="none"/>
        </w:rPr>
        <w:t>我方在此声明，本次采购活动中申报的所有资料都是真实、准确完整的，如发现虚假资料，或与事实不符而导致投标无效，甚至造成任何法律和经济责任，完全由我方负责；</w:t>
      </w:r>
    </w:p>
    <w:p w14:paraId="2E3DF0EF">
      <w:pPr>
        <w:shd w:val="clear" w:color="000000" w:fill="FFFFFF"/>
        <w:tabs>
          <w:tab w:val="right" w:pos="6077"/>
        </w:tabs>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3.</w:t>
      </w:r>
      <w:r>
        <w:rPr>
          <w:rFonts w:hint="eastAsia" w:ascii="宋体" w:hAnsi="宋体" w:cs="宋体"/>
          <w:color w:val="auto"/>
          <w:kern w:val="1"/>
          <w:sz w:val="24"/>
          <w:highlight w:val="none"/>
        </w:rPr>
        <w:t>我方在本次投标活动中绝无资质挂靠、串标、围标情形，若经贵方查出，立即取消我方投标资格并承担相应的法律责任；</w:t>
      </w:r>
    </w:p>
    <w:p w14:paraId="02D8BA2C">
      <w:pPr>
        <w:shd w:val="clear" w:color="000000" w:fill="FFFFFF"/>
        <w:tabs>
          <w:tab w:val="right" w:pos="6077"/>
        </w:tabs>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4.</w:t>
      </w:r>
      <w:r>
        <w:rPr>
          <w:rFonts w:hint="eastAsia" w:ascii="宋体" w:hAnsi="宋体" w:cs="宋体"/>
          <w:color w:val="auto"/>
          <w:kern w:val="1"/>
          <w:sz w:val="24"/>
          <w:highlight w:val="none"/>
        </w:rPr>
        <w:t>我方一旦中标，将按规定及时与</w:t>
      </w:r>
      <w:r>
        <w:rPr>
          <w:rFonts w:hint="eastAsia" w:ascii="宋体" w:hAnsi="宋体" w:cs="宋体"/>
          <w:color w:val="auto"/>
          <w:kern w:val="1"/>
          <w:sz w:val="24"/>
          <w:highlight w:val="none"/>
          <w:lang w:val="en-US" w:eastAsia="zh-CN"/>
        </w:rPr>
        <w:t>招标</w:t>
      </w:r>
      <w:r>
        <w:rPr>
          <w:rFonts w:hint="eastAsia" w:ascii="宋体" w:hAnsi="宋体" w:cs="宋体"/>
          <w:color w:val="auto"/>
          <w:kern w:val="1"/>
          <w:sz w:val="24"/>
          <w:highlight w:val="none"/>
        </w:rPr>
        <w:t>单位签订合同，并严格按照投标文件中所承诺的质量标准、服务期限、投标方案等资料组织实施；</w:t>
      </w:r>
    </w:p>
    <w:p w14:paraId="2604241A">
      <w:pPr>
        <w:shd w:val="clear" w:color="000000" w:fill="FFFFFF"/>
        <w:tabs>
          <w:tab w:val="right" w:pos="6077"/>
        </w:tabs>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5.</w:t>
      </w:r>
      <w:r>
        <w:rPr>
          <w:rFonts w:hint="eastAsia" w:ascii="宋体" w:hAnsi="宋体" w:cs="宋体"/>
          <w:color w:val="auto"/>
          <w:kern w:val="1"/>
          <w:sz w:val="24"/>
          <w:highlight w:val="none"/>
        </w:rPr>
        <w:t>我方保证对相关法律法规及上述招标文件中规定需要保密的内容严格履行保密义务。</w:t>
      </w:r>
    </w:p>
    <w:p w14:paraId="33ECDED8">
      <w:pPr>
        <w:shd w:val="clear" w:color="000000" w:fill="FFFFFF"/>
        <w:tabs>
          <w:tab w:val="right" w:pos="6077"/>
        </w:tabs>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我方有上述情形之一的，贵单位有权将上述情况上报财政部门，建议财政部门将我公司列入政府采购不良行为纪录名单，在一至三年内禁止参加政府采购活动，并予以通报；给贵单位造成经济损失的，依照有关民事法律规定向贵单位承担民事责任。</w:t>
      </w:r>
    </w:p>
    <w:p w14:paraId="2C08F41F">
      <w:pPr>
        <w:shd w:val="clear" w:color="000000" w:fill="FFFFFF"/>
        <w:tabs>
          <w:tab w:val="right" w:pos="6077"/>
        </w:tabs>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我方已明确理解了上述条款的含义并确保履行。</w:t>
      </w:r>
    </w:p>
    <w:p w14:paraId="1460987D">
      <w:pPr>
        <w:shd w:val="clear" w:color="000000" w:fill="FFFFFF"/>
        <w:tabs>
          <w:tab w:val="right" w:pos="6077"/>
        </w:tabs>
        <w:spacing w:line="360" w:lineRule="auto"/>
        <w:ind w:firstLine="200"/>
        <w:rPr>
          <w:rFonts w:ascii="宋体" w:hAnsi="宋体" w:cs="宋体"/>
          <w:color w:val="auto"/>
          <w:kern w:val="1"/>
          <w:sz w:val="24"/>
          <w:highlight w:val="none"/>
        </w:rPr>
      </w:pPr>
    </w:p>
    <w:p w14:paraId="1D891C97">
      <w:pPr>
        <w:spacing w:line="360" w:lineRule="auto"/>
        <w:ind w:right="315"/>
        <w:jc w:val="right"/>
        <w:rPr>
          <w:rFonts w:ascii="宋体" w:hAnsi="宋体" w:cs="宋体"/>
          <w:color w:val="auto"/>
          <w:kern w:val="1"/>
          <w:sz w:val="24"/>
          <w:highlight w:val="none"/>
        </w:rPr>
      </w:pPr>
    </w:p>
    <w:p w14:paraId="5F624215">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（单位电子签章）</w:t>
      </w:r>
    </w:p>
    <w:p w14:paraId="11C86327">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rPr>
        <w:t>法定代表人或授权委托人：</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u w:val="singl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（电子签章）</w:t>
      </w:r>
    </w:p>
    <w:p w14:paraId="4869EBFA">
      <w:pPr>
        <w:spacing w:line="360" w:lineRule="auto"/>
        <w:ind w:firstLine="200"/>
        <w:rPr>
          <w:rFonts w:ascii="宋体" w:hAnsi="宋体" w:cs="宋体"/>
          <w:color w:val="auto"/>
          <w:kern w:val="1"/>
          <w:sz w:val="24"/>
          <w:highlight w:val="none"/>
          <w:u w:val="single"/>
        </w:rPr>
      </w:pPr>
      <w:r>
        <w:rPr>
          <w:rFonts w:ascii="宋体" w:hAnsi="宋体" w:cs="宋体"/>
          <w:color w:val="auto"/>
          <w:kern w:val="1"/>
          <w:sz w:val="24"/>
          <w:highlight w:val="none"/>
        </w:rPr>
        <w:t xml:space="preserve">                         </w:t>
      </w:r>
    </w:p>
    <w:p w14:paraId="44CEC0FA">
      <w:pPr>
        <w:spacing w:line="360" w:lineRule="auto"/>
        <w:ind w:firstLine="200"/>
        <w:rPr>
          <w:rFonts w:ascii="宋体" w:hAnsi="宋体" w:cs="宋体"/>
          <w:color w:val="auto"/>
          <w:kern w:val="1"/>
          <w:sz w:val="24"/>
          <w:highlight w:val="none"/>
        </w:rPr>
      </w:pPr>
      <w:r>
        <w:rPr>
          <w:rFonts w:ascii="宋体" w:hAnsi="宋体" w:cs="宋体"/>
          <w:color w:val="auto"/>
          <w:kern w:val="1"/>
          <w:sz w:val="24"/>
          <w:highlight w:val="non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月</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日</w:t>
      </w:r>
    </w:p>
    <w:p w14:paraId="3B5662B0">
      <w:pPr>
        <w:spacing w:line="360" w:lineRule="auto"/>
        <w:ind w:firstLine="200"/>
        <w:rPr>
          <w:rFonts w:ascii="宋体" w:hAnsi="宋体" w:cs="宋体"/>
          <w:color w:val="auto"/>
          <w:kern w:val="1"/>
          <w:sz w:val="24"/>
          <w:highlight w:val="none"/>
        </w:rPr>
      </w:pPr>
    </w:p>
    <w:p w14:paraId="0EFFE2E2">
      <w:pPr>
        <w:spacing w:line="360" w:lineRule="auto"/>
        <w:jc w:val="center"/>
        <w:rPr>
          <w:rFonts w:ascii="宋体" w:hAnsi="宋体" w:cs="宋体"/>
          <w:b/>
          <w:color w:val="auto"/>
          <w:kern w:val="1"/>
          <w:sz w:val="28"/>
          <w:szCs w:val="28"/>
          <w:highlight w:val="none"/>
        </w:rPr>
      </w:pPr>
      <w:bookmarkStart w:id="312" w:name="_Toc44245949"/>
      <w:bookmarkEnd w:id="312"/>
      <w:r>
        <w:rPr>
          <w:rFonts w:ascii="宋体" w:hAnsi="宋体" w:cs="宋体"/>
          <w:b/>
          <w:color w:val="auto"/>
          <w:kern w:val="1"/>
          <w:sz w:val="32"/>
          <w:szCs w:val="32"/>
          <w:highlight w:val="none"/>
        </w:rPr>
        <w:br w:type="page"/>
      </w:r>
    </w:p>
    <w:p w14:paraId="60C25A0B">
      <w:pPr>
        <w:widowControl/>
        <w:numPr>
          <w:ilvl w:val="0"/>
          <w:numId w:val="0"/>
        </w:numPr>
        <w:spacing w:line="360" w:lineRule="auto"/>
        <w:jc w:val="center"/>
        <w:rPr>
          <w:rFonts w:hint="eastAsia" w:ascii="宋体" w:hAnsi="宋体" w:eastAsia="宋体" w:cs="宋体"/>
          <w:b/>
          <w:bCs/>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五、</w:t>
      </w:r>
      <w:r>
        <w:rPr>
          <w:rFonts w:hint="eastAsia" w:ascii="宋体" w:hAnsi="宋体" w:eastAsia="宋体" w:cs="宋体"/>
          <w:b/>
          <w:bCs/>
          <w:color w:val="000000" w:themeColor="text1"/>
          <w:kern w:val="0"/>
          <w:sz w:val="32"/>
          <w:szCs w:val="32"/>
          <w:highlight w:val="none"/>
          <w14:textFill>
            <w14:solidFill>
              <w14:schemeClr w14:val="tx1"/>
            </w14:solidFill>
          </w14:textFill>
        </w:rPr>
        <w:t>拟委任</w:t>
      </w: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本项目</w:t>
      </w:r>
      <w:r>
        <w:rPr>
          <w:rFonts w:hint="eastAsia" w:ascii="宋体" w:hAnsi="宋体" w:eastAsia="宋体" w:cs="宋体"/>
          <w:b/>
          <w:bCs/>
          <w:color w:val="000000" w:themeColor="text1"/>
          <w:kern w:val="0"/>
          <w:sz w:val="32"/>
          <w:szCs w:val="32"/>
          <w:highlight w:val="none"/>
          <w14:textFill>
            <w14:solidFill>
              <w14:schemeClr w14:val="tx1"/>
            </w14:solidFill>
          </w14:textFill>
        </w:rPr>
        <w:t>的主要人员汇总表</w:t>
      </w:r>
    </w:p>
    <w:tbl>
      <w:tblPr>
        <w:tblStyle w:val="16"/>
        <w:tblW w:w="8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668"/>
        <w:gridCol w:w="1112"/>
        <w:gridCol w:w="1288"/>
        <w:gridCol w:w="1475"/>
        <w:gridCol w:w="1250"/>
        <w:gridCol w:w="1244"/>
      </w:tblGrid>
      <w:tr w14:paraId="5F28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vAlign w:val="center"/>
          </w:tcPr>
          <w:p w14:paraId="7B44C892">
            <w:pPr>
              <w:spacing w:line="380" w:lineRule="atLeas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序号</w:t>
            </w:r>
          </w:p>
        </w:tc>
        <w:tc>
          <w:tcPr>
            <w:tcW w:w="1668" w:type="dxa"/>
            <w:vAlign w:val="center"/>
          </w:tcPr>
          <w:p w14:paraId="43FB7FE7">
            <w:pPr>
              <w:spacing w:line="380" w:lineRule="atLeast"/>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本项目任职</w:t>
            </w:r>
          </w:p>
        </w:tc>
        <w:tc>
          <w:tcPr>
            <w:tcW w:w="1112" w:type="dxa"/>
            <w:vAlign w:val="center"/>
          </w:tcPr>
          <w:p w14:paraId="6C51CD56">
            <w:pPr>
              <w:spacing w:line="380" w:lineRule="atLeas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姓名</w:t>
            </w:r>
          </w:p>
        </w:tc>
        <w:tc>
          <w:tcPr>
            <w:tcW w:w="1288" w:type="dxa"/>
            <w:vAlign w:val="center"/>
          </w:tcPr>
          <w:p w14:paraId="5281448A">
            <w:pPr>
              <w:spacing w:line="380" w:lineRule="atLeast"/>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职称</w:t>
            </w:r>
          </w:p>
        </w:tc>
        <w:tc>
          <w:tcPr>
            <w:tcW w:w="1475" w:type="dxa"/>
            <w:vAlign w:val="center"/>
          </w:tcPr>
          <w:p w14:paraId="2079ACE2">
            <w:pPr>
              <w:spacing w:line="380" w:lineRule="atLeas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职务</w:t>
            </w:r>
          </w:p>
        </w:tc>
        <w:tc>
          <w:tcPr>
            <w:tcW w:w="1250" w:type="dxa"/>
            <w:vAlign w:val="center"/>
          </w:tcPr>
          <w:p w14:paraId="1E341B67">
            <w:pPr>
              <w:spacing w:line="380" w:lineRule="atLeas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专业</w:t>
            </w:r>
          </w:p>
        </w:tc>
        <w:tc>
          <w:tcPr>
            <w:tcW w:w="1244" w:type="dxa"/>
            <w:vAlign w:val="center"/>
          </w:tcPr>
          <w:p w14:paraId="2FCAAF77">
            <w:pPr>
              <w:spacing w:line="380" w:lineRule="atLeas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备注</w:t>
            </w:r>
          </w:p>
        </w:tc>
      </w:tr>
      <w:tr w14:paraId="4679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3113C52A">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5CE056B5">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1DB79004">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7AC274E9">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058BA82E">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13EA0D8F">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62694057">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7D2B4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7F24910D">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31EFE288">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26AD593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20E69339">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4C857EA3">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06C903F1">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013FDE9D">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4C79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126B5595">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11892D8A">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45C6E94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52CCA210">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1AE29081">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45EB12F9">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4C57F4C9">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53EE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70DD5CFF">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0EB04C3D">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3300F274">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7DD6477A">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18F7CEE6">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09A29BE5">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06D21823">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02CE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4E2302A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5C2E29D9">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081C048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48A1C696">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57363A4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0CAC47A6">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3D749C0C">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5713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210B2B58">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1B3527BE">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4CD6701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49ABDDE3">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302B5236">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2D323C8E">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3A7E0417">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19C04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224A60D8">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0F853ACE">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683ECB64">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284A885E">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701ED858">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4692ED2E">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505467D9">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05ED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4E2DFF56">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0C073986">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1E13A3A3">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2A08E461">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3A34BCBF">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43855196">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5E80C84B">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24BD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74ACA0FE">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50210751">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2131C9E3">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24D2842A">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65FCC2DB">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7DEF6948">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634ED0DB">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014C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67FDCBE7">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0CCD783E">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43DEBB78">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6171FAAA">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36F9426B">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4100E5DA">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164F4306">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7843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38D2ED3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3F1483E1">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76511CEA">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7A5E77E3">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2E0C34D9">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486DECD5">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2C78B6E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7659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6FCBEEE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06EEB12D">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2AB90918">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6373B181">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1DF52B88">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7EC50811">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3A4449EF">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6200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44FA85F5">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65C03D58">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620343CE">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7FD6F27F">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5AA0781C">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085843B5">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21DD0E29">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06D47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375D9CE0">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71B1E981">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29FB8B59">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0C957ED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1BF5F825">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3D5CBBDA">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37C6B7E7">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2D13E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3F840926">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098C93DF">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5E144B77">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715ADA0C">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5CF4D7E1">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370162B0">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32F1FF33">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bl>
    <w:p w14:paraId="23F53B9D">
      <w:pPr>
        <w:spacing w:before="156" w:beforeLines="50"/>
        <w:jc w:val="both"/>
        <w:rPr>
          <w:rFonts w:hint="eastAsia" w:ascii="宋体" w:hAnsi="宋体" w:eastAsia="宋体" w:cs="宋体"/>
          <w:b/>
          <w:bCs/>
          <w:color w:val="auto"/>
          <w:kern w:val="0"/>
          <w:sz w:val="32"/>
          <w:szCs w:val="32"/>
          <w:highlight w:val="none"/>
        </w:rPr>
      </w:pPr>
      <w:r>
        <w:rPr>
          <w:rFonts w:hint="eastAsia" w:ascii="宋体" w:hAnsi="宋体" w:cs="宋体"/>
          <w:color w:val="auto"/>
          <w:sz w:val="24"/>
          <w:highlight w:val="none"/>
        </w:rPr>
        <w:br w:type="page"/>
      </w:r>
    </w:p>
    <w:p w14:paraId="2357303F">
      <w:pPr>
        <w:widowControl/>
        <w:spacing w:line="360" w:lineRule="auto"/>
        <w:jc w:val="center"/>
        <w:rPr>
          <w:rFonts w:hint="eastAsia" w:ascii="宋体" w:hAnsi="宋体" w:eastAsia="宋体" w:cs="宋体"/>
          <w:b/>
          <w:bCs/>
          <w:color w:val="auto"/>
          <w:kern w:val="0"/>
          <w:sz w:val="32"/>
          <w:szCs w:val="32"/>
          <w:highlight w:val="none"/>
        </w:rPr>
      </w:pPr>
    </w:p>
    <w:p w14:paraId="5CC5A6C0">
      <w:pPr>
        <w:widowControl/>
        <w:numPr>
          <w:ilvl w:val="0"/>
          <w:numId w:val="16"/>
        </w:numPr>
        <w:spacing w:line="360" w:lineRule="auto"/>
        <w:jc w:val="center"/>
        <w:rPr>
          <w:rFonts w:hint="eastAsia" w:ascii="宋体" w:hAnsi="宋体" w:cs="宋体"/>
          <w:b/>
          <w:bCs/>
          <w:sz w:val="28"/>
          <w:szCs w:val="28"/>
        </w:rPr>
      </w:pPr>
      <w:r>
        <w:rPr>
          <w:rFonts w:hint="eastAsia" w:ascii="宋体" w:hAnsi="宋体" w:eastAsia="宋体" w:cs="宋体"/>
          <w:b/>
          <w:bCs/>
          <w:color w:val="auto"/>
          <w:kern w:val="0"/>
          <w:sz w:val="32"/>
          <w:szCs w:val="32"/>
          <w:highlight w:val="none"/>
          <w:u w:color="000000"/>
          <w:lang w:eastAsia="zh-CN"/>
        </w:rPr>
        <w:t>投标人</w:t>
      </w:r>
      <w:r>
        <w:rPr>
          <w:rFonts w:hint="eastAsia" w:ascii="宋体" w:hAnsi="宋体" w:eastAsia="宋体" w:cs="宋体"/>
          <w:b/>
          <w:bCs/>
          <w:color w:val="auto"/>
          <w:kern w:val="0"/>
          <w:sz w:val="32"/>
          <w:szCs w:val="32"/>
          <w:highlight w:val="none"/>
          <w:u w:color="000000"/>
        </w:rPr>
        <w:t>基本情况表</w:t>
      </w:r>
      <w:bookmarkStart w:id="313" w:name="_Toc30144"/>
    </w:p>
    <w:p w14:paraId="50CAE45E">
      <w:pPr>
        <w:widowControl/>
        <w:jc w:val="center"/>
        <w:rPr>
          <w:rFonts w:hint="eastAsia" w:ascii="宋体" w:hAnsi="宋体" w:eastAsia="宋体" w:cs="宋体"/>
          <w:b/>
          <w:bCs/>
          <w:color w:val="auto"/>
          <w:kern w:val="0"/>
          <w:sz w:val="32"/>
          <w:szCs w:val="32"/>
          <w:highlight w:val="none"/>
          <w:u w:color="000000"/>
        </w:rPr>
      </w:pPr>
      <w:r>
        <w:rPr>
          <w:rFonts w:hint="eastAsia" w:ascii="宋体" w:hAnsi="宋体" w:cs="宋体"/>
          <w:b/>
          <w:bCs/>
          <w:sz w:val="28"/>
          <w:szCs w:val="28"/>
        </w:rPr>
        <w:t>（一）投标人基本情况表</w:t>
      </w:r>
      <w:bookmarkEnd w:id="313"/>
    </w:p>
    <w:tbl>
      <w:tblPr>
        <w:tblStyle w:val="16"/>
        <w:tblW w:w="9287" w:type="dxa"/>
        <w:jc w:val="center"/>
        <w:tblLayout w:type="fixed"/>
        <w:tblCellMar>
          <w:top w:w="0" w:type="dxa"/>
          <w:left w:w="108" w:type="dxa"/>
          <w:bottom w:w="0" w:type="dxa"/>
          <w:right w:w="108" w:type="dxa"/>
        </w:tblCellMar>
      </w:tblPr>
      <w:tblGrid>
        <w:gridCol w:w="1930"/>
        <w:gridCol w:w="1048"/>
        <w:gridCol w:w="1757"/>
        <w:gridCol w:w="1222"/>
        <w:gridCol w:w="793"/>
        <w:gridCol w:w="439"/>
        <w:gridCol w:w="2098"/>
      </w:tblGrid>
      <w:tr w14:paraId="394DE7C1">
        <w:tblPrEx>
          <w:tblCellMar>
            <w:top w:w="0" w:type="dxa"/>
            <w:left w:w="108" w:type="dxa"/>
            <w:bottom w:w="0" w:type="dxa"/>
            <w:right w:w="108" w:type="dxa"/>
          </w:tblCellMar>
        </w:tblPrEx>
        <w:trPr>
          <w:trHeight w:val="584"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7A6F8A81">
            <w:pPr>
              <w:widowControl/>
              <w:spacing w:line="360" w:lineRule="auto"/>
              <w:jc w:val="center"/>
              <w:rPr>
                <w:rFonts w:hint="eastAsia" w:ascii="宋体" w:hAnsi="宋体" w:cs="Calibri"/>
                <w:sz w:val="24"/>
                <w:szCs w:val="24"/>
              </w:rPr>
            </w:pPr>
            <w:r>
              <w:rPr>
                <w:rFonts w:hint="eastAsia" w:ascii="宋体" w:hAnsi="宋体" w:cs="Calibri"/>
                <w:sz w:val="24"/>
                <w:szCs w:val="24"/>
              </w:rPr>
              <w:t>供应商名称</w:t>
            </w:r>
          </w:p>
        </w:tc>
        <w:tc>
          <w:tcPr>
            <w:tcW w:w="7357" w:type="dxa"/>
            <w:gridSpan w:val="6"/>
            <w:tcBorders>
              <w:top w:val="single" w:color="auto" w:sz="4" w:space="0"/>
              <w:left w:val="nil"/>
              <w:bottom w:val="single" w:color="auto" w:sz="4" w:space="0"/>
              <w:right w:val="single" w:color="auto" w:sz="4" w:space="0"/>
            </w:tcBorders>
            <w:noWrap w:val="0"/>
            <w:vAlign w:val="center"/>
          </w:tcPr>
          <w:p w14:paraId="2187DCA6">
            <w:pPr>
              <w:widowControl/>
              <w:spacing w:line="360" w:lineRule="auto"/>
              <w:jc w:val="center"/>
              <w:rPr>
                <w:rFonts w:hint="eastAsia" w:ascii="宋体" w:hAnsi="宋体" w:cs="Calibri"/>
                <w:sz w:val="24"/>
                <w:szCs w:val="24"/>
              </w:rPr>
            </w:pPr>
          </w:p>
        </w:tc>
      </w:tr>
      <w:tr w14:paraId="7D4CA629">
        <w:tblPrEx>
          <w:tblCellMar>
            <w:top w:w="0" w:type="dxa"/>
            <w:left w:w="108" w:type="dxa"/>
            <w:bottom w:w="0" w:type="dxa"/>
            <w:right w:w="108" w:type="dxa"/>
          </w:tblCellMar>
        </w:tblPrEx>
        <w:trPr>
          <w:trHeight w:val="617"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3110FD47">
            <w:pPr>
              <w:widowControl/>
              <w:spacing w:line="360" w:lineRule="auto"/>
              <w:jc w:val="center"/>
              <w:rPr>
                <w:rFonts w:hint="eastAsia" w:ascii="宋体" w:hAnsi="宋体" w:cs="Calibri"/>
                <w:sz w:val="24"/>
                <w:szCs w:val="24"/>
              </w:rPr>
            </w:pPr>
            <w:r>
              <w:rPr>
                <w:rFonts w:hint="eastAsia" w:ascii="宋体" w:hAnsi="宋体" w:cs="Calibri"/>
                <w:sz w:val="24"/>
                <w:szCs w:val="24"/>
              </w:rPr>
              <w:t>注册地址</w:t>
            </w:r>
          </w:p>
        </w:tc>
        <w:tc>
          <w:tcPr>
            <w:tcW w:w="4027" w:type="dxa"/>
            <w:gridSpan w:val="3"/>
            <w:tcBorders>
              <w:top w:val="single" w:color="auto" w:sz="4" w:space="0"/>
              <w:left w:val="nil"/>
              <w:bottom w:val="single" w:color="auto" w:sz="4" w:space="0"/>
              <w:right w:val="single" w:color="auto" w:sz="4" w:space="0"/>
            </w:tcBorders>
            <w:noWrap w:val="0"/>
            <w:vAlign w:val="center"/>
          </w:tcPr>
          <w:p w14:paraId="6AC70E64">
            <w:pPr>
              <w:widowControl/>
              <w:spacing w:line="360" w:lineRule="auto"/>
              <w:jc w:val="center"/>
              <w:rPr>
                <w:rFonts w:hint="eastAsia" w:ascii="宋体" w:hAnsi="宋体" w:cs="Calibri"/>
                <w:sz w:val="24"/>
                <w:szCs w:val="24"/>
              </w:rPr>
            </w:pPr>
          </w:p>
        </w:tc>
        <w:tc>
          <w:tcPr>
            <w:tcW w:w="1232" w:type="dxa"/>
            <w:gridSpan w:val="2"/>
            <w:tcBorders>
              <w:top w:val="single" w:color="auto" w:sz="4" w:space="0"/>
              <w:left w:val="nil"/>
              <w:bottom w:val="single" w:color="auto" w:sz="4" w:space="0"/>
              <w:right w:val="single" w:color="auto" w:sz="4" w:space="0"/>
            </w:tcBorders>
            <w:noWrap w:val="0"/>
            <w:vAlign w:val="center"/>
          </w:tcPr>
          <w:p w14:paraId="30318F4A">
            <w:pPr>
              <w:widowControl/>
              <w:spacing w:line="360" w:lineRule="auto"/>
              <w:jc w:val="center"/>
              <w:rPr>
                <w:rFonts w:hint="eastAsia" w:ascii="宋体" w:hAnsi="宋体" w:cs="Calibri"/>
                <w:sz w:val="24"/>
                <w:szCs w:val="24"/>
              </w:rPr>
            </w:pPr>
            <w:r>
              <w:rPr>
                <w:rFonts w:hint="eastAsia" w:ascii="宋体" w:hAnsi="宋体" w:cs="Calibri"/>
                <w:sz w:val="24"/>
                <w:szCs w:val="24"/>
              </w:rPr>
              <w:t>邮政编码</w:t>
            </w:r>
          </w:p>
        </w:tc>
        <w:tc>
          <w:tcPr>
            <w:tcW w:w="2098" w:type="dxa"/>
            <w:tcBorders>
              <w:top w:val="single" w:color="auto" w:sz="4" w:space="0"/>
              <w:left w:val="nil"/>
              <w:bottom w:val="single" w:color="auto" w:sz="4" w:space="0"/>
              <w:right w:val="single" w:color="auto" w:sz="4" w:space="0"/>
            </w:tcBorders>
            <w:noWrap w:val="0"/>
            <w:vAlign w:val="center"/>
          </w:tcPr>
          <w:p w14:paraId="1E3FA5EE">
            <w:pPr>
              <w:widowControl/>
              <w:spacing w:line="360" w:lineRule="auto"/>
              <w:jc w:val="center"/>
              <w:rPr>
                <w:rFonts w:hint="eastAsia" w:ascii="宋体" w:hAnsi="宋体" w:cs="Calibri"/>
                <w:sz w:val="24"/>
                <w:szCs w:val="24"/>
              </w:rPr>
            </w:pPr>
          </w:p>
        </w:tc>
      </w:tr>
      <w:tr w14:paraId="3D6A7F42">
        <w:tblPrEx>
          <w:tblCellMar>
            <w:top w:w="0" w:type="dxa"/>
            <w:left w:w="108" w:type="dxa"/>
            <w:bottom w:w="0" w:type="dxa"/>
            <w:right w:w="108" w:type="dxa"/>
          </w:tblCellMar>
        </w:tblPrEx>
        <w:trPr>
          <w:trHeight w:val="548" w:hRule="atLeast"/>
          <w:jc w:val="center"/>
        </w:trPr>
        <w:tc>
          <w:tcPr>
            <w:tcW w:w="1930" w:type="dxa"/>
            <w:vMerge w:val="restart"/>
            <w:tcBorders>
              <w:top w:val="nil"/>
              <w:left w:val="single" w:color="auto" w:sz="4" w:space="0"/>
              <w:bottom w:val="single" w:color="auto" w:sz="4" w:space="0"/>
              <w:right w:val="single" w:color="auto" w:sz="4" w:space="0"/>
            </w:tcBorders>
            <w:noWrap w:val="0"/>
            <w:vAlign w:val="center"/>
          </w:tcPr>
          <w:p w14:paraId="0005B2B4">
            <w:pPr>
              <w:widowControl/>
              <w:spacing w:line="360" w:lineRule="auto"/>
              <w:jc w:val="center"/>
              <w:rPr>
                <w:rFonts w:hint="eastAsia" w:ascii="宋体" w:hAnsi="宋体" w:cs="Calibri"/>
                <w:sz w:val="24"/>
                <w:szCs w:val="24"/>
              </w:rPr>
            </w:pPr>
            <w:r>
              <w:rPr>
                <w:rFonts w:hint="eastAsia" w:ascii="宋体" w:hAnsi="宋体" w:cs="Calibri"/>
                <w:sz w:val="24"/>
                <w:szCs w:val="24"/>
              </w:rPr>
              <w:t>联系方式</w:t>
            </w:r>
          </w:p>
        </w:tc>
        <w:tc>
          <w:tcPr>
            <w:tcW w:w="1048" w:type="dxa"/>
            <w:tcBorders>
              <w:top w:val="single" w:color="auto" w:sz="4" w:space="0"/>
              <w:left w:val="nil"/>
              <w:bottom w:val="single" w:color="auto" w:sz="4" w:space="0"/>
              <w:right w:val="single" w:color="auto" w:sz="4" w:space="0"/>
            </w:tcBorders>
            <w:noWrap w:val="0"/>
            <w:vAlign w:val="center"/>
          </w:tcPr>
          <w:p w14:paraId="322F4227">
            <w:pPr>
              <w:widowControl/>
              <w:spacing w:line="360" w:lineRule="auto"/>
              <w:jc w:val="center"/>
              <w:rPr>
                <w:rFonts w:hint="eastAsia" w:ascii="宋体" w:hAnsi="宋体" w:cs="Calibri"/>
                <w:sz w:val="24"/>
                <w:szCs w:val="24"/>
              </w:rPr>
            </w:pPr>
            <w:r>
              <w:rPr>
                <w:rFonts w:hint="eastAsia" w:ascii="宋体" w:hAnsi="宋体" w:cs="Calibri"/>
                <w:sz w:val="24"/>
                <w:szCs w:val="24"/>
              </w:rPr>
              <w:t>联系人</w:t>
            </w:r>
          </w:p>
        </w:tc>
        <w:tc>
          <w:tcPr>
            <w:tcW w:w="2979" w:type="dxa"/>
            <w:gridSpan w:val="2"/>
            <w:tcBorders>
              <w:top w:val="single" w:color="auto" w:sz="4" w:space="0"/>
              <w:left w:val="nil"/>
              <w:bottom w:val="single" w:color="auto" w:sz="4" w:space="0"/>
              <w:right w:val="single" w:color="auto" w:sz="4" w:space="0"/>
            </w:tcBorders>
            <w:noWrap w:val="0"/>
            <w:vAlign w:val="center"/>
          </w:tcPr>
          <w:p w14:paraId="0630F043">
            <w:pPr>
              <w:widowControl/>
              <w:spacing w:line="360" w:lineRule="auto"/>
              <w:jc w:val="center"/>
              <w:rPr>
                <w:rFonts w:hint="eastAsia" w:ascii="宋体" w:hAnsi="宋体" w:cs="Calibri"/>
                <w:sz w:val="24"/>
                <w:szCs w:val="24"/>
              </w:rPr>
            </w:pPr>
          </w:p>
        </w:tc>
        <w:tc>
          <w:tcPr>
            <w:tcW w:w="1232" w:type="dxa"/>
            <w:gridSpan w:val="2"/>
            <w:tcBorders>
              <w:top w:val="single" w:color="auto" w:sz="4" w:space="0"/>
              <w:left w:val="nil"/>
              <w:bottom w:val="single" w:color="auto" w:sz="4" w:space="0"/>
              <w:right w:val="single" w:color="auto" w:sz="4" w:space="0"/>
            </w:tcBorders>
            <w:noWrap w:val="0"/>
            <w:vAlign w:val="center"/>
          </w:tcPr>
          <w:p w14:paraId="01166BB5">
            <w:pPr>
              <w:widowControl/>
              <w:spacing w:line="360" w:lineRule="auto"/>
              <w:jc w:val="center"/>
              <w:rPr>
                <w:rFonts w:hint="eastAsia" w:ascii="宋体" w:hAnsi="宋体" w:cs="Calibri"/>
                <w:sz w:val="24"/>
                <w:szCs w:val="24"/>
              </w:rPr>
            </w:pPr>
            <w:r>
              <w:rPr>
                <w:rFonts w:hint="eastAsia" w:ascii="宋体" w:hAnsi="宋体" w:cs="Calibri"/>
                <w:sz w:val="24"/>
                <w:szCs w:val="24"/>
              </w:rPr>
              <w:t>电话</w:t>
            </w:r>
          </w:p>
        </w:tc>
        <w:tc>
          <w:tcPr>
            <w:tcW w:w="2098" w:type="dxa"/>
            <w:tcBorders>
              <w:top w:val="single" w:color="auto" w:sz="4" w:space="0"/>
              <w:left w:val="nil"/>
              <w:bottom w:val="single" w:color="auto" w:sz="4" w:space="0"/>
              <w:right w:val="single" w:color="auto" w:sz="4" w:space="0"/>
            </w:tcBorders>
            <w:noWrap w:val="0"/>
            <w:vAlign w:val="center"/>
          </w:tcPr>
          <w:p w14:paraId="7F7EC91D">
            <w:pPr>
              <w:widowControl/>
              <w:spacing w:line="360" w:lineRule="auto"/>
              <w:jc w:val="center"/>
              <w:rPr>
                <w:rFonts w:hint="eastAsia" w:ascii="宋体" w:hAnsi="宋体" w:cs="Calibri"/>
                <w:sz w:val="24"/>
                <w:szCs w:val="24"/>
              </w:rPr>
            </w:pPr>
          </w:p>
        </w:tc>
      </w:tr>
      <w:tr w14:paraId="5DE22D13">
        <w:tblPrEx>
          <w:tblCellMar>
            <w:top w:w="0" w:type="dxa"/>
            <w:left w:w="108" w:type="dxa"/>
            <w:bottom w:w="0" w:type="dxa"/>
            <w:right w:w="108" w:type="dxa"/>
          </w:tblCellMar>
        </w:tblPrEx>
        <w:trPr>
          <w:trHeight w:val="611" w:hRule="atLeast"/>
          <w:jc w:val="center"/>
        </w:trPr>
        <w:tc>
          <w:tcPr>
            <w:tcW w:w="1930" w:type="dxa"/>
            <w:vMerge w:val="continue"/>
            <w:tcBorders>
              <w:top w:val="nil"/>
              <w:left w:val="single" w:color="auto" w:sz="4" w:space="0"/>
              <w:bottom w:val="single" w:color="auto" w:sz="4" w:space="0"/>
              <w:right w:val="single" w:color="auto" w:sz="4" w:space="0"/>
            </w:tcBorders>
            <w:noWrap w:val="0"/>
            <w:vAlign w:val="center"/>
          </w:tcPr>
          <w:p w14:paraId="3CF34B25">
            <w:pPr>
              <w:widowControl/>
              <w:rPr>
                <w:rFonts w:hint="eastAsia" w:ascii="宋体" w:hAnsi="宋体" w:cs="Calibri"/>
                <w:sz w:val="24"/>
                <w:szCs w:val="24"/>
              </w:rPr>
            </w:pPr>
          </w:p>
        </w:tc>
        <w:tc>
          <w:tcPr>
            <w:tcW w:w="1048" w:type="dxa"/>
            <w:tcBorders>
              <w:top w:val="single" w:color="auto" w:sz="4" w:space="0"/>
              <w:left w:val="nil"/>
              <w:bottom w:val="single" w:color="auto" w:sz="4" w:space="0"/>
              <w:right w:val="single" w:color="auto" w:sz="4" w:space="0"/>
            </w:tcBorders>
            <w:noWrap w:val="0"/>
            <w:vAlign w:val="center"/>
          </w:tcPr>
          <w:p w14:paraId="4CD029C0">
            <w:pPr>
              <w:widowControl/>
              <w:spacing w:line="360" w:lineRule="auto"/>
              <w:jc w:val="center"/>
              <w:rPr>
                <w:rFonts w:hint="eastAsia" w:ascii="宋体" w:hAnsi="宋体" w:cs="Calibri"/>
                <w:sz w:val="24"/>
                <w:szCs w:val="24"/>
              </w:rPr>
            </w:pPr>
            <w:r>
              <w:rPr>
                <w:rFonts w:hint="eastAsia" w:ascii="宋体" w:hAnsi="宋体" w:cs="Calibri"/>
                <w:sz w:val="24"/>
                <w:szCs w:val="24"/>
              </w:rPr>
              <w:t>传真</w:t>
            </w:r>
          </w:p>
        </w:tc>
        <w:tc>
          <w:tcPr>
            <w:tcW w:w="2979" w:type="dxa"/>
            <w:gridSpan w:val="2"/>
            <w:tcBorders>
              <w:top w:val="single" w:color="auto" w:sz="4" w:space="0"/>
              <w:left w:val="nil"/>
              <w:bottom w:val="single" w:color="auto" w:sz="4" w:space="0"/>
              <w:right w:val="single" w:color="auto" w:sz="4" w:space="0"/>
            </w:tcBorders>
            <w:noWrap w:val="0"/>
            <w:vAlign w:val="center"/>
          </w:tcPr>
          <w:p w14:paraId="7EA785DC">
            <w:pPr>
              <w:widowControl/>
              <w:spacing w:line="360" w:lineRule="auto"/>
              <w:jc w:val="center"/>
              <w:rPr>
                <w:rFonts w:hint="eastAsia" w:ascii="宋体" w:hAnsi="宋体" w:cs="Calibri"/>
                <w:sz w:val="24"/>
                <w:szCs w:val="24"/>
              </w:rPr>
            </w:pPr>
          </w:p>
        </w:tc>
        <w:tc>
          <w:tcPr>
            <w:tcW w:w="1232" w:type="dxa"/>
            <w:gridSpan w:val="2"/>
            <w:tcBorders>
              <w:top w:val="single" w:color="auto" w:sz="4" w:space="0"/>
              <w:left w:val="nil"/>
              <w:bottom w:val="single" w:color="auto" w:sz="4" w:space="0"/>
              <w:right w:val="single" w:color="auto" w:sz="4" w:space="0"/>
            </w:tcBorders>
            <w:noWrap w:val="0"/>
            <w:vAlign w:val="center"/>
          </w:tcPr>
          <w:p w14:paraId="4483FD6A">
            <w:pPr>
              <w:widowControl/>
              <w:spacing w:line="360" w:lineRule="auto"/>
              <w:jc w:val="center"/>
              <w:rPr>
                <w:rFonts w:hint="eastAsia" w:ascii="宋体" w:hAnsi="宋体" w:cs="Calibri"/>
                <w:sz w:val="24"/>
                <w:szCs w:val="24"/>
              </w:rPr>
            </w:pPr>
            <w:r>
              <w:rPr>
                <w:rFonts w:hint="eastAsia" w:ascii="宋体" w:hAnsi="宋体" w:cs="Calibri"/>
                <w:sz w:val="24"/>
                <w:szCs w:val="24"/>
              </w:rPr>
              <w:t>网址</w:t>
            </w:r>
          </w:p>
        </w:tc>
        <w:tc>
          <w:tcPr>
            <w:tcW w:w="2098" w:type="dxa"/>
            <w:tcBorders>
              <w:top w:val="single" w:color="auto" w:sz="4" w:space="0"/>
              <w:left w:val="nil"/>
              <w:bottom w:val="single" w:color="auto" w:sz="4" w:space="0"/>
              <w:right w:val="single" w:color="auto" w:sz="4" w:space="0"/>
            </w:tcBorders>
            <w:noWrap w:val="0"/>
            <w:vAlign w:val="center"/>
          </w:tcPr>
          <w:p w14:paraId="5ED581A2">
            <w:pPr>
              <w:widowControl/>
              <w:spacing w:line="360" w:lineRule="auto"/>
              <w:jc w:val="center"/>
              <w:rPr>
                <w:rFonts w:hint="eastAsia" w:ascii="宋体" w:hAnsi="宋体" w:cs="Calibri"/>
                <w:sz w:val="24"/>
                <w:szCs w:val="24"/>
              </w:rPr>
            </w:pPr>
          </w:p>
        </w:tc>
      </w:tr>
      <w:tr w14:paraId="0DA12B41">
        <w:tblPrEx>
          <w:tblCellMar>
            <w:top w:w="0" w:type="dxa"/>
            <w:left w:w="108" w:type="dxa"/>
            <w:bottom w:w="0" w:type="dxa"/>
            <w:right w:w="108" w:type="dxa"/>
          </w:tblCellMar>
        </w:tblPrEx>
        <w:trPr>
          <w:trHeight w:val="618"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3F7305B2">
            <w:pPr>
              <w:widowControl/>
              <w:spacing w:line="360" w:lineRule="auto"/>
              <w:jc w:val="center"/>
              <w:rPr>
                <w:rFonts w:hint="eastAsia" w:ascii="宋体" w:hAnsi="宋体" w:cs="Calibri"/>
                <w:sz w:val="24"/>
                <w:szCs w:val="24"/>
              </w:rPr>
            </w:pPr>
            <w:r>
              <w:rPr>
                <w:rFonts w:hint="eastAsia" w:ascii="宋体" w:hAnsi="宋体" w:cs="Calibri"/>
                <w:sz w:val="24"/>
                <w:szCs w:val="24"/>
              </w:rPr>
              <w:t>组织结构</w:t>
            </w:r>
          </w:p>
        </w:tc>
        <w:tc>
          <w:tcPr>
            <w:tcW w:w="7357" w:type="dxa"/>
            <w:gridSpan w:val="6"/>
            <w:tcBorders>
              <w:top w:val="single" w:color="auto" w:sz="4" w:space="0"/>
              <w:left w:val="nil"/>
              <w:bottom w:val="single" w:color="auto" w:sz="4" w:space="0"/>
              <w:right w:val="single" w:color="auto" w:sz="4" w:space="0"/>
            </w:tcBorders>
            <w:noWrap w:val="0"/>
            <w:vAlign w:val="center"/>
          </w:tcPr>
          <w:p w14:paraId="746C1BF1">
            <w:pPr>
              <w:widowControl/>
              <w:spacing w:line="360" w:lineRule="auto"/>
              <w:jc w:val="center"/>
              <w:rPr>
                <w:rFonts w:hint="eastAsia" w:ascii="宋体" w:hAnsi="宋体" w:cs="Calibri"/>
                <w:sz w:val="24"/>
                <w:szCs w:val="24"/>
              </w:rPr>
            </w:pPr>
          </w:p>
        </w:tc>
      </w:tr>
      <w:tr w14:paraId="191DAC07">
        <w:tblPrEx>
          <w:tblCellMar>
            <w:top w:w="0" w:type="dxa"/>
            <w:left w:w="108" w:type="dxa"/>
            <w:bottom w:w="0" w:type="dxa"/>
            <w:right w:w="108" w:type="dxa"/>
          </w:tblCellMar>
        </w:tblPrEx>
        <w:trPr>
          <w:trHeight w:val="710"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1339E966">
            <w:pPr>
              <w:widowControl/>
              <w:spacing w:line="360" w:lineRule="auto"/>
              <w:jc w:val="center"/>
              <w:rPr>
                <w:rFonts w:hint="eastAsia" w:ascii="宋体" w:hAnsi="宋体" w:cs="Calibri"/>
                <w:sz w:val="24"/>
                <w:szCs w:val="24"/>
              </w:rPr>
            </w:pPr>
            <w:r>
              <w:rPr>
                <w:rFonts w:hint="eastAsia" w:ascii="宋体" w:hAnsi="宋体" w:cs="Calibri"/>
                <w:sz w:val="24"/>
                <w:szCs w:val="24"/>
              </w:rPr>
              <w:t>法定代表人</w:t>
            </w:r>
          </w:p>
        </w:tc>
        <w:tc>
          <w:tcPr>
            <w:tcW w:w="1048" w:type="dxa"/>
            <w:tcBorders>
              <w:top w:val="single" w:color="auto" w:sz="4" w:space="0"/>
              <w:left w:val="nil"/>
              <w:bottom w:val="single" w:color="auto" w:sz="4" w:space="0"/>
              <w:right w:val="single" w:color="auto" w:sz="4" w:space="0"/>
            </w:tcBorders>
            <w:noWrap w:val="0"/>
            <w:vAlign w:val="center"/>
          </w:tcPr>
          <w:p w14:paraId="6E1EE556">
            <w:pPr>
              <w:widowControl/>
              <w:spacing w:line="360" w:lineRule="auto"/>
              <w:jc w:val="center"/>
              <w:rPr>
                <w:rFonts w:hint="eastAsia" w:ascii="宋体" w:hAnsi="宋体" w:cs="Calibri"/>
                <w:sz w:val="24"/>
                <w:szCs w:val="24"/>
              </w:rPr>
            </w:pPr>
            <w:r>
              <w:rPr>
                <w:rFonts w:hint="eastAsia" w:ascii="宋体" w:hAnsi="宋体" w:cs="Calibri"/>
                <w:sz w:val="24"/>
                <w:szCs w:val="24"/>
              </w:rPr>
              <w:t>姓名</w:t>
            </w:r>
          </w:p>
        </w:tc>
        <w:tc>
          <w:tcPr>
            <w:tcW w:w="1757" w:type="dxa"/>
            <w:tcBorders>
              <w:top w:val="single" w:color="auto" w:sz="4" w:space="0"/>
              <w:left w:val="nil"/>
              <w:bottom w:val="single" w:color="auto" w:sz="4" w:space="0"/>
              <w:right w:val="single" w:color="auto" w:sz="4" w:space="0"/>
            </w:tcBorders>
            <w:noWrap w:val="0"/>
            <w:vAlign w:val="center"/>
          </w:tcPr>
          <w:p w14:paraId="111DA8E8">
            <w:pPr>
              <w:widowControl/>
              <w:spacing w:line="360" w:lineRule="auto"/>
              <w:jc w:val="center"/>
              <w:rPr>
                <w:rFonts w:hint="eastAsia" w:ascii="宋体" w:hAnsi="宋体" w:cs="Calibri"/>
                <w:sz w:val="24"/>
                <w:szCs w:val="24"/>
              </w:rPr>
            </w:pPr>
          </w:p>
        </w:tc>
        <w:tc>
          <w:tcPr>
            <w:tcW w:w="2015" w:type="dxa"/>
            <w:gridSpan w:val="2"/>
            <w:tcBorders>
              <w:top w:val="single" w:color="auto" w:sz="4" w:space="0"/>
              <w:left w:val="nil"/>
              <w:bottom w:val="single" w:color="auto" w:sz="4" w:space="0"/>
              <w:right w:val="single" w:color="auto" w:sz="4" w:space="0"/>
            </w:tcBorders>
            <w:noWrap w:val="0"/>
            <w:vAlign w:val="center"/>
          </w:tcPr>
          <w:p w14:paraId="4552F4AC">
            <w:pPr>
              <w:widowControl/>
              <w:spacing w:line="360" w:lineRule="auto"/>
              <w:jc w:val="center"/>
              <w:rPr>
                <w:rFonts w:hint="eastAsia" w:ascii="宋体" w:hAnsi="宋体" w:cs="Calibri"/>
                <w:sz w:val="24"/>
                <w:szCs w:val="24"/>
              </w:rPr>
            </w:pPr>
            <w:r>
              <w:rPr>
                <w:rFonts w:hint="eastAsia" w:ascii="宋体" w:hAnsi="宋体" w:cs="Calibri"/>
                <w:sz w:val="24"/>
                <w:szCs w:val="24"/>
              </w:rPr>
              <w:t>联系方式</w:t>
            </w:r>
          </w:p>
        </w:tc>
        <w:tc>
          <w:tcPr>
            <w:tcW w:w="2537" w:type="dxa"/>
            <w:gridSpan w:val="2"/>
            <w:tcBorders>
              <w:top w:val="single" w:color="auto" w:sz="4" w:space="0"/>
              <w:left w:val="nil"/>
              <w:bottom w:val="single" w:color="auto" w:sz="4" w:space="0"/>
              <w:right w:val="single" w:color="auto" w:sz="4" w:space="0"/>
            </w:tcBorders>
            <w:noWrap w:val="0"/>
            <w:vAlign w:val="center"/>
          </w:tcPr>
          <w:p w14:paraId="070F8BC1">
            <w:pPr>
              <w:widowControl/>
              <w:spacing w:line="360" w:lineRule="auto"/>
              <w:jc w:val="center"/>
              <w:rPr>
                <w:rFonts w:hint="eastAsia" w:ascii="宋体" w:hAnsi="宋体" w:cs="Calibri"/>
                <w:sz w:val="24"/>
                <w:szCs w:val="24"/>
              </w:rPr>
            </w:pPr>
          </w:p>
        </w:tc>
      </w:tr>
      <w:tr w14:paraId="4B9BADCD">
        <w:tblPrEx>
          <w:tblCellMar>
            <w:top w:w="0" w:type="dxa"/>
            <w:left w:w="108" w:type="dxa"/>
            <w:bottom w:w="0" w:type="dxa"/>
            <w:right w:w="108" w:type="dxa"/>
          </w:tblCellMar>
        </w:tblPrEx>
        <w:trPr>
          <w:trHeight w:val="703"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7D1EF471">
            <w:pPr>
              <w:widowControl/>
              <w:spacing w:line="360" w:lineRule="auto"/>
              <w:jc w:val="center"/>
              <w:rPr>
                <w:rFonts w:hint="eastAsia" w:ascii="宋体" w:hAnsi="宋体" w:cs="Calibri"/>
                <w:sz w:val="24"/>
                <w:szCs w:val="24"/>
              </w:rPr>
            </w:pPr>
            <w:r>
              <w:rPr>
                <w:rFonts w:hint="eastAsia" w:ascii="宋体" w:hAnsi="宋体" w:cs="Calibri"/>
                <w:sz w:val="24"/>
                <w:szCs w:val="24"/>
              </w:rPr>
              <w:t>项目负责人</w:t>
            </w:r>
          </w:p>
        </w:tc>
        <w:tc>
          <w:tcPr>
            <w:tcW w:w="1048" w:type="dxa"/>
            <w:tcBorders>
              <w:top w:val="single" w:color="auto" w:sz="4" w:space="0"/>
              <w:left w:val="nil"/>
              <w:bottom w:val="single" w:color="auto" w:sz="4" w:space="0"/>
              <w:right w:val="single" w:color="auto" w:sz="4" w:space="0"/>
            </w:tcBorders>
            <w:noWrap w:val="0"/>
            <w:vAlign w:val="center"/>
          </w:tcPr>
          <w:p w14:paraId="482BEC8B">
            <w:pPr>
              <w:widowControl/>
              <w:spacing w:line="360" w:lineRule="auto"/>
              <w:jc w:val="center"/>
              <w:rPr>
                <w:rFonts w:hint="eastAsia" w:ascii="宋体" w:hAnsi="宋体" w:cs="Calibri"/>
                <w:sz w:val="24"/>
                <w:szCs w:val="24"/>
              </w:rPr>
            </w:pPr>
            <w:r>
              <w:rPr>
                <w:rFonts w:hint="eastAsia" w:ascii="宋体" w:hAnsi="宋体" w:cs="Calibri"/>
                <w:sz w:val="24"/>
                <w:szCs w:val="24"/>
              </w:rPr>
              <w:t>姓名</w:t>
            </w:r>
          </w:p>
        </w:tc>
        <w:tc>
          <w:tcPr>
            <w:tcW w:w="1757" w:type="dxa"/>
            <w:tcBorders>
              <w:top w:val="single" w:color="auto" w:sz="4" w:space="0"/>
              <w:left w:val="nil"/>
              <w:bottom w:val="single" w:color="auto" w:sz="4" w:space="0"/>
              <w:right w:val="single" w:color="auto" w:sz="4" w:space="0"/>
            </w:tcBorders>
            <w:noWrap w:val="0"/>
            <w:vAlign w:val="center"/>
          </w:tcPr>
          <w:p w14:paraId="357437ED">
            <w:pPr>
              <w:widowControl/>
              <w:spacing w:line="360" w:lineRule="auto"/>
              <w:jc w:val="center"/>
              <w:rPr>
                <w:rFonts w:hint="eastAsia" w:ascii="宋体" w:hAnsi="宋体" w:cs="Calibri"/>
                <w:sz w:val="24"/>
                <w:szCs w:val="24"/>
              </w:rPr>
            </w:pPr>
          </w:p>
        </w:tc>
        <w:tc>
          <w:tcPr>
            <w:tcW w:w="2015" w:type="dxa"/>
            <w:gridSpan w:val="2"/>
            <w:tcBorders>
              <w:top w:val="single" w:color="auto" w:sz="4" w:space="0"/>
              <w:left w:val="nil"/>
              <w:bottom w:val="single" w:color="auto" w:sz="4" w:space="0"/>
              <w:right w:val="single" w:color="auto" w:sz="4" w:space="0"/>
            </w:tcBorders>
            <w:noWrap w:val="0"/>
            <w:vAlign w:val="center"/>
          </w:tcPr>
          <w:p w14:paraId="19A452E0">
            <w:pPr>
              <w:widowControl/>
              <w:spacing w:line="360" w:lineRule="auto"/>
              <w:jc w:val="center"/>
              <w:rPr>
                <w:rFonts w:hint="eastAsia" w:ascii="宋体" w:hAnsi="宋体" w:cs="Calibri"/>
                <w:sz w:val="24"/>
                <w:szCs w:val="24"/>
              </w:rPr>
            </w:pPr>
            <w:r>
              <w:rPr>
                <w:rFonts w:hint="eastAsia" w:ascii="宋体" w:hAnsi="宋体" w:cs="Calibri"/>
                <w:sz w:val="24"/>
                <w:szCs w:val="24"/>
              </w:rPr>
              <w:t>联系方式</w:t>
            </w:r>
          </w:p>
        </w:tc>
        <w:tc>
          <w:tcPr>
            <w:tcW w:w="2537" w:type="dxa"/>
            <w:gridSpan w:val="2"/>
            <w:tcBorders>
              <w:top w:val="single" w:color="auto" w:sz="4" w:space="0"/>
              <w:left w:val="nil"/>
              <w:bottom w:val="single" w:color="auto" w:sz="4" w:space="0"/>
              <w:right w:val="single" w:color="auto" w:sz="4" w:space="0"/>
            </w:tcBorders>
            <w:noWrap w:val="0"/>
            <w:vAlign w:val="center"/>
          </w:tcPr>
          <w:p w14:paraId="787A398D">
            <w:pPr>
              <w:widowControl/>
              <w:spacing w:line="360" w:lineRule="auto"/>
              <w:jc w:val="center"/>
              <w:rPr>
                <w:rFonts w:hint="eastAsia" w:ascii="宋体" w:hAnsi="宋体" w:cs="Calibri"/>
                <w:sz w:val="24"/>
                <w:szCs w:val="24"/>
              </w:rPr>
            </w:pPr>
          </w:p>
        </w:tc>
      </w:tr>
      <w:tr w14:paraId="1B34721C">
        <w:tblPrEx>
          <w:tblCellMar>
            <w:top w:w="0" w:type="dxa"/>
            <w:left w:w="108" w:type="dxa"/>
            <w:bottom w:w="0" w:type="dxa"/>
            <w:right w:w="108" w:type="dxa"/>
          </w:tblCellMar>
        </w:tblPrEx>
        <w:trPr>
          <w:trHeight w:val="661"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26172B26">
            <w:pPr>
              <w:widowControl/>
              <w:spacing w:line="360" w:lineRule="auto"/>
              <w:jc w:val="center"/>
              <w:rPr>
                <w:rFonts w:hint="eastAsia" w:ascii="宋体" w:hAnsi="宋体" w:cs="Calibri"/>
                <w:sz w:val="24"/>
                <w:szCs w:val="24"/>
              </w:rPr>
            </w:pPr>
            <w:r>
              <w:rPr>
                <w:rFonts w:hint="eastAsia" w:ascii="宋体" w:hAnsi="宋体" w:cs="Calibri"/>
                <w:sz w:val="24"/>
                <w:szCs w:val="24"/>
              </w:rPr>
              <w:t>成立时间</w:t>
            </w:r>
          </w:p>
        </w:tc>
        <w:tc>
          <w:tcPr>
            <w:tcW w:w="2805" w:type="dxa"/>
            <w:gridSpan w:val="2"/>
            <w:tcBorders>
              <w:top w:val="single" w:color="auto" w:sz="4" w:space="0"/>
              <w:left w:val="nil"/>
              <w:bottom w:val="single" w:color="auto" w:sz="4" w:space="0"/>
              <w:right w:val="single" w:color="auto" w:sz="4" w:space="0"/>
            </w:tcBorders>
            <w:noWrap w:val="0"/>
            <w:vAlign w:val="center"/>
          </w:tcPr>
          <w:p w14:paraId="4D07E0BD">
            <w:pPr>
              <w:widowControl/>
              <w:spacing w:line="360" w:lineRule="auto"/>
              <w:jc w:val="center"/>
              <w:rPr>
                <w:rFonts w:hint="eastAsia" w:ascii="宋体" w:hAnsi="宋体" w:cs="Calibri"/>
                <w:sz w:val="24"/>
                <w:szCs w:val="24"/>
              </w:rPr>
            </w:pPr>
          </w:p>
        </w:tc>
        <w:tc>
          <w:tcPr>
            <w:tcW w:w="4552" w:type="dxa"/>
            <w:gridSpan w:val="4"/>
            <w:tcBorders>
              <w:top w:val="single" w:color="auto" w:sz="4" w:space="0"/>
              <w:left w:val="nil"/>
              <w:bottom w:val="single" w:color="auto" w:sz="4" w:space="0"/>
              <w:right w:val="single" w:color="auto" w:sz="4" w:space="0"/>
            </w:tcBorders>
            <w:noWrap w:val="0"/>
            <w:vAlign w:val="center"/>
          </w:tcPr>
          <w:p w14:paraId="075498FB">
            <w:pPr>
              <w:widowControl/>
              <w:spacing w:line="360" w:lineRule="auto"/>
              <w:rPr>
                <w:rFonts w:hint="eastAsia" w:ascii="宋体" w:hAnsi="宋体" w:cs="Calibri"/>
                <w:sz w:val="24"/>
                <w:szCs w:val="24"/>
              </w:rPr>
            </w:pPr>
            <w:r>
              <w:rPr>
                <w:rFonts w:hint="eastAsia" w:ascii="宋体" w:hAnsi="宋体" w:cs="Calibri"/>
                <w:sz w:val="24"/>
                <w:szCs w:val="24"/>
              </w:rPr>
              <w:t>员工总人数：</w:t>
            </w:r>
          </w:p>
        </w:tc>
      </w:tr>
      <w:tr w14:paraId="063D832B">
        <w:tblPrEx>
          <w:tblCellMar>
            <w:top w:w="0" w:type="dxa"/>
            <w:left w:w="108" w:type="dxa"/>
            <w:bottom w:w="0" w:type="dxa"/>
            <w:right w:w="108" w:type="dxa"/>
          </w:tblCellMar>
        </w:tblPrEx>
        <w:trPr>
          <w:trHeight w:val="749"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747827BC">
            <w:pPr>
              <w:widowControl/>
              <w:spacing w:line="360" w:lineRule="auto"/>
              <w:jc w:val="center"/>
              <w:rPr>
                <w:rFonts w:hint="eastAsia" w:ascii="宋体" w:hAnsi="宋体" w:cs="Calibri"/>
                <w:sz w:val="24"/>
                <w:szCs w:val="24"/>
              </w:rPr>
            </w:pPr>
            <w:r>
              <w:rPr>
                <w:rFonts w:hint="eastAsia" w:ascii="宋体" w:hAnsi="宋体" w:cs="Calibri"/>
                <w:sz w:val="24"/>
                <w:szCs w:val="24"/>
              </w:rPr>
              <w:t>营业执照号</w:t>
            </w:r>
          </w:p>
        </w:tc>
        <w:tc>
          <w:tcPr>
            <w:tcW w:w="7357" w:type="dxa"/>
            <w:gridSpan w:val="6"/>
            <w:tcBorders>
              <w:top w:val="single" w:color="auto" w:sz="4" w:space="0"/>
              <w:left w:val="nil"/>
              <w:bottom w:val="single" w:color="auto" w:sz="4" w:space="0"/>
              <w:right w:val="single" w:color="auto" w:sz="4" w:space="0"/>
            </w:tcBorders>
            <w:noWrap w:val="0"/>
            <w:vAlign w:val="center"/>
          </w:tcPr>
          <w:p w14:paraId="4F65D424">
            <w:pPr>
              <w:widowControl/>
              <w:spacing w:line="360" w:lineRule="auto"/>
              <w:jc w:val="center"/>
              <w:rPr>
                <w:rFonts w:hint="eastAsia" w:ascii="宋体" w:hAnsi="宋体" w:cs="Calibri"/>
                <w:sz w:val="24"/>
                <w:szCs w:val="24"/>
              </w:rPr>
            </w:pPr>
          </w:p>
        </w:tc>
      </w:tr>
      <w:tr w14:paraId="6D32DA5F">
        <w:tblPrEx>
          <w:tblCellMar>
            <w:top w:w="0" w:type="dxa"/>
            <w:left w:w="108" w:type="dxa"/>
            <w:bottom w:w="0" w:type="dxa"/>
            <w:right w:w="108" w:type="dxa"/>
          </w:tblCellMar>
        </w:tblPrEx>
        <w:trPr>
          <w:trHeight w:val="658"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24686203">
            <w:pPr>
              <w:widowControl/>
              <w:spacing w:line="360" w:lineRule="auto"/>
              <w:jc w:val="center"/>
              <w:rPr>
                <w:rFonts w:hint="eastAsia" w:ascii="宋体" w:hAnsi="宋体" w:cs="Calibri"/>
                <w:sz w:val="24"/>
                <w:szCs w:val="24"/>
              </w:rPr>
            </w:pPr>
            <w:r>
              <w:rPr>
                <w:rFonts w:hint="eastAsia" w:ascii="宋体" w:hAnsi="宋体" w:cs="Calibri"/>
                <w:sz w:val="24"/>
                <w:szCs w:val="24"/>
              </w:rPr>
              <w:t>注册资金</w:t>
            </w:r>
          </w:p>
        </w:tc>
        <w:tc>
          <w:tcPr>
            <w:tcW w:w="7357" w:type="dxa"/>
            <w:gridSpan w:val="6"/>
            <w:tcBorders>
              <w:top w:val="single" w:color="auto" w:sz="4" w:space="0"/>
              <w:left w:val="nil"/>
              <w:bottom w:val="single" w:color="auto" w:sz="4" w:space="0"/>
              <w:right w:val="single" w:color="auto" w:sz="4" w:space="0"/>
            </w:tcBorders>
            <w:noWrap w:val="0"/>
            <w:vAlign w:val="center"/>
          </w:tcPr>
          <w:p w14:paraId="6A3DEB9E">
            <w:pPr>
              <w:widowControl/>
              <w:spacing w:line="360" w:lineRule="auto"/>
              <w:jc w:val="center"/>
              <w:rPr>
                <w:rFonts w:hint="eastAsia" w:ascii="宋体" w:hAnsi="宋体" w:cs="Calibri"/>
                <w:sz w:val="24"/>
                <w:szCs w:val="24"/>
              </w:rPr>
            </w:pPr>
          </w:p>
        </w:tc>
      </w:tr>
      <w:tr w14:paraId="10BC1E0E">
        <w:tblPrEx>
          <w:tblCellMar>
            <w:top w:w="0" w:type="dxa"/>
            <w:left w:w="108" w:type="dxa"/>
            <w:bottom w:w="0" w:type="dxa"/>
            <w:right w:w="108" w:type="dxa"/>
          </w:tblCellMar>
        </w:tblPrEx>
        <w:trPr>
          <w:trHeight w:val="809"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6F0245BD">
            <w:pPr>
              <w:widowControl/>
              <w:spacing w:line="360" w:lineRule="auto"/>
              <w:jc w:val="center"/>
              <w:rPr>
                <w:rFonts w:hint="eastAsia" w:ascii="宋体" w:hAnsi="宋体" w:cs="Calibri"/>
                <w:sz w:val="24"/>
                <w:szCs w:val="24"/>
              </w:rPr>
            </w:pPr>
            <w:r>
              <w:rPr>
                <w:rFonts w:hint="eastAsia" w:ascii="宋体" w:hAnsi="宋体" w:cs="Calibri"/>
                <w:sz w:val="24"/>
                <w:szCs w:val="24"/>
              </w:rPr>
              <w:t>开户银行</w:t>
            </w:r>
          </w:p>
        </w:tc>
        <w:tc>
          <w:tcPr>
            <w:tcW w:w="7357" w:type="dxa"/>
            <w:gridSpan w:val="6"/>
            <w:tcBorders>
              <w:top w:val="single" w:color="auto" w:sz="4" w:space="0"/>
              <w:left w:val="nil"/>
              <w:bottom w:val="single" w:color="auto" w:sz="4" w:space="0"/>
              <w:right w:val="single" w:color="auto" w:sz="4" w:space="0"/>
            </w:tcBorders>
            <w:noWrap w:val="0"/>
            <w:vAlign w:val="center"/>
          </w:tcPr>
          <w:p w14:paraId="7C93F316">
            <w:pPr>
              <w:widowControl/>
              <w:spacing w:line="360" w:lineRule="auto"/>
              <w:jc w:val="center"/>
              <w:rPr>
                <w:rFonts w:hint="eastAsia" w:ascii="宋体" w:hAnsi="宋体" w:cs="Calibri"/>
                <w:sz w:val="24"/>
                <w:szCs w:val="24"/>
              </w:rPr>
            </w:pPr>
          </w:p>
        </w:tc>
      </w:tr>
      <w:tr w14:paraId="6546BA5C">
        <w:tblPrEx>
          <w:tblCellMar>
            <w:top w:w="0" w:type="dxa"/>
            <w:left w:w="108" w:type="dxa"/>
            <w:bottom w:w="0" w:type="dxa"/>
            <w:right w:w="108" w:type="dxa"/>
          </w:tblCellMar>
        </w:tblPrEx>
        <w:trPr>
          <w:trHeight w:val="677"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4878BFDF">
            <w:pPr>
              <w:widowControl/>
              <w:spacing w:line="360" w:lineRule="auto"/>
              <w:jc w:val="center"/>
              <w:rPr>
                <w:rFonts w:hint="eastAsia" w:ascii="宋体" w:hAnsi="宋体" w:cs="Calibri"/>
                <w:sz w:val="24"/>
                <w:szCs w:val="24"/>
              </w:rPr>
            </w:pPr>
            <w:r>
              <w:rPr>
                <w:rFonts w:hint="eastAsia" w:ascii="宋体" w:hAnsi="宋体" w:cs="Calibri"/>
                <w:sz w:val="24"/>
                <w:szCs w:val="24"/>
              </w:rPr>
              <w:t>账号</w:t>
            </w:r>
          </w:p>
        </w:tc>
        <w:tc>
          <w:tcPr>
            <w:tcW w:w="7357" w:type="dxa"/>
            <w:gridSpan w:val="6"/>
            <w:tcBorders>
              <w:top w:val="single" w:color="auto" w:sz="4" w:space="0"/>
              <w:left w:val="nil"/>
              <w:bottom w:val="single" w:color="auto" w:sz="4" w:space="0"/>
              <w:right w:val="single" w:color="auto" w:sz="4" w:space="0"/>
            </w:tcBorders>
            <w:noWrap w:val="0"/>
            <w:vAlign w:val="center"/>
          </w:tcPr>
          <w:p w14:paraId="351B03A5">
            <w:pPr>
              <w:widowControl/>
              <w:spacing w:line="360" w:lineRule="auto"/>
              <w:jc w:val="center"/>
              <w:rPr>
                <w:rFonts w:hint="eastAsia" w:ascii="宋体" w:hAnsi="宋体" w:cs="Calibri"/>
                <w:sz w:val="24"/>
                <w:szCs w:val="24"/>
              </w:rPr>
            </w:pPr>
          </w:p>
        </w:tc>
      </w:tr>
      <w:tr w14:paraId="5A0D548F">
        <w:tblPrEx>
          <w:tblCellMar>
            <w:top w:w="0" w:type="dxa"/>
            <w:left w:w="108" w:type="dxa"/>
            <w:bottom w:w="0" w:type="dxa"/>
            <w:right w:w="108" w:type="dxa"/>
          </w:tblCellMar>
        </w:tblPrEx>
        <w:trPr>
          <w:trHeight w:val="716"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6C9987C7">
            <w:pPr>
              <w:widowControl/>
              <w:spacing w:line="360" w:lineRule="auto"/>
              <w:jc w:val="center"/>
              <w:rPr>
                <w:rFonts w:hint="eastAsia" w:ascii="宋体" w:hAnsi="宋体" w:cs="Calibri"/>
                <w:sz w:val="24"/>
                <w:szCs w:val="24"/>
              </w:rPr>
            </w:pPr>
            <w:r>
              <w:rPr>
                <w:rFonts w:hint="eastAsia" w:ascii="宋体" w:hAnsi="宋体" w:cs="Calibri"/>
                <w:sz w:val="24"/>
                <w:szCs w:val="24"/>
              </w:rPr>
              <w:t>经营范围</w:t>
            </w:r>
          </w:p>
        </w:tc>
        <w:tc>
          <w:tcPr>
            <w:tcW w:w="7357" w:type="dxa"/>
            <w:gridSpan w:val="6"/>
            <w:tcBorders>
              <w:top w:val="single" w:color="auto" w:sz="4" w:space="0"/>
              <w:left w:val="nil"/>
              <w:bottom w:val="single" w:color="auto" w:sz="4" w:space="0"/>
              <w:right w:val="single" w:color="auto" w:sz="4" w:space="0"/>
            </w:tcBorders>
            <w:noWrap w:val="0"/>
            <w:vAlign w:val="center"/>
          </w:tcPr>
          <w:p w14:paraId="599142E0">
            <w:pPr>
              <w:widowControl/>
              <w:spacing w:line="360" w:lineRule="auto"/>
              <w:ind w:firstLine="480" w:firstLineChars="200"/>
              <w:jc w:val="center"/>
              <w:rPr>
                <w:rFonts w:hint="eastAsia" w:ascii="宋体" w:hAnsi="宋体" w:cs="Calibri"/>
                <w:sz w:val="24"/>
                <w:szCs w:val="24"/>
              </w:rPr>
            </w:pPr>
          </w:p>
        </w:tc>
      </w:tr>
      <w:tr w14:paraId="3E7765CA">
        <w:tblPrEx>
          <w:tblCellMar>
            <w:top w:w="0" w:type="dxa"/>
            <w:left w:w="108" w:type="dxa"/>
            <w:bottom w:w="0" w:type="dxa"/>
            <w:right w:w="108" w:type="dxa"/>
          </w:tblCellMar>
        </w:tblPrEx>
        <w:trPr>
          <w:trHeight w:val="1231"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680A7EAC">
            <w:pPr>
              <w:widowControl/>
              <w:spacing w:line="360" w:lineRule="auto"/>
              <w:jc w:val="center"/>
              <w:rPr>
                <w:rFonts w:hint="eastAsia" w:ascii="宋体" w:hAnsi="宋体" w:cs="Calibri"/>
                <w:sz w:val="24"/>
                <w:szCs w:val="24"/>
              </w:rPr>
            </w:pPr>
            <w:r>
              <w:rPr>
                <w:rFonts w:hint="eastAsia" w:ascii="宋体" w:hAnsi="宋体" w:cs="Calibri"/>
                <w:sz w:val="24"/>
                <w:szCs w:val="24"/>
              </w:rPr>
              <w:t>备注</w:t>
            </w:r>
          </w:p>
        </w:tc>
        <w:tc>
          <w:tcPr>
            <w:tcW w:w="7357" w:type="dxa"/>
            <w:gridSpan w:val="6"/>
            <w:tcBorders>
              <w:top w:val="single" w:color="auto" w:sz="4" w:space="0"/>
              <w:left w:val="nil"/>
              <w:bottom w:val="single" w:color="auto" w:sz="4" w:space="0"/>
              <w:right w:val="single" w:color="auto" w:sz="4" w:space="0"/>
            </w:tcBorders>
            <w:noWrap w:val="0"/>
            <w:vAlign w:val="center"/>
          </w:tcPr>
          <w:p w14:paraId="7B325F55">
            <w:pPr>
              <w:widowControl/>
              <w:spacing w:line="360" w:lineRule="auto"/>
              <w:ind w:firstLine="480" w:firstLineChars="200"/>
              <w:jc w:val="center"/>
              <w:rPr>
                <w:rFonts w:hint="eastAsia" w:ascii="宋体" w:hAnsi="宋体" w:cs="Calibri"/>
                <w:sz w:val="24"/>
                <w:szCs w:val="24"/>
              </w:rPr>
            </w:pPr>
          </w:p>
        </w:tc>
      </w:tr>
    </w:tbl>
    <w:p w14:paraId="5D7C3FD9">
      <w:pPr>
        <w:spacing w:line="360" w:lineRule="auto"/>
        <w:ind w:firstLine="200"/>
        <w:jc w:val="center"/>
        <w:outlineLvl w:val="1"/>
        <w:rPr>
          <w:rFonts w:hint="eastAsia" w:ascii="宋体" w:hAnsi="宋体" w:cs="宋体"/>
          <w:b/>
          <w:color w:val="auto"/>
          <w:kern w:val="1"/>
          <w:sz w:val="32"/>
          <w:szCs w:val="32"/>
          <w:highlight w:val="none"/>
        </w:rPr>
      </w:pPr>
      <w:r>
        <w:rPr>
          <w:rFonts w:hint="eastAsia" w:ascii="宋体" w:hAnsi="宋体" w:cs="宋体"/>
          <w:bCs/>
          <w:color w:val="auto"/>
          <w:kern w:val="1"/>
          <w:sz w:val="22"/>
          <w:highlight w:val="none"/>
        </w:rPr>
        <w:br w:type="page"/>
      </w:r>
    </w:p>
    <w:p w14:paraId="2C7F74E4">
      <w:pPr>
        <w:keepNext/>
        <w:keepLines/>
        <w:spacing w:line="415" w:lineRule="auto"/>
        <w:ind w:right="210" w:rightChars="100"/>
        <w:jc w:val="center"/>
        <w:outlineLvl w:val="2"/>
        <w:rPr>
          <w:rFonts w:hint="eastAsia" w:ascii="宋体" w:hAnsi="宋体" w:cs="宋体"/>
          <w:b/>
          <w:bCs/>
          <w:sz w:val="28"/>
          <w:szCs w:val="28"/>
        </w:rPr>
      </w:pPr>
    </w:p>
    <w:p w14:paraId="66E0C571">
      <w:pPr>
        <w:keepNext/>
        <w:keepLines/>
        <w:spacing w:line="415" w:lineRule="auto"/>
        <w:ind w:right="210" w:rightChars="100"/>
        <w:jc w:val="center"/>
        <w:outlineLvl w:val="2"/>
        <w:rPr>
          <w:rFonts w:hint="eastAsia" w:ascii="宋体" w:hAnsi="宋体" w:cs="宋体"/>
          <w:b/>
          <w:bCs/>
          <w:sz w:val="28"/>
          <w:szCs w:val="28"/>
        </w:rPr>
      </w:pPr>
      <w:r>
        <w:rPr>
          <w:rFonts w:hint="eastAsia" w:ascii="宋体" w:hAnsi="宋体" w:cs="宋体"/>
          <w:b/>
          <w:bCs/>
          <w:sz w:val="28"/>
          <w:szCs w:val="28"/>
        </w:rPr>
        <w:t>（二）投标人资格证明文件</w:t>
      </w:r>
    </w:p>
    <w:p w14:paraId="4C11C05C">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634E8810">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09C55D48">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0E10F82E">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78F8E861">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6CCEF5A0">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06EE81DE">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37116033">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401EF953">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0A5E4CE9">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33F6C852">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5A7922FA">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30C81D7E">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3F386F61">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594FA19D">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2E17AA52">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559242DA">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5A2061D3">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1DAB40E1">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160EEA3F">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264BAF17">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10949D4D">
      <w:pPr>
        <w:spacing w:line="360" w:lineRule="auto"/>
        <w:ind w:firstLine="200"/>
        <w:jc w:val="center"/>
        <w:outlineLvl w:val="1"/>
        <w:rPr>
          <w:rFonts w:hint="eastAsia" w:ascii="宋体" w:hAnsi="宋体" w:cs="宋体"/>
          <w:b/>
          <w:color w:val="auto"/>
          <w:kern w:val="1"/>
          <w:sz w:val="32"/>
          <w:szCs w:val="32"/>
          <w:highlight w:val="none"/>
          <w:lang w:eastAsia="zh-CN"/>
        </w:rPr>
      </w:pPr>
      <w:r>
        <w:rPr>
          <w:rFonts w:hint="eastAsia" w:ascii="宋体" w:hAnsi="宋体" w:cs="宋体"/>
          <w:b/>
          <w:color w:val="auto"/>
          <w:kern w:val="1"/>
          <w:sz w:val="32"/>
          <w:szCs w:val="32"/>
          <w:highlight w:val="none"/>
          <w:lang w:val="en-US" w:eastAsia="zh-CN"/>
        </w:rPr>
        <w:t>七、</w:t>
      </w:r>
      <w:r>
        <w:rPr>
          <w:rFonts w:hint="eastAsia" w:ascii="宋体" w:hAnsi="宋体" w:cs="宋体"/>
          <w:b/>
          <w:color w:val="auto"/>
          <w:kern w:val="1"/>
          <w:sz w:val="32"/>
          <w:szCs w:val="32"/>
          <w:highlight w:val="none"/>
          <w:lang w:eastAsia="zh-CN"/>
        </w:rPr>
        <w:t xml:space="preserve">报价一览表 </w:t>
      </w:r>
    </w:p>
    <w:p w14:paraId="6E9E65EA">
      <w:pPr>
        <w:spacing w:line="360" w:lineRule="auto"/>
        <w:rPr>
          <w:rFonts w:hint="eastAsia" w:ascii="宋体" w:hAnsi="宋体" w:cs="宋体" w:eastAsiaTheme="minorEastAsia"/>
          <w:b/>
          <w:bCs/>
          <w:color w:val="000000"/>
          <w:kern w:val="10"/>
          <w:sz w:val="24"/>
          <w:lang w:eastAsia="zh-CN"/>
        </w:rPr>
      </w:pPr>
      <w:r>
        <w:rPr>
          <w:rFonts w:hint="eastAsia" w:ascii="宋体" w:hAnsi="宋体" w:cs="宋体"/>
          <w:b/>
          <w:bCs/>
          <w:color w:val="000000"/>
          <w:kern w:val="10"/>
          <w:sz w:val="24"/>
          <w:lang w:eastAsia="zh-CN"/>
        </w:rPr>
        <w:t>（</w:t>
      </w:r>
      <w:r>
        <w:rPr>
          <w:rFonts w:hint="eastAsia" w:ascii="宋体" w:hAnsi="宋体" w:cs="宋体"/>
          <w:b/>
          <w:bCs/>
          <w:color w:val="000000"/>
          <w:kern w:val="10"/>
          <w:sz w:val="24"/>
          <w:lang w:val="en-US" w:eastAsia="zh-CN"/>
        </w:rPr>
        <w:t>项目名称、标段</w:t>
      </w:r>
      <w:r>
        <w:rPr>
          <w:rFonts w:hint="eastAsia" w:ascii="宋体" w:hAnsi="宋体" w:cs="宋体"/>
          <w:b/>
          <w:bCs/>
          <w:color w:val="000000"/>
          <w:kern w:val="10"/>
          <w:sz w:val="24"/>
          <w:lang w:eastAsia="zh-CN"/>
        </w:rPr>
        <w:t>）</w:t>
      </w:r>
    </w:p>
    <w:tbl>
      <w:tblPr>
        <w:tblStyle w:val="16"/>
        <w:tblW w:w="51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8"/>
        <w:gridCol w:w="1137"/>
        <w:gridCol w:w="1100"/>
        <w:gridCol w:w="1088"/>
        <w:gridCol w:w="1212"/>
        <w:gridCol w:w="1113"/>
        <w:gridCol w:w="1087"/>
      </w:tblGrid>
      <w:tr w14:paraId="2034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417" w:type="pct"/>
            <w:vAlign w:val="center"/>
          </w:tcPr>
          <w:p w14:paraId="4A4753D0">
            <w:pPr>
              <w:spacing w:line="240" w:lineRule="exact"/>
              <w:jc w:val="center"/>
              <w:rPr>
                <w:rFonts w:ascii="宋体" w:hAnsi="宋体"/>
                <w:color w:val="000000"/>
                <w:sz w:val="24"/>
              </w:rPr>
            </w:pPr>
            <w:r>
              <w:rPr>
                <w:rFonts w:hint="eastAsia" w:ascii="宋体" w:hAnsi="宋体"/>
                <w:color w:val="000000"/>
                <w:sz w:val="24"/>
              </w:rPr>
              <w:t>序号</w:t>
            </w:r>
          </w:p>
        </w:tc>
        <w:tc>
          <w:tcPr>
            <w:tcW w:w="759" w:type="pct"/>
            <w:vAlign w:val="center"/>
          </w:tcPr>
          <w:p w14:paraId="7E2575E8">
            <w:pPr>
              <w:spacing w:line="240" w:lineRule="exact"/>
              <w:jc w:val="center"/>
              <w:rPr>
                <w:rFonts w:hint="default"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服务内容</w:t>
            </w:r>
          </w:p>
        </w:tc>
        <w:tc>
          <w:tcPr>
            <w:tcW w:w="645" w:type="pct"/>
            <w:vAlign w:val="center"/>
          </w:tcPr>
          <w:p w14:paraId="395A68F3">
            <w:pPr>
              <w:spacing w:line="240" w:lineRule="exact"/>
              <w:jc w:val="center"/>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要求</w:t>
            </w:r>
          </w:p>
        </w:tc>
        <w:tc>
          <w:tcPr>
            <w:tcW w:w="624" w:type="pct"/>
            <w:vAlign w:val="center"/>
          </w:tcPr>
          <w:p w14:paraId="23DD223E">
            <w:pPr>
              <w:spacing w:line="240" w:lineRule="exact"/>
              <w:jc w:val="center"/>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单位</w:t>
            </w:r>
          </w:p>
        </w:tc>
        <w:tc>
          <w:tcPr>
            <w:tcW w:w="617" w:type="pct"/>
            <w:vAlign w:val="center"/>
          </w:tcPr>
          <w:p w14:paraId="4C690565">
            <w:pPr>
              <w:spacing w:line="240" w:lineRule="exact"/>
              <w:jc w:val="center"/>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数量</w:t>
            </w:r>
          </w:p>
        </w:tc>
        <w:tc>
          <w:tcPr>
            <w:tcW w:w="687" w:type="pct"/>
            <w:vAlign w:val="center"/>
          </w:tcPr>
          <w:p w14:paraId="18970B43">
            <w:pPr>
              <w:spacing w:line="240" w:lineRule="exact"/>
              <w:jc w:val="center"/>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单价</w:t>
            </w:r>
          </w:p>
          <w:p w14:paraId="1086A6B8">
            <w:pPr>
              <w:spacing w:line="240" w:lineRule="exact"/>
              <w:jc w:val="center"/>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（元）</w:t>
            </w:r>
          </w:p>
        </w:tc>
        <w:tc>
          <w:tcPr>
            <w:tcW w:w="631" w:type="pct"/>
            <w:vAlign w:val="top"/>
          </w:tcPr>
          <w:p w14:paraId="2E7D1CAB">
            <w:pPr>
              <w:spacing w:line="240" w:lineRule="exact"/>
              <w:jc w:val="center"/>
              <w:rPr>
                <w:rFonts w:hint="eastAsia" w:ascii="宋体" w:hAnsi="宋体" w:eastAsia="宋体" w:cs="Times New Roman"/>
                <w:color w:val="000000"/>
                <w:sz w:val="24"/>
                <w:lang w:val="en-US" w:eastAsia="zh-CN"/>
              </w:rPr>
            </w:pPr>
          </w:p>
          <w:p w14:paraId="1EF64F85">
            <w:pPr>
              <w:spacing w:line="240" w:lineRule="exact"/>
              <w:jc w:val="center"/>
              <w:rPr>
                <w:rFonts w:hint="eastAsia" w:ascii="宋体" w:hAnsi="宋体" w:eastAsia="宋体" w:cs="Times New Roman"/>
                <w:color w:val="000000"/>
                <w:sz w:val="24"/>
                <w:lang w:val="en-US" w:eastAsia="zh-CN"/>
              </w:rPr>
            </w:pPr>
          </w:p>
          <w:p w14:paraId="31F65B4D">
            <w:pPr>
              <w:spacing w:line="240" w:lineRule="exact"/>
              <w:jc w:val="center"/>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合价</w:t>
            </w:r>
          </w:p>
          <w:p w14:paraId="4B10FA8C">
            <w:pPr>
              <w:spacing w:line="240" w:lineRule="exact"/>
              <w:jc w:val="center"/>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（元）</w:t>
            </w:r>
          </w:p>
        </w:tc>
        <w:tc>
          <w:tcPr>
            <w:tcW w:w="616" w:type="pct"/>
            <w:vAlign w:val="center"/>
          </w:tcPr>
          <w:p w14:paraId="32ABA8BE">
            <w:pPr>
              <w:spacing w:line="240" w:lineRule="exact"/>
              <w:jc w:val="center"/>
              <w:rPr>
                <w:rFonts w:ascii="宋体" w:hAnsi="宋体"/>
                <w:color w:val="000000"/>
                <w:sz w:val="24"/>
              </w:rPr>
            </w:pPr>
            <w:r>
              <w:rPr>
                <w:rFonts w:hint="eastAsia" w:ascii="宋体" w:hAnsi="宋体"/>
                <w:color w:val="000000"/>
                <w:sz w:val="24"/>
              </w:rPr>
              <w:t>备注</w:t>
            </w:r>
          </w:p>
        </w:tc>
      </w:tr>
      <w:tr w14:paraId="3897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17" w:type="pct"/>
          </w:tcPr>
          <w:p w14:paraId="4556CD43">
            <w:pPr>
              <w:spacing w:line="400" w:lineRule="exact"/>
              <w:rPr>
                <w:rFonts w:ascii="宋体" w:hAnsi="宋体"/>
                <w:color w:val="000000"/>
                <w:sz w:val="24"/>
              </w:rPr>
            </w:pPr>
            <w:r>
              <w:rPr>
                <w:rFonts w:hint="eastAsia" w:ascii="宋体" w:hAnsi="宋体"/>
                <w:color w:val="000000"/>
                <w:sz w:val="24"/>
              </w:rPr>
              <w:t>1</w:t>
            </w:r>
          </w:p>
        </w:tc>
        <w:tc>
          <w:tcPr>
            <w:tcW w:w="759" w:type="pct"/>
          </w:tcPr>
          <w:p w14:paraId="49FD331C">
            <w:pPr>
              <w:spacing w:line="400" w:lineRule="exact"/>
              <w:rPr>
                <w:rFonts w:ascii="宋体" w:hAnsi="宋体"/>
                <w:color w:val="000000"/>
                <w:sz w:val="24"/>
              </w:rPr>
            </w:pPr>
          </w:p>
        </w:tc>
        <w:tc>
          <w:tcPr>
            <w:tcW w:w="645" w:type="pct"/>
          </w:tcPr>
          <w:p w14:paraId="157714A1">
            <w:pPr>
              <w:spacing w:line="400" w:lineRule="exact"/>
              <w:rPr>
                <w:rFonts w:ascii="宋体" w:hAnsi="宋体"/>
                <w:color w:val="000000"/>
                <w:sz w:val="24"/>
              </w:rPr>
            </w:pPr>
          </w:p>
        </w:tc>
        <w:tc>
          <w:tcPr>
            <w:tcW w:w="624" w:type="pct"/>
          </w:tcPr>
          <w:p w14:paraId="6428045C">
            <w:pPr>
              <w:spacing w:line="400" w:lineRule="exact"/>
              <w:rPr>
                <w:rFonts w:ascii="宋体" w:hAnsi="宋体"/>
                <w:color w:val="000000"/>
                <w:sz w:val="24"/>
              </w:rPr>
            </w:pPr>
          </w:p>
        </w:tc>
        <w:tc>
          <w:tcPr>
            <w:tcW w:w="617" w:type="pct"/>
          </w:tcPr>
          <w:p w14:paraId="0B30A4B7">
            <w:pPr>
              <w:spacing w:line="400" w:lineRule="exact"/>
              <w:rPr>
                <w:rFonts w:ascii="宋体" w:hAnsi="宋体"/>
                <w:color w:val="000000"/>
                <w:sz w:val="24"/>
              </w:rPr>
            </w:pPr>
          </w:p>
        </w:tc>
        <w:tc>
          <w:tcPr>
            <w:tcW w:w="687" w:type="pct"/>
          </w:tcPr>
          <w:p w14:paraId="479828DA">
            <w:pPr>
              <w:spacing w:line="400" w:lineRule="exact"/>
              <w:rPr>
                <w:rFonts w:ascii="宋体" w:hAnsi="宋体"/>
                <w:color w:val="000000"/>
                <w:sz w:val="24"/>
              </w:rPr>
            </w:pPr>
          </w:p>
        </w:tc>
        <w:tc>
          <w:tcPr>
            <w:tcW w:w="631" w:type="pct"/>
          </w:tcPr>
          <w:p w14:paraId="1E1E0A36">
            <w:pPr>
              <w:spacing w:line="400" w:lineRule="exact"/>
              <w:rPr>
                <w:rFonts w:ascii="宋体" w:hAnsi="宋体"/>
                <w:color w:val="000000"/>
                <w:sz w:val="24"/>
              </w:rPr>
            </w:pPr>
          </w:p>
        </w:tc>
        <w:tc>
          <w:tcPr>
            <w:tcW w:w="616" w:type="pct"/>
          </w:tcPr>
          <w:p w14:paraId="25A0E6F7">
            <w:pPr>
              <w:spacing w:line="400" w:lineRule="exact"/>
              <w:rPr>
                <w:rFonts w:ascii="宋体" w:hAnsi="宋体"/>
                <w:color w:val="000000"/>
                <w:sz w:val="24"/>
              </w:rPr>
            </w:pPr>
          </w:p>
        </w:tc>
      </w:tr>
      <w:tr w14:paraId="7EEC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17" w:type="pct"/>
          </w:tcPr>
          <w:p w14:paraId="77DF405C">
            <w:pPr>
              <w:spacing w:line="400" w:lineRule="exact"/>
              <w:rPr>
                <w:rFonts w:ascii="宋体" w:hAnsi="宋体"/>
                <w:color w:val="000000"/>
                <w:sz w:val="24"/>
              </w:rPr>
            </w:pPr>
            <w:r>
              <w:rPr>
                <w:rFonts w:hint="eastAsia" w:ascii="宋体" w:hAnsi="宋体"/>
                <w:color w:val="000000"/>
                <w:sz w:val="24"/>
              </w:rPr>
              <w:t>2</w:t>
            </w:r>
          </w:p>
        </w:tc>
        <w:tc>
          <w:tcPr>
            <w:tcW w:w="759" w:type="pct"/>
          </w:tcPr>
          <w:p w14:paraId="5FEE52C9">
            <w:pPr>
              <w:spacing w:line="400" w:lineRule="exact"/>
              <w:rPr>
                <w:rFonts w:ascii="宋体" w:hAnsi="宋体"/>
                <w:color w:val="000000"/>
                <w:sz w:val="24"/>
              </w:rPr>
            </w:pPr>
          </w:p>
        </w:tc>
        <w:tc>
          <w:tcPr>
            <w:tcW w:w="645" w:type="pct"/>
          </w:tcPr>
          <w:p w14:paraId="6F440941">
            <w:pPr>
              <w:spacing w:line="400" w:lineRule="exact"/>
              <w:rPr>
                <w:rFonts w:ascii="宋体" w:hAnsi="宋体"/>
                <w:color w:val="000000"/>
                <w:sz w:val="24"/>
              </w:rPr>
            </w:pPr>
          </w:p>
        </w:tc>
        <w:tc>
          <w:tcPr>
            <w:tcW w:w="624" w:type="pct"/>
          </w:tcPr>
          <w:p w14:paraId="1C0301C9">
            <w:pPr>
              <w:spacing w:line="400" w:lineRule="exact"/>
              <w:rPr>
                <w:rFonts w:ascii="宋体" w:hAnsi="宋体"/>
                <w:color w:val="000000"/>
                <w:sz w:val="24"/>
              </w:rPr>
            </w:pPr>
          </w:p>
        </w:tc>
        <w:tc>
          <w:tcPr>
            <w:tcW w:w="617" w:type="pct"/>
          </w:tcPr>
          <w:p w14:paraId="4F799DCD">
            <w:pPr>
              <w:spacing w:line="400" w:lineRule="exact"/>
              <w:rPr>
                <w:rFonts w:ascii="宋体" w:hAnsi="宋体"/>
                <w:color w:val="000000"/>
                <w:sz w:val="24"/>
              </w:rPr>
            </w:pPr>
          </w:p>
        </w:tc>
        <w:tc>
          <w:tcPr>
            <w:tcW w:w="687" w:type="pct"/>
          </w:tcPr>
          <w:p w14:paraId="689BD167">
            <w:pPr>
              <w:spacing w:line="400" w:lineRule="exact"/>
              <w:rPr>
                <w:rFonts w:ascii="宋体" w:hAnsi="宋体"/>
                <w:color w:val="000000"/>
                <w:sz w:val="24"/>
              </w:rPr>
            </w:pPr>
          </w:p>
        </w:tc>
        <w:tc>
          <w:tcPr>
            <w:tcW w:w="631" w:type="pct"/>
          </w:tcPr>
          <w:p w14:paraId="341AD94A">
            <w:pPr>
              <w:spacing w:line="400" w:lineRule="exact"/>
              <w:rPr>
                <w:rFonts w:ascii="宋体" w:hAnsi="宋体"/>
                <w:color w:val="000000"/>
                <w:sz w:val="24"/>
              </w:rPr>
            </w:pPr>
          </w:p>
        </w:tc>
        <w:tc>
          <w:tcPr>
            <w:tcW w:w="616" w:type="pct"/>
          </w:tcPr>
          <w:p w14:paraId="3381AFE5">
            <w:pPr>
              <w:spacing w:line="400" w:lineRule="exact"/>
              <w:rPr>
                <w:rFonts w:ascii="宋体" w:hAnsi="宋体"/>
                <w:color w:val="000000"/>
                <w:sz w:val="24"/>
              </w:rPr>
            </w:pPr>
          </w:p>
        </w:tc>
      </w:tr>
      <w:tr w14:paraId="26B81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417" w:type="pct"/>
          </w:tcPr>
          <w:p w14:paraId="344A9EDA">
            <w:pPr>
              <w:spacing w:line="400" w:lineRule="exact"/>
              <w:rPr>
                <w:rFonts w:ascii="宋体" w:hAnsi="宋体"/>
                <w:color w:val="000000"/>
                <w:sz w:val="24"/>
              </w:rPr>
            </w:pPr>
            <w:r>
              <w:rPr>
                <w:rFonts w:hint="eastAsia" w:ascii="宋体" w:hAnsi="宋体"/>
                <w:color w:val="000000"/>
                <w:sz w:val="24"/>
              </w:rPr>
              <w:t>3</w:t>
            </w:r>
          </w:p>
        </w:tc>
        <w:tc>
          <w:tcPr>
            <w:tcW w:w="759" w:type="pct"/>
          </w:tcPr>
          <w:p w14:paraId="6F1FE9DD">
            <w:pPr>
              <w:spacing w:line="400" w:lineRule="exact"/>
              <w:rPr>
                <w:rFonts w:ascii="宋体" w:hAnsi="宋体"/>
                <w:color w:val="000000"/>
                <w:sz w:val="24"/>
              </w:rPr>
            </w:pPr>
          </w:p>
        </w:tc>
        <w:tc>
          <w:tcPr>
            <w:tcW w:w="645" w:type="pct"/>
          </w:tcPr>
          <w:p w14:paraId="1DE7FCE0">
            <w:pPr>
              <w:spacing w:line="400" w:lineRule="exact"/>
              <w:rPr>
                <w:rFonts w:ascii="宋体" w:hAnsi="宋体"/>
                <w:color w:val="000000"/>
                <w:sz w:val="24"/>
              </w:rPr>
            </w:pPr>
          </w:p>
        </w:tc>
        <w:tc>
          <w:tcPr>
            <w:tcW w:w="624" w:type="pct"/>
          </w:tcPr>
          <w:p w14:paraId="332607C3">
            <w:pPr>
              <w:spacing w:line="400" w:lineRule="exact"/>
              <w:rPr>
                <w:rFonts w:ascii="宋体" w:hAnsi="宋体"/>
                <w:color w:val="000000"/>
                <w:sz w:val="24"/>
              </w:rPr>
            </w:pPr>
          </w:p>
        </w:tc>
        <w:tc>
          <w:tcPr>
            <w:tcW w:w="617" w:type="pct"/>
          </w:tcPr>
          <w:p w14:paraId="0BE0F4B6">
            <w:pPr>
              <w:spacing w:line="400" w:lineRule="exact"/>
              <w:rPr>
                <w:rFonts w:ascii="宋体" w:hAnsi="宋体"/>
                <w:color w:val="000000"/>
                <w:sz w:val="24"/>
              </w:rPr>
            </w:pPr>
          </w:p>
        </w:tc>
        <w:tc>
          <w:tcPr>
            <w:tcW w:w="687" w:type="pct"/>
          </w:tcPr>
          <w:p w14:paraId="757C1B20">
            <w:pPr>
              <w:spacing w:line="400" w:lineRule="exact"/>
              <w:rPr>
                <w:rFonts w:ascii="宋体" w:hAnsi="宋体"/>
                <w:color w:val="000000"/>
                <w:sz w:val="24"/>
              </w:rPr>
            </w:pPr>
          </w:p>
        </w:tc>
        <w:tc>
          <w:tcPr>
            <w:tcW w:w="631" w:type="pct"/>
          </w:tcPr>
          <w:p w14:paraId="10B1C056">
            <w:pPr>
              <w:spacing w:line="400" w:lineRule="exact"/>
              <w:rPr>
                <w:rFonts w:ascii="宋体" w:hAnsi="宋体"/>
                <w:color w:val="000000"/>
                <w:sz w:val="24"/>
              </w:rPr>
            </w:pPr>
          </w:p>
        </w:tc>
        <w:tc>
          <w:tcPr>
            <w:tcW w:w="616" w:type="pct"/>
          </w:tcPr>
          <w:p w14:paraId="62C58AB4">
            <w:pPr>
              <w:spacing w:line="400" w:lineRule="exact"/>
              <w:rPr>
                <w:rFonts w:ascii="宋体" w:hAnsi="宋体"/>
                <w:color w:val="000000"/>
                <w:sz w:val="24"/>
              </w:rPr>
            </w:pPr>
          </w:p>
        </w:tc>
      </w:tr>
      <w:tr w14:paraId="2D36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17" w:type="pct"/>
          </w:tcPr>
          <w:p w14:paraId="4FD89A36">
            <w:pPr>
              <w:spacing w:line="400" w:lineRule="exact"/>
              <w:rPr>
                <w:rFonts w:ascii="宋体" w:hAnsi="宋体"/>
                <w:color w:val="000000"/>
                <w:sz w:val="24"/>
              </w:rPr>
            </w:pPr>
            <w:r>
              <w:rPr>
                <w:rFonts w:hint="eastAsia" w:ascii="宋体" w:hAnsi="宋体"/>
                <w:color w:val="000000"/>
                <w:sz w:val="24"/>
              </w:rPr>
              <w:t>4</w:t>
            </w:r>
          </w:p>
        </w:tc>
        <w:tc>
          <w:tcPr>
            <w:tcW w:w="759" w:type="pct"/>
          </w:tcPr>
          <w:p w14:paraId="266F4BF4">
            <w:pPr>
              <w:spacing w:line="400" w:lineRule="exact"/>
              <w:rPr>
                <w:rFonts w:ascii="宋体" w:hAnsi="宋体"/>
                <w:color w:val="000000"/>
                <w:sz w:val="24"/>
              </w:rPr>
            </w:pPr>
          </w:p>
        </w:tc>
        <w:tc>
          <w:tcPr>
            <w:tcW w:w="645" w:type="pct"/>
          </w:tcPr>
          <w:p w14:paraId="17191471">
            <w:pPr>
              <w:spacing w:line="400" w:lineRule="exact"/>
              <w:rPr>
                <w:rFonts w:ascii="宋体" w:hAnsi="宋体"/>
                <w:color w:val="000000"/>
                <w:sz w:val="24"/>
              </w:rPr>
            </w:pPr>
          </w:p>
        </w:tc>
        <w:tc>
          <w:tcPr>
            <w:tcW w:w="624" w:type="pct"/>
          </w:tcPr>
          <w:p w14:paraId="394E95DD">
            <w:pPr>
              <w:spacing w:line="400" w:lineRule="exact"/>
              <w:rPr>
                <w:rFonts w:ascii="宋体" w:hAnsi="宋体"/>
                <w:color w:val="000000"/>
                <w:sz w:val="24"/>
              </w:rPr>
            </w:pPr>
          </w:p>
        </w:tc>
        <w:tc>
          <w:tcPr>
            <w:tcW w:w="617" w:type="pct"/>
          </w:tcPr>
          <w:p w14:paraId="720DEF49">
            <w:pPr>
              <w:spacing w:line="400" w:lineRule="exact"/>
              <w:rPr>
                <w:rFonts w:ascii="宋体" w:hAnsi="宋体"/>
                <w:color w:val="000000"/>
                <w:sz w:val="24"/>
              </w:rPr>
            </w:pPr>
          </w:p>
        </w:tc>
        <w:tc>
          <w:tcPr>
            <w:tcW w:w="687" w:type="pct"/>
          </w:tcPr>
          <w:p w14:paraId="0952A71D">
            <w:pPr>
              <w:spacing w:line="400" w:lineRule="exact"/>
              <w:rPr>
                <w:rFonts w:ascii="宋体" w:hAnsi="宋体"/>
                <w:color w:val="000000"/>
                <w:sz w:val="24"/>
              </w:rPr>
            </w:pPr>
          </w:p>
        </w:tc>
        <w:tc>
          <w:tcPr>
            <w:tcW w:w="631" w:type="pct"/>
          </w:tcPr>
          <w:p w14:paraId="50D1AE13">
            <w:pPr>
              <w:spacing w:line="400" w:lineRule="exact"/>
              <w:rPr>
                <w:rFonts w:ascii="宋体" w:hAnsi="宋体"/>
                <w:color w:val="000000"/>
                <w:sz w:val="24"/>
              </w:rPr>
            </w:pPr>
          </w:p>
        </w:tc>
        <w:tc>
          <w:tcPr>
            <w:tcW w:w="616" w:type="pct"/>
          </w:tcPr>
          <w:p w14:paraId="23D93437">
            <w:pPr>
              <w:spacing w:line="400" w:lineRule="exact"/>
              <w:rPr>
                <w:rFonts w:ascii="宋体" w:hAnsi="宋体"/>
                <w:color w:val="000000"/>
                <w:sz w:val="24"/>
              </w:rPr>
            </w:pPr>
          </w:p>
        </w:tc>
      </w:tr>
      <w:tr w14:paraId="21802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76" w:type="pct"/>
            <w:gridSpan w:val="2"/>
          </w:tcPr>
          <w:p w14:paraId="78D5ABBE">
            <w:pPr>
              <w:spacing w:line="400" w:lineRule="exact"/>
              <w:rPr>
                <w:rFonts w:ascii="宋体" w:hAnsi="宋体"/>
                <w:color w:val="000000"/>
                <w:sz w:val="24"/>
              </w:rPr>
            </w:pPr>
            <w:r>
              <w:rPr>
                <w:rFonts w:hint="eastAsia" w:ascii="宋体" w:hAnsi="宋体"/>
                <w:color w:val="000000"/>
                <w:sz w:val="24"/>
              </w:rPr>
              <w:t>投标总价</w:t>
            </w:r>
          </w:p>
        </w:tc>
        <w:tc>
          <w:tcPr>
            <w:tcW w:w="3823" w:type="pct"/>
            <w:gridSpan w:val="6"/>
          </w:tcPr>
          <w:p w14:paraId="00347379">
            <w:pPr>
              <w:spacing w:line="500" w:lineRule="exact"/>
              <w:rPr>
                <w:rFonts w:ascii="宋体" w:hAnsi="宋体"/>
                <w:color w:val="000000"/>
                <w:sz w:val="24"/>
                <w:u w:val="single"/>
              </w:rPr>
            </w:pPr>
            <w:r>
              <w:rPr>
                <w:rFonts w:hint="eastAsia" w:ascii="宋体" w:hAnsi="宋体"/>
                <w:b/>
                <w:color w:val="000000"/>
                <w:sz w:val="24"/>
              </w:rPr>
              <w:t>大写：</w:t>
            </w:r>
            <w:r>
              <w:rPr>
                <w:rFonts w:hint="eastAsia" w:ascii="宋体" w:hAnsi="宋体"/>
                <w:b/>
                <w:color w:val="000000"/>
                <w:sz w:val="24"/>
                <w:u w:val="single"/>
              </w:rPr>
              <w:t xml:space="preserve">                          </w:t>
            </w:r>
            <w:r>
              <w:rPr>
                <w:rFonts w:hint="eastAsia" w:ascii="宋体" w:hAnsi="宋体"/>
                <w:b/>
                <w:color w:val="000000"/>
                <w:sz w:val="24"/>
              </w:rPr>
              <w:t xml:space="preserve">小写： </w:t>
            </w:r>
            <w:r>
              <w:rPr>
                <w:rFonts w:hint="eastAsia" w:ascii="宋体" w:hAnsi="宋体"/>
                <w:b/>
                <w:color w:val="000000"/>
                <w:sz w:val="24"/>
                <w:u w:val="single"/>
              </w:rPr>
              <w:t xml:space="preserve">              </w:t>
            </w:r>
            <w:r>
              <w:rPr>
                <w:rFonts w:hint="eastAsia" w:ascii="宋体" w:hAnsi="宋体"/>
                <w:b/>
                <w:color w:val="000000"/>
                <w:sz w:val="24"/>
              </w:rPr>
              <w:t xml:space="preserve">   </w:t>
            </w:r>
          </w:p>
        </w:tc>
      </w:tr>
    </w:tbl>
    <w:p w14:paraId="3048BBCA">
      <w:pPr>
        <w:spacing w:line="360" w:lineRule="auto"/>
        <w:rPr>
          <w:rFonts w:ascii="宋体" w:hAnsi="宋体" w:cs="宋体"/>
          <w:color w:val="000000"/>
          <w:kern w:val="10"/>
          <w:sz w:val="24"/>
        </w:rPr>
      </w:pPr>
    </w:p>
    <w:p w14:paraId="7F23F805">
      <w:pPr>
        <w:spacing w:line="360" w:lineRule="auto"/>
        <w:rPr>
          <w:rFonts w:ascii="宋体" w:hAnsi="宋体" w:cs="宋体"/>
          <w:color w:val="000000"/>
          <w:kern w:val="10"/>
          <w:sz w:val="24"/>
        </w:rPr>
      </w:pPr>
      <w:r>
        <w:rPr>
          <w:rFonts w:hint="eastAsia" w:ascii="宋体" w:hAnsi="宋体" w:cs="宋体"/>
          <w:color w:val="000000"/>
          <w:kern w:val="10"/>
          <w:sz w:val="24"/>
        </w:rPr>
        <w:t>注：1、投标人所报单价应为包含</w:t>
      </w:r>
      <w:r>
        <w:rPr>
          <w:rFonts w:hint="eastAsia" w:ascii="宋体" w:hAnsi="宋体" w:cs="宋体"/>
          <w:color w:val="000000"/>
          <w:kern w:val="10"/>
          <w:sz w:val="24"/>
          <w:lang w:val="en-US" w:eastAsia="zh-CN"/>
        </w:rPr>
        <w:t>所有</w:t>
      </w:r>
      <w:r>
        <w:rPr>
          <w:rFonts w:hint="eastAsia" w:ascii="宋体" w:hAnsi="宋体" w:cs="宋体"/>
          <w:color w:val="000000"/>
          <w:kern w:val="10"/>
          <w:sz w:val="24"/>
        </w:rPr>
        <w:t>服务的全费用单价；</w:t>
      </w:r>
    </w:p>
    <w:p w14:paraId="62D31DA6">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2、以上表中各项可进一步细分，栏数不够可自加或附表；</w:t>
      </w:r>
    </w:p>
    <w:p w14:paraId="4D43D169">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3、投标人应按</w:t>
      </w:r>
      <w:r>
        <w:rPr>
          <w:rFonts w:hint="eastAsia" w:ascii="宋体" w:hAnsi="宋体" w:cs="宋体"/>
          <w:color w:val="000000"/>
          <w:kern w:val="10"/>
          <w:sz w:val="24"/>
          <w:lang w:val="en-US" w:eastAsia="zh-CN"/>
        </w:rPr>
        <w:t>招标</w:t>
      </w:r>
      <w:r>
        <w:rPr>
          <w:rFonts w:hint="eastAsia" w:ascii="宋体" w:hAnsi="宋体" w:cs="宋体"/>
          <w:color w:val="000000"/>
          <w:kern w:val="10"/>
          <w:sz w:val="24"/>
        </w:rPr>
        <w:t>文件中</w:t>
      </w:r>
      <w:r>
        <w:rPr>
          <w:rFonts w:hint="eastAsia" w:ascii="宋体" w:hAnsi="宋体" w:cs="宋体"/>
          <w:color w:val="000000"/>
          <w:kern w:val="10"/>
          <w:sz w:val="24"/>
          <w:lang w:val="en-US" w:eastAsia="zh-CN"/>
        </w:rPr>
        <w:t>服务内容及要求</w:t>
      </w:r>
      <w:r>
        <w:rPr>
          <w:rFonts w:hint="eastAsia" w:ascii="宋体" w:hAnsi="宋体" w:cs="宋体"/>
          <w:color w:val="000000"/>
          <w:kern w:val="10"/>
          <w:sz w:val="24"/>
        </w:rPr>
        <w:t>中所列填写本表；</w:t>
      </w:r>
    </w:p>
    <w:p w14:paraId="3BDC4EE7">
      <w:pPr>
        <w:spacing w:line="360" w:lineRule="auto"/>
        <w:rPr>
          <w:rFonts w:ascii="宋体" w:hAnsi="宋体" w:cs="宋体"/>
          <w:b/>
          <w:color w:val="000000"/>
          <w:kern w:val="10"/>
          <w:sz w:val="24"/>
        </w:rPr>
      </w:pPr>
    </w:p>
    <w:p w14:paraId="0279DC36">
      <w:pPr>
        <w:widowControl/>
        <w:spacing w:line="360" w:lineRule="auto"/>
        <w:jc w:val="center"/>
        <w:rPr>
          <w:rFonts w:hint="eastAsia" w:ascii="宋体" w:hAnsi="宋体" w:eastAsia="宋体" w:cs="宋体"/>
          <w:b/>
          <w:bCs/>
          <w:color w:val="auto"/>
          <w:kern w:val="0"/>
          <w:sz w:val="32"/>
          <w:szCs w:val="32"/>
          <w:highlight w:val="none"/>
        </w:rPr>
      </w:pPr>
    </w:p>
    <w:p w14:paraId="51459AF9">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（单位电子签章）</w:t>
      </w:r>
    </w:p>
    <w:p w14:paraId="2CAFA4C6">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rPr>
        <w:t>法定代表人或授权委托人：</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u w:val="singl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（电子签章）</w:t>
      </w:r>
    </w:p>
    <w:p w14:paraId="5549A1A7">
      <w:pPr>
        <w:spacing w:line="360" w:lineRule="auto"/>
        <w:ind w:firstLine="200"/>
        <w:rPr>
          <w:rFonts w:ascii="宋体" w:hAnsi="宋体" w:cs="宋体"/>
          <w:color w:val="auto"/>
          <w:kern w:val="1"/>
          <w:sz w:val="24"/>
          <w:highlight w:val="none"/>
          <w:u w:val="single"/>
        </w:rPr>
      </w:pPr>
      <w:r>
        <w:rPr>
          <w:rFonts w:ascii="宋体" w:hAnsi="宋体" w:cs="宋体"/>
          <w:color w:val="auto"/>
          <w:kern w:val="1"/>
          <w:sz w:val="24"/>
          <w:highlight w:val="none"/>
        </w:rPr>
        <w:t xml:space="preserve">                         </w:t>
      </w:r>
    </w:p>
    <w:p w14:paraId="58F19315">
      <w:pPr>
        <w:widowControl/>
        <w:spacing w:line="360" w:lineRule="auto"/>
        <w:jc w:val="center"/>
        <w:rPr>
          <w:rFonts w:hint="eastAsia" w:ascii="宋体" w:hAnsi="宋体" w:eastAsia="宋体" w:cs="宋体"/>
          <w:b/>
          <w:bCs/>
          <w:color w:val="auto"/>
          <w:kern w:val="0"/>
          <w:sz w:val="32"/>
          <w:szCs w:val="32"/>
          <w:highlight w:val="none"/>
        </w:rPr>
      </w:pPr>
      <w:r>
        <w:rPr>
          <w:rFonts w:ascii="宋体" w:hAnsi="宋体" w:cs="宋体"/>
          <w:color w:val="auto"/>
          <w:kern w:val="1"/>
          <w:sz w:val="24"/>
          <w:highlight w:val="non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月</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日</w:t>
      </w:r>
    </w:p>
    <w:p w14:paraId="087ADF91">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106B9E08">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65380962">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2CBD641F">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4EFE8901">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032DE570">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15E486DE">
      <w:pPr>
        <w:spacing w:line="360" w:lineRule="auto"/>
        <w:jc w:val="center"/>
        <w:outlineLvl w:val="1"/>
        <w:rPr>
          <w:rFonts w:ascii="宋体" w:hAnsi="宋体" w:cs="宋体"/>
          <w:b/>
          <w:color w:val="auto"/>
          <w:kern w:val="1"/>
          <w:sz w:val="32"/>
          <w:szCs w:val="32"/>
          <w:highlight w:val="none"/>
        </w:rPr>
      </w:pPr>
      <w:r>
        <w:rPr>
          <w:rFonts w:hint="eastAsia" w:ascii="宋体" w:hAnsi="宋体" w:cs="宋体"/>
          <w:b/>
          <w:color w:val="auto"/>
          <w:kern w:val="1"/>
          <w:sz w:val="32"/>
          <w:szCs w:val="32"/>
          <w:highlight w:val="none"/>
          <w:lang w:val="en-US" w:eastAsia="zh-CN"/>
        </w:rPr>
        <w:t>八</w:t>
      </w:r>
      <w:r>
        <w:rPr>
          <w:rFonts w:hint="eastAsia" w:ascii="宋体" w:hAnsi="宋体" w:cs="宋体"/>
          <w:b/>
          <w:color w:val="auto"/>
          <w:kern w:val="1"/>
          <w:sz w:val="32"/>
          <w:szCs w:val="32"/>
          <w:highlight w:val="none"/>
        </w:rPr>
        <w:t>、</w:t>
      </w:r>
      <w:r>
        <w:rPr>
          <w:rFonts w:hint="eastAsia" w:ascii="宋体" w:hAnsi="宋体" w:cs="宋体"/>
          <w:b/>
          <w:color w:val="auto"/>
          <w:kern w:val="1"/>
          <w:sz w:val="32"/>
          <w:szCs w:val="32"/>
          <w:highlight w:val="none"/>
          <w:lang w:eastAsia="zh-CN"/>
        </w:rPr>
        <w:t>投标人</w:t>
      </w:r>
      <w:r>
        <w:rPr>
          <w:rFonts w:hint="eastAsia" w:ascii="宋体" w:hAnsi="宋体" w:cs="宋体"/>
          <w:b/>
          <w:color w:val="auto"/>
          <w:kern w:val="1"/>
          <w:sz w:val="32"/>
          <w:szCs w:val="32"/>
          <w:highlight w:val="none"/>
        </w:rPr>
        <w:t>做过的类似项目业绩</w:t>
      </w:r>
    </w:p>
    <w:tbl>
      <w:tblPr>
        <w:tblStyle w:val="16"/>
        <w:tblW w:w="8660" w:type="dxa"/>
        <w:tblInd w:w="108" w:type="dxa"/>
        <w:tblLayout w:type="autofit"/>
        <w:tblCellMar>
          <w:top w:w="0" w:type="dxa"/>
          <w:left w:w="108" w:type="dxa"/>
          <w:bottom w:w="0" w:type="dxa"/>
          <w:right w:w="108" w:type="dxa"/>
        </w:tblCellMar>
      </w:tblPr>
      <w:tblGrid>
        <w:gridCol w:w="2291"/>
        <w:gridCol w:w="6369"/>
      </w:tblGrid>
      <w:tr w14:paraId="312E3DBB">
        <w:tblPrEx>
          <w:tblCellMar>
            <w:top w:w="0" w:type="dxa"/>
            <w:left w:w="108" w:type="dxa"/>
            <w:bottom w:w="0" w:type="dxa"/>
            <w:right w:w="108" w:type="dxa"/>
          </w:tblCellMar>
        </w:tblPrEx>
        <w:trPr>
          <w:trHeight w:val="567" w:hRule="atLeast"/>
        </w:trPr>
        <w:tc>
          <w:tcPr>
            <w:tcW w:w="2291" w:type="dxa"/>
            <w:tcBorders>
              <w:top w:val="single" w:color="000000" w:sz="12" w:space="0"/>
              <w:left w:val="single" w:color="000000" w:sz="12" w:space="0"/>
              <w:bottom w:val="single" w:color="000000" w:sz="6" w:space="0"/>
              <w:right w:val="single" w:color="000000" w:sz="6" w:space="0"/>
            </w:tcBorders>
            <w:vAlign w:val="center"/>
          </w:tcPr>
          <w:p w14:paraId="277E2A60">
            <w:pPr>
              <w:spacing w:line="360" w:lineRule="auto"/>
              <w:rPr>
                <w:rFonts w:ascii="宋体" w:hAnsi="宋体"/>
                <w:color w:val="auto"/>
                <w:kern w:val="1"/>
                <w:sz w:val="24"/>
                <w:highlight w:val="none"/>
              </w:rPr>
            </w:pPr>
            <w:r>
              <w:rPr>
                <w:rFonts w:hint="eastAsia" w:ascii="宋体" w:hAnsi="宋体"/>
                <w:color w:val="auto"/>
                <w:kern w:val="1"/>
                <w:sz w:val="24"/>
                <w:highlight w:val="none"/>
              </w:rPr>
              <w:t>项目名称</w:t>
            </w:r>
          </w:p>
        </w:tc>
        <w:tc>
          <w:tcPr>
            <w:tcW w:w="6369" w:type="dxa"/>
            <w:tcBorders>
              <w:top w:val="single" w:color="000000" w:sz="12" w:space="0"/>
              <w:left w:val="single" w:color="000000" w:sz="6" w:space="0"/>
              <w:bottom w:val="single" w:color="000000" w:sz="6" w:space="0"/>
              <w:right w:val="single" w:color="000000" w:sz="12" w:space="0"/>
            </w:tcBorders>
            <w:vAlign w:val="center"/>
          </w:tcPr>
          <w:p w14:paraId="34083581">
            <w:pPr>
              <w:spacing w:line="360" w:lineRule="auto"/>
              <w:rPr>
                <w:rFonts w:ascii="宋体" w:hAnsi="宋体"/>
                <w:color w:val="auto"/>
                <w:kern w:val="1"/>
                <w:sz w:val="24"/>
                <w:highlight w:val="none"/>
              </w:rPr>
            </w:pPr>
          </w:p>
        </w:tc>
      </w:tr>
      <w:tr w14:paraId="582B9C64">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0D5A8AC2">
            <w:pPr>
              <w:spacing w:line="360" w:lineRule="auto"/>
              <w:rPr>
                <w:rFonts w:ascii="宋体" w:hAnsi="宋体"/>
                <w:color w:val="auto"/>
                <w:kern w:val="1"/>
                <w:sz w:val="24"/>
                <w:highlight w:val="none"/>
              </w:rPr>
            </w:pPr>
            <w:r>
              <w:rPr>
                <w:rFonts w:hint="eastAsia" w:ascii="宋体" w:hAnsi="宋体"/>
                <w:color w:val="auto"/>
                <w:kern w:val="1"/>
                <w:sz w:val="24"/>
                <w:highlight w:val="none"/>
              </w:rPr>
              <w:t>项目所在地</w:t>
            </w:r>
          </w:p>
        </w:tc>
        <w:tc>
          <w:tcPr>
            <w:tcW w:w="6369" w:type="dxa"/>
            <w:tcBorders>
              <w:top w:val="single" w:color="000000" w:sz="6" w:space="0"/>
              <w:left w:val="single" w:color="000000" w:sz="6" w:space="0"/>
              <w:bottom w:val="single" w:color="000000" w:sz="6" w:space="0"/>
              <w:right w:val="single" w:color="000000" w:sz="12" w:space="0"/>
            </w:tcBorders>
            <w:vAlign w:val="center"/>
          </w:tcPr>
          <w:p w14:paraId="20AB52CE">
            <w:pPr>
              <w:spacing w:line="360" w:lineRule="auto"/>
              <w:rPr>
                <w:rFonts w:ascii="宋体" w:hAnsi="宋体"/>
                <w:color w:val="auto"/>
                <w:kern w:val="1"/>
                <w:sz w:val="24"/>
                <w:highlight w:val="none"/>
              </w:rPr>
            </w:pPr>
          </w:p>
        </w:tc>
      </w:tr>
      <w:tr w14:paraId="60C30236">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607E9A3D">
            <w:pPr>
              <w:spacing w:line="360" w:lineRule="auto"/>
              <w:rPr>
                <w:rFonts w:ascii="宋体" w:hAnsi="宋体"/>
                <w:color w:val="auto"/>
                <w:kern w:val="1"/>
                <w:sz w:val="24"/>
                <w:highlight w:val="none"/>
              </w:rPr>
            </w:pPr>
            <w:r>
              <w:rPr>
                <w:rFonts w:hint="eastAsia" w:ascii="宋体" w:hAnsi="宋体"/>
                <w:color w:val="auto"/>
                <w:kern w:val="1"/>
                <w:sz w:val="24"/>
                <w:highlight w:val="none"/>
              </w:rPr>
              <w:t>发包人名称</w:t>
            </w:r>
          </w:p>
        </w:tc>
        <w:tc>
          <w:tcPr>
            <w:tcW w:w="6369" w:type="dxa"/>
            <w:tcBorders>
              <w:top w:val="single" w:color="000000" w:sz="6" w:space="0"/>
              <w:left w:val="single" w:color="000000" w:sz="6" w:space="0"/>
              <w:bottom w:val="single" w:color="000000" w:sz="6" w:space="0"/>
              <w:right w:val="single" w:color="000000" w:sz="12" w:space="0"/>
            </w:tcBorders>
            <w:vAlign w:val="center"/>
          </w:tcPr>
          <w:p w14:paraId="2E13C24E">
            <w:pPr>
              <w:spacing w:line="360" w:lineRule="auto"/>
              <w:rPr>
                <w:rFonts w:ascii="宋体" w:hAnsi="宋体"/>
                <w:color w:val="auto"/>
                <w:kern w:val="1"/>
                <w:sz w:val="24"/>
                <w:highlight w:val="none"/>
              </w:rPr>
            </w:pPr>
          </w:p>
        </w:tc>
      </w:tr>
      <w:tr w14:paraId="52D739D3">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30C0CC74">
            <w:pPr>
              <w:spacing w:line="360" w:lineRule="auto"/>
              <w:rPr>
                <w:rFonts w:ascii="宋体" w:hAnsi="宋体"/>
                <w:color w:val="auto"/>
                <w:kern w:val="1"/>
                <w:sz w:val="24"/>
                <w:highlight w:val="none"/>
              </w:rPr>
            </w:pPr>
            <w:r>
              <w:rPr>
                <w:rFonts w:hint="eastAsia" w:ascii="宋体" w:hAnsi="宋体"/>
                <w:color w:val="auto"/>
                <w:kern w:val="1"/>
                <w:sz w:val="24"/>
                <w:highlight w:val="none"/>
              </w:rPr>
              <w:t>发包人地址</w:t>
            </w:r>
          </w:p>
        </w:tc>
        <w:tc>
          <w:tcPr>
            <w:tcW w:w="6369" w:type="dxa"/>
            <w:tcBorders>
              <w:top w:val="single" w:color="000000" w:sz="6" w:space="0"/>
              <w:left w:val="single" w:color="000000" w:sz="6" w:space="0"/>
              <w:bottom w:val="single" w:color="000000" w:sz="6" w:space="0"/>
              <w:right w:val="single" w:color="000000" w:sz="12" w:space="0"/>
            </w:tcBorders>
            <w:vAlign w:val="center"/>
          </w:tcPr>
          <w:p w14:paraId="61EAE2B4">
            <w:pPr>
              <w:spacing w:line="360" w:lineRule="auto"/>
              <w:rPr>
                <w:rFonts w:ascii="宋体" w:hAnsi="宋体"/>
                <w:color w:val="auto"/>
                <w:kern w:val="1"/>
                <w:sz w:val="24"/>
                <w:highlight w:val="none"/>
              </w:rPr>
            </w:pPr>
          </w:p>
        </w:tc>
      </w:tr>
      <w:tr w14:paraId="46EAEC69">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4D8F7055">
            <w:pPr>
              <w:spacing w:line="360" w:lineRule="auto"/>
              <w:rPr>
                <w:rFonts w:ascii="宋体" w:hAnsi="宋体"/>
                <w:color w:val="auto"/>
                <w:kern w:val="1"/>
                <w:sz w:val="24"/>
                <w:highlight w:val="none"/>
              </w:rPr>
            </w:pPr>
            <w:r>
              <w:rPr>
                <w:rFonts w:hint="eastAsia" w:ascii="宋体" w:hAnsi="宋体"/>
                <w:color w:val="auto"/>
                <w:kern w:val="1"/>
                <w:sz w:val="24"/>
                <w:highlight w:val="none"/>
              </w:rPr>
              <w:t>发包人电话</w:t>
            </w:r>
          </w:p>
        </w:tc>
        <w:tc>
          <w:tcPr>
            <w:tcW w:w="6369" w:type="dxa"/>
            <w:tcBorders>
              <w:top w:val="single" w:color="000000" w:sz="6" w:space="0"/>
              <w:left w:val="single" w:color="000000" w:sz="6" w:space="0"/>
              <w:bottom w:val="single" w:color="000000" w:sz="6" w:space="0"/>
              <w:right w:val="single" w:color="000000" w:sz="12" w:space="0"/>
            </w:tcBorders>
            <w:vAlign w:val="center"/>
          </w:tcPr>
          <w:p w14:paraId="082A2E93">
            <w:pPr>
              <w:spacing w:line="360" w:lineRule="auto"/>
              <w:rPr>
                <w:rFonts w:ascii="宋体" w:hAnsi="宋体"/>
                <w:color w:val="auto"/>
                <w:kern w:val="1"/>
                <w:sz w:val="24"/>
                <w:highlight w:val="none"/>
              </w:rPr>
            </w:pPr>
          </w:p>
        </w:tc>
      </w:tr>
      <w:tr w14:paraId="6E1C0277">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78E87829">
            <w:pPr>
              <w:spacing w:line="360" w:lineRule="auto"/>
              <w:rPr>
                <w:rFonts w:ascii="宋体" w:hAnsi="宋体"/>
                <w:color w:val="auto"/>
                <w:kern w:val="1"/>
                <w:sz w:val="24"/>
                <w:highlight w:val="none"/>
              </w:rPr>
            </w:pPr>
            <w:r>
              <w:rPr>
                <w:rFonts w:hint="eastAsia" w:ascii="宋体" w:hAnsi="宋体"/>
                <w:color w:val="auto"/>
                <w:kern w:val="1"/>
                <w:sz w:val="24"/>
                <w:highlight w:val="none"/>
              </w:rPr>
              <w:t>合同价格</w:t>
            </w:r>
          </w:p>
        </w:tc>
        <w:tc>
          <w:tcPr>
            <w:tcW w:w="6369" w:type="dxa"/>
            <w:tcBorders>
              <w:top w:val="single" w:color="000000" w:sz="6" w:space="0"/>
              <w:left w:val="single" w:color="000000" w:sz="6" w:space="0"/>
              <w:bottom w:val="single" w:color="000000" w:sz="6" w:space="0"/>
              <w:right w:val="single" w:color="000000" w:sz="12" w:space="0"/>
            </w:tcBorders>
            <w:vAlign w:val="center"/>
          </w:tcPr>
          <w:p w14:paraId="284212D1">
            <w:pPr>
              <w:spacing w:line="360" w:lineRule="auto"/>
              <w:rPr>
                <w:rFonts w:ascii="宋体" w:hAnsi="宋体"/>
                <w:color w:val="auto"/>
                <w:kern w:val="1"/>
                <w:sz w:val="24"/>
                <w:highlight w:val="none"/>
              </w:rPr>
            </w:pPr>
          </w:p>
        </w:tc>
      </w:tr>
      <w:tr w14:paraId="3706B146">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6E2FECA3">
            <w:pPr>
              <w:spacing w:line="360" w:lineRule="auto"/>
              <w:rPr>
                <w:rFonts w:ascii="宋体" w:hAnsi="宋体"/>
                <w:color w:val="auto"/>
                <w:kern w:val="1"/>
                <w:sz w:val="24"/>
                <w:highlight w:val="none"/>
              </w:rPr>
            </w:pPr>
            <w:r>
              <w:rPr>
                <w:rFonts w:hint="eastAsia" w:ascii="宋体" w:hAnsi="宋体"/>
                <w:color w:val="auto"/>
                <w:kern w:val="1"/>
                <w:sz w:val="24"/>
                <w:highlight w:val="none"/>
              </w:rPr>
              <w:t>服务期限</w:t>
            </w:r>
          </w:p>
        </w:tc>
        <w:tc>
          <w:tcPr>
            <w:tcW w:w="6369" w:type="dxa"/>
            <w:tcBorders>
              <w:top w:val="single" w:color="000000" w:sz="6" w:space="0"/>
              <w:left w:val="single" w:color="000000" w:sz="6" w:space="0"/>
              <w:bottom w:val="single" w:color="000000" w:sz="6" w:space="0"/>
              <w:right w:val="single" w:color="000000" w:sz="12" w:space="0"/>
            </w:tcBorders>
            <w:vAlign w:val="center"/>
          </w:tcPr>
          <w:p w14:paraId="36DF5695">
            <w:pPr>
              <w:spacing w:line="360" w:lineRule="auto"/>
              <w:rPr>
                <w:rFonts w:ascii="宋体" w:hAnsi="宋体"/>
                <w:color w:val="auto"/>
                <w:kern w:val="1"/>
                <w:sz w:val="24"/>
                <w:highlight w:val="none"/>
              </w:rPr>
            </w:pPr>
          </w:p>
        </w:tc>
      </w:tr>
      <w:tr w14:paraId="01D9D478">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422B8FC6">
            <w:pPr>
              <w:spacing w:line="360" w:lineRule="auto"/>
              <w:rPr>
                <w:rFonts w:ascii="宋体" w:hAnsi="宋体"/>
                <w:color w:val="auto"/>
                <w:kern w:val="1"/>
                <w:sz w:val="24"/>
                <w:highlight w:val="none"/>
              </w:rPr>
            </w:pPr>
            <w:r>
              <w:rPr>
                <w:rFonts w:hint="eastAsia" w:ascii="宋体" w:hAnsi="宋体"/>
                <w:color w:val="auto"/>
                <w:kern w:val="1"/>
                <w:sz w:val="24"/>
                <w:highlight w:val="none"/>
              </w:rPr>
              <w:t>承担的工作</w:t>
            </w:r>
          </w:p>
        </w:tc>
        <w:tc>
          <w:tcPr>
            <w:tcW w:w="6369" w:type="dxa"/>
            <w:tcBorders>
              <w:top w:val="single" w:color="000000" w:sz="6" w:space="0"/>
              <w:left w:val="single" w:color="000000" w:sz="6" w:space="0"/>
              <w:bottom w:val="single" w:color="000000" w:sz="6" w:space="0"/>
              <w:right w:val="single" w:color="000000" w:sz="12" w:space="0"/>
            </w:tcBorders>
            <w:vAlign w:val="center"/>
          </w:tcPr>
          <w:p w14:paraId="429BF2C4">
            <w:pPr>
              <w:spacing w:line="360" w:lineRule="auto"/>
              <w:rPr>
                <w:rFonts w:ascii="宋体" w:hAnsi="宋体"/>
                <w:color w:val="auto"/>
                <w:kern w:val="1"/>
                <w:sz w:val="24"/>
                <w:highlight w:val="none"/>
              </w:rPr>
            </w:pPr>
          </w:p>
        </w:tc>
      </w:tr>
      <w:tr w14:paraId="6ED05EB7">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5EAE03F9">
            <w:pPr>
              <w:spacing w:line="360" w:lineRule="auto"/>
              <w:rPr>
                <w:rFonts w:ascii="宋体" w:hAnsi="宋体"/>
                <w:color w:val="auto"/>
                <w:kern w:val="1"/>
                <w:sz w:val="24"/>
                <w:highlight w:val="none"/>
              </w:rPr>
            </w:pPr>
            <w:r>
              <w:rPr>
                <w:rFonts w:hint="eastAsia" w:ascii="宋体" w:hAnsi="宋体"/>
                <w:color w:val="auto"/>
                <w:kern w:val="1"/>
                <w:sz w:val="24"/>
                <w:highlight w:val="none"/>
              </w:rPr>
              <w:t>质量标准</w:t>
            </w:r>
          </w:p>
        </w:tc>
        <w:tc>
          <w:tcPr>
            <w:tcW w:w="6369" w:type="dxa"/>
            <w:tcBorders>
              <w:top w:val="single" w:color="000000" w:sz="6" w:space="0"/>
              <w:left w:val="single" w:color="000000" w:sz="6" w:space="0"/>
              <w:bottom w:val="single" w:color="000000" w:sz="6" w:space="0"/>
              <w:right w:val="single" w:color="000000" w:sz="12" w:space="0"/>
            </w:tcBorders>
            <w:vAlign w:val="center"/>
          </w:tcPr>
          <w:p w14:paraId="1381BF4B">
            <w:pPr>
              <w:spacing w:line="360" w:lineRule="auto"/>
              <w:rPr>
                <w:rFonts w:ascii="宋体" w:hAnsi="宋体"/>
                <w:color w:val="auto"/>
                <w:kern w:val="1"/>
                <w:sz w:val="24"/>
                <w:highlight w:val="none"/>
              </w:rPr>
            </w:pPr>
          </w:p>
        </w:tc>
      </w:tr>
      <w:tr w14:paraId="2DEDCD65">
        <w:tblPrEx>
          <w:tblCellMar>
            <w:top w:w="0" w:type="dxa"/>
            <w:left w:w="108" w:type="dxa"/>
            <w:bottom w:w="0" w:type="dxa"/>
            <w:right w:w="108" w:type="dxa"/>
          </w:tblCellMar>
        </w:tblPrEx>
        <w:trPr>
          <w:trHeight w:val="758"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4C86C12D">
            <w:pPr>
              <w:spacing w:line="360" w:lineRule="auto"/>
              <w:rPr>
                <w:rFonts w:ascii="宋体" w:hAnsi="宋体"/>
                <w:color w:val="auto"/>
                <w:kern w:val="1"/>
                <w:sz w:val="24"/>
                <w:highlight w:val="none"/>
              </w:rPr>
            </w:pPr>
            <w:r>
              <w:rPr>
                <w:rFonts w:hint="eastAsia" w:ascii="宋体" w:hAnsi="宋体"/>
                <w:color w:val="auto"/>
                <w:kern w:val="1"/>
                <w:sz w:val="24"/>
                <w:highlight w:val="none"/>
              </w:rPr>
              <w:t>项目描述</w:t>
            </w:r>
          </w:p>
        </w:tc>
        <w:tc>
          <w:tcPr>
            <w:tcW w:w="6369" w:type="dxa"/>
            <w:tcBorders>
              <w:top w:val="single" w:color="000000" w:sz="6" w:space="0"/>
              <w:left w:val="single" w:color="000000" w:sz="6" w:space="0"/>
              <w:bottom w:val="single" w:color="000000" w:sz="6" w:space="0"/>
              <w:right w:val="single" w:color="000000" w:sz="12" w:space="0"/>
            </w:tcBorders>
            <w:vAlign w:val="center"/>
          </w:tcPr>
          <w:p w14:paraId="03A2DEE2">
            <w:pPr>
              <w:spacing w:line="360" w:lineRule="auto"/>
              <w:rPr>
                <w:rFonts w:ascii="宋体" w:hAnsi="宋体"/>
                <w:color w:val="auto"/>
                <w:kern w:val="1"/>
                <w:sz w:val="24"/>
                <w:highlight w:val="none"/>
              </w:rPr>
            </w:pPr>
          </w:p>
        </w:tc>
      </w:tr>
      <w:tr w14:paraId="268478F6">
        <w:tblPrEx>
          <w:tblCellMar>
            <w:top w:w="0" w:type="dxa"/>
            <w:left w:w="108" w:type="dxa"/>
            <w:bottom w:w="0" w:type="dxa"/>
            <w:right w:w="108" w:type="dxa"/>
          </w:tblCellMar>
        </w:tblPrEx>
        <w:trPr>
          <w:trHeight w:val="689" w:hRule="atLeast"/>
        </w:trPr>
        <w:tc>
          <w:tcPr>
            <w:tcW w:w="2291" w:type="dxa"/>
            <w:tcBorders>
              <w:top w:val="single" w:color="000000" w:sz="6" w:space="0"/>
              <w:left w:val="single" w:color="000000" w:sz="12" w:space="0"/>
              <w:bottom w:val="single" w:color="000000" w:sz="12" w:space="0"/>
              <w:right w:val="single" w:color="000000" w:sz="6" w:space="0"/>
            </w:tcBorders>
            <w:vAlign w:val="center"/>
          </w:tcPr>
          <w:p w14:paraId="0887A088">
            <w:pPr>
              <w:spacing w:line="360" w:lineRule="auto"/>
              <w:rPr>
                <w:rFonts w:ascii="宋体" w:hAnsi="宋体"/>
                <w:color w:val="auto"/>
                <w:kern w:val="1"/>
                <w:sz w:val="24"/>
                <w:highlight w:val="none"/>
              </w:rPr>
            </w:pPr>
            <w:r>
              <w:rPr>
                <w:rFonts w:hint="eastAsia" w:ascii="宋体" w:hAnsi="宋体"/>
                <w:color w:val="auto"/>
                <w:kern w:val="1"/>
                <w:sz w:val="24"/>
                <w:highlight w:val="none"/>
              </w:rPr>
              <w:t>备注</w:t>
            </w:r>
          </w:p>
        </w:tc>
        <w:tc>
          <w:tcPr>
            <w:tcW w:w="6369" w:type="dxa"/>
            <w:tcBorders>
              <w:top w:val="single" w:color="000000" w:sz="6" w:space="0"/>
              <w:left w:val="single" w:color="000000" w:sz="6" w:space="0"/>
              <w:bottom w:val="single" w:color="000000" w:sz="12" w:space="0"/>
              <w:right w:val="single" w:color="000000" w:sz="12" w:space="0"/>
            </w:tcBorders>
            <w:vAlign w:val="center"/>
          </w:tcPr>
          <w:p w14:paraId="547D198B">
            <w:pPr>
              <w:spacing w:line="360" w:lineRule="auto"/>
              <w:rPr>
                <w:rFonts w:ascii="宋体" w:hAnsi="宋体"/>
                <w:color w:val="auto"/>
                <w:kern w:val="1"/>
                <w:sz w:val="24"/>
                <w:highlight w:val="none"/>
              </w:rPr>
            </w:pPr>
          </w:p>
        </w:tc>
      </w:tr>
    </w:tbl>
    <w:p w14:paraId="105F3A85">
      <w:pPr>
        <w:spacing w:line="360" w:lineRule="auto"/>
        <w:rPr>
          <w:rFonts w:ascii="宋体" w:hAnsi="宋体"/>
          <w:color w:val="auto"/>
          <w:kern w:val="1"/>
          <w:sz w:val="24"/>
          <w:highlight w:val="none"/>
        </w:rPr>
      </w:pPr>
    </w:p>
    <w:p w14:paraId="7E214DAE">
      <w:pPr>
        <w:spacing w:line="360" w:lineRule="auto"/>
        <w:rPr>
          <w:rFonts w:ascii="宋体" w:hAnsi="宋体"/>
          <w:color w:val="auto"/>
          <w:kern w:val="1"/>
          <w:sz w:val="24"/>
          <w:highlight w:val="none"/>
        </w:rPr>
      </w:pPr>
      <w:r>
        <w:rPr>
          <w:rFonts w:hint="eastAsia" w:ascii="宋体" w:hAnsi="宋体"/>
          <w:color w:val="auto"/>
          <w:kern w:val="1"/>
          <w:sz w:val="24"/>
          <w:highlight w:val="none"/>
        </w:rPr>
        <w:t>注：</w:t>
      </w:r>
      <w:r>
        <w:rPr>
          <w:rFonts w:ascii="宋体" w:hAnsi="宋体"/>
          <w:color w:val="auto"/>
          <w:kern w:val="1"/>
          <w:sz w:val="24"/>
          <w:highlight w:val="none"/>
        </w:rPr>
        <w:t>1</w:t>
      </w:r>
      <w:r>
        <w:rPr>
          <w:rFonts w:hint="eastAsia" w:ascii="宋体" w:hAnsi="宋体"/>
          <w:color w:val="auto"/>
          <w:kern w:val="1"/>
          <w:sz w:val="24"/>
          <w:highlight w:val="none"/>
        </w:rPr>
        <w:t>、</w:t>
      </w:r>
      <w:r>
        <w:rPr>
          <w:rFonts w:hint="eastAsia" w:ascii="宋体" w:hAnsi="宋体"/>
          <w:bCs/>
          <w:color w:val="auto"/>
          <w:kern w:val="1"/>
          <w:sz w:val="24"/>
          <w:highlight w:val="none"/>
          <w:lang w:eastAsia="zh-CN"/>
        </w:rPr>
        <w:t>202</w:t>
      </w:r>
      <w:r>
        <w:rPr>
          <w:rFonts w:hint="eastAsia" w:ascii="宋体" w:hAnsi="宋体"/>
          <w:bCs/>
          <w:color w:val="auto"/>
          <w:kern w:val="1"/>
          <w:sz w:val="24"/>
          <w:highlight w:val="none"/>
          <w:lang w:val="en-US" w:eastAsia="zh-CN"/>
        </w:rPr>
        <w:t>3</w:t>
      </w:r>
      <w:r>
        <w:rPr>
          <w:rFonts w:hint="eastAsia" w:ascii="宋体" w:hAnsi="宋体"/>
          <w:bCs/>
          <w:color w:val="auto"/>
          <w:kern w:val="1"/>
          <w:sz w:val="24"/>
          <w:highlight w:val="none"/>
          <w:lang w:eastAsia="zh-CN"/>
        </w:rPr>
        <w:t>年1月1日</w:t>
      </w:r>
      <w:r>
        <w:rPr>
          <w:rFonts w:hint="eastAsia" w:ascii="宋体" w:hAnsi="宋体"/>
          <w:bCs/>
          <w:color w:val="auto"/>
          <w:kern w:val="1"/>
          <w:sz w:val="24"/>
          <w:highlight w:val="none"/>
        </w:rPr>
        <w:t>以来同类项目业绩；</w:t>
      </w:r>
    </w:p>
    <w:p w14:paraId="4128DF93">
      <w:pPr>
        <w:spacing w:line="360" w:lineRule="auto"/>
        <w:ind w:firstLine="480" w:firstLineChars="200"/>
        <w:rPr>
          <w:rFonts w:ascii="宋体" w:hAnsi="宋体"/>
          <w:color w:val="auto"/>
          <w:kern w:val="1"/>
          <w:sz w:val="24"/>
          <w:highlight w:val="none"/>
        </w:rPr>
      </w:pPr>
      <w:r>
        <w:rPr>
          <w:rFonts w:hint="eastAsia" w:ascii="宋体" w:hAnsi="宋体"/>
          <w:color w:val="auto"/>
          <w:kern w:val="1"/>
          <w:sz w:val="24"/>
          <w:highlight w:val="none"/>
        </w:rPr>
        <w:t>2、每张表格只填写一个项目，并标明序号；</w:t>
      </w:r>
    </w:p>
    <w:p w14:paraId="6E700F22">
      <w:pPr>
        <w:spacing w:line="360" w:lineRule="auto"/>
        <w:ind w:firstLine="360"/>
        <w:rPr>
          <w:rFonts w:ascii="宋体" w:hAnsi="宋体"/>
          <w:color w:val="auto"/>
          <w:kern w:val="1"/>
          <w:sz w:val="24"/>
          <w:highlight w:val="none"/>
        </w:rPr>
      </w:pPr>
      <w:r>
        <w:rPr>
          <w:rFonts w:ascii="宋体" w:hAnsi="宋体"/>
          <w:color w:val="auto"/>
          <w:kern w:val="1"/>
          <w:sz w:val="24"/>
          <w:highlight w:val="none"/>
        </w:rPr>
        <w:t xml:space="preserve"> </w:t>
      </w:r>
      <w:r>
        <w:rPr>
          <w:rFonts w:hint="eastAsia" w:ascii="宋体" w:hAnsi="宋体"/>
          <w:color w:val="auto"/>
          <w:kern w:val="1"/>
          <w:sz w:val="24"/>
          <w:highlight w:val="none"/>
        </w:rPr>
        <w:t>3、本表后须附业绩合同；</w:t>
      </w:r>
    </w:p>
    <w:p w14:paraId="6B718DE5">
      <w:pPr>
        <w:spacing w:line="360" w:lineRule="auto"/>
        <w:ind w:firstLine="480"/>
        <w:rPr>
          <w:rFonts w:ascii="宋体" w:hAnsi="宋体"/>
          <w:color w:val="auto"/>
          <w:kern w:val="1"/>
          <w:sz w:val="24"/>
          <w:highlight w:val="none"/>
        </w:rPr>
      </w:pPr>
      <w:r>
        <w:rPr>
          <w:rFonts w:hint="eastAsia" w:ascii="宋体" w:hAnsi="宋体"/>
          <w:color w:val="auto"/>
          <w:kern w:val="1"/>
          <w:sz w:val="24"/>
          <w:highlight w:val="none"/>
        </w:rPr>
        <w:t>4、如近年来，</w:t>
      </w:r>
      <w:r>
        <w:rPr>
          <w:rFonts w:hint="eastAsia" w:ascii="宋体" w:hAnsi="宋体"/>
          <w:color w:val="auto"/>
          <w:kern w:val="1"/>
          <w:sz w:val="24"/>
          <w:highlight w:val="none"/>
          <w:lang w:eastAsia="zh-CN"/>
        </w:rPr>
        <w:t>投标人</w:t>
      </w:r>
      <w:r>
        <w:rPr>
          <w:rFonts w:hint="eastAsia" w:ascii="宋体" w:hAnsi="宋体"/>
          <w:color w:val="auto"/>
          <w:kern w:val="1"/>
          <w:sz w:val="24"/>
          <w:highlight w:val="none"/>
        </w:rPr>
        <w:t>法人机构发生合法变更或重组或法人名称变更时，应提供相关部门的合法批件或其他相关证明材料来证明其所附业绩的继承性。</w:t>
      </w:r>
    </w:p>
    <w:p w14:paraId="01B3D83D">
      <w:pPr>
        <w:spacing w:line="360" w:lineRule="auto"/>
        <w:ind w:firstLine="480"/>
        <w:rPr>
          <w:rFonts w:ascii="宋体" w:hAnsi="宋体"/>
          <w:color w:val="auto"/>
          <w:kern w:val="1"/>
          <w:sz w:val="24"/>
          <w:highlight w:val="none"/>
        </w:rPr>
      </w:pPr>
    </w:p>
    <w:p w14:paraId="42DA3A37">
      <w:pPr>
        <w:spacing w:after="120" w:line="360" w:lineRule="auto"/>
        <w:rPr>
          <w:rFonts w:ascii="宋体" w:hAnsi="宋体"/>
          <w:b/>
          <w:color w:val="auto"/>
          <w:kern w:val="1"/>
          <w:szCs w:val="21"/>
          <w:highlight w:val="none"/>
        </w:rPr>
      </w:pPr>
    </w:p>
    <w:p w14:paraId="66BF4257">
      <w:pPr>
        <w:spacing w:line="360" w:lineRule="auto"/>
        <w:rPr>
          <w:rFonts w:ascii="宋体" w:hAnsi="宋体"/>
          <w:color w:val="auto"/>
          <w:kern w:val="1"/>
          <w:szCs w:val="21"/>
          <w:highlight w:val="none"/>
        </w:rPr>
      </w:pPr>
    </w:p>
    <w:p w14:paraId="5ACD0B0D">
      <w:pPr>
        <w:spacing w:line="360" w:lineRule="auto"/>
        <w:rPr>
          <w:rFonts w:ascii="宋体" w:hAnsi="宋体" w:cs="宋体"/>
          <w:b/>
          <w:color w:val="auto"/>
          <w:kern w:val="1"/>
          <w:sz w:val="32"/>
          <w:szCs w:val="32"/>
          <w:highlight w:val="none"/>
        </w:rPr>
      </w:pPr>
      <w:bookmarkStart w:id="314" w:name="_Toc44245953"/>
      <w:bookmarkEnd w:id="314"/>
    </w:p>
    <w:p w14:paraId="455A2A8D">
      <w:pPr>
        <w:pStyle w:val="2"/>
        <w:numPr>
          <w:ilvl w:val="1"/>
          <w:numId w:val="0"/>
        </w:numPr>
      </w:pPr>
      <w:r>
        <w:rPr>
          <w:rFonts w:ascii="宋体" w:hAnsi="宋体" w:cs="宋体"/>
          <w:b/>
          <w:color w:val="auto"/>
          <w:kern w:val="1"/>
          <w:sz w:val="32"/>
          <w:szCs w:val="32"/>
          <w:highlight w:val="none"/>
        </w:rPr>
        <w:br w:type="page"/>
      </w:r>
      <w:bookmarkStart w:id="315" w:name="_Toc26914"/>
      <w:r>
        <w:rPr>
          <w:rFonts w:hint="eastAsia" w:eastAsia="宋体" w:cs="Times New Roman"/>
          <w:lang w:val="en-US" w:eastAsia="zh-CN"/>
        </w:rPr>
        <w:t>九</w:t>
      </w:r>
      <w:r>
        <w:rPr>
          <w:rFonts w:hint="eastAsia" w:eastAsia="宋体" w:cs="Times New Roman"/>
        </w:rPr>
        <w:t>、技术部分</w:t>
      </w:r>
      <w:bookmarkEnd w:id="315"/>
    </w:p>
    <w:p w14:paraId="272AC887">
      <w:pPr>
        <w:spacing w:line="360" w:lineRule="auto"/>
        <w:jc w:val="center"/>
        <w:rPr>
          <w:rFonts w:hint="eastAsia" w:ascii="宋体" w:hAnsi="宋体"/>
          <w:b/>
          <w:bCs/>
          <w:color w:val="000000"/>
          <w:kern w:val="0"/>
          <w:sz w:val="32"/>
          <w:szCs w:val="32"/>
        </w:rPr>
      </w:pPr>
    </w:p>
    <w:p w14:paraId="1427313D">
      <w:pPr>
        <w:keepNext/>
        <w:keepLines/>
        <w:spacing w:line="415" w:lineRule="auto"/>
        <w:ind w:right="210" w:rightChars="100"/>
        <w:jc w:val="center"/>
        <w:outlineLvl w:val="2"/>
        <w:rPr>
          <w:rFonts w:hint="eastAsia" w:ascii="宋体" w:hAnsi="宋体" w:cs="宋体"/>
          <w:b/>
          <w:bCs/>
          <w:sz w:val="28"/>
          <w:szCs w:val="28"/>
        </w:rPr>
      </w:pPr>
      <w:r>
        <w:rPr>
          <w:rFonts w:hint="eastAsia" w:ascii="宋体" w:hAnsi="宋体" w:cs="宋体"/>
          <w:b/>
          <w:bCs/>
          <w:sz w:val="28"/>
          <w:szCs w:val="28"/>
        </w:rPr>
        <w:t>（投标人根据本项目实际情况编写）</w:t>
      </w:r>
    </w:p>
    <w:p w14:paraId="4C3BB514">
      <w:pPr>
        <w:rPr>
          <w:color w:val="000000"/>
          <w:kern w:val="0"/>
          <w:sz w:val="28"/>
          <w:szCs w:val="28"/>
        </w:rPr>
      </w:pPr>
    </w:p>
    <w:p w14:paraId="02763981">
      <w:pPr>
        <w:rPr>
          <w:color w:val="000000"/>
          <w:kern w:val="0"/>
          <w:sz w:val="28"/>
          <w:szCs w:val="28"/>
        </w:rPr>
      </w:pPr>
    </w:p>
    <w:p w14:paraId="3B0E0032">
      <w:pPr>
        <w:rPr>
          <w:color w:val="000000"/>
          <w:kern w:val="0"/>
          <w:sz w:val="28"/>
          <w:szCs w:val="28"/>
        </w:rPr>
      </w:pPr>
    </w:p>
    <w:p w14:paraId="32A008B5">
      <w:pPr>
        <w:pStyle w:val="2"/>
        <w:numPr>
          <w:ilvl w:val="1"/>
          <w:numId w:val="0"/>
        </w:numPr>
      </w:pPr>
      <w:r>
        <w:rPr>
          <w:rFonts w:hint="eastAsia"/>
          <w:lang w:val="en-US" w:eastAsia="zh-CN"/>
        </w:rPr>
        <w:t>十</w:t>
      </w:r>
      <w:r>
        <w:rPr>
          <w:rFonts w:hint="eastAsia"/>
        </w:rPr>
        <w:t>、商务部分</w:t>
      </w:r>
    </w:p>
    <w:p w14:paraId="5F77EFB9">
      <w:pPr>
        <w:spacing w:line="360" w:lineRule="auto"/>
        <w:jc w:val="center"/>
        <w:rPr>
          <w:rFonts w:hint="eastAsia" w:ascii="宋体" w:hAnsi="宋体"/>
          <w:b/>
          <w:bCs/>
          <w:color w:val="000000"/>
          <w:kern w:val="0"/>
          <w:sz w:val="32"/>
          <w:szCs w:val="32"/>
        </w:rPr>
      </w:pPr>
    </w:p>
    <w:p w14:paraId="399B87B0">
      <w:pPr>
        <w:keepNext/>
        <w:keepLines/>
        <w:spacing w:line="415" w:lineRule="auto"/>
        <w:ind w:right="210" w:rightChars="100"/>
        <w:jc w:val="center"/>
        <w:outlineLvl w:val="2"/>
        <w:rPr>
          <w:rFonts w:hint="eastAsia" w:ascii="宋体" w:hAnsi="宋体" w:cs="宋体"/>
          <w:b/>
          <w:bCs/>
          <w:sz w:val="28"/>
          <w:szCs w:val="28"/>
        </w:rPr>
      </w:pPr>
      <w:r>
        <w:rPr>
          <w:rFonts w:hint="eastAsia" w:ascii="宋体" w:hAnsi="宋体" w:cs="宋体"/>
          <w:b/>
          <w:bCs/>
          <w:sz w:val="28"/>
          <w:szCs w:val="28"/>
        </w:rPr>
        <w:t>（结合</w:t>
      </w:r>
      <w:r>
        <w:rPr>
          <w:rFonts w:hint="eastAsia" w:ascii="宋体" w:hAnsi="宋体" w:cs="宋体"/>
          <w:b/>
          <w:bCs/>
          <w:sz w:val="28"/>
          <w:szCs w:val="28"/>
          <w:lang w:val="en-US" w:eastAsia="zh-CN"/>
        </w:rPr>
        <w:t>招标</w:t>
      </w:r>
      <w:r>
        <w:rPr>
          <w:rFonts w:hint="eastAsia" w:ascii="宋体" w:hAnsi="宋体" w:cs="宋体"/>
          <w:b/>
          <w:bCs/>
          <w:sz w:val="28"/>
          <w:szCs w:val="28"/>
        </w:rPr>
        <w:t>文件评分办法提供）</w:t>
      </w:r>
    </w:p>
    <w:p w14:paraId="6BC4787D">
      <w:pPr>
        <w:rPr>
          <w:rFonts w:hint="eastAsia" w:ascii="宋体" w:hAnsi="宋体" w:eastAsia="宋体" w:cs="宋体"/>
          <w:b/>
          <w:bCs/>
          <w:color w:val="auto"/>
          <w:sz w:val="24"/>
          <w:szCs w:val="28"/>
          <w:highlight w:val="none"/>
          <w:lang w:val="en-US" w:eastAsia="zh-CN"/>
        </w:rPr>
      </w:pPr>
    </w:p>
    <w:p w14:paraId="0160C6DE">
      <w:pPr>
        <w:spacing w:line="360" w:lineRule="auto"/>
        <w:jc w:val="both"/>
        <w:outlineLvl w:val="1"/>
        <w:rPr>
          <w:rFonts w:hint="eastAsia" w:ascii="宋体" w:hAnsi="宋体" w:cs="宋体"/>
          <w:b/>
          <w:color w:val="auto"/>
          <w:kern w:val="1"/>
          <w:sz w:val="32"/>
          <w:szCs w:val="32"/>
          <w:highlight w:val="none"/>
          <w:lang w:val="en-US" w:eastAsia="zh-CN"/>
        </w:rPr>
      </w:pPr>
      <w:bookmarkStart w:id="316" w:name="_Toc4354"/>
      <w:bookmarkStart w:id="317" w:name="_Toc2163"/>
    </w:p>
    <w:p w14:paraId="52079118">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05B5B844">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55ADBB50">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22CC48D0">
      <w:pPr>
        <w:spacing w:line="360" w:lineRule="auto"/>
        <w:ind w:firstLine="200"/>
        <w:jc w:val="center"/>
        <w:outlineLvl w:val="1"/>
        <w:rPr>
          <w:rFonts w:ascii="宋体" w:hAnsi="宋体" w:cs="宋体"/>
          <w:color w:val="auto"/>
          <w:kern w:val="1"/>
          <w:sz w:val="24"/>
          <w:highlight w:val="none"/>
        </w:rPr>
      </w:pPr>
      <w:r>
        <w:rPr>
          <w:rFonts w:hint="eastAsia" w:ascii="宋体" w:hAnsi="宋体" w:cs="宋体"/>
          <w:b/>
          <w:color w:val="auto"/>
          <w:kern w:val="1"/>
          <w:sz w:val="32"/>
          <w:szCs w:val="32"/>
          <w:highlight w:val="none"/>
          <w:lang w:val="en-US" w:eastAsia="zh-CN"/>
        </w:rPr>
        <w:t>十一</w:t>
      </w:r>
      <w:r>
        <w:rPr>
          <w:rFonts w:hint="eastAsia" w:ascii="宋体" w:hAnsi="宋体" w:cs="宋体"/>
          <w:b/>
          <w:color w:val="auto"/>
          <w:kern w:val="1"/>
          <w:sz w:val="32"/>
          <w:szCs w:val="32"/>
          <w:highlight w:val="none"/>
        </w:rPr>
        <w:t>、其他资料</w:t>
      </w:r>
      <w:bookmarkEnd w:id="316"/>
      <w:bookmarkEnd w:id="317"/>
    </w:p>
    <w:p w14:paraId="1DAAFC94">
      <w:pPr>
        <w:spacing w:line="360" w:lineRule="auto"/>
        <w:rPr>
          <w:rFonts w:ascii="宋体" w:hAnsi="宋体"/>
          <w:b/>
          <w:color w:val="auto"/>
          <w:kern w:val="1"/>
          <w:szCs w:val="21"/>
          <w:highlight w:val="none"/>
        </w:rPr>
      </w:pPr>
    </w:p>
    <w:p w14:paraId="2AF875FE">
      <w:pPr>
        <w:keepNext/>
        <w:keepLines/>
        <w:spacing w:line="415" w:lineRule="auto"/>
        <w:ind w:right="210" w:rightChars="100"/>
        <w:jc w:val="center"/>
        <w:outlineLvl w:val="2"/>
        <w:rPr>
          <w:rFonts w:hint="eastAsia" w:ascii="宋体" w:hAnsi="宋体" w:cs="宋体"/>
          <w:b/>
          <w:bCs/>
          <w:sz w:val="28"/>
          <w:szCs w:val="28"/>
        </w:rPr>
      </w:pPr>
      <w:r>
        <w:rPr>
          <w:rFonts w:hint="eastAsia" w:ascii="宋体" w:hAnsi="宋体" w:cs="宋体"/>
          <w:b/>
          <w:bCs/>
          <w:sz w:val="28"/>
          <w:szCs w:val="28"/>
          <w:lang w:eastAsia="zh-CN"/>
        </w:rPr>
        <w:t>（投标人</w:t>
      </w:r>
      <w:r>
        <w:rPr>
          <w:rFonts w:hint="eastAsia" w:ascii="宋体" w:hAnsi="宋体" w:cs="宋体"/>
          <w:b/>
          <w:bCs/>
          <w:sz w:val="28"/>
          <w:szCs w:val="28"/>
        </w:rPr>
        <w:t>认为需要提供的其它材料</w:t>
      </w:r>
      <w:r>
        <w:rPr>
          <w:rFonts w:hint="eastAsia" w:ascii="宋体" w:hAnsi="宋体" w:cs="宋体"/>
          <w:b/>
          <w:bCs/>
          <w:sz w:val="28"/>
          <w:szCs w:val="28"/>
          <w:lang w:eastAsia="zh-CN"/>
        </w:rPr>
        <w:t>）</w:t>
      </w:r>
    </w:p>
    <w:p w14:paraId="4AE158EF">
      <w:pPr>
        <w:rPr>
          <w:rFonts w:hint="eastAsia" w:ascii="宋体" w:hAnsi="宋体"/>
          <w:color w:val="auto"/>
          <w:kern w:val="1"/>
          <w:sz w:val="24"/>
          <w:highlight w:val="none"/>
        </w:rPr>
      </w:pPr>
      <w:r>
        <w:rPr>
          <w:rFonts w:hint="eastAsia" w:ascii="宋体" w:hAnsi="宋体"/>
          <w:color w:val="auto"/>
          <w:kern w:val="1"/>
          <w:sz w:val="24"/>
          <w:highlight w:val="none"/>
        </w:rPr>
        <w:br w:type="page"/>
      </w:r>
    </w:p>
    <w:p w14:paraId="4599E4E2">
      <w:pPr>
        <w:tabs>
          <w:tab w:val="left" w:pos="608"/>
        </w:tabs>
        <w:autoSpaceDE w:val="0"/>
        <w:autoSpaceDN w:val="0"/>
        <w:spacing w:before="10"/>
        <w:ind w:left="142"/>
        <w:jc w:val="left"/>
        <w:outlineLvl w:val="3"/>
        <w:rPr>
          <w:rFonts w:ascii="宋体" w:hAnsi="宋体" w:eastAsia="宋体" w:cs="宋体"/>
          <w:bCs/>
          <w:color w:val="auto"/>
          <w:kern w:val="0"/>
          <w:sz w:val="24"/>
          <w:szCs w:val="24"/>
          <w:highlight w:val="none"/>
        </w:rPr>
      </w:pPr>
      <w:r>
        <w:rPr>
          <w:rFonts w:hint="eastAsia" w:ascii="宋体" w:hAnsi="宋体" w:eastAsia="宋体" w:cs="宋体"/>
          <w:bCs/>
          <w:color w:val="auto"/>
          <w:spacing w:val="2"/>
          <w:kern w:val="0"/>
          <w:sz w:val="24"/>
          <w:szCs w:val="24"/>
          <w:highlight w:val="none"/>
          <w:lang w:val="en-US" w:eastAsia="zh-CN"/>
        </w:rPr>
        <w:t>附件：</w:t>
      </w:r>
      <w:r>
        <w:rPr>
          <w:rFonts w:ascii="宋体" w:hAnsi="宋体" w:eastAsia="宋体" w:cs="宋体"/>
          <w:bCs/>
          <w:color w:val="auto"/>
          <w:spacing w:val="2"/>
          <w:kern w:val="0"/>
          <w:sz w:val="24"/>
          <w:szCs w:val="24"/>
          <w:highlight w:val="none"/>
        </w:rPr>
        <w:t>声明函（</w:t>
      </w:r>
      <w:r>
        <w:rPr>
          <w:rFonts w:hint="eastAsia" w:ascii="宋体" w:hAnsi="宋体" w:eastAsia="宋体" w:cs="宋体"/>
          <w:bCs/>
          <w:color w:val="auto"/>
          <w:spacing w:val="2"/>
          <w:kern w:val="0"/>
          <w:sz w:val="24"/>
          <w:szCs w:val="24"/>
          <w:highlight w:val="none"/>
          <w:lang w:val="en-US" w:eastAsia="zh-CN"/>
        </w:rPr>
        <w:t>选用</w:t>
      </w:r>
      <w:r>
        <w:rPr>
          <w:rFonts w:ascii="宋体" w:hAnsi="宋体" w:eastAsia="宋体" w:cs="宋体"/>
          <w:bCs/>
          <w:color w:val="auto"/>
          <w:spacing w:val="2"/>
          <w:kern w:val="0"/>
          <w:sz w:val="24"/>
          <w:szCs w:val="24"/>
          <w:highlight w:val="none"/>
        </w:rPr>
        <w:t>）</w:t>
      </w:r>
    </w:p>
    <w:p w14:paraId="73505D39">
      <w:pPr>
        <w:spacing w:line="360" w:lineRule="auto"/>
        <w:jc w:val="center"/>
        <w:outlineLvl w:val="0"/>
        <w:rPr>
          <w:rFonts w:cs="Times New Roman" w:asciiTheme="minorEastAsia" w:hAnsiTheme="minorEastAsia"/>
          <w:b/>
          <w:color w:val="auto"/>
          <w:sz w:val="24"/>
          <w:szCs w:val="24"/>
          <w:highlight w:val="none"/>
        </w:rPr>
      </w:pPr>
      <w:r>
        <w:rPr>
          <w:rFonts w:hint="eastAsia"/>
          <w:color w:val="auto"/>
          <w:sz w:val="24"/>
          <w:szCs w:val="28"/>
          <w:highlight w:val="none"/>
        </w:rPr>
        <w:t xml:space="preserve">1. </w:t>
      </w:r>
      <w:bookmarkStart w:id="318" w:name="_Toc2073"/>
      <w:r>
        <w:rPr>
          <w:rFonts w:cs="Times New Roman" w:asciiTheme="minorEastAsia" w:hAnsiTheme="minorEastAsia"/>
          <w:b/>
          <w:color w:val="auto"/>
          <w:sz w:val="24"/>
          <w:szCs w:val="24"/>
          <w:highlight w:val="none"/>
        </w:rPr>
        <w:t>中小企业声明函（工程、 服务）</w:t>
      </w:r>
      <w:bookmarkEnd w:id="318"/>
    </w:p>
    <w:p w14:paraId="619F65D1">
      <w:pPr>
        <w:widowControl w:val="0"/>
        <w:spacing w:line="360" w:lineRule="auto"/>
        <w:ind w:firstLine="566" w:firstLineChars="236"/>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本公司（联合体） 郑重声明， 根据《政府采购促进中小企业发展管理办法》（财库﹝ 2020﹞ 46 号） 的规定， 本公司（联合体） 参加</w:t>
      </w:r>
      <w:r>
        <w:rPr>
          <w:rFonts w:cs="Times New Roman" w:asciiTheme="minorEastAsia" w:hAnsiTheme="minorEastAsia"/>
          <w:color w:val="auto"/>
          <w:sz w:val="24"/>
          <w:szCs w:val="24"/>
          <w:highlight w:val="none"/>
          <w:u w:val="single"/>
        </w:rPr>
        <w:t>（单位名称）</w:t>
      </w:r>
      <w:r>
        <w:rPr>
          <w:rFonts w:cs="Times New Roman" w:asciiTheme="minorEastAsia" w:hAnsiTheme="minorEastAsia"/>
          <w:color w:val="auto"/>
          <w:sz w:val="24"/>
          <w:szCs w:val="24"/>
          <w:highlight w:val="none"/>
        </w:rPr>
        <w:t xml:space="preserve"> 的</w:t>
      </w:r>
      <w:r>
        <w:rPr>
          <w:rFonts w:cs="Times New Roman" w:asciiTheme="minorEastAsia" w:hAnsiTheme="minorEastAsia"/>
          <w:color w:val="auto"/>
          <w:sz w:val="24"/>
          <w:szCs w:val="24"/>
          <w:highlight w:val="none"/>
          <w:u w:val="single"/>
        </w:rPr>
        <w:t>（项目名称</w:t>
      </w:r>
      <w:r>
        <w:rPr>
          <w:rFonts w:hint="eastAsia" w:cs="Times New Roman" w:asciiTheme="minorEastAsia" w:hAnsiTheme="minorEastAsia"/>
          <w:color w:val="auto"/>
          <w:sz w:val="24"/>
          <w:szCs w:val="24"/>
          <w:highlight w:val="none"/>
          <w:u w:val="single"/>
          <w:lang w:eastAsia="zh-CN"/>
        </w:rPr>
        <w:t>、</w:t>
      </w:r>
      <w:r>
        <w:rPr>
          <w:rFonts w:hint="eastAsia" w:cs="Times New Roman" w:asciiTheme="minorEastAsia" w:hAnsiTheme="minorEastAsia"/>
          <w:color w:val="auto"/>
          <w:sz w:val="24"/>
          <w:szCs w:val="24"/>
          <w:highlight w:val="none"/>
          <w:u w:val="single"/>
          <w:lang w:val="en-US" w:eastAsia="zh-CN"/>
        </w:rPr>
        <w:t>标段</w:t>
      </w:r>
      <w:r>
        <w:rPr>
          <w:rFonts w:cs="Times New Roman" w:asciiTheme="minorEastAsia" w:hAnsiTheme="minorEastAsia"/>
          <w:color w:val="auto"/>
          <w:sz w:val="24"/>
          <w:szCs w:val="24"/>
          <w:highlight w:val="none"/>
          <w:u w:val="single"/>
        </w:rPr>
        <w:t xml:space="preserve">） </w:t>
      </w:r>
      <w:r>
        <w:rPr>
          <w:rFonts w:cs="Times New Roman" w:asciiTheme="minorEastAsia" w:hAnsiTheme="minorEastAsia"/>
          <w:color w:val="auto"/>
          <w:sz w:val="24"/>
          <w:szCs w:val="24"/>
          <w:highlight w:val="none"/>
        </w:rPr>
        <w:t>采购活动， 工程的施工单位全部为符合政策要求的中小企业（或者：服务全部由符合政策要求的中小企业承接）。 相关企业（ 含联合体中的中小企业、 签订分包意向协议的中小企业） 的具体情况如下：</w:t>
      </w:r>
    </w:p>
    <w:p w14:paraId="66C3AB2D">
      <w:pPr>
        <w:widowControl w:val="0"/>
        <w:spacing w:line="360" w:lineRule="auto"/>
        <w:ind w:firstLine="566" w:firstLineChars="236"/>
        <w:jc w:val="both"/>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u w:val="single"/>
        </w:rPr>
        <w:t>1.</w:t>
      </w:r>
      <w:r>
        <w:rPr>
          <w:rFonts w:cs="Times New Roman" w:asciiTheme="minorEastAsia" w:hAnsiTheme="minorEastAsia"/>
          <w:color w:val="auto"/>
          <w:sz w:val="24"/>
          <w:szCs w:val="24"/>
          <w:highlight w:val="none"/>
          <w:u w:val="single"/>
        </w:rPr>
        <w:t xml:space="preserve">（标的名称） </w:t>
      </w:r>
      <w:r>
        <w:rPr>
          <w:rFonts w:cs="Times New Roman" w:asciiTheme="minorEastAsia" w:hAnsiTheme="minorEastAsia"/>
          <w:color w:val="auto"/>
          <w:sz w:val="24"/>
          <w:szCs w:val="24"/>
          <w:highlight w:val="none"/>
        </w:rPr>
        <w:t>， 属于</w:t>
      </w:r>
      <w:r>
        <w:rPr>
          <w:rFonts w:cs="Times New Roman" w:asciiTheme="minorEastAsia" w:hAnsiTheme="minorEastAsia"/>
          <w:color w:val="auto"/>
          <w:sz w:val="24"/>
          <w:szCs w:val="24"/>
          <w:highlight w:val="none"/>
          <w:u w:val="single"/>
        </w:rPr>
        <w:t>（所属行业）</w:t>
      </w:r>
      <w:r>
        <w:rPr>
          <w:rFonts w:cs="Times New Roman" w:asciiTheme="minorEastAsia" w:hAnsiTheme="minorEastAsia"/>
          <w:color w:val="auto"/>
          <w:sz w:val="24"/>
          <w:szCs w:val="24"/>
          <w:highlight w:val="none"/>
        </w:rPr>
        <w:t>；承建（承接） 企业为</w:t>
      </w:r>
      <w:r>
        <w:rPr>
          <w:rFonts w:cs="Times New Roman" w:asciiTheme="minorEastAsia" w:hAnsiTheme="minorEastAsia"/>
          <w:color w:val="auto"/>
          <w:sz w:val="24"/>
          <w:szCs w:val="24"/>
          <w:highlight w:val="none"/>
          <w:u w:val="single"/>
        </w:rPr>
        <w:t>（企业名称）</w:t>
      </w:r>
      <w:r>
        <w:rPr>
          <w:rFonts w:cs="Times New Roman" w:asciiTheme="minorEastAsia" w:hAnsiTheme="minorEastAsia"/>
          <w:color w:val="auto"/>
          <w:sz w:val="24"/>
          <w:szCs w:val="24"/>
          <w:highlight w:val="none"/>
        </w:rPr>
        <w:t>， 从业人员</w:t>
      </w:r>
      <w:r>
        <w:rPr>
          <w:rFonts w:hint="eastAsia" w:cs="Times New Roman" w:asciiTheme="minorEastAsia" w:hAnsiTheme="minorEastAsia"/>
          <w:color w:val="auto"/>
          <w:sz w:val="24"/>
          <w:szCs w:val="24"/>
          <w:highlight w:val="none"/>
          <w:u w:val="single"/>
        </w:rPr>
        <w:t xml:space="preserve">    </w:t>
      </w:r>
      <w:r>
        <w:rPr>
          <w:rFonts w:cs="Times New Roman" w:asciiTheme="minorEastAsia" w:hAnsiTheme="minorEastAsia"/>
          <w:color w:val="auto"/>
          <w:sz w:val="24"/>
          <w:szCs w:val="24"/>
          <w:highlight w:val="none"/>
        </w:rPr>
        <w:t>人， 营业收入为</w:t>
      </w:r>
      <w:r>
        <w:rPr>
          <w:rFonts w:hint="eastAsia" w:cs="Times New Roman" w:asciiTheme="minorEastAsia" w:hAnsiTheme="minorEastAsia"/>
          <w:color w:val="auto"/>
          <w:sz w:val="24"/>
          <w:szCs w:val="24"/>
          <w:highlight w:val="none"/>
          <w:u w:val="single"/>
        </w:rPr>
        <w:t xml:space="preserve">    </w:t>
      </w:r>
      <w:r>
        <w:rPr>
          <w:rFonts w:cs="Times New Roman" w:asciiTheme="minorEastAsia" w:hAnsiTheme="minorEastAsia"/>
          <w:color w:val="auto"/>
          <w:sz w:val="24"/>
          <w:szCs w:val="24"/>
          <w:highlight w:val="none"/>
        </w:rPr>
        <w:t xml:space="preserve"> 万元， 资产总额为</w:t>
      </w:r>
      <w:r>
        <w:rPr>
          <w:rFonts w:hint="eastAsia" w:cs="Times New Roman" w:asciiTheme="minorEastAsia" w:hAnsiTheme="minorEastAsia"/>
          <w:color w:val="auto"/>
          <w:sz w:val="24"/>
          <w:szCs w:val="24"/>
          <w:highlight w:val="none"/>
          <w:u w:val="single"/>
        </w:rPr>
        <w:t xml:space="preserve">    </w:t>
      </w:r>
      <w:r>
        <w:rPr>
          <w:rFonts w:cs="Times New Roman" w:asciiTheme="minorEastAsia" w:hAnsiTheme="minorEastAsia"/>
          <w:color w:val="auto"/>
          <w:sz w:val="24"/>
          <w:szCs w:val="24"/>
          <w:highlight w:val="none"/>
        </w:rPr>
        <w:t>万元1， 属于</w:t>
      </w:r>
      <w:r>
        <w:rPr>
          <w:rFonts w:cs="Times New Roman" w:asciiTheme="minorEastAsia" w:hAnsiTheme="minorEastAsia"/>
          <w:color w:val="auto"/>
          <w:sz w:val="24"/>
          <w:szCs w:val="24"/>
          <w:highlight w:val="none"/>
          <w:u w:val="single"/>
        </w:rPr>
        <w:t>（中型企业、小型企业、 微型企业）</w:t>
      </w:r>
      <w:r>
        <w:rPr>
          <w:rFonts w:cs="Times New Roman" w:asciiTheme="minorEastAsia" w:hAnsiTheme="minorEastAsia"/>
          <w:color w:val="auto"/>
          <w:sz w:val="24"/>
          <w:szCs w:val="24"/>
          <w:highlight w:val="none"/>
        </w:rPr>
        <w:t>；</w:t>
      </w:r>
    </w:p>
    <w:p w14:paraId="0EE440E6">
      <w:pPr>
        <w:widowControl w:val="0"/>
        <w:spacing w:line="360" w:lineRule="auto"/>
        <w:ind w:firstLine="566" w:firstLineChars="236"/>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 xml:space="preserve">2. </w:t>
      </w:r>
      <w:r>
        <w:rPr>
          <w:rFonts w:cs="Times New Roman" w:asciiTheme="minorEastAsia" w:hAnsiTheme="minorEastAsia"/>
          <w:color w:val="auto"/>
          <w:sz w:val="24"/>
          <w:szCs w:val="24"/>
          <w:highlight w:val="none"/>
          <w:u w:val="single"/>
        </w:rPr>
        <w:t>（标的名称）</w:t>
      </w:r>
      <w:r>
        <w:rPr>
          <w:rFonts w:cs="Times New Roman" w:asciiTheme="minorEastAsia" w:hAnsiTheme="minorEastAsia"/>
          <w:color w:val="auto"/>
          <w:sz w:val="24"/>
          <w:szCs w:val="24"/>
          <w:highlight w:val="none"/>
        </w:rPr>
        <w:t xml:space="preserve"> ， 属于</w:t>
      </w:r>
      <w:r>
        <w:rPr>
          <w:rFonts w:cs="Times New Roman" w:asciiTheme="minorEastAsia" w:hAnsiTheme="minorEastAsia"/>
          <w:color w:val="auto"/>
          <w:sz w:val="24"/>
          <w:szCs w:val="24"/>
          <w:highlight w:val="none"/>
          <w:u w:val="single"/>
        </w:rPr>
        <w:t>（所属行业）</w:t>
      </w:r>
      <w:r>
        <w:rPr>
          <w:rFonts w:cs="Times New Roman" w:asciiTheme="minorEastAsia" w:hAnsiTheme="minorEastAsia"/>
          <w:color w:val="auto"/>
          <w:sz w:val="24"/>
          <w:szCs w:val="24"/>
          <w:highlight w:val="none"/>
        </w:rPr>
        <w:t>；承建 承接） 企业为</w:t>
      </w:r>
      <w:r>
        <w:rPr>
          <w:rFonts w:cs="Times New Roman" w:asciiTheme="minorEastAsia" w:hAnsiTheme="minorEastAsia"/>
          <w:color w:val="auto"/>
          <w:sz w:val="24"/>
          <w:szCs w:val="24"/>
          <w:highlight w:val="none"/>
          <w:u w:val="single"/>
        </w:rPr>
        <w:t>（企业名称）</w:t>
      </w:r>
      <w:r>
        <w:rPr>
          <w:rFonts w:cs="Times New Roman" w:asciiTheme="minorEastAsia" w:hAnsiTheme="minorEastAsia"/>
          <w:color w:val="auto"/>
          <w:sz w:val="24"/>
          <w:szCs w:val="24"/>
          <w:highlight w:val="none"/>
        </w:rPr>
        <w:t>， 从业人员</w:t>
      </w:r>
      <w:r>
        <w:rPr>
          <w:rFonts w:hint="eastAsia" w:cs="Times New Roman" w:asciiTheme="minorEastAsia" w:hAnsiTheme="minorEastAsia"/>
          <w:color w:val="auto"/>
          <w:sz w:val="24"/>
          <w:szCs w:val="24"/>
          <w:highlight w:val="none"/>
          <w:u w:val="single"/>
        </w:rPr>
        <w:t xml:space="preserve">    </w:t>
      </w:r>
      <w:r>
        <w:rPr>
          <w:rFonts w:cs="Times New Roman" w:asciiTheme="minorEastAsia" w:hAnsiTheme="minorEastAsia"/>
          <w:color w:val="auto"/>
          <w:sz w:val="24"/>
          <w:szCs w:val="24"/>
          <w:highlight w:val="none"/>
        </w:rPr>
        <w:t>人， 营业收入为</w:t>
      </w:r>
      <w:r>
        <w:rPr>
          <w:rFonts w:hint="eastAsia" w:cs="Times New Roman" w:asciiTheme="minorEastAsia" w:hAnsiTheme="minorEastAsia"/>
          <w:color w:val="auto"/>
          <w:sz w:val="24"/>
          <w:szCs w:val="24"/>
          <w:highlight w:val="none"/>
          <w:u w:val="single"/>
        </w:rPr>
        <w:t xml:space="preserve">    </w:t>
      </w:r>
      <w:r>
        <w:rPr>
          <w:rFonts w:cs="Times New Roman" w:asciiTheme="minorEastAsia" w:hAnsiTheme="minorEastAsia"/>
          <w:color w:val="auto"/>
          <w:sz w:val="24"/>
          <w:szCs w:val="24"/>
          <w:highlight w:val="none"/>
        </w:rPr>
        <w:t>万元， 资产总额为</w:t>
      </w:r>
      <w:r>
        <w:rPr>
          <w:rFonts w:hint="eastAsia" w:cs="Times New Roman" w:asciiTheme="minorEastAsia" w:hAnsiTheme="minorEastAsia"/>
          <w:color w:val="auto"/>
          <w:sz w:val="24"/>
          <w:szCs w:val="24"/>
          <w:highlight w:val="none"/>
          <w:u w:val="single"/>
        </w:rPr>
        <w:t xml:space="preserve">    </w:t>
      </w:r>
      <w:r>
        <w:rPr>
          <w:rFonts w:cs="Times New Roman" w:asciiTheme="minorEastAsia" w:hAnsiTheme="minorEastAsia"/>
          <w:color w:val="auto"/>
          <w:sz w:val="24"/>
          <w:szCs w:val="24"/>
          <w:highlight w:val="none"/>
        </w:rPr>
        <w:t>万元， 属于</w:t>
      </w:r>
      <w:r>
        <w:rPr>
          <w:rFonts w:cs="Times New Roman" w:asciiTheme="minorEastAsia" w:hAnsiTheme="minorEastAsia"/>
          <w:color w:val="auto"/>
          <w:sz w:val="24"/>
          <w:szCs w:val="24"/>
          <w:highlight w:val="none"/>
          <w:u w:val="single"/>
        </w:rPr>
        <w:t>（中型企业、小型企业、 微型企业）</w:t>
      </w:r>
      <w:r>
        <w:rPr>
          <w:rFonts w:cs="Times New Roman" w:asciiTheme="minorEastAsia" w:hAnsiTheme="minorEastAsia"/>
          <w:color w:val="auto"/>
          <w:sz w:val="24"/>
          <w:szCs w:val="24"/>
          <w:highlight w:val="none"/>
        </w:rPr>
        <w:t>；</w:t>
      </w:r>
    </w:p>
    <w:p w14:paraId="01B38EAF">
      <w:pPr>
        <w:widowControl w:val="0"/>
        <w:spacing w:line="360" w:lineRule="auto"/>
        <w:ind w:firstLine="566" w:firstLineChars="236"/>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w:t>
      </w:r>
    </w:p>
    <w:p w14:paraId="074825BF">
      <w:pPr>
        <w:widowControl w:val="0"/>
        <w:spacing w:line="360" w:lineRule="auto"/>
        <w:ind w:firstLine="566" w:firstLineChars="236"/>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以上企业， 不属于大企业的分支机构， 不存在控股股东为大企业的情形， 也不存在与大企业的负责人为同一人的情形。</w:t>
      </w:r>
    </w:p>
    <w:p w14:paraId="2C650310">
      <w:pPr>
        <w:widowControl w:val="0"/>
        <w:spacing w:line="360" w:lineRule="auto"/>
        <w:ind w:firstLine="566" w:firstLineChars="236"/>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本企业对上述声明内容的真实性负责。 如有虚假， 将依法承担相应责任。</w:t>
      </w:r>
    </w:p>
    <w:p w14:paraId="0EE7C195">
      <w:pPr>
        <w:widowControl w:val="0"/>
        <w:spacing w:line="360" w:lineRule="auto"/>
        <w:ind w:firstLine="566" w:firstLineChars="236"/>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企业名称（盖章）：</w:t>
      </w:r>
    </w:p>
    <w:p w14:paraId="3553D697">
      <w:pPr>
        <w:widowControl w:val="0"/>
        <w:spacing w:line="360" w:lineRule="auto"/>
        <w:ind w:firstLine="566" w:firstLineChars="236"/>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日 期：</w:t>
      </w:r>
    </w:p>
    <w:p w14:paraId="6262584C">
      <w:pPr>
        <w:widowControl w:val="0"/>
        <w:spacing w:line="360" w:lineRule="auto"/>
        <w:jc w:val="both"/>
        <w:rPr>
          <w:rFonts w:cs="Times New Roman" w:asciiTheme="minorEastAsia" w:hAnsiTheme="minorEastAsia"/>
          <w:color w:val="auto"/>
          <w:sz w:val="24"/>
          <w:szCs w:val="24"/>
          <w:highlight w:val="none"/>
        </w:rPr>
      </w:pPr>
    </w:p>
    <w:p w14:paraId="48BB9BCA">
      <w:pPr>
        <w:widowControl w:val="0"/>
        <w:spacing w:line="360" w:lineRule="auto"/>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注</w:t>
      </w:r>
      <w:r>
        <w:rPr>
          <w:rFonts w:hint="eastAsia" w:cs="Times New Roman" w:asciiTheme="minorEastAsia" w:hAnsiTheme="minorEastAsia"/>
          <w:color w:val="auto"/>
          <w:sz w:val="24"/>
          <w:szCs w:val="24"/>
          <w:highlight w:val="none"/>
        </w:rPr>
        <w:t>：</w:t>
      </w:r>
      <w:r>
        <w:rPr>
          <w:rFonts w:cs="Times New Roman" w:asciiTheme="minorEastAsia" w:hAnsiTheme="minorEastAsia"/>
          <w:color w:val="auto"/>
          <w:sz w:val="24"/>
          <w:szCs w:val="24"/>
          <w:highlight w:val="none"/>
        </w:rPr>
        <w:t>1 从业人员、营业收入、资产总额填报上</w:t>
      </w:r>
      <w:r>
        <w:rPr>
          <w:rFonts w:hint="eastAsia" w:cs="Times New Roman" w:asciiTheme="minorEastAsia" w:hAnsiTheme="minorEastAsia"/>
          <w:color w:val="auto"/>
          <w:sz w:val="24"/>
          <w:szCs w:val="24"/>
          <w:highlight w:val="none"/>
          <w:lang w:eastAsia="zh-CN"/>
        </w:rPr>
        <w:t>自合同签订之日起180日历天</w:t>
      </w:r>
      <w:r>
        <w:rPr>
          <w:rFonts w:cs="Times New Roman" w:asciiTheme="minorEastAsia" w:hAnsiTheme="minorEastAsia"/>
          <w:color w:val="auto"/>
          <w:sz w:val="24"/>
          <w:szCs w:val="24"/>
          <w:highlight w:val="none"/>
        </w:rPr>
        <w:t>度数据， 无上</w:t>
      </w:r>
      <w:r>
        <w:rPr>
          <w:rFonts w:hint="eastAsia" w:cs="Times New Roman" w:asciiTheme="minorEastAsia" w:hAnsiTheme="minorEastAsia"/>
          <w:color w:val="auto"/>
          <w:sz w:val="24"/>
          <w:szCs w:val="24"/>
          <w:highlight w:val="none"/>
          <w:lang w:eastAsia="zh-CN"/>
        </w:rPr>
        <w:t>自合同签订之日起180日历天</w:t>
      </w:r>
      <w:r>
        <w:rPr>
          <w:rFonts w:cs="Times New Roman" w:asciiTheme="minorEastAsia" w:hAnsiTheme="minorEastAsia"/>
          <w:color w:val="auto"/>
          <w:sz w:val="24"/>
          <w:szCs w:val="24"/>
          <w:highlight w:val="none"/>
        </w:rPr>
        <w:t xml:space="preserve">度数据的新成立企业可不填报。 </w:t>
      </w:r>
    </w:p>
    <w:p w14:paraId="45C59D64">
      <w:pPr>
        <w:widowControl w:val="0"/>
        <w:spacing w:line="360" w:lineRule="auto"/>
        <w:jc w:val="both"/>
        <w:rPr>
          <w:rFonts w:hint="eastAsia" w:cs="宋体" w:asciiTheme="minorEastAsia" w:hAnsiTheme="minorEastAsia"/>
          <w:color w:val="auto"/>
          <w:spacing w:val="6"/>
          <w:sz w:val="24"/>
          <w:szCs w:val="24"/>
          <w:highlight w:val="none"/>
        </w:rPr>
      </w:pPr>
    </w:p>
    <w:p w14:paraId="2D006564">
      <w:pPr>
        <w:widowControl w:val="0"/>
        <w:spacing w:line="360" w:lineRule="auto"/>
        <w:jc w:val="both"/>
        <w:rPr>
          <w:rFonts w:hint="eastAsia" w:cs="宋体" w:asciiTheme="minorEastAsia" w:hAnsiTheme="minorEastAsia"/>
          <w:color w:val="auto"/>
          <w:spacing w:val="6"/>
          <w:sz w:val="24"/>
          <w:szCs w:val="24"/>
          <w:highlight w:val="none"/>
        </w:rPr>
      </w:pPr>
    </w:p>
    <w:p w14:paraId="09F7FB5C">
      <w:pPr>
        <w:widowControl w:val="0"/>
        <w:spacing w:line="360" w:lineRule="auto"/>
        <w:jc w:val="both"/>
        <w:rPr>
          <w:rFonts w:cs="宋体" w:asciiTheme="minorEastAsia" w:hAnsiTheme="minorEastAsia"/>
          <w:color w:val="auto"/>
          <w:spacing w:val="6"/>
          <w:sz w:val="24"/>
          <w:szCs w:val="24"/>
          <w:highlight w:val="none"/>
        </w:rPr>
      </w:pPr>
      <w:r>
        <w:rPr>
          <w:rFonts w:hint="eastAsia" w:cs="宋体" w:asciiTheme="minorEastAsia" w:hAnsiTheme="minorEastAsia"/>
          <w:color w:val="auto"/>
          <w:spacing w:val="6"/>
          <w:sz w:val="24"/>
          <w:szCs w:val="24"/>
          <w:highlight w:val="none"/>
        </w:rPr>
        <w:t>说明：</w:t>
      </w:r>
    </w:p>
    <w:p w14:paraId="11880E2B">
      <w:pPr>
        <w:rPr>
          <w:rFonts w:asciiTheme="minorEastAsia" w:hAnsiTheme="minorEastAsia"/>
          <w:color w:val="auto"/>
          <w:sz w:val="24"/>
          <w:szCs w:val="24"/>
          <w:highlight w:val="none"/>
        </w:rPr>
      </w:pPr>
      <w:r>
        <w:rPr>
          <w:rFonts w:hint="eastAsia" w:cs="宋体" w:asciiTheme="minorEastAsia" w:hAnsiTheme="minorEastAsia"/>
          <w:color w:val="auto"/>
          <w:spacing w:val="6"/>
          <w:sz w:val="24"/>
          <w:szCs w:val="24"/>
          <w:highlight w:val="none"/>
        </w:rPr>
        <w:t>该声明函是有针对性的，属于中小企业的填写，不属于的无需填写此项内容，但保留该声明函的格式在响应文件中并按要求盖章签字。</w:t>
      </w:r>
    </w:p>
    <w:p w14:paraId="795842A9">
      <w:pPr>
        <w:rPr>
          <w:color w:val="auto"/>
          <w:sz w:val="24"/>
          <w:szCs w:val="28"/>
          <w:highlight w:val="none"/>
        </w:rPr>
      </w:pPr>
    </w:p>
    <w:p w14:paraId="68CA76F4">
      <w:pPr>
        <w:rPr>
          <w:color w:val="auto"/>
          <w:sz w:val="24"/>
          <w:szCs w:val="28"/>
          <w:highlight w:val="none"/>
        </w:rPr>
      </w:pPr>
    </w:p>
    <w:p w14:paraId="049BCECC">
      <w:pPr>
        <w:rPr>
          <w:color w:val="auto"/>
          <w:sz w:val="24"/>
          <w:szCs w:val="28"/>
          <w:highlight w:val="none"/>
        </w:rPr>
      </w:pPr>
    </w:p>
    <w:p w14:paraId="5B959326">
      <w:pPr>
        <w:spacing w:line="240" w:lineRule="auto"/>
        <w:rPr>
          <w:color w:val="auto"/>
          <w:sz w:val="24"/>
          <w:szCs w:val="28"/>
          <w:highlight w:val="none"/>
        </w:rPr>
      </w:pPr>
      <w:r>
        <w:rPr>
          <w:color w:val="auto"/>
          <w:sz w:val="24"/>
          <w:szCs w:val="28"/>
          <w:highlight w:val="none"/>
        </w:rPr>
        <w:br w:type="page"/>
      </w:r>
    </w:p>
    <w:p w14:paraId="5C2DB558">
      <w:pPr>
        <w:jc w:val="center"/>
        <w:rPr>
          <w:color w:val="auto"/>
          <w:sz w:val="24"/>
          <w:szCs w:val="28"/>
          <w:highlight w:val="none"/>
        </w:rPr>
      </w:pPr>
      <w:r>
        <w:rPr>
          <w:rFonts w:hint="eastAsia"/>
          <w:color w:val="auto"/>
          <w:sz w:val="24"/>
          <w:szCs w:val="28"/>
          <w:highlight w:val="none"/>
        </w:rPr>
        <w:t>2.</w:t>
      </w:r>
      <w:r>
        <w:rPr>
          <w:rFonts w:hint="eastAsia"/>
          <w:color w:val="auto"/>
          <w:sz w:val="24"/>
          <w:szCs w:val="28"/>
          <w:highlight w:val="none"/>
          <w:lang w:eastAsia="zh-CN"/>
        </w:rPr>
        <w:t>投标人</w:t>
      </w:r>
      <w:r>
        <w:rPr>
          <w:rFonts w:hint="eastAsia"/>
          <w:color w:val="auto"/>
          <w:sz w:val="24"/>
          <w:szCs w:val="28"/>
          <w:highlight w:val="none"/>
        </w:rPr>
        <w:t>为监狱企业中小企业声明函</w:t>
      </w:r>
    </w:p>
    <w:p w14:paraId="37FA808A">
      <w:pPr>
        <w:rPr>
          <w:color w:val="auto"/>
          <w:sz w:val="24"/>
          <w:szCs w:val="28"/>
          <w:highlight w:val="none"/>
        </w:rPr>
      </w:pPr>
    </w:p>
    <w:p w14:paraId="4A5972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8"/>
          <w:highlight w:val="none"/>
        </w:rPr>
      </w:pPr>
      <w:r>
        <w:rPr>
          <w:rFonts w:hint="eastAsia"/>
          <w:color w:val="auto"/>
          <w:sz w:val="24"/>
          <w:szCs w:val="28"/>
          <w:highlight w:val="none"/>
        </w:rPr>
        <w:t>本企业（单位）郑重声明下列事项（按照实际情况填空）：</w:t>
      </w:r>
    </w:p>
    <w:p w14:paraId="1F62A4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8"/>
          <w:highlight w:val="none"/>
        </w:rPr>
      </w:pPr>
      <w:r>
        <w:rPr>
          <w:rFonts w:hint="eastAsia"/>
          <w:color w:val="auto"/>
          <w:sz w:val="24"/>
          <w:szCs w:val="28"/>
          <w:highlight w:val="none"/>
        </w:rPr>
        <w:t>本企业（单位）为直接</w:t>
      </w:r>
      <w:r>
        <w:rPr>
          <w:rFonts w:hint="eastAsia"/>
          <w:color w:val="auto"/>
          <w:sz w:val="24"/>
          <w:szCs w:val="28"/>
          <w:highlight w:val="none"/>
          <w:lang w:eastAsia="zh-CN"/>
        </w:rPr>
        <w:t>投标人</w:t>
      </w:r>
      <w:r>
        <w:rPr>
          <w:rFonts w:hint="eastAsia"/>
          <w:color w:val="auto"/>
          <w:sz w:val="24"/>
          <w:szCs w:val="28"/>
          <w:highlight w:val="none"/>
        </w:rPr>
        <w:t>提供本企业（单位）制造的货物。</w:t>
      </w:r>
    </w:p>
    <w:p w14:paraId="568A95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8"/>
          <w:highlight w:val="none"/>
        </w:rPr>
      </w:pPr>
      <w:r>
        <w:rPr>
          <w:rFonts w:hint="eastAsia"/>
          <w:color w:val="auto"/>
          <w:sz w:val="24"/>
          <w:szCs w:val="28"/>
          <w:highlight w:val="none"/>
        </w:rPr>
        <w:t>（1）本企业（单位）（请填写：是、不是）监狱企业。后附省级以上监狱管理局、戒毒管理局（含新疆生产建设兵团）出具的属于监狱企业的证明文件。</w:t>
      </w:r>
    </w:p>
    <w:p w14:paraId="704DBD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8"/>
          <w:highlight w:val="none"/>
        </w:rPr>
      </w:pPr>
      <w:r>
        <w:rPr>
          <w:rFonts w:hint="eastAsia"/>
          <w:color w:val="auto"/>
          <w:sz w:val="24"/>
          <w:szCs w:val="28"/>
          <w:highlight w:val="none"/>
        </w:rPr>
        <w:t>（2）本企业（单位）（请填写：是、不是）为联合体一方，提供本企业（单位）制造的货物，由本企业（单位）承担工程、提供服务。本企业（单位）提供协议合同金额占到共同投标协议合同总金额的比例为。（非联合体投标，将本条删除。）</w:t>
      </w:r>
    </w:p>
    <w:p w14:paraId="7138271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8"/>
          <w:highlight w:val="none"/>
        </w:rPr>
      </w:pPr>
      <w:r>
        <w:rPr>
          <w:rFonts w:hint="eastAsia"/>
          <w:color w:val="auto"/>
          <w:sz w:val="24"/>
          <w:szCs w:val="28"/>
          <w:highlight w:val="none"/>
        </w:rPr>
        <w:t>　　本企业（单位）对上述声明的真实性负责。如有虚假，将依法承担相应责任。</w:t>
      </w:r>
    </w:p>
    <w:p w14:paraId="0BAC1EE9">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8"/>
          <w:highlight w:val="none"/>
        </w:rPr>
      </w:pPr>
      <w:r>
        <w:rPr>
          <w:rFonts w:hint="eastAsia"/>
          <w:color w:val="auto"/>
          <w:sz w:val="24"/>
          <w:szCs w:val="28"/>
          <w:highlight w:val="none"/>
        </w:rPr>
        <w:t>　　</w:t>
      </w:r>
    </w:p>
    <w:p w14:paraId="2145E338">
      <w:pPr>
        <w:keepNext w:val="0"/>
        <w:keepLines w:val="0"/>
        <w:pageBreakBefore w:val="0"/>
        <w:widowControl w:val="0"/>
        <w:kinsoku/>
        <w:wordWrap/>
        <w:overflowPunct/>
        <w:topLinePunct w:val="0"/>
        <w:autoSpaceDE/>
        <w:autoSpaceDN/>
        <w:bidi w:val="0"/>
        <w:adjustRightInd/>
        <w:snapToGrid/>
        <w:spacing w:line="360" w:lineRule="auto"/>
        <w:ind w:firstLine="3240" w:firstLineChars="1350"/>
        <w:textAlignment w:val="auto"/>
        <w:rPr>
          <w:color w:val="auto"/>
          <w:sz w:val="24"/>
          <w:szCs w:val="28"/>
          <w:highlight w:val="none"/>
        </w:rPr>
      </w:pPr>
      <w:r>
        <w:rPr>
          <w:rFonts w:hint="eastAsia"/>
          <w:color w:val="auto"/>
          <w:sz w:val="24"/>
          <w:szCs w:val="28"/>
          <w:highlight w:val="none"/>
          <w:lang w:eastAsia="zh-CN"/>
        </w:rPr>
        <w:t>投标人</w:t>
      </w:r>
      <w:r>
        <w:rPr>
          <w:rFonts w:hint="eastAsia"/>
          <w:color w:val="auto"/>
          <w:sz w:val="24"/>
          <w:szCs w:val="28"/>
          <w:highlight w:val="none"/>
        </w:rPr>
        <w:t>：</w:t>
      </w:r>
      <w:r>
        <w:rPr>
          <w:rFonts w:hint="eastAsia"/>
          <w:color w:val="auto"/>
          <w:sz w:val="24"/>
          <w:szCs w:val="28"/>
          <w:highlight w:val="none"/>
          <w:u w:val="single"/>
        </w:rPr>
        <w:t xml:space="preserve">                       </w:t>
      </w:r>
      <w:r>
        <w:rPr>
          <w:rFonts w:hint="eastAsia"/>
          <w:color w:val="auto"/>
          <w:sz w:val="24"/>
          <w:szCs w:val="28"/>
          <w:highlight w:val="none"/>
        </w:rPr>
        <w:t>（盖单位公章）</w:t>
      </w:r>
    </w:p>
    <w:p w14:paraId="56B0FF6B">
      <w:pPr>
        <w:keepNext w:val="0"/>
        <w:keepLines w:val="0"/>
        <w:pageBreakBefore w:val="0"/>
        <w:widowControl w:val="0"/>
        <w:kinsoku/>
        <w:wordWrap/>
        <w:overflowPunct/>
        <w:topLinePunct w:val="0"/>
        <w:autoSpaceDE/>
        <w:autoSpaceDN/>
        <w:bidi w:val="0"/>
        <w:adjustRightInd/>
        <w:snapToGrid/>
        <w:spacing w:line="360" w:lineRule="auto"/>
        <w:ind w:firstLine="3240" w:firstLineChars="1350"/>
        <w:textAlignment w:val="auto"/>
        <w:rPr>
          <w:color w:val="auto"/>
          <w:sz w:val="24"/>
          <w:szCs w:val="28"/>
          <w:highlight w:val="none"/>
        </w:rPr>
      </w:pPr>
      <w:r>
        <w:rPr>
          <w:rFonts w:hint="eastAsia"/>
          <w:color w:val="auto"/>
          <w:sz w:val="24"/>
          <w:szCs w:val="28"/>
          <w:highlight w:val="none"/>
        </w:rPr>
        <w:t>法定代表人或授权委托人：</w:t>
      </w:r>
      <w:r>
        <w:rPr>
          <w:rFonts w:hint="eastAsia"/>
          <w:color w:val="auto"/>
          <w:sz w:val="24"/>
          <w:szCs w:val="28"/>
          <w:highlight w:val="none"/>
          <w:u w:val="single"/>
        </w:rPr>
        <w:t xml:space="preserve">       </w:t>
      </w:r>
      <w:r>
        <w:rPr>
          <w:rFonts w:hint="eastAsia"/>
          <w:color w:val="auto"/>
          <w:sz w:val="24"/>
          <w:szCs w:val="28"/>
          <w:highlight w:val="none"/>
        </w:rPr>
        <w:t>（签字或盖章）</w:t>
      </w:r>
    </w:p>
    <w:p w14:paraId="42CE337D">
      <w:pPr>
        <w:keepNext w:val="0"/>
        <w:keepLines w:val="0"/>
        <w:pageBreakBefore w:val="0"/>
        <w:widowControl w:val="0"/>
        <w:kinsoku/>
        <w:wordWrap/>
        <w:overflowPunct/>
        <w:topLinePunct w:val="0"/>
        <w:autoSpaceDE/>
        <w:autoSpaceDN/>
        <w:bidi w:val="0"/>
        <w:adjustRightInd/>
        <w:snapToGrid/>
        <w:spacing w:line="360" w:lineRule="auto"/>
        <w:ind w:firstLine="3240" w:firstLineChars="1350"/>
        <w:textAlignment w:val="auto"/>
        <w:rPr>
          <w:color w:val="auto"/>
          <w:sz w:val="24"/>
          <w:szCs w:val="28"/>
          <w:highlight w:val="none"/>
        </w:rPr>
      </w:pPr>
      <w:r>
        <w:rPr>
          <w:rFonts w:hint="eastAsia"/>
          <w:color w:val="auto"/>
          <w:sz w:val="24"/>
          <w:szCs w:val="28"/>
          <w:highlight w:val="none"/>
        </w:rPr>
        <w:t>年  月  日</w:t>
      </w:r>
    </w:p>
    <w:p w14:paraId="05E8B052">
      <w:pPr>
        <w:rPr>
          <w:color w:val="auto"/>
          <w:sz w:val="24"/>
          <w:szCs w:val="28"/>
          <w:highlight w:val="none"/>
        </w:rPr>
      </w:pPr>
    </w:p>
    <w:p w14:paraId="6409AB79">
      <w:pPr>
        <w:rPr>
          <w:color w:val="auto"/>
          <w:sz w:val="24"/>
          <w:szCs w:val="28"/>
          <w:highlight w:val="none"/>
        </w:rPr>
      </w:pPr>
    </w:p>
    <w:p w14:paraId="271B67AB">
      <w:pPr>
        <w:rPr>
          <w:color w:val="auto"/>
          <w:sz w:val="24"/>
          <w:szCs w:val="28"/>
          <w:highlight w:val="none"/>
        </w:rPr>
      </w:pPr>
      <w:r>
        <w:rPr>
          <w:rFonts w:hint="eastAsia"/>
          <w:color w:val="auto"/>
          <w:sz w:val="24"/>
          <w:szCs w:val="28"/>
          <w:highlight w:val="none"/>
        </w:rPr>
        <w:t>说明：符合要求的单位，按照上述格式进行填写；不属于监狱企业的无需填写此表。</w:t>
      </w:r>
    </w:p>
    <w:p w14:paraId="0A6FACC7">
      <w:pPr>
        <w:rPr>
          <w:color w:val="auto"/>
          <w:sz w:val="24"/>
          <w:szCs w:val="28"/>
          <w:highlight w:val="none"/>
        </w:rPr>
      </w:pPr>
    </w:p>
    <w:p w14:paraId="1B6AAF29">
      <w:pPr>
        <w:rPr>
          <w:color w:val="auto"/>
          <w:sz w:val="24"/>
          <w:szCs w:val="28"/>
          <w:highlight w:val="none"/>
        </w:rPr>
      </w:pPr>
    </w:p>
    <w:p w14:paraId="2A6F6B29">
      <w:pPr>
        <w:rPr>
          <w:color w:val="auto"/>
          <w:sz w:val="24"/>
          <w:szCs w:val="28"/>
          <w:highlight w:val="none"/>
        </w:rPr>
      </w:pPr>
    </w:p>
    <w:p w14:paraId="51865D87">
      <w:pPr>
        <w:rPr>
          <w:color w:val="auto"/>
          <w:sz w:val="24"/>
          <w:szCs w:val="28"/>
          <w:highlight w:val="none"/>
        </w:rPr>
      </w:pPr>
    </w:p>
    <w:p w14:paraId="3016F71B">
      <w:pPr>
        <w:rPr>
          <w:color w:val="auto"/>
          <w:sz w:val="24"/>
          <w:szCs w:val="28"/>
          <w:highlight w:val="none"/>
        </w:rPr>
      </w:pPr>
    </w:p>
    <w:p w14:paraId="79341673">
      <w:pPr>
        <w:rPr>
          <w:color w:val="auto"/>
          <w:sz w:val="24"/>
          <w:szCs w:val="28"/>
          <w:highlight w:val="none"/>
        </w:rPr>
      </w:pPr>
    </w:p>
    <w:p w14:paraId="60EA2E97">
      <w:pPr>
        <w:rPr>
          <w:color w:val="auto"/>
          <w:sz w:val="24"/>
          <w:szCs w:val="28"/>
          <w:highlight w:val="none"/>
        </w:rPr>
      </w:pPr>
    </w:p>
    <w:p w14:paraId="71668312">
      <w:pPr>
        <w:jc w:val="center"/>
        <w:rPr>
          <w:color w:val="auto"/>
          <w:sz w:val="24"/>
          <w:szCs w:val="28"/>
          <w:highlight w:val="none"/>
        </w:rPr>
      </w:pPr>
      <w:r>
        <w:rPr>
          <w:rFonts w:hint="eastAsia"/>
          <w:b/>
          <w:color w:val="auto"/>
          <w:sz w:val="24"/>
          <w:szCs w:val="28"/>
          <w:highlight w:val="none"/>
        </w:rPr>
        <w:br w:type="page"/>
      </w:r>
      <w:r>
        <w:rPr>
          <w:rFonts w:hint="eastAsia"/>
          <w:color w:val="auto"/>
          <w:sz w:val="24"/>
          <w:szCs w:val="28"/>
          <w:highlight w:val="none"/>
        </w:rPr>
        <w:t>3.</w:t>
      </w:r>
      <w:r>
        <w:rPr>
          <w:rFonts w:hint="eastAsia"/>
          <w:color w:val="auto"/>
          <w:sz w:val="24"/>
          <w:szCs w:val="28"/>
          <w:highlight w:val="none"/>
          <w:lang w:eastAsia="zh-CN"/>
        </w:rPr>
        <w:t>投标人</w:t>
      </w:r>
      <w:r>
        <w:rPr>
          <w:rFonts w:hint="eastAsia"/>
          <w:color w:val="auto"/>
          <w:sz w:val="24"/>
          <w:szCs w:val="28"/>
          <w:highlight w:val="none"/>
        </w:rPr>
        <w:t>为残疾人福利性单位中小企业声明函</w:t>
      </w:r>
    </w:p>
    <w:p w14:paraId="2D31B9C6">
      <w:pPr>
        <w:rPr>
          <w:color w:val="auto"/>
          <w:sz w:val="24"/>
          <w:szCs w:val="28"/>
          <w:highlight w:val="none"/>
        </w:rPr>
      </w:pPr>
    </w:p>
    <w:p w14:paraId="0581B2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8"/>
          <w:highlight w:val="none"/>
        </w:rPr>
      </w:pPr>
      <w:r>
        <w:rPr>
          <w:rFonts w:hint="eastAsia"/>
          <w:color w:val="auto"/>
          <w:sz w:val="24"/>
          <w:szCs w:val="28"/>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color w:val="auto"/>
          <w:sz w:val="24"/>
          <w:szCs w:val="28"/>
          <w:highlight w:val="none"/>
          <w:u w:val="single"/>
        </w:rPr>
        <w:t>（填写</w:t>
      </w:r>
      <w:r>
        <w:rPr>
          <w:rFonts w:hint="eastAsia"/>
          <w:color w:val="auto"/>
          <w:sz w:val="24"/>
          <w:szCs w:val="28"/>
          <w:highlight w:val="none"/>
          <w:u w:val="single"/>
          <w:lang w:val="en-US" w:eastAsia="zh-CN"/>
        </w:rPr>
        <w:t>招标人</w:t>
      </w:r>
      <w:r>
        <w:rPr>
          <w:rFonts w:hint="eastAsia"/>
          <w:color w:val="auto"/>
          <w:sz w:val="24"/>
          <w:szCs w:val="28"/>
          <w:highlight w:val="none"/>
          <w:u w:val="single"/>
        </w:rPr>
        <w:t>名称）</w:t>
      </w:r>
      <w:r>
        <w:rPr>
          <w:rFonts w:hint="eastAsia"/>
          <w:color w:val="auto"/>
          <w:sz w:val="24"/>
          <w:szCs w:val="28"/>
          <w:highlight w:val="none"/>
        </w:rPr>
        <w:t>的</w:t>
      </w:r>
      <w:r>
        <w:rPr>
          <w:rFonts w:hint="eastAsia"/>
          <w:color w:val="auto"/>
          <w:sz w:val="24"/>
          <w:szCs w:val="28"/>
          <w:highlight w:val="none"/>
          <w:u w:val="single"/>
        </w:rPr>
        <w:t>（填写本次招标的项目名称</w:t>
      </w:r>
      <w:r>
        <w:rPr>
          <w:rFonts w:hint="eastAsia"/>
          <w:color w:val="auto"/>
          <w:sz w:val="24"/>
          <w:szCs w:val="28"/>
          <w:highlight w:val="none"/>
          <w:u w:val="single"/>
          <w:lang w:eastAsia="zh-CN"/>
        </w:rPr>
        <w:t>、</w:t>
      </w:r>
      <w:r>
        <w:rPr>
          <w:rFonts w:hint="eastAsia"/>
          <w:color w:val="auto"/>
          <w:sz w:val="24"/>
          <w:szCs w:val="28"/>
          <w:highlight w:val="none"/>
          <w:u w:val="single"/>
          <w:lang w:val="en-US" w:eastAsia="zh-CN"/>
        </w:rPr>
        <w:t>标段</w:t>
      </w:r>
      <w:r>
        <w:rPr>
          <w:rFonts w:hint="eastAsia"/>
          <w:color w:val="auto"/>
          <w:sz w:val="24"/>
          <w:szCs w:val="28"/>
          <w:highlight w:val="none"/>
          <w:u w:val="single"/>
        </w:rPr>
        <w:t>）</w:t>
      </w:r>
      <w:r>
        <w:rPr>
          <w:rFonts w:hint="eastAsia"/>
          <w:color w:val="auto"/>
          <w:sz w:val="24"/>
          <w:szCs w:val="28"/>
          <w:highlight w:val="none"/>
        </w:rPr>
        <w:t>采购活动提供本单位制造的货物（由本单位承担工程/提供服务），或者提供其他残疾人福利性单位制造的货物（不包括使用非残疾人福利性单位注册商标的货物）。</w:t>
      </w:r>
    </w:p>
    <w:p w14:paraId="2C1937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8"/>
          <w:highlight w:val="none"/>
        </w:rPr>
      </w:pPr>
      <w:r>
        <w:rPr>
          <w:rFonts w:hint="eastAsia"/>
          <w:color w:val="auto"/>
          <w:sz w:val="24"/>
          <w:szCs w:val="28"/>
          <w:highlight w:val="none"/>
        </w:rPr>
        <w:t>本单位对上述声明的真实性负责。如有虚假，将依法承担相应责任。</w:t>
      </w:r>
    </w:p>
    <w:p w14:paraId="77486A6B">
      <w:pPr>
        <w:rPr>
          <w:color w:val="auto"/>
          <w:sz w:val="24"/>
          <w:szCs w:val="28"/>
          <w:highlight w:val="none"/>
        </w:rPr>
      </w:pPr>
    </w:p>
    <w:p w14:paraId="027DC012">
      <w:pPr>
        <w:rPr>
          <w:color w:val="auto"/>
          <w:sz w:val="24"/>
          <w:szCs w:val="28"/>
          <w:highlight w:val="none"/>
        </w:rPr>
      </w:pPr>
    </w:p>
    <w:p w14:paraId="67109863">
      <w:pPr>
        <w:keepNext w:val="0"/>
        <w:keepLines w:val="0"/>
        <w:pageBreakBefore w:val="0"/>
        <w:widowControl w:val="0"/>
        <w:kinsoku/>
        <w:wordWrap/>
        <w:overflowPunct/>
        <w:topLinePunct w:val="0"/>
        <w:autoSpaceDE/>
        <w:autoSpaceDN/>
        <w:bidi w:val="0"/>
        <w:adjustRightInd/>
        <w:snapToGrid/>
        <w:spacing w:line="360" w:lineRule="auto"/>
        <w:ind w:firstLine="2592" w:firstLineChars="1080"/>
        <w:textAlignment w:val="auto"/>
        <w:rPr>
          <w:color w:val="auto"/>
          <w:sz w:val="24"/>
          <w:szCs w:val="28"/>
          <w:highlight w:val="none"/>
        </w:rPr>
      </w:pPr>
      <w:r>
        <w:rPr>
          <w:rFonts w:hint="eastAsia"/>
          <w:color w:val="auto"/>
          <w:sz w:val="24"/>
          <w:szCs w:val="28"/>
          <w:highlight w:val="none"/>
          <w:lang w:eastAsia="zh-CN"/>
        </w:rPr>
        <w:t>投标人</w:t>
      </w:r>
      <w:r>
        <w:rPr>
          <w:rFonts w:hint="eastAsia"/>
          <w:color w:val="auto"/>
          <w:sz w:val="24"/>
          <w:szCs w:val="28"/>
          <w:highlight w:val="none"/>
        </w:rPr>
        <w:t>：</w:t>
      </w:r>
      <w:r>
        <w:rPr>
          <w:rFonts w:hint="eastAsia"/>
          <w:color w:val="auto"/>
          <w:sz w:val="24"/>
          <w:szCs w:val="28"/>
          <w:highlight w:val="none"/>
          <w:u w:val="single"/>
        </w:rPr>
        <w:t xml:space="preserve">                         </w:t>
      </w:r>
      <w:r>
        <w:rPr>
          <w:rFonts w:hint="eastAsia"/>
          <w:color w:val="auto"/>
          <w:sz w:val="24"/>
          <w:szCs w:val="28"/>
          <w:highlight w:val="none"/>
        </w:rPr>
        <w:t>（盖单位公章）</w:t>
      </w:r>
    </w:p>
    <w:p w14:paraId="7301284B">
      <w:pPr>
        <w:keepNext w:val="0"/>
        <w:keepLines w:val="0"/>
        <w:pageBreakBefore w:val="0"/>
        <w:widowControl w:val="0"/>
        <w:kinsoku/>
        <w:wordWrap/>
        <w:overflowPunct/>
        <w:topLinePunct w:val="0"/>
        <w:autoSpaceDE/>
        <w:autoSpaceDN/>
        <w:bidi w:val="0"/>
        <w:adjustRightInd/>
        <w:snapToGrid/>
        <w:spacing w:line="360" w:lineRule="auto"/>
        <w:ind w:firstLine="2592" w:firstLineChars="1080"/>
        <w:textAlignment w:val="auto"/>
        <w:rPr>
          <w:color w:val="auto"/>
          <w:sz w:val="24"/>
          <w:szCs w:val="28"/>
          <w:highlight w:val="none"/>
        </w:rPr>
      </w:pPr>
      <w:r>
        <w:rPr>
          <w:rFonts w:hint="eastAsia"/>
          <w:color w:val="auto"/>
          <w:sz w:val="24"/>
          <w:szCs w:val="28"/>
          <w:highlight w:val="none"/>
        </w:rPr>
        <w:t>法定代表人或授权委托人：</w:t>
      </w:r>
      <w:r>
        <w:rPr>
          <w:rFonts w:hint="eastAsia"/>
          <w:color w:val="auto"/>
          <w:sz w:val="24"/>
          <w:szCs w:val="28"/>
          <w:highlight w:val="none"/>
          <w:u w:val="single"/>
        </w:rPr>
        <w:t xml:space="preserve">            </w:t>
      </w:r>
      <w:r>
        <w:rPr>
          <w:rFonts w:hint="eastAsia"/>
          <w:color w:val="auto"/>
          <w:sz w:val="24"/>
          <w:szCs w:val="28"/>
          <w:highlight w:val="none"/>
        </w:rPr>
        <w:t>（签字或盖章）</w:t>
      </w:r>
    </w:p>
    <w:p w14:paraId="56F40163">
      <w:pPr>
        <w:keepNext w:val="0"/>
        <w:keepLines w:val="0"/>
        <w:pageBreakBefore w:val="0"/>
        <w:widowControl w:val="0"/>
        <w:kinsoku/>
        <w:wordWrap/>
        <w:overflowPunct/>
        <w:topLinePunct w:val="0"/>
        <w:autoSpaceDE/>
        <w:autoSpaceDN/>
        <w:bidi w:val="0"/>
        <w:adjustRightInd/>
        <w:snapToGrid/>
        <w:spacing w:line="360" w:lineRule="auto"/>
        <w:ind w:firstLine="2592" w:firstLineChars="1080"/>
        <w:textAlignment w:val="auto"/>
        <w:rPr>
          <w:color w:val="auto"/>
          <w:sz w:val="24"/>
          <w:szCs w:val="28"/>
          <w:highlight w:val="none"/>
        </w:rPr>
      </w:pPr>
      <w:r>
        <w:rPr>
          <w:rFonts w:hint="eastAsia"/>
          <w:color w:val="auto"/>
          <w:sz w:val="24"/>
          <w:szCs w:val="28"/>
          <w:highlight w:val="none"/>
        </w:rPr>
        <w:t>年  月  日</w:t>
      </w:r>
    </w:p>
    <w:p w14:paraId="3D9BA432">
      <w:pPr>
        <w:rPr>
          <w:color w:val="auto"/>
          <w:sz w:val="24"/>
          <w:szCs w:val="28"/>
          <w:highlight w:val="none"/>
        </w:rPr>
      </w:pPr>
    </w:p>
    <w:p w14:paraId="790E9117">
      <w:pPr>
        <w:rPr>
          <w:color w:val="auto"/>
          <w:sz w:val="24"/>
          <w:szCs w:val="28"/>
          <w:highlight w:val="none"/>
        </w:rPr>
      </w:pPr>
    </w:p>
    <w:p w14:paraId="366EA5A3">
      <w:pPr>
        <w:rPr>
          <w:color w:val="auto"/>
          <w:sz w:val="24"/>
          <w:szCs w:val="28"/>
          <w:highlight w:val="none"/>
        </w:rPr>
      </w:pPr>
    </w:p>
    <w:p w14:paraId="1E88CADA">
      <w:pPr>
        <w:rPr>
          <w:color w:val="auto"/>
          <w:sz w:val="24"/>
          <w:szCs w:val="28"/>
          <w:highlight w:val="none"/>
        </w:rPr>
      </w:pPr>
    </w:p>
    <w:p w14:paraId="1BC5FC7F">
      <w:pPr>
        <w:pStyle w:val="15"/>
        <w:rPr>
          <w:color w:val="auto"/>
          <w:highlight w:val="none"/>
        </w:rPr>
      </w:pPr>
      <w:r>
        <w:rPr>
          <w:rFonts w:hint="eastAsia"/>
          <w:color w:val="auto"/>
          <w:sz w:val="24"/>
          <w:szCs w:val="28"/>
          <w:highlight w:val="none"/>
        </w:rPr>
        <w:t>说明：符合要求的单位，按照上述格式进行填写并提供相关证明材料；不属于残疾人福利性单位的无需填写此表。</w:t>
      </w:r>
    </w:p>
    <w:p w14:paraId="32BF7E2C">
      <w:pPr>
        <w:spacing w:line="360" w:lineRule="auto"/>
        <w:ind w:firstLine="482"/>
        <w:rPr>
          <w:rFonts w:ascii="宋体" w:hAnsi="宋体"/>
          <w:b/>
          <w:color w:val="auto"/>
          <w:kern w:val="1"/>
          <w:sz w:val="24"/>
          <w:highlight w:val="none"/>
        </w:rPr>
      </w:pPr>
    </w:p>
    <w:p w14:paraId="4E7E8AD7">
      <w:pPr>
        <w:spacing w:line="360" w:lineRule="auto"/>
        <w:rPr>
          <w:color w:val="auto"/>
          <w:highlight w:val="none"/>
        </w:rPr>
      </w:pPr>
    </w:p>
    <w:p w14:paraId="5BFB4100">
      <w:pPr>
        <w:rPr>
          <w:color w:val="auto"/>
          <w:highlight w:val="none"/>
        </w:rPr>
      </w:pPr>
    </w:p>
    <w:p w14:paraId="1F2236AC">
      <w:pPr>
        <w:rPr>
          <w:color w:val="auto"/>
          <w:highlight w:val="none"/>
        </w:rPr>
      </w:pPr>
    </w:p>
    <w:sectPr>
      <w:footerReference r:id="rId7" w:type="default"/>
      <w:type w:val="continuous"/>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BIZ UDGothic">
    <w:altName w:val="Yu Gothic"/>
    <w:panose1 w:val="00000000000000000000"/>
    <w:charset w:val="80"/>
    <w:family w:val="swiss"/>
    <w:pitch w:val="default"/>
    <w:sig w:usb0="00000000" w:usb1="00000000" w:usb2="00000012" w:usb3="00000000" w:csb0="00020001" w:csb1="00000000"/>
  </w:font>
  <w:font w:name="Yu Gothic">
    <w:panose1 w:val="020B04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03656">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137CF6">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F137CF6">
                    <w:pPr>
                      <w:pStyle w:val="10"/>
                    </w:pPr>
                    <w:r>
                      <w:fldChar w:fldCharType="begin"/>
                    </w:r>
                    <w:r>
                      <w:instrText xml:space="preserve"> PAGE  \* MERGEFORMAT </w:instrText>
                    </w:r>
                    <w:r>
                      <w:fldChar w:fldCharType="separate"/>
                    </w:r>
                    <w:r>
                      <w:t>1</w:t>
                    </w:r>
                    <w:r>
                      <w:fldChar w:fldCharType="end"/>
                    </w:r>
                  </w:p>
                </w:txbxContent>
              </v:textbox>
            </v:shape>
          </w:pict>
        </mc:Fallback>
      </mc:AlternateContent>
    </w:r>
  </w:p>
  <w:p w14:paraId="03E3A656">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C21B2">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76249">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D876249">
                    <w:pPr>
                      <w:pStyle w:val="10"/>
                    </w:pPr>
                    <w:r>
                      <w:fldChar w:fldCharType="begin"/>
                    </w:r>
                    <w:r>
                      <w:instrText xml:space="preserve"> PAGE  \* MERGEFORMAT </w:instrText>
                    </w:r>
                    <w:r>
                      <w:fldChar w:fldCharType="separate"/>
                    </w:r>
                    <w:r>
                      <w:t>1</w:t>
                    </w:r>
                    <w:r>
                      <w:fldChar w:fldCharType="end"/>
                    </w:r>
                  </w:p>
                </w:txbxContent>
              </v:textbox>
            </v:shape>
          </w:pict>
        </mc:Fallback>
      </mc:AlternateContent>
    </w:r>
  </w:p>
  <w:p w14:paraId="515726C2">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8675D">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69120">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7169120">
                    <w:pPr>
                      <w:pStyle w:val="10"/>
                    </w:pPr>
                    <w:r>
                      <w:fldChar w:fldCharType="begin"/>
                    </w:r>
                    <w:r>
                      <w:instrText xml:space="preserve"> PAGE  \* MERGEFORMAT </w:instrText>
                    </w:r>
                    <w:r>
                      <w:fldChar w:fldCharType="separate"/>
                    </w:r>
                    <w:r>
                      <w:t>1</w:t>
                    </w:r>
                    <w:r>
                      <w:fldChar w:fldCharType="end"/>
                    </w:r>
                  </w:p>
                </w:txbxContent>
              </v:textbox>
            </v:shape>
          </w:pict>
        </mc:Fallback>
      </mc:AlternateContent>
    </w:r>
  </w:p>
  <w:p w14:paraId="6CCA1633">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70658">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8DD630">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A8DD630">
                    <w:pPr>
                      <w:pStyle w:val="10"/>
                    </w:pPr>
                    <w:r>
                      <w:fldChar w:fldCharType="begin"/>
                    </w:r>
                    <w:r>
                      <w:instrText xml:space="preserve"> PAGE  \* MERGEFORMAT </w:instrText>
                    </w:r>
                    <w:r>
                      <w:fldChar w:fldCharType="separate"/>
                    </w:r>
                    <w:r>
                      <w:t>1</w:t>
                    </w:r>
                    <w:r>
                      <w:fldChar w:fldCharType="end"/>
                    </w:r>
                  </w:p>
                </w:txbxContent>
              </v:textbox>
            </v:shape>
          </w:pict>
        </mc:Fallback>
      </mc:AlternateContent>
    </w:r>
  </w:p>
  <w:p w14:paraId="2E8D3B01">
    <w:pPr>
      <w:pStyle w:val="5"/>
      <w:spacing w:line="14" w:lineRule="auto"/>
      <w:ind w:left="63" w:right="6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53427">
    <w:pPr>
      <w:pStyle w:val="1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EC9C4">
                          <w:pPr>
                            <w:pStyle w:val="10"/>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B5EC9C4">
                    <w:pPr>
                      <w:pStyle w:val="10"/>
                    </w:pPr>
                    <w:r>
                      <w:fldChar w:fldCharType="begin"/>
                    </w:r>
                    <w:r>
                      <w:instrText xml:space="preserve"> PAGE  \* MERGEFORMAT </w:instrText>
                    </w:r>
                    <w:r>
                      <w:fldChar w:fldCharType="separate"/>
                    </w:r>
                    <w:r>
                      <w:t>45</w:t>
                    </w:r>
                    <w:r>
                      <w:fldChar w:fldCharType="end"/>
                    </w:r>
                  </w:p>
                </w:txbxContent>
              </v:textbox>
            </v:shape>
          </w:pict>
        </mc:Fallback>
      </mc:AlternateContent>
    </w:r>
  </w:p>
  <w:p w14:paraId="2A0F9123">
    <w:pPr>
      <w:pStyle w:val="5"/>
      <w:spacing w:line="14" w:lineRule="auto"/>
      <w:ind w:left="63" w:right="6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8D10FD"/>
    <w:multiLevelType w:val="singleLevel"/>
    <w:tmpl w:val="B58D10FD"/>
    <w:lvl w:ilvl="0" w:tentative="0">
      <w:start w:val="6"/>
      <w:numFmt w:val="chineseCounting"/>
      <w:suff w:val="nothing"/>
      <w:lvlText w:val="%1、"/>
      <w:lvlJc w:val="left"/>
      <w:rPr>
        <w:rFonts w:hint="eastAsia"/>
      </w:rPr>
    </w:lvl>
  </w:abstractNum>
  <w:abstractNum w:abstractNumId="1">
    <w:nsid w:val="BE2B95E4"/>
    <w:multiLevelType w:val="singleLevel"/>
    <w:tmpl w:val="BE2B95E4"/>
    <w:lvl w:ilvl="0" w:tentative="0">
      <w:start w:val="1"/>
      <w:numFmt w:val="chineseCounting"/>
      <w:suff w:val="nothing"/>
      <w:lvlText w:val="%1、"/>
      <w:lvlJc w:val="left"/>
      <w:rPr>
        <w:rFonts w:hint="eastAsia"/>
      </w:rPr>
    </w:lvl>
  </w:abstractNum>
  <w:abstractNum w:abstractNumId="2">
    <w:nsid w:val="D4A1F5E8"/>
    <w:multiLevelType w:val="singleLevel"/>
    <w:tmpl w:val="D4A1F5E8"/>
    <w:lvl w:ilvl="0" w:tentative="0">
      <w:start w:val="5"/>
      <w:numFmt w:val="chineseCounting"/>
      <w:suff w:val="nothing"/>
      <w:lvlText w:val="%1、"/>
      <w:lvlJc w:val="left"/>
      <w:rPr>
        <w:rFonts w:hint="eastAsia"/>
      </w:rPr>
    </w:lvl>
  </w:abstractNum>
  <w:abstractNum w:abstractNumId="3">
    <w:nsid w:val="0DD60806"/>
    <w:multiLevelType w:val="multilevel"/>
    <w:tmpl w:val="0DD60806"/>
    <w:lvl w:ilvl="0" w:tentative="0">
      <w:start w:val="17"/>
      <w:numFmt w:val="decimal"/>
      <w:lvlText w:val="%1"/>
      <w:lvlJc w:val="left"/>
      <w:pPr>
        <w:ind w:left="1200" w:hanging="600"/>
      </w:pPr>
      <w:rPr>
        <w:rFonts w:hint="default"/>
      </w:rPr>
    </w:lvl>
    <w:lvl w:ilvl="1" w:tentative="0">
      <w:start w:val="1"/>
      <w:numFmt w:val="decimal"/>
      <w:lvlText w:val="%1.%2"/>
      <w:lvlJc w:val="left"/>
      <w:pPr>
        <w:ind w:left="1200" w:hanging="600"/>
      </w:pPr>
      <w:rPr>
        <w:rFonts w:hint="default" w:ascii="宋体" w:hAnsi="宋体" w:eastAsia="宋体" w:cs="宋体"/>
        <w:w w:val="100"/>
        <w:sz w:val="24"/>
        <w:szCs w:val="24"/>
      </w:rPr>
    </w:lvl>
    <w:lvl w:ilvl="2" w:tentative="0">
      <w:start w:val="0"/>
      <w:numFmt w:val="bullet"/>
      <w:lvlText w:val="•"/>
      <w:lvlJc w:val="left"/>
      <w:pPr>
        <w:ind w:left="2685" w:hanging="600"/>
      </w:pPr>
      <w:rPr>
        <w:rFonts w:hint="default"/>
      </w:rPr>
    </w:lvl>
    <w:lvl w:ilvl="3" w:tentative="0">
      <w:start w:val="0"/>
      <w:numFmt w:val="bullet"/>
      <w:lvlText w:val="•"/>
      <w:lvlJc w:val="left"/>
      <w:pPr>
        <w:ind w:left="3427" w:hanging="600"/>
      </w:pPr>
      <w:rPr>
        <w:rFonts w:hint="default"/>
      </w:rPr>
    </w:lvl>
    <w:lvl w:ilvl="4" w:tentative="0">
      <w:start w:val="0"/>
      <w:numFmt w:val="bullet"/>
      <w:lvlText w:val="•"/>
      <w:lvlJc w:val="left"/>
      <w:pPr>
        <w:ind w:left="4170" w:hanging="600"/>
      </w:pPr>
      <w:rPr>
        <w:rFonts w:hint="default"/>
      </w:rPr>
    </w:lvl>
    <w:lvl w:ilvl="5" w:tentative="0">
      <w:start w:val="0"/>
      <w:numFmt w:val="bullet"/>
      <w:lvlText w:val="•"/>
      <w:lvlJc w:val="left"/>
      <w:pPr>
        <w:ind w:left="4913" w:hanging="600"/>
      </w:pPr>
      <w:rPr>
        <w:rFonts w:hint="default"/>
      </w:rPr>
    </w:lvl>
    <w:lvl w:ilvl="6" w:tentative="0">
      <w:start w:val="0"/>
      <w:numFmt w:val="bullet"/>
      <w:lvlText w:val="•"/>
      <w:lvlJc w:val="left"/>
      <w:pPr>
        <w:ind w:left="5655" w:hanging="600"/>
      </w:pPr>
      <w:rPr>
        <w:rFonts w:hint="default"/>
      </w:rPr>
    </w:lvl>
    <w:lvl w:ilvl="7" w:tentative="0">
      <w:start w:val="0"/>
      <w:numFmt w:val="bullet"/>
      <w:lvlText w:val="•"/>
      <w:lvlJc w:val="left"/>
      <w:pPr>
        <w:ind w:left="6398" w:hanging="600"/>
      </w:pPr>
      <w:rPr>
        <w:rFonts w:hint="default"/>
      </w:rPr>
    </w:lvl>
    <w:lvl w:ilvl="8" w:tentative="0">
      <w:start w:val="0"/>
      <w:numFmt w:val="bullet"/>
      <w:lvlText w:val="•"/>
      <w:lvlJc w:val="left"/>
      <w:pPr>
        <w:ind w:left="7140" w:hanging="600"/>
      </w:pPr>
      <w:rPr>
        <w:rFonts w:hint="default"/>
      </w:rPr>
    </w:lvl>
  </w:abstractNum>
  <w:abstractNum w:abstractNumId="4">
    <w:nsid w:val="1B8EBFAD"/>
    <w:multiLevelType w:val="multilevel"/>
    <w:tmpl w:val="1B8EBFAD"/>
    <w:lvl w:ilvl="0" w:tentative="0">
      <w:start w:val="1"/>
      <w:numFmt w:val="decimal"/>
      <w:lvlText w:val="7.%1."/>
      <w:lvlJc w:val="left"/>
      <w:pPr>
        <w:tabs>
          <w:tab w:val="left" w:pos="420"/>
        </w:tabs>
        <w:ind w:left="420" w:hanging="420"/>
      </w:pPr>
    </w:lvl>
    <w:lvl w:ilvl="1" w:tentative="0">
      <w:start w:val="1"/>
      <w:numFmt w:val="decimal"/>
      <w:lvlText w:val="7.3.%2."/>
      <w:lvlJc w:val="left"/>
      <w:pPr>
        <w:tabs>
          <w:tab w:val="left" w:pos="840"/>
        </w:tabs>
        <w:ind w:left="840" w:hanging="420"/>
      </w:pPr>
    </w:lvl>
    <w:lvl w:ilvl="2" w:tentative="0">
      <w:start w:val="1"/>
      <w:numFmt w:val="decimal"/>
      <w:lvlText w:val="7.4.%3."/>
      <w:lvlJc w:val="left"/>
      <w:pPr>
        <w:tabs>
          <w:tab w:val="left" w:pos="1260"/>
        </w:tabs>
        <w:ind w:left="1260" w:hanging="420"/>
      </w:pPr>
    </w:lvl>
    <w:lvl w:ilvl="3" w:tentative="0">
      <w:start w:val="1"/>
      <w:numFmt w:val="decimal"/>
      <w:lvlText w:val="8.%4."/>
      <w:lvlJc w:val="left"/>
      <w:pPr>
        <w:tabs>
          <w:tab w:val="left" w:pos="1680"/>
        </w:tabs>
        <w:ind w:left="1680" w:hanging="420"/>
      </w:pPr>
    </w:lvl>
    <w:lvl w:ilvl="4" w:tentative="0">
      <w:start w:val="1"/>
      <w:numFmt w:val="decimal"/>
      <w:suff w:val="space"/>
      <w:lvlText w:val="8.1.%5."/>
      <w:lvlJc w:val="left"/>
      <w:pPr>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EF131FB"/>
    <w:multiLevelType w:val="multilevel"/>
    <w:tmpl w:val="1EF131FB"/>
    <w:lvl w:ilvl="0" w:tentative="0">
      <w:start w:val="10"/>
      <w:numFmt w:val="decimal"/>
      <w:lvlText w:val="%1"/>
      <w:lvlJc w:val="left"/>
      <w:pPr>
        <w:ind w:left="1140" w:hanging="540"/>
      </w:pPr>
      <w:rPr>
        <w:rFonts w:hint="default"/>
      </w:rPr>
    </w:lvl>
    <w:lvl w:ilvl="1" w:tentative="0">
      <w:start w:val="1"/>
      <w:numFmt w:val="decimal"/>
      <w:lvlText w:val="%1.%2"/>
      <w:lvlJc w:val="left"/>
      <w:pPr>
        <w:ind w:left="1140" w:hanging="540"/>
      </w:pPr>
      <w:rPr>
        <w:rFonts w:hint="default" w:ascii="宋体" w:hAnsi="宋体" w:eastAsia="宋体" w:cs="宋体"/>
        <w:w w:val="100"/>
        <w:sz w:val="24"/>
        <w:szCs w:val="24"/>
      </w:rPr>
    </w:lvl>
    <w:lvl w:ilvl="2" w:tentative="0">
      <w:start w:val="0"/>
      <w:numFmt w:val="bullet"/>
      <w:lvlText w:val="•"/>
      <w:lvlJc w:val="left"/>
      <w:pPr>
        <w:ind w:left="2621" w:hanging="540"/>
      </w:pPr>
      <w:rPr>
        <w:rFonts w:hint="default"/>
      </w:rPr>
    </w:lvl>
    <w:lvl w:ilvl="3" w:tentative="0">
      <w:start w:val="0"/>
      <w:numFmt w:val="bullet"/>
      <w:lvlText w:val="•"/>
      <w:lvlJc w:val="left"/>
      <w:pPr>
        <w:ind w:left="3361" w:hanging="540"/>
      </w:pPr>
      <w:rPr>
        <w:rFonts w:hint="default"/>
      </w:rPr>
    </w:lvl>
    <w:lvl w:ilvl="4" w:tentative="0">
      <w:start w:val="0"/>
      <w:numFmt w:val="bullet"/>
      <w:lvlText w:val="•"/>
      <w:lvlJc w:val="left"/>
      <w:pPr>
        <w:ind w:left="4102" w:hanging="540"/>
      </w:pPr>
      <w:rPr>
        <w:rFonts w:hint="default"/>
      </w:rPr>
    </w:lvl>
    <w:lvl w:ilvl="5" w:tentative="0">
      <w:start w:val="0"/>
      <w:numFmt w:val="bullet"/>
      <w:lvlText w:val="•"/>
      <w:lvlJc w:val="left"/>
      <w:pPr>
        <w:ind w:left="4843" w:hanging="540"/>
      </w:pPr>
      <w:rPr>
        <w:rFonts w:hint="default"/>
      </w:rPr>
    </w:lvl>
    <w:lvl w:ilvl="6" w:tentative="0">
      <w:start w:val="0"/>
      <w:numFmt w:val="bullet"/>
      <w:lvlText w:val="•"/>
      <w:lvlJc w:val="left"/>
      <w:pPr>
        <w:ind w:left="5583" w:hanging="540"/>
      </w:pPr>
      <w:rPr>
        <w:rFonts w:hint="default"/>
      </w:rPr>
    </w:lvl>
    <w:lvl w:ilvl="7" w:tentative="0">
      <w:start w:val="0"/>
      <w:numFmt w:val="bullet"/>
      <w:lvlText w:val="•"/>
      <w:lvlJc w:val="left"/>
      <w:pPr>
        <w:ind w:left="6324" w:hanging="540"/>
      </w:pPr>
      <w:rPr>
        <w:rFonts w:hint="default"/>
      </w:rPr>
    </w:lvl>
    <w:lvl w:ilvl="8" w:tentative="0">
      <w:start w:val="0"/>
      <w:numFmt w:val="bullet"/>
      <w:lvlText w:val="•"/>
      <w:lvlJc w:val="left"/>
      <w:pPr>
        <w:ind w:left="7064" w:hanging="540"/>
      </w:pPr>
      <w:rPr>
        <w:rFonts w:hint="default"/>
      </w:rPr>
    </w:lvl>
  </w:abstractNum>
  <w:abstractNum w:abstractNumId="6">
    <w:nsid w:val="24C71193"/>
    <w:multiLevelType w:val="multilevel"/>
    <w:tmpl w:val="24C71193"/>
    <w:lvl w:ilvl="0" w:tentative="0">
      <w:start w:val="16"/>
      <w:numFmt w:val="decimal"/>
      <w:lvlText w:val="%1"/>
      <w:lvlJc w:val="left"/>
      <w:pPr>
        <w:ind w:left="120" w:hanging="543"/>
      </w:pPr>
      <w:rPr>
        <w:rFonts w:hint="default"/>
      </w:rPr>
    </w:lvl>
    <w:lvl w:ilvl="1" w:tentative="0">
      <w:start w:val="1"/>
      <w:numFmt w:val="decimal"/>
      <w:lvlText w:val="%1.%2"/>
      <w:lvlJc w:val="left"/>
      <w:pPr>
        <w:ind w:left="120" w:hanging="543"/>
      </w:pPr>
      <w:rPr>
        <w:rFonts w:hint="default" w:ascii="宋体" w:hAnsi="宋体" w:eastAsia="宋体" w:cs="宋体"/>
        <w:w w:val="100"/>
        <w:sz w:val="24"/>
        <w:szCs w:val="24"/>
      </w:rPr>
    </w:lvl>
    <w:lvl w:ilvl="2" w:tentative="0">
      <w:start w:val="0"/>
      <w:numFmt w:val="bullet"/>
      <w:lvlText w:val="•"/>
      <w:lvlJc w:val="left"/>
      <w:pPr>
        <w:ind w:left="1821" w:hanging="543"/>
      </w:pPr>
      <w:rPr>
        <w:rFonts w:hint="default"/>
      </w:rPr>
    </w:lvl>
    <w:lvl w:ilvl="3" w:tentative="0">
      <w:start w:val="0"/>
      <w:numFmt w:val="bullet"/>
      <w:lvlText w:val="•"/>
      <w:lvlJc w:val="left"/>
      <w:pPr>
        <w:ind w:left="2671" w:hanging="543"/>
      </w:pPr>
      <w:rPr>
        <w:rFonts w:hint="default"/>
      </w:rPr>
    </w:lvl>
    <w:lvl w:ilvl="4" w:tentative="0">
      <w:start w:val="0"/>
      <w:numFmt w:val="bullet"/>
      <w:lvlText w:val="•"/>
      <w:lvlJc w:val="left"/>
      <w:pPr>
        <w:ind w:left="3522" w:hanging="543"/>
      </w:pPr>
      <w:rPr>
        <w:rFonts w:hint="default"/>
      </w:rPr>
    </w:lvl>
    <w:lvl w:ilvl="5" w:tentative="0">
      <w:start w:val="0"/>
      <w:numFmt w:val="bullet"/>
      <w:lvlText w:val="•"/>
      <w:lvlJc w:val="left"/>
      <w:pPr>
        <w:ind w:left="4373" w:hanging="543"/>
      </w:pPr>
      <w:rPr>
        <w:rFonts w:hint="default"/>
      </w:rPr>
    </w:lvl>
    <w:lvl w:ilvl="6" w:tentative="0">
      <w:start w:val="0"/>
      <w:numFmt w:val="bullet"/>
      <w:lvlText w:val="•"/>
      <w:lvlJc w:val="left"/>
      <w:pPr>
        <w:ind w:left="5223" w:hanging="543"/>
      </w:pPr>
      <w:rPr>
        <w:rFonts w:hint="default"/>
      </w:rPr>
    </w:lvl>
    <w:lvl w:ilvl="7" w:tentative="0">
      <w:start w:val="0"/>
      <w:numFmt w:val="bullet"/>
      <w:lvlText w:val="•"/>
      <w:lvlJc w:val="left"/>
      <w:pPr>
        <w:ind w:left="6074" w:hanging="543"/>
      </w:pPr>
      <w:rPr>
        <w:rFonts w:hint="default"/>
      </w:rPr>
    </w:lvl>
    <w:lvl w:ilvl="8" w:tentative="0">
      <w:start w:val="0"/>
      <w:numFmt w:val="bullet"/>
      <w:lvlText w:val="•"/>
      <w:lvlJc w:val="left"/>
      <w:pPr>
        <w:ind w:left="6924" w:hanging="543"/>
      </w:pPr>
      <w:rPr>
        <w:rFonts w:hint="default"/>
      </w:rPr>
    </w:lvl>
  </w:abstractNum>
  <w:abstractNum w:abstractNumId="7">
    <w:nsid w:val="24FB61C1"/>
    <w:multiLevelType w:val="multilevel"/>
    <w:tmpl w:val="24FB61C1"/>
    <w:lvl w:ilvl="0" w:tentative="0">
      <w:start w:val="1"/>
      <w:numFmt w:val="decimal"/>
      <w:lvlText w:val="%1"/>
      <w:lvlJc w:val="left"/>
      <w:pPr>
        <w:ind w:left="112" w:hanging="361"/>
      </w:pPr>
      <w:rPr>
        <w:rFonts w:hint="default"/>
      </w:rPr>
    </w:lvl>
    <w:lvl w:ilvl="1" w:tentative="0">
      <w:start w:val="1"/>
      <w:numFmt w:val="decimal"/>
      <w:lvlText w:val="%1.%2"/>
      <w:lvlJc w:val="left"/>
      <w:pPr>
        <w:ind w:left="112" w:hanging="361"/>
      </w:pPr>
      <w:rPr>
        <w:rFonts w:hint="default" w:ascii="宋体" w:hAnsi="宋体" w:eastAsia="宋体" w:cs="宋体"/>
        <w:spacing w:val="-5"/>
        <w:w w:val="100"/>
        <w:sz w:val="24"/>
        <w:szCs w:val="24"/>
      </w:rPr>
    </w:lvl>
    <w:lvl w:ilvl="2" w:tentative="0">
      <w:start w:val="0"/>
      <w:numFmt w:val="bullet"/>
      <w:lvlText w:val="•"/>
      <w:lvlJc w:val="left"/>
      <w:pPr>
        <w:ind w:left="2006" w:hanging="361"/>
      </w:pPr>
      <w:rPr>
        <w:rFonts w:hint="default"/>
      </w:rPr>
    </w:lvl>
    <w:lvl w:ilvl="3" w:tentative="0">
      <w:start w:val="0"/>
      <w:numFmt w:val="bullet"/>
      <w:lvlText w:val="•"/>
      <w:lvlJc w:val="left"/>
      <w:pPr>
        <w:ind w:left="2949" w:hanging="361"/>
      </w:pPr>
      <w:rPr>
        <w:rFonts w:hint="default"/>
      </w:rPr>
    </w:lvl>
    <w:lvl w:ilvl="4" w:tentative="0">
      <w:start w:val="0"/>
      <w:numFmt w:val="bullet"/>
      <w:lvlText w:val="•"/>
      <w:lvlJc w:val="left"/>
      <w:pPr>
        <w:ind w:left="3892" w:hanging="361"/>
      </w:pPr>
      <w:rPr>
        <w:rFonts w:hint="default"/>
      </w:rPr>
    </w:lvl>
    <w:lvl w:ilvl="5" w:tentative="0">
      <w:start w:val="0"/>
      <w:numFmt w:val="bullet"/>
      <w:lvlText w:val="•"/>
      <w:lvlJc w:val="left"/>
      <w:pPr>
        <w:ind w:left="4835" w:hanging="361"/>
      </w:pPr>
      <w:rPr>
        <w:rFonts w:hint="default"/>
      </w:rPr>
    </w:lvl>
    <w:lvl w:ilvl="6" w:tentative="0">
      <w:start w:val="0"/>
      <w:numFmt w:val="bullet"/>
      <w:lvlText w:val="•"/>
      <w:lvlJc w:val="left"/>
      <w:pPr>
        <w:ind w:left="5778" w:hanging="361"/>
      </w:pPr>
      <w:rPr>
        <w:rFonts w:hint="default"/>
      </w:rPr>
    </w:lvl>
    <w:lvl w:ilvl="7" w:tentative="0">
      <w:start w:val="0"/>
      <w:numFmt w:val="bullet"/>
      <w:lvlText w:val="•"/>
      <w:lvlJc w:val="left"/>
      <w:pPr>
        <w:ind w:left="6721" w:hanging="361"/>
      </w:pPr>
      <w:rPr>
        <w:rFonts w:hint="default"/>
      </w:rPr>
    </w:lvl>
    <w:lvl w:ilvl="8" w:tentative="0">
      <w:start w:val="0"/>
      <w:numFmt w:val="bullet"/>
      <w:lvlText w:val="•"/>
      <w:lvlJc w:val="left"/>
      <w:pPr>
        <w:ind w:left="7664" w:hanging="361"/>
      </w:pPr>
      <w:rPr>
        <w:rFonts w:hint="default"/>
      </w:rPr>
    </w:lvl>
  </w:abstractNum>
  <w:abstractNum w:abstractNumId="8">
    <w:nsid w:val="328F5B21"/>
    <w:multiLevelType w:val="multilevel"/>
    <w:tmpl w:val="328F5B21"/>
    <w:lvl w:ilvl="0" w:tentative="0">
      <w:start w:val="2"/>
      <w:numFmt w:val="decimal"/>
      <w:lvlText w:val="%1"/>
      <w:lvlJc w:val="left"/>
      <w:pPr>
        <w:ind w:left="112" w:hanging="361"/>
      </w:pPr>
      <w:rPr>
        <w:rFonts w:hint="default"/>
      </w:rPr>
    </w:lvl>
    <w:lvl w:ilvl="1" w:tentative="0">
      <w:start w:val="1"/>
      <w:numFmt w:val="decimal"/>
      <w:lvlText w:val="%1.%2"/>
      <w:lvlJc w:val="left"/>
      <w:pPr>
        <w:ind w:left="112" w:hanging="361"/>
      </w:pPr>
      <w:rPr>
        <w:rFonts w:hint="default" w:ascii="宋体" w:hAnsi="宋体" w:eastAsia="宋体" w:cs="宋体"/>
        <w:spacing w:val="-6"/>
        <w:w w:val="100"/>
        <w:sz w:val="24"/>
        <w:szCs w:val="24"/>
      </w:rPr>
    </w:lvl>
    <w:lvl w:ilvl="2" w:tentative="0">
      <w:start w:val="0"/>
      <w:numFmt w:val="bullet"/>
      <w:lvlText w:val="•"/>
      <w:lvlJc w:val="left"/>
      <w:pPr>
        <w:ind w:left="2006" w:hanging="361"/>
      </w:pPr>
      <w:rPr>
        <w:rFonts w:hint="default"/>
      </w:rPr>
    </w:lvl>
    <w:lvl w:ilvl="3" w:tentative="0">
      <w:start w:val="0"/>
      <w:numFmt w:val="bullet"/>
      <w:lvlText w:val="•"/>
      <w:lvlJc w:val="left"/>
      <w:pPr>
        <w:ind w:left="2949" w:hanging="361"/>
      </w:pPr>
      <w:rPr>
        <w:rFonts w:hint="default"/>
      </w:rPr>
    </w:lvl>
    <w:lvl w:ilvl="4" w:tentative="0">
      <w:start w:val="0"/>
      <w:numFmt w:val="bullet"/>
      <w:lvlText w:val="•"/>
      <w:lvlJc w:val="left"/>
      <w:pPr>
        <w:ind w:left="3892" w:hanging="361"/>
      </w:pPr>
      <w:rPr>
        <w:rFonts w:hint="default"/>
      </w:rPr>
    </w:lvl>
    <w:lvl w:ilvl="5" w:tentative="0">
      <w:start w:val="0"/>
      <w:numFmt w:val="bullet"/>
      <w:lvlText w:val="•"/>
      <w:lvlJc w:val="left"/>
      <w:pPr>
        <w:ind w:left="4835" w:hanging="361"/>
      </w:pPr>
      <w:rPr>
        <w:rFonts w:hint="default"/>
      </w:rPr>
    </w:lvl>
    <w:lvl w:ilvl="6" w:tentative="0">
      <w:start w:val="0"/>
      <w:numFmt w:val="bullet"/>
      <w:lvlText w:val="•"/>
      <w:lvlJc w:val="left"/>
      <w:pPr>
        <w:ind w:left="5778" w:hanging="361"/>
      </w:pPr>
      <w:rPr>
        <w:rFonts w:hint="default"/>
      </w:rPr>
    </w:lvl>
    <w:lvl w:ilvl="7" w:tentative="0">
      <w:start w:val="0"/>
      <w:numFmt w:val="bullet"/>
      <w:lvlText w:val="•"/>
      <w:lvlJc w:val="left"/>
      <w:pPr>
        <w:ind w:left="6721" w:hanging="361"/>
      </w:pPr>
      <w:rPr>
        <w:rFonts w:hint="default"/>
      </w:rPr>
    </w:lvl>
    <w:lvl w:ilvl="8" w:tentative="0">
      <w:start w:val="0"/>
      <w:numFmt w:val="bullet"/>
      <w:lvlText w:val="•"/>
      <w:lvlJc w:val="left"/>
      <w:pPr>
        <w:ind w:left="7664" w:hanging="361"/>
      </w:pPr>
      <w:rPr>
        <w:rFonts w:hint="default"/>
      </w:rPr>
    </w:lvl>
  </w:abstractNum>
  <w:abstractNum w:abstractNumId="9">
    <w:nsid w:val="3DCB6177"/>
    <w:multiLevelType w:val="multilevel"/>
    <w:tmpl w:val="3DCB6177"/>
    <w:lvl w:ilvl="0" w:tentative="0">
      <w:start w:val="19"/>
      <w:numFmt w:val="decimal"/>
      <w:lvlText w:val="%1"/>
      <w:lvlJc w:val="left"/>
      <w:pPr>
        <w:ind w:left="120" w:hanging="600"/>
      </w:pPr>
      <w:rPr>
        <w:rFonts w:hint="default"/>
      </w:rPr>
    </w:lvl>
    <w:lvl w:ilvl="1" w:tentative="0">
      <w:start w:val="1"/>
      <w:numFmt w:val="decimal"/>
      <w:lvlText w:val="%1.%2"/>
      <w:lvlJc w:val="left"/>
      <w:pPr>
        <w:ind w:left="120" w:hanging="600"/>
      </w:pPr>
      <w:rPr>
        <w:rFonts w:hint="default" w:ascii="宋体" w:hAnsi="宋体" w:eastAsia="宋体" w:cs="宋体"/>
        <w:w w:val="100"/>
        <w:sz w:val="24"/>
        <w:szCs w:val="24"/>
      </w:rPr>
    </w:lvl>
    <w:lvl w:ilvl="2" w:tentative="0">
      <w:start w:val="0"/>
      <w:numFmt w:val="bullet"/>
      <w:lvlText w:val="•"/>
      <w:lvlJc w:val="left"/>
      <w:pPr>
        <w:ind w:left="1821" w:hanging="600"/>
      </w:pPr>
      <w:rPr>
        <w:rFonts w:hint="default"/>
      </w:rPr>
    </w:lvl>
    <w:lvl w:ilvl="3" w:tentative="0">
      <w:start w:val="0"/>
      <w:numFmt w:val="bullet"/>
      <w:lvlText w:val="•"/>
      <w:lvlJc w:val="left"/>
      <w:pPr>
        <w:ind w:left="2671" w:hanging="600"/>
      </w:pPr>
      <w:rPr>
        <w:rFonts w:hint="default"/>
      </w:rPr>
    </w:lvl>
    <w:lvl w:ilvl="4" w:tentative="0">
      <w:start w:val="0"/>
      <w:numFmt w:val="bullet"/>
      <w:lvlText w:val="•"/>
      <w:lvlJc w:val="left"/>
      <w:pPr>
        <w:ind w:left="3522" w:hanging="600"/>
      </w:pPr>
      <w:rPr>
        <w:rFonts w:hint="default"/>
      </w:rPr>
    </w:lvl>
    <w:lvl w:ilvl="5" w:tentative="0">
      <w:start w:val="0"/>
      <w:numFmt w:val="bullet"/>
      <w:lvlText w:val="•"/>
      <w:lvlJc w:val="left"/>
      <w:pPr>
        <w:ind w:left="4373" w:hanging="600"/>
      </w:pPr>
      <w:rPr>
        <w:rFonts w:hint="default"/>
      </w:rPr>
    </w:lvl>
    <w:lvl w:ilvl="6" w:tentative="0">
      <w:start w:val="0"/>
      <w:numFmt w:val="bullet"/>
      <w:lvlText w:val="•"/>
      <w:lvlJc w:val="left"/>
      <w:pPr>
        <w:ind w:left="5223" w:hanging="600"/>
      </w:pPr>
      <w:rPr>
        <w:rFonts w:hint="default"/>
      </w:rPr>
    </w:lvl>
    <w:lvl w:ilvl="7" w:tentative="0">
      <w:start w:val="0"/>
      <w:numFmt w:val="bullet"/>
      <w:lvlText w:val="•"/>
      <w:lvlJc w:val="left"/>
      <w:pPr>
        <w:ind w:left="6074" w:hanging="600"/>
      </w:pPr>
      <w:rPr>
        <w:rFonts w:hint="default"/>
      </w:rPr>
    </w:lvl>
    <w:lvl w:ilvl="8" w:tentative="0">
      <w:start w:val="0"/>
      <w:numFmt w:val="bullet"/>
      <w:lvlText w:val="•"/>
      <w:lvlJc w:val="left"/>
      <w:pPr>
        <w:ind w:left="6924" w:hanging="600"/>
      </w:pPr>
      <w:rPr>
        <w:rFonts w:hint="default"/>
      </w:rPr>
    </w:lvl>
  </w:abstractNum>
  <w:abstractNum w:abstractNumId="10">
    <w:nsid w:val="3E6C77B7"/>
    <w:multiLevelType w:val="multilevel"/>
    <w:tmpl w:val="3E6C77B7"/>
    <w:lvl w:ilvl="0" w:tentative="0">
      <w:start w:val="13"/>
      <w:numFmt w:val="decimal"/>
      <w:lvlText w:val="%1"/>
      <w:lvlJc w:val="left"/>
      <w:pPr>
        <w:ind w:left="120" w:hanging="543"/>
      </w:pPr>
      <w:rPr>
        <w:rFonts w:hint="default"/>
      </w:rPr>
    </w:lvl>
    <w:lvl w:ilvl="1" w:tentative="0">
      <w:start w:val="1"/>
      <w:numFmt w:val="decimal"/>
      <w:lvlText w:val="%1.%2"/>
      <w:lvlJc w:val="left"/>
      <w:pPr>
        <w:ind w:left="120" w:hanging="543"/>
      </w:pPr>
      <w:rPr>
        <w:rFonts w:hint="default" w:ascii="宋体" w:hAnsi="宋体" w:eastAsia="宋体" w:cs="宋体"/>
        <w:w w:val="100"/>
        <w:sz w:val="24"/>
        <w:szCs w:val="24"/>
      </w:rPr>
    </w:lvl>
    <w:lvl w:ilvl="2" w:tentative="0">
      <w:start w:val="0"/>
      <w:numFmt w:val="bullet"/>
      <w:lvlText w:val="•"/>
      <w:lvlJc w:val="left"/>
      <w:pPr>
        <w:ind w:left="1805" w:hanging="543"/>
      </w:pPr>
      <w:rPr>
        <w:rFonts w:hint="default"/>
      </w:rPr>
    </w:lvl>
    <w:lvl w:ilvl="3" w:tentative="0">
      <w:start w:val="0"/>
      <w:numFmt w:val="bullet"/>
      <w:lvlText w:val="•"/>
      <w:lvlJc w:val="left"/>
      <w:pPr>
        <w:ind w:left="2647" w:hanging="543"/>
      </w:pPr>
      <w:rPr>
        <w:rFonts w:hint="default"/>
      </w:rPr>
    </w:lvl>
    <w:lvl w:ilvl="4" w:tentative="0">
      <w:start w:val="0"/>
      <w:numFmt w:val="bullet"/>
      <w:lvlText w:val="•"/>
      <w:lvlJc w:val="left"/>
      <w:pPr>
        <w:ind w:left="3490" w:hanging="543"/>
      </w:pPr>
      <w:rPr>
        <w:rFonts w:hint="default"/>
      </w:rPr>
    </w:lvl>
    <w:lvl w:ilvl="5" w:tentative="0">
      <w:start w:val="0"/>
      <w:numFmt w:val="bullet"/>
      <w:lvlText w:val="•"/>
      <w:lvlJc w:val="left"/>
      <w:pPr>
        <w:ind w:left="4333" w:hanging="543"/>
      </w:pPr>
      <w:rPr>
        <w:rFonts w:hint="default"/>
      </w:rPr>
    </w:lvl>
    <w:lvl w:ilvl="6" w:tentative="0">
      <w:start w:val="0"/>
      <w:numFmt w:val="bullet"/>
      <w:lvlText w:val="•"/>
      <w:lvlJc w:val="left"/>
      <w:pPr>
        <w:ind w:left="5175" w:hanging="543"/>
      </w:pPr>
      <w:rPr>
        <w:rFonts w:hint="default"/>
      </w:rPr>
    </w:lvl>
    <w:lvl w:ilvl="7" w:tentative="0">
      <w:start w:val="0"/>
      <w:numFmt w:val="bullet"/>
      <w:lvlText w:val="•"/>
      <w:lvlJc w:val="left"/>
      <w:pPr>
        <w:ind w:left="6018" w:hanging="543"/>
      </w:pPr>
      <w:rPr>
        <w:rFonts w:hint="default"/>
      </w:rPr>
    </w:lvl>
    <w:lvl w:ilvl="8" w:tentative="0">
      <w:start w:val="0"/>
      <w:numFmt w:val="bullet"/>
      <w:lvlText w:val="•"/>
      <w:lvlJc w:val="left"/>
      <w:pPr>
        <w:ind w:left="6860" w:hanging="543"/>
      </w:pPr>
      <w:rPr>
        <w:rFonts w:hint="default"/>
      </w:rPr>
    </w:lvl>
  </w:abstractNum>
  <w:abstractNum w:abstractNumId="11">
    <w:nsid w:val="4FF93D4E"/>
    <w:multiLevelType w:val="multilevel"/>
    <w:tmpl w:val="4FF93D4E"/>
    <w:lvl w:ilvl="0" w:tentative="0">
      <w:start w:val="1"/>
      <w:numFmt w:val="decimal"/>
      <w:lvlText w:val="9.%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C5D6A20"/>
    <w:multiLevelType w:val="multilevel"/>
    <w:tmpl w:val="6C5D6A20"/>
    <w:lvl w:ilvl="0" w:tentative="0">
      <w:start w:val="15"/>
      <w:numFmt w:val="decimal"/>
      <w:lvlText w:val="%1."/>
      <w:lvlJc w:val="left"/>
      <w:pPr>
        <w:ind w:left="1082" w:hanging="483"/>
      </w:pPr>
      <w:rPr>
        <w:rFonts w:hint="default" w:ascii="宋体" w:hAnsi="宋体" w:eastAsia="宋体" w:cs="宋体"/>
        <w:b/>
        <w:bCs/>
        <w:spacing w:val="0"/>
        <w:w w:val="99"/>
        <w:sz w:val="24"/>
        <w:szCs w:val="24"/>
      </w:rPr>
    </w:lvl>
    <w:lvl w:ilvl="1" w:tentative="0">
      <w:start w:val="1"/>
      <w:numFmt w:val="decimal"/>
      <w:lvlText w:val="%1.%2"/>
      <w:lvlJc w:val="left"/>
      <w:pPr>
        <w:ind w:left="120" w:hanging="543"/>
      </w:pPr>
      <w:rPr>
        <w:rFonts w:hint="default" w:ascii="宋体" w:hAnsi="宋体" w:eastAsia="宋体" w:cs="宋体"/>
        <w:w w:val="100"/>
        <w:sz w:val="24"/>
        <w:szCs w:val="24"/>
      </w:rPr>
    </w:lvl>
    <w:lvl w:ilvl="2" w:tentative="0">
      <w:start w:val="0"/>
      <w:numFmt w:val="bullet"/>
      <w:lvlText w:val="•"/>
      <w:lvlJc w:val="left"/>
      <w:pPr>
        <w:ind w:left="1909" w:hanging="543"/>
      </w:pPr>
      <w:rPr>
        <w:rFonts w:hint="default"/>
      </w:rPr>
    </w:lvl>
    <w:lvl w:ilvl="3" w:tentative="0">
      <w:start w:val="0"/>
      <w:numFmt w:val="bullet"/>
      <w:lvlText w:val="•"/>
      <w:lvlJc w:val="left"/>
      <w:pPr>
        <w:ind w:left="2739" w:hanging="543"/>
      </w:pPr>
      <w:rPr>
        <w:rFonts w:hint="default"/>
      </w:rPr>
    </w:lvl>
    <w:lvl w:ilvl="4" w:tentative="0">
      <w:start w:val="0"/>
      <w:numFmt w:val="bullet"/>
      <w:lvlText w:val="•"/>
      <w:lvlJc w:val="left"/>
      <w:pPr>
        <w:ind w:left="3568" w:hanging="543"/>
      </w:pPr>
      <w:rPr>
        <w:rFonts w:hint="default"/>
      </w:rPr>
    </w:lvl>
    <w:lvl w:ilvl="5" w:tentative="0">
      <w:start w:val="0"/>
      <w:numFmt w:val="bullet"/>
      <w:lvlText w:val="•"/>
      <w:lvlJc w:val="left"/>
      <w:pPr>
        <w:ind w:left="4398" w:hanging="543"/>
      </w:pPr>
      <w:rPr>
        <w:rFonts w:hint="default"/>
      </w:rPr>
    </w:lvl>
    <w:lvl w:ilvl="6" w:tentative="0">
      <w:start w:val="0"/>
      <w:numFmt w:val="bullet"/>
      <w:lvlText w:val="•"/>
      <w:lvlJc w:val="left"/>
      <w:pPr>
        <w:ind w:left="5227" w:hanging="543"/>
      </w:pPr>
      <w:rPr>
        <w:rFonts w:hint="default"/>
      </w:rPr>
    </w:lvl>
    <w:lvl w:ilvl="7" w:tentative="0">
      <w:start w:val="0"/>
      <w:numFmt w:val="bullet"/>
      <w:lvlText w:val="•"/>
      <w:lvlJc w:val="left"/>
      <w:pPr>
        <w:ind w:left="6057" w:hanging="543"/>
      </w:pPr>
      <w:rPr>
        <w:rFonts w:hint="default"/>
      </w:rPr>
    </w:lvl>
    <w:lvl w:ilvl="8" w:tentative="0">
      <w:start w:val="0"/>
      <w:numFmt w:val="bullet"/>
      <w:lvlText w:val="•"/>
      <w:lvlJc w:val="left"/>
      <w:pPr>
        <w:ind w:left="6886" w:hanging="543"/>
      </w:pPr>
      <w:rPr>
        <w:rFonts w:hint="default"/>
      </w:rPr>
    </w:lvl>
  </w:abstractNum>
  <w:abstractNum w:abstractNumId="13">
    <w:nsid w:val="77C10B47"/>
    <w:multiLevelType w:val="multilevel"/>
    <w:tmpl w:val="77C10B47"/>
    <w:lvl w:ilvl="0" w:tentative="0">
      <w:start w:val="14"/>
      <w:numFmt w:val="decimal"/>
      <w:lvlText w:val="%1"/>
      <w:lvlJc w:val="left"/>
      <w:pPr>
        <w:ind w:left="1140" w:hanging="540"/>
      </w:pPr>
      <w:rPr>
        <w:rFonts w:hint="default"/>
      </w:rPr>
    </w:lvl>
    <w:lvl w:ilvl="1" w:tentative="0">
      <w:start w:val="1"/>
      <w:numFmt w:val="decimal"/>
      <w:lvlText w:val="%1.%2"/>
      <w:lvlJc w:val="left"/>
      <w:pPr>
        <w:ind w:left="1140" w:hanging="540"/>
      </w:pPr>
      <w:rPr>
        <w:rFonts w:hint="default" w:ascii="宋体" w:hAnsi="宋体" w:eastAsia="宋体" w:cs="宋体"/>
        <w:w w:val="100"/>
        <w:sz w:val="24"/>
        <w:szCs w:val="24"/>
      </w:rPr>
    </w:lvl>
    <w:lvl w:ilvl="2" w:tentative="0">
      <w:start w:val="0"/>
      <w:numFmt w:val="bullet"/>
      <w:lvlText w:val="•"/>
      <w:lvlJc w:val="left"/>
      <w:pPr>
        <w:ind w:left="2621" w:hanging="540"/>
      </w:pPr>
      <w:rPr>
        <w:rFonts w:hint="default"/>
      </w:rPr>
    </w:lvl>
    <w:lvl w:ilvl="3" w:tentative="0">
      <w:start w:val="0"/>
      <w:numFmt w:val="bullet"/>
      <w:lvlText w:val="•"/>
      <w:lvlJc w:val="left"/>
      <w:pPr>
        <w:ind w:left="3361" w:hanging="540"/>
      </w:pPr>
      <w:rPr>
        <w:rFonts w:hint="default"/>
      </w:rPr>
    </w:lvl>
    <w:lvl w:ilvl="4" w:tentative="0">
      <w:start w:val="0"/>
      <w:numFmt w:val="bullet"/>
      <w:lvlText w:val="•"/>
      <w:lvlJc w:val="left"/>
      <w:pPr>
        <w:ind w:left="4102" w:hanging="540"/>
      </w:pPr>
      <w:rPr>
        <w:rFonts w:hint="default"/>
      </w:rPr>
    </w:lvl>
    <w:lvl w:ilvl="5" w:tentative="0">
      <w:start w:val="0"/>
      <w:numFmt w:val="bullet"/>
      <w:lvlText w:val="•"/>
      <w:lvlJc w:val="left"/>
      <w:pPr>
        <w:ind w:left="4843" w:hanging="540"/>
      </w:pPr>
      <w:rPr>
        <w:rFonts w:hint="default"/>
      </w:rPr>
    </w:lvl>
    <w:lvl w:ilvl="6" w:tentative="0">
      <w:start w:val="0"/>
      <w:numFmt w:val="bullet"/>
      <w:lvlText w:val="•"/>
      <w:lvlJc w:val="left"/>
      <w:pPr>
        <w:ind w:left="5583" w:hanging="540"/>
      </w:pPr>
      <w:rPr>
        <w:rFonts w:hint="default"/>
      </w:rPr>
    </w:lvl>
    <w:lvl w:ilvl="7" w:tentative="0">
      <w:start w:val="0"/>
      <w:numFmt w:val="bullet"/>
      <w:lvlText w:val="•"/>
      <w:lvlJc w:val="left"/>
      <w:pPr>
        <w:ind w:left="6324" w:hanging="540"/>
      </w:pPr>
      <w:rPr>
        <w:rFonts w:hint="default"/>
      </w:rPr>
    </w:lvl>
    <w:lvl w:ilvl="8" w:tentative="0">
      <w:start w:val="0"/>
      <w:numFmt w:val="bullet"/>
      <w:lvlText w:val="•"/>
      <w:lvlJc w:val="left"/>
      <w:pPr>
        <w:ind w:left="7064" w:hanging="540"/>
      </w:pPr>
      <w:rPr>
        <w:rFonts w:hint="default"/>
      </w:rPr>
    </w:lvl>
  </w:abstractNum>
  <w:abstractNum w:abstractNumId="14">
    <w:nsid w:val="794C1AA9"/>
    <w:multiLevelType w:val="multilevel"/>
    <w:tmpl w:val="794C1AA9"/>
    <w:lvl w:ilvl="0" w:tentative="0">
      <w:start w:val="18"/>
      <w:numFmt w:val="decimal"/>
      <w:lvlText w:val="%1"/>
      <w:lvlJc w:val="left"/>
      <w:pPr>
        <w:ind w:left="1140" w:hanging="540"/>
      </w:pPr>
      <w:rPr>
        <w:rFonts w:hint="default"/>
      </w:rPr>
    </w:lvl>
    <w:lvl w:ilvl="1" w:tentative="0">
      <w:start w:val="1"/>
      <w:numFmt w:val="decimal"/>
      <w:lvlText w:val="%1.%2"/>
      <w:lvlJc w:val="left"/>
      <w:pPr>
        <w:ind w:left="1140" w:hanging="540"/>
      </w:pPr>
      <w:rPr>
        <w:rFonts w:hint="default" w:ascii="宋体" w:hAnsi="宋体" w:eastAsia="宋体" w:cs="宋体"/>
        <w:w w:val="100"/>
        <w:sz w:val="24"/>
        <w:szCs w:val="24"/>
      </w:rPr>
    </w:lvl>
    <w:lvl w:ilvl="2" w:tentative="0">
      <w:start w:val="0"/>
      <w:numFmt w:val="bullet"/>
      <w:lvlText w:val="•"/>
      <w:lvlJc w:val="left"/>
      <w:pPr>
        <w:ind w:left="2637" w:hanging="540"/>
      </w:pPr>
      <w:rPr>
        <w:rFonts w:hint="default"/>
      </w:rPr>
    </w:lvl>
    <w:lvl w:ilvl="3" w:tentative="0">
      <w:start w:val="0"/>
      <w:numFmt w:val="bullet"/>
      <w:lvlText w:val="•"/>
      <w:lvlJc w:val="left"/>
      <w:pPr>
        <w:ind w:left="3385" w:hanging="540"/>
      </w:pPr>
      <w:rPr>
        <w:rFonts w:hint="default"/>
      </w:rPr>
    </w:lvl>
    <w:lvl w:ilvl="4" w:tentative="0">
      <w:start w:val="0"/>
      <w:numFmt w:val="bullet"/>
      <w:lvlText w:val="•"/>
      <w:lvlJc w:val="left"/>
      <w:pPr>
        <w:ind w:left="4134" w:hanging="540"/>
      </w:pPr>
      <w:rPr>
        <w:rFonts w:hint="default"/>
      </w:rPr>
    </w:lvl>
    <w:lvl w:ilvl="5" w:tentative="0">
      <w:start w:val="0"/>
      <w:numFmt w:val="bullet"/>
      <w:lvlText w:val="•"/>
      <w:lvlJc w:val="left"/>
      <w:pPr>
        <w:ind w:left="4883" w:hanging="540"/>
      </w:pPr>
      <w:rPr>
        <w:rFonts w:hint="default"/>
      </w:rPr>
    </w:lvl>
    <w:lvl w:ilvl="6" w:tentative="0">
      <w:start w:val="0"/>
      <w:numFmt w:val="bullet"/>
      <w:lvlText w:val="•"/>
      <w:lvlJc w:val="left"/>
      <w:pPr>
        <w:ind w:left="5631" w:hanging="540"/>
      </w:pPr>
      <w:rPr>
        <w:rFonts w:hint="default"/>
      </w:rPr>
    </w:lvl>
    <w:lvl w:ilvl="7" w:tentative="0">
      <w:start w:val="0"/>
      <w:numFmt w:val="bullet"/>
      <w:lvlText w:val="•"/>
      <w:lvlJc w:val="left"/>
      <w:pPr>
        <w:ind w:left="6380" w:hanging="540"/>
      </w:pPr>
      <w:rPr>
        <w:rFonts w:hint="default"/>
      </w:rPr>
    </w:lvl>
    <w:lvl w:ilvl="8" w:tentative="0">
      <w:start w:val="0"/>
      <w:numFmt w:val="bullet"/>
      <w:lvlText w:val="•"/>
      <w:lvlJc w:val="left"/>
      <w:pPr>
        <w:ind w:left="7128" w:hanging="540"/>
      </w:pPr>
      <w:rPr>
        <w:rFonts w:hint="default"/>
      </w:rPr>
    </w:lvl>
  </w:abstractNum>
  <w:abstractNum w:abstractNumId="15">
    <w:nsid w:val="7C8129C3"/>
    <w:multiLevelType w:val="multilevel"/>
    <w:tmpl w:val="7C8129C3"/>
    <w:lvl w:ilvl="0" w:tentative="0">
      <w:start w:val="3"/>
      <w:numFmt w:val="decimal"/>
      <w:lvlText w:val="%1"/>
      <w:lvlJc w:val="left"/>
      <w:pPr>
        <w:ind w:left="112" w:hanging="361"/>
      </w:pPr>
      <w:rPr>
        <w:rFonts w:hint="default"/>
      </w:rPr>
    </w:lvl>
    <w:lvl w:ilvl="1" w:tentative="0">
      <w:start w:val="1"/>
      <w:numFmt w:val="decimal"/>
      <w:lvlText w:val="%1.%2"/>
      <w:lvlJc w:val="left"/>
      <w:pPr>
        <w:ind w:left="112" w:hanging="361"/>
      </w:pPr>
      <w:rPr>
        <w:rFonts w:hint="default" w:ascii="宋体" w:hAnsi="宋体" w:eastAsia="宋体" w:cs="宋体"/>
        <w:spacing w:val="-15"/>
        <w:w w:val="100"/>
        <w:sz w:val="24"/>
        <w:szCs w:val="24"/>
      </w:rPr>
    </w:lvl>
    <w:lvl w:ilvl="2" w:tentative="0">
      <w:start w:val="0"/>
      <w:numFmt w:val="bullet"/>
      <w:lvlText w:val="•"/>
      <w:lvlJc w:val="left"/>
      <w:pPr>
        <w:ind w:left="2006" w:hanging="361"/>
      </w:pPr>
      <w:rPr>
        <w:rFonts w:hint="default"/>
      </w:rPr>
    </w:lvl>
    <w:lvl w:ilvl="3" w:tentative="0">
      <w:start w:val="0"/>
      <w:numFmt w:val="bullet"/>
      <w:lvlText w:val="•"/>
      <w:lvlJc w:val="left"/>
      <w:pPr>
        <w:ind w:left="2949" w:hanging="361"/>
      </w:pPr>
      <w:rPr>
        <w:rFonts w:hint="default"/>
      </w:rPr>
    </w:lvl>
    <w:lvl w:ilvl="4" w:tentative="0">
      <w:start w:val="0"/>
      <w:numFmt w:val="bullet"/>
      <w:lvlText w:val="•"/>
      <w:lvlJc w:val="left"/>
      <w:pPr>
        <w:ind w:left="3892" w:hanging="361"/>
      </w:pPr>
      <w:rPr>
        <w:rFonts w:hint="default"/>
      </w:rPr>
    </w:lvl>
    <w:lvl w:ilvl="5" w:tentative="0">
      <w:start w:val="0"/>
      <w:numFmt w:val="bullet"/>
      <w:lvlText w:val="•"/>
      <w:lvlJc w:val="left"/>
      <w:pPr>
        <w:ind w:left="4835" w:hanging="361"/>
      </w:pPr>
      <w:rPr>
        <w:rFonts w:hint="default"/>
      </w:rPr>
    </w:lvl>
    <w:lvl w:ilvl="6" w:tentative="0">
      <w:start w:val="0"/>
      <w:numFmt w:val="bullet"/>
      <w:lvlText w:val="•"/>
      <w:lvlJc w:val="left"/>
      <w:pPr>
        <w:ind w:left="5778" w:hanging="361"/>
      </w:pPr>
      <w:rPr>
        <w:rFonts w:hint="default"/>
      </w:rPr>
    </w:lvl>
    <w:lvl w:ilvl="7" w:tentative="0">
      <w:start w:val="0"/>
      <w:numFmt w:val="bullet"/>
      <w:lvlText w:val="•"/>
      <w:lvlJc w:val="left"/>
      <w:pPr>
        <w:ind w:left="6721" w:hanging="361"/>
      </w:pPr>
      <w:rPr>
        <w:rFonts w:hint="default"/>
      </w:rPr>
    </w:lvl>
    <w:lvl w:ilvl="8" w:tentative="0">
      <w:start w:val="0"/>
      <w:numFmt w:val="bullet"/>
      <w:lvlText w:val="•"/>
      <w:lvlJc w:val="left"/>
      <w:pPr>
        <w:ind w:left="7664" w:hanging="361"/>
      </w:pPr>
      <w:rPr>
        <w:rFonts w:hint="default"/>
      </w:rPr>
    </w:lvl>
  </w:abstractNum>
  <w:num w:numId="1">
    <w:abstractNumId w:val="7"/>
  </w:num>
  <w:num w:numId="2">
    <w:abstractNumId w:val="8"/>
  </w:num>
  <w:num w:numId="3">
    <w:abstractNumId w:val="15"/>
  </w:num>
  <w:num w:numId="4">
    <w:abstractNumId w:val="1"/>
  </w:num>
  <w:num w:numId="5">
    <w:abstractNumId w:val="4"/>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10"/>
  </w:num>
  <w:num w:numId="10">
    <w:abstractNumId w:val="13"/>
  </w:num>
  <w:num w:numId="11">
    <w:abstractNumId w:val="12"/>
  </w:num>
  <w:num w:numId="12">
    <w:abstractNumId w:val="6"/>
  </w:num>
  <w:num w:numId="13">
    <w:abstractNumId w:val="3"/>
  </w:num>
  <w:num w:numId="14">
    <w:abstractNumId w:val="14"/>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C8157F"/>
    <w:rsid w:val="004D6899"/>
    <w:rsid w:val="00595A90"/>
    <w:rsid w:val="005A0FB6"/>
    <w:rsid w:val="009444C8"/>
    <w:rsid w:val="00B5443F"/>
    <w:rsid w:val="01001B5E"/>
    <w:rsid w:val="010D7DD7"/>
    <w:rsid w:val="013E2686"/>
    <w:rsid w:val="01E21263"/>
    <w:rsid w:val="022E6257"/>
    <w:rsid w:val="0258282F"/>
    <w:rsid w:val="029E162E"/>
    <w:rsid w:val="02D05560"/>
    <w:rsid w:val="02F92D08"/>
    <w:rsid w:val="04082AD7"/>
    <w:rsid w:val="04137DFA"/>
    <w:rsid w:val="04346A72"/>
    <w:rsid w:val="0442423B"/>
    <w:rsid w:val="04504BAA"/>
    <w:rsid w:val="04695C6C"/>
    <w:rsid w:val="04AB3B8E"/>
    <w:rsid w:val="04D53301"/>
    <w:rsid w:val="04E84DE3"/>
    <w:rsid w:val="04FD0162"/>
    <w:rsid w:val="05706B86"/>
    <w:rsid w:val="057523EE"/>
    <w:rsid w:val="0596483F"/>
    <w:rsid w:val="05C375FE"/>
    <w:rsid w:val="05E82BC0"/>
    <w:rsid w:val="060519C4"/>
    <w:rsid w:val="072916E2"/>
    <w:rsid w:val="072B0FB7"/>
    <w:rsid w:val="073716B4"/>
    <w:rsid w:val="08301AC5"/>
    <w:rsid w:val="087D3A94"/>
    <w:rsid w:val="089332B7"/>
    <w:rsid w:val="08AE6343"/>
    <w:rsid w:val="08C6543B"/>
    <w:rsid w:val="090E6DE2"/>
    <w:rsid w:val="0935436E"/>
    <w:rsid w:val="093F343F"/>
    <w:rsid w:val="096133B5"/>
    <w:rsid w:val="0978425B"/>
    <w:rsid w:val="099217C1"/>
    <w:rsid w:val="09A137B2"/>
    <w:rsid w:val="09DE67B4"/>
    <w:rsid w:val="09FC09DC"/>
    <w:rsid w:val="0A6C019B"/>
    <w:rsid w:val="0A6F38B0"/>
    <w:rsid w:val="0A9B46A5"/>
    <w:rsid w:val="0ADB0F46"/>
    <w:rsid w:val="0AF838A6"/>
    <w:rsid w:val="0B0758A7"/>
    <w:rsid w:val="0B6902FF"/>
    <w:rsid w:val="0B964155"/>
    <w:rsid w:val="0BAC026A"/>
    <w:rsid w:val="0C085D6A"/>
    <w:rsid w:val="0C545A93"/>
    <w:rsid w:val="0D4B23B2"/>
    <w:rsid w:val="0D7D4536"/>
    <w:rsid w:val="0DF2282E"/>
    <w:rsid w:val="0DF93BBD"/>
    <w:rsid w:val="0DFF319D"/>
    <w:rsid w:val="0E0407B3"/>
    <w:rsid w:val="0E3E5A73"/>
    <w:rsid w:val="0E43308A"/>
    <w:rsid w:val="0E9C279A"/>
    <w:rsid w:val="0EA63619"/>
    <w:rsid w:val="0ED65CAC"/>
    <w:rsid w:val="0EFD148A"/>
    <w:rsid w:val="0F56503F"/>
    <w:rsid w:val="0FC63F72"/>
    <w:rsid w:val="0FFD54BA"/>
    <w:rsid w:val="1010343F"/>
    <w:rsid w:val="101C1DE4"/>
    <w:rsid w:val="10817E99"/>
    <w:rsid w:val="113D2012"/>
    <w:rsid w:val="120B3EBE"/>
    <w:rsid w:val="121F1CA1"/>
    <w:rsid w:val="123C71D7"/>
    <w:rsid w:val="126D4B79"/>
    <w:rsid w:val="127759F8"/>
    <w:rsid w:val="12C16C73"/>
    <w:rsid w:val="12D9220E"/>
    <w:rsid w:val="12FC7CAB"/>
    <w:rsid w:val="1324792E"/>
    <w:rsid w:val="13274D28"/>
    <w:rsid w:val="1356560D"/>
    <w:rsid w:val="13A50945"/>
    <w:rsid w:val="13C662FE"/>
    <w:rsid w:val="13E23345"/>
    <w:rsid w:val="13E72216"/>
    <w:rsid w:val="14CA62B3"/>
    <w:rsid w:val="14EC0E8D"/>
    <w:rsid w:val="156D6C3E"/>
    <w:rsid w:val="15D13671"/>
    <w:rsid w:val="15EE7D7F"/>
    <w:rsid w:val="16556050"/>
    <w:rsid w:val="17404581"/>
    <w:rsid w:val="177644D0"/>
    <w:rsid w:val="17C90AA4"/>
    <w:rsid w:val="17FD699F"/>
    <w:rsid w:val="17FF6273"/>
    <w:rsid w:val="18055854"/>
    <w:rsid w:val="180715CC"/>
    <w:rsid w:val="18A706B9"/>
    <w:rsid w:val="18B76B4E"/>
    <w:rsid w:val="18CC4129"/>
    <w:rsid w:val="18FC27B3"/>
    <w:rsid w:val="190A3122"/>
    <w:rsid w:val="19143FA0"/>
    <w:rsid w:val="195174A9"/>
    <w:rsid w:val="19524AC9"/>
    <w:rsid w:val="19550115"/>
    <w:rsid w:val="19766A09"/>
    <w:rsid w:val="198509FA"/>
    <w:rsid w:val="198B3B37"/>
    <w:rsid w:val="19D90D46"/>
    <w:rsid w:val="19E0754F"/>
    <w:rsid w:val="1B171B26"/>
    <w:rsid w:val="1B3930BF"/>
    <w:rsid w:val="1B9969DF"/>
    <w:rsid w:val="1BAB226E"/>
    <w:rsid w:val="1C16002F"/>
    <w:rsid w:val="1CA70C88"/>
    <w:rsid w:val="1D2E3157"/>
    <w:rsid w:val="1D552DD9"/>
    <w:rsid w:val="1D756FD8"/>
    <w:rsid w:val="1D9826A9"/>
    <w:rsid w:val="1E74103D"/>
    <w:rsid w:val="1EC04283"/>
    <w:rsid w:val="1ECC2C27"/>
    <w:rsid w:val="1F152820"/>
    <w:rsid w:val="1FDB75C6"/>
    <w:rsid w:val="20112FE8"/>
    <w:rsid w:val="208337BA"/>
    <w:rsid w:val="20A774A8"/>
    <w:rsid w:val="210B3EDB"/>
    <w:rsid w:val="210F504D"/>
    <w:rsid w:val="21C916A0"/>
    <w:rsid w:val="22745AB0"/>
    <w:rsid w:val="22806203"/>
    <w:rsid w:val="22AA14D2"/>
    <w:rsid w:val="22C02AA3"/>
    <w:rsid w:val="22FB3ADB"/>
    <w:rsid w:val="23130E25"/>
    <w:rsid w:val="232E3EB1"/>
    <w:rsid w:val="233E0A23"/>
    <w:rsid w:val="2342795C"/>
    <w:rsid w:val="236E24FF"/>
    <w:rsid w:val="24373239"/>
    <w:rsid w:val="24A05090"/>
    <w:rsid w:val="24B403E6"/>
    <w:rsid w:val="24D46CDA"/>
    <w:rsid w:val="25021151"/>
    <w:rsid w:val="25641E0C"/>
    <w:rsid w:val="25770760"/>
    <w:rsid w:val="25893620"/>
    <w:rsid w:val="25F211C5"/>
    <w:rsid w:val="26032E7E"/>
    <w:rsid w:val="260E7FC9"/>
    <w:rsid w:val="26284BE7"/>
    <w:rsid w:val="2674607E"/>
    <w:rsid w:val="275163C0"/>
    <w:rsid w:val="27CC5A46"/>
    <w:rsid w:val="28520641"/>
    <w:rsid w:val="28DA4193"/>
    <w:rsid w:val="28ED036A"/>
    <w:rsid w:val="28FB65E3"/>
    <w:rsid w:val="28FE2577"/>
    <w:rsid w:val="291853E7"/>
    <w:rsid w:val="29347D47"/>
    <w:rsid w:val="293C4851"/>
    <w:rsid w:val="29B82726"/>
    <w:rsid w:val="29EB4833"/>
    <w:rsid w:val="29FC6AB7"/>
    <w:rsid w:val="2AFE060C"/>
    <w:rsid w:val="2B121CD1"/>
    <w:rsid w:val="2BB37649"/>
    <w:rsid w:val="2BDA4BD6"/>
    <w:rsid w:val="2C680433"/>
    <w:rsid w:val="2CBA0563"/>
    <w:rsid w:val="2D6E4118"/>
    <w:rsid w:val="2D776454"/>
    <w:rsid w:val="2DBB4593"/>
    <w:rsid w:val="2E165C6D"/>
    <w:rsid w:val="2E255EB0"/>
    <w:rsid w:val="2E544143"/>
    <w:rsid w:val="2E935510"/>
    <w:rsid w:val="2F4D3910"/>
    <w:rsid w:val="2F6F7189"/>
    <w:rsid w:val="2F835584"/>
    <w:rsid w:val="2F8A6913"/>
    <w:rsid w:val="2FAD2601"/>
    <w:rsid w:val="2FE853E7"/>
    <w:rsid w:val="3020296C"/>
    <w:rsid w:val="31556AAC"/>
    <w:rsid w:val="315A40C3"/>
    <w:rsid w:val="31973569"/>
    <w:rsid w:val="31992E3D"/>
    <w:rsid w:val="324612A3"/>
    <w:rsid w:val="328238D1"/>
    <w:rsid w:val="32D54349"/>
    <w:rsid w:val="33F46A50"/>
    <w:rsid w:val="34232E92"/>
    <w:rsid w:val="343230D5"/>
    <w:rsid w:val="343E1A7A"/>
    <w:rsid w:val="34FD36E3"/>
    <w:rsid w:val="356D34C6"/>
    <w:rsid w:val="358160C2"/>
    <w:rsid w:val="35A67566"/>
    <w:rsid w:val="35D46B3A"/>
    <w:rsid w:val="35E36D7D"/>
    <w:rsid w:val="360D5BA8"/>
    <w:rsid w:val="36A77DAA"/>
    <w:rsid w:val="375515B4"/>
    <w:rsid w:val="376A6718"/>
    <w:rsid w:val="3772660A"/>
    <w:rsid w:val="37B22EAA"/>
    <w:rsid w:val="37D42E21"/>
    <w:rsid w:val="382901CF"/>
    <w:rsid w:val="38A637C1"/>
    <w:rsid w:val="38AD5420"/>
    <w:rsid w:val="38EE7F12"/>
    <w:rsid w:val="38F92413"/>
    <w:rsid w:val="392A081F"/>
    <w:rsid w:val="394E275F"/>
    <w:rsid w:val="39691347"/>
    <w:rsid w:val="397B72CC"/>
    <w:rsid w:val="39A24859"/>
    <w:rsid w:val="39C8157F"/>
    <w:rsid w:val="3A045513"/>
    <w:rsid w:val="3A86417A"/>
    <w:rsid w:val="3AD47575"/>
    <w:rsid w:val="3B004DDF"/>
    <w:rsid w:val="3B02790B"/>
    <w:rsid w:val="3C5E0F0B"/>
    <w:rsid w:val="3CD76F0F"/>
    <w:rsid w:val="3D6A7D83"/>
    <w:rsid w:val="3DC2196D"/>
    <w:rsid w:val="3DC72AE0"/>
    <w:rsid w:val="3DF8538F"/>
    <w:rsid w:val="3E3143FD"/>
    <w:rsid w:val="3E502AD5"/>
    <w:rsid w:val="3E74194F"/>
    <w:rsid w:val="3E860BED"/>
    <w:rsid w:val="3F8A2017"/>
    <w:rsid w:val="3FA57E08"/>
    <w:rsid w:val="3FF658FE"/>
    <w:rsid w:val="40534AFF"/>
    <w:rsid w:val="409E221E"/>
    <w:rsid w:val="40ED0AAF"/>
    <w:rsid w:val="40EF2A79"/>
    <w:rsid w:val="40F41E3E"/>
    <w:rsid w:val="412D41FC"/>
    <w:rsid w:val="414A5490"/>
    <w:rsid w:val="418A4550"/>
    <w:rsid w:val="41AC096A"/>
    <w:rsid w:val="42815953"/>
    <w:rsid w:val="43085507"/>
    <w:rsid w:val="431C1B20"/>
    <w:rsid w:val="43853221"/>
    <w:rsid w:val="43FF1225"/>
    <w:rsid w:val="442E5667"/>
    <w:rsid w:val="44EB79FC"/>
    <w:rsid w:val="44F71EFD"/>
    <w:rsid w:val="452B7DF8"/>
    <w:rsid w:val="458A4B1F"/>
    <w:rsid w:val="458F552D"/>
    <w:rsid w:val="45912351"/>
    <w:rsid w:val="45D3296A"/>
    <w:rsid w:val="460E5C36"/>
    <w:rsid w:val="462679BC"/>
    <w:rsid w:val="46607F75"/>
    <w:rsid w:val="46873754"/>
    <w:rsid w:val="46AA57A4"/>
    <w:rsid w:val="46C91677"/>
    <w:rsid w:val="46D31A0B"/>
    <w:rsid w:val="47022DDB"/>
    <w:rsid w:val="477D4538"/>
    <w:rsid w:val="47C97F7B"/>
    <w:rsid w:val="480A63EB"/>
    <w:rsid w:val="48537D92"/>
    <w:rsid w:val="48541414"/>
    <w:rsid w:val="486C0E54"/>
    <w:rsid w:val="48952158"/>
    <w:rsid w:val="48E704DA"/>
    <w:rsid w:val="49226E97"/>
    <w:rsid w:val="495A5150"/>
    <w:rsid w:val="497A30FC"/>
    <w:rsid w:val="49CF224E"/>
    <w:rsid w:val="49E669E4"/>
    <w:rsid w:val="4A513E5D"/>
    <w:rsid w:val="4A742241"/>
    <w:rsid w:val="4AD176AA"/>
    <w:rsid w:val="4ADF4381"/>
    <w:rsid w:val="4B101F6A"/>
    <w:rsid w:val="4B296B88"/>
    <w:rsid w:val="4B797B0F"/>
    <w:rsid w:val="4B7F0E9E"/>
    <w:rsid w:val="4B920BD1"/>
    <w:rsid w:val="4BE62CCB"/>
    <w:rsid w:val="4C6D0CF6"/>
    <w:rsid w:val="4CAA1F4A"/>
    <w:rsid w:val="4CDB0356"/>
    <w:rsid w:val="4CFD02CC"/>
    <w:rsid w:val="4D1D271C"/>
    <w:rsid w:val="4D6640C3"/>
    <w:rsid w:val="4E5008D0"/>
    <w:rsid w:val="4E8567CB"/>
    <w:rsid w:val="4ED60DD5"/>
    <w:rsid w:val="4F111E0D"/>
    <w:rsid w:val="4F7F146C"/>
    <w:rsid w:val="4F9C201E"/>
    <w:rsid w:val="4FD07F1A"/>
    <w:rsid w:val="50153B7F"/>
    <w:rsid w:val="504B57F2"/>
    <w:rsid w:val="50554862"/>
    <w:rsid w:val="50CA2BBB"/>
    <w:rsid w:val="518F170F"/>
    <w:rsid w:val="51CC4711"/>
    <w:rsid w:val="51DF61F2"/>
    <w:rsid w:val="52020133"/>
    <w:rsid w:val="52396729"/>
    <w:rsid w:val="52756B57"/>
    <w:rsid w:val="528D5C4E"/>
    <w:rsid w:val="52927709"/>
    <w:rsid w:val="52CD24EF"/>
    <w:rsid w:val="530D6D8F"/>
    <w:rsid w:val="53672943"/>
    <w:rsid w:val="536A359C"/>
    <w:rsid w:val="536C1D08"/>
    <w:rsid w:val="53A72D40"/>
    <w:rsid w:val="53B11E10"/>
    <w:rsid w:val="53DD49B3"/>
    <w:rsid w:val="54136627"/>
    <w:rsid w:val="541F4FCC"/>
    <w:rsid w:val="544B5DC1"/>
    <w:rsid w:val="54684BC5"/>
    <w:rsid w:val="5503044A"/>
    <w:rsid w:val="55225FBE"/>
    <w:rsid w:val="55456CB4"/>
    <w:rsid w:val="56625644"/>
    <w:rsid w:val="56821842"/>
    <w:rsid w:val="56905D0D"/>
    <w:rsid w:val="57834A57"/>
    <w:rsid w:val="58030761"/>
    <w:rsid w:val="58112E7E"/>
    <w:rsid w:val="586D09FC"/>
    <w:rsid w:val="587C1AA2"/>
    <w:rsid w:val="58DA3BB7"/>
    <w:rsid w:val="59012EF2"/>
    <w:rsid w:val="59513E7A"/>
    <w:rsid w:val="59EC76FE"/>
    <w:rsid w:val="5A5A0B0C"/>
    <w:rsid w:val="5A7A55ED"/>
    <w:rsid w:val="5AA61FA3"/>
    <w:rsid w:val="5AE40D1D"/>
    <w:rsid w:val="5B793214"/>
    <w:rsid w:val="5BD13050"/>
    <w:rsid w:val="5BF154A0"/>
    <w:rsid w:val="5C6E4D42"/>
    <w:rsid w:val="5CC2508E"/>
    <w:rsid w:val="5CE13766"/>
    <w:rsid w:val="5CE70651"/>
    <w:rsid w:val="5D790010"/>
    <w:rsid w:val="5F64242D"/>
    <w:rsid w:val="5FCD1D80"/>
    <w:rsid w:val="60234096"/>
    <w:rsid w:val="607B7A2E"/>
    <w:rsid w:val="608B7FAD"/>
    <w:rsid w:val="60D809DC"/>
    <w:rsid w:val="61265BEC"/>
    <w:rsid w:val="613B0F6B"/>
    <w:rsid w:val="61534507"/>
    <w:rsid w:val="615D5386"/>
    <w:rsid w:val="616404C2"/>
    <w:rsid w:val="61750921"/>
    <w:rsid w:val="61CE1DDF"/>
    <w:rsid w:val="61F77588"/>
    <w:rsid w:val="62092E18"/>
    <w:rsid w:val="621A17A6"/>
    <w:rsid w:val="62744735"/>
    <w:rsid w:val="62C423F5"/>
    <w:rsid w:val="62EF200D"/>
    <w:rsid w:val="63116428"/>
    <w:rsid w:val="63141A74"/>
    <w:rsid w:val="63352116"/>
    <w:rsid w:val="63666773"/>
    <w:rsid w:val="636B3D8A"/>
    <w:rsid w:val="63FF0976"/>
    <w:rsid w:val="64836EB1"/>
    <w:rsid w:val="64DD4813"/>
    <w:rsid w:val="650A1380"/>
    <w:rsid w:val="650D2C1F"/>
    <w:rsid w:val="653B59DE"/>
    <w:rsid w:val="65FE7137"/>
    <w:rsid w:val="665E3D79"/>
    <w:rsid w:val="67423054"/>
    <w:rsid w:val="6744501E"/>
    <w:rsid w:val="6779459B"/>
    <w:rsid w:val="67B0620F"/>
    <w:rsid w:val="67F105D6"/>
    <w:rsid w:val="681542C4"/>
    <w:rsid w:val="68525518"/>
    <w:rsid w:val="687A681D"/>
    <w:rsid w:val="68CB6C70"/>
    <w:rsid w:val="68DE0B5A"/>
    <w:rsid w:val="68E00D76"/>
    <w:rsid w:val="69036813"/>
    <w:rsid w:val="69375B89"/>
    <w:rsid w:val="697F058F"/>
    <w:rsid w:val="698931BC"/>
    <w:rsid w:val="69A430FC"/>
    <w:rsid w:val="69AE49D0"/>
    <w:rsid w:val="69C04704"/>
    <w:rsid w:val="69F04FE9"/>
    <w:rsid w:val="6A1707C7"/>
    <w:rsid w:val="6A8219B9"/>
    <w:rsid w:val="6B7519B8"/>
    <w:rsid w:val="6BA047ED"/>
    <w:rsid w:val="6BB65DBE"/>
    <w:rsid w:val="6BD34BC2"/>
    <w:rsid w:val="6BF1329A"/>
    <w:rsid w:val="6BF40694"/>
    <w:rsid w:val="6C2C42D2"/>
    <w:rsid w:val="6CD02EB0"/>
    <w:rsid w:val="6CDD3269"/>
    <w:rsid w:val="6D390A55"/>
    <w:rsid w:val="6D3B140F"/>
    <w:rsid w:val="6D45389E"/>
    <w:rsid w:val="6DFD1A82"/>
    <w:rsid w:val="6E250FD9"/>
    <w:rsid w:val="6E296D1B"/>
    <w:rsid w:val="6E405E13"/>
    <w:rsid w:val="6E423939"/>
    <w:rsid w:val="6E8C1058"/>
    <w:rsid w:val="6E963C85"/>
    <w:rsid w:val="6EA97E5C"/>
    <w:rsid w:val="6F4A6F49"/>
    <w:rsid w:val="6FA909F1"/>
    <w:rsid w:val="6FB46AB9"/>
    <w:rsid w:val="6FF848F4"/>
    <w:rsid w:val="7023779A"/>
    <w:rsid w:val="702E0619"/>
    <w:rsid w:val="705838E8"/>
    <w:rsid w:val="70696A50"/>
    <w:rsid w:val="709C1A26"/>
    <w:rsid w:val="70E4517B"/>
    <w:rsid w:val="710870BC"/>
    <w:rsid w:val="71256DF7"/>
    <w:rsid w:val="714D0F73"/>
    <w:rsid w:val="7189187F"/>
    <w:rsid w:val="71A60683"/>
    <w:rsid w:val="71C32FE3"/>
    <w:rsid w:val="72710C91"/>
    <w:rsid w:val="727B566C"/>
    <w:rsid w:val="72895FDA"/>
    <w:rsid w:val="728E35F1"/>
    <w:rsid w:val="72D27981"/>
    <w:rsid w:val="733028FA"/>
    <w:rsid w:val="737F118B"/>
    <w:rsid w:val="739D6C47"/>
    <w:rsid w:val="73FE3E75"/>
    <w:rsid w:val="7423420D"/>
    <w:rsid w:val="750E70AC"/>
    <w:rsid w:val="751D0C5C"/>
    <w:rsid w:val="7524023C"/>
    <w:rsid w:val="75907680"/>
    <w:rsid w:val="759B78C2"/>
    <w:rsid w:val="75FB0F9D"/>
    <w:rsid w:val="75FB71EF"/>
    <w:rsid w:val="760A11E0"/>
    <w:rsid w:val="76141355"/>
    <w:rsid w:val="763D7808"/>
    <w:rsid w:val="76424E1E"/>
    <w:rsid w:val="766C1E9B"/>
    <w:rsid w:val="768F5B89"/>
    <w:rsid w:val="77550B81"/>
    <w:rsid w:val="77DC4DFE"/>
    <w:rsid w:val="77E048EF"/>
    <w:rsid w:val="782F13D2"/>
    <w:rsid w:val="78686692"/>
    <w:rsid w:val="78DD0E2E"/>
    <w:rsid w:val="78F61EF0"/>
    <w:rsid w:val="791F31F5"/>
    <w:rsid w:val="797177C8"/>
    <w:rsid w:val="79AB6836"/>
    <w:rsid w:val="7A1813C9"/>
    <w:rsid w:val="7A431165"/>
    <w:rsid w:val="7A613399"/>
    <w:rsid w:val="7AAA78A5"/>
    <w:rsid w:val="7AE00762"/>
    <w:rsid w:val="7B160627"/>
    <w:rsid w:val="7B745F23"/>
    <w:rsid w:val="7B827A6B"/>
    <w:rsid w:val="7BA75723"/>
    <w:rsid w:val="7BDF310F"/>
    <w:rsid w:val="7BF85F7F"/>
    <w:rsid w:val="7C06244A"/>
    <w:rsid w:val="7C354ADD"/>
    <w:rsid w:val="7C4632A6"/>
    <w:rsid w:val="7C5331B5"/>
    <w:rsid w:val="7C662EE9"/>
    <w:rsid w:val="7C830F7C"/>
    <w:rsid w:val="7C961A20"/>
    <w:rsid w:val="7CD9190C"/>
    <w:rsid w:val="7D745E1A"/>
    <w:rsid w:val="7D7F0706"/>
    <w:rsid w:val="7DA737B9"/>
    <w:rsid w:val="7DDA1DE0"/>
    <w:rsid w:val="7E5E47BF"/>
    <w:rsid w:val="7E5E656D"/>
    <w:rsid w:val="7E834226"/>
    <w:rsid w:val="7EA146AC"/>
    <w:rsid w:val="7EC860DC"/>
    <w:rsid w:val="7EE54599"/>
    <w:rsid w:val="7EEB5927"/>
    <w:rsid w:val="7F0F7867"/>
    <w:rsid w:val="7F651B7D"/>
    <w:rsid w:val="7F6C31F6"/>
    <w:rsid w:val="7F74591C"/>
    <w:rsid w:val="7F7A1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paragraph" w:styleId="3">
    <w:name w:val="heading 3"/>
    <w:basedOn w:val="1"/>
    <w:next w:val="1"/>
    <w:qFormat/>
    <w:uiPriority w:val="0"/>
    <w:pPr>
      <w:keepNext/>
      <w:keepLines/>
      <w:spacing w:line="360" w:lineRule="auto"/>
      <w:outlineLvl w:val="2"/>
    </w:pPr>
    <w:rPr>
      <w:rFonts w:ascii="Calibri" w:hAnsi="Calibri"/>
      <w:b/>
      <w:sz w:val="24"/>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560" w:firstLineChars="200"/>
    </w:pPr>
    <w:rPr>
      <w:sz w:val="28"/>
      <w:szCs w:val="20"/>
    </w:rPr>
  </w:style>
  <w:style w:type="paragraph" w:styleId="5">
    <w:name w:val="Body Text"/>
    <w:basedOn w:val="1"/>
    <w:next w:val="6"/>
    <w:semiHidden/>
    <w:unhideWhenUsed/>
    <w:qFormat/>
    <w:uiPriority w:val="99"/>
    <w:pPr>
      <w:spacing w:after="60" w:line="360" w:lineRule="atLeast"/>
      <w:ind w:left="72" w:leftChars="30" w:right="30" w:rightChars="30"/>
      <w:jc w:val="center"/>
    </w:pPr>
    <w:rPr>
      <w:rFonts w:cs="Times New Roman"/>
      <w:sz w:val="20"/>
      <w:szCs w:val="20"/>
    </w:rPr>
  </w:style>
  <w:style w:type="paragraph" w:styleId="6">
    <w:name w:val="Body Text 2"/>
    <w:basedOn w:val="1"/>
    <w:next w:val="5"/>
    <w:unhideWhenUsed/>
    <w:qFormat/>
    <w:uiPriority w:val="0"/>
    <w:pPr>
      <w:widowControl w:val="0"/>
      <w:adjustRightInd/>
      <w:snapToGrid/>
      <w:spacing w:after="0" w:line="500" w:lineRule="atLeast"/>
      <w:ind w:right="640"/>
      <w:jc w:val="both"/>
    </w:pPr>
    <w:rPr>
      <w:rFonts w:ascii="宋体" w:hAnsi="宋体" w:eastAsia="宋体" w:cs="Times New Roman"/>
      <w:b/>
      <w:sz w:val="20"/>
      <w:szCs w:val="44"/>
    </w:rPr>
  </w:style>
  <w:style w:type="paragraph" w:styleId="7">
    <w:name w:val="Body Text Indent"/>
    <w:basedOn w:val="1"/>
    <w:next w:val="8"/>
    <w:qFormat/>
    <w:uiPriority w:val="99"/>
    <w:pPr>
      <w:ind w:firstLine="538" w:firstLineChars="192"/>
    </w:pPr>
    <w:rPr>
      <w:rFonts w:eastAsia="楷体_GB2312"/>
      <w:sz w:val="28"/>
    </w:rPr>
  </w:style>
  <w:style w:type="paragraph" w:styleId="8">
    <w:name w:val="Body Text First Indent 2"/>
    <w:basedOn w:val="1"/>
    <w:qFormat/>
    <w:uiPriority w:val="0"/>
    <w:pPr>
      <w:spacing w:after="120"/>
      <w:ind w:left="200" w:leftChars="200" w:firstLine="200" w:firstLineChars="200"/>
    </w:pPr>
    <w:rPr>
      <w:rFonts w:ascii="Times New Roman" w:hAnsi="Times New Roman" w:eastAsia="宋体"/>
      <w:sz w:val="21"/>
    </w:rPr>
  </w:style>
  <w:style w:type="paragraph" w:styleId="9">
    <w:name w:val="Plain Text"/>
    <w:basedOn w:val="1"/>
    <w:qFormat/>
    <w:uiPriority w:val="0"/>
    <w:rPr>
      <w:rFonts w:ascii="宋体" w:hAnsi="Courier New"/>
      <w:szCs w:val="21"/>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style>
  <w:style w:type="paragraph" w:styleId="13">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eastAsia="宋体" w:cs="Times New Roman"/>
      <w:sz w:val="24"/>
      <w:szCs w:val="24"/>
    </w:rPr>
  </w:style>
  <w:style w:type="paragraph" w:styleId="14">
    <w:name w:val="Normal (Web)"/>
    <w:basedOn w:val="1"/>
    <w:unhideWhenUsed/>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15">
    <w:name w:val="Body Text First Indent"/>
    <w:basedOn w:val="5"/>
    <w:next w:val="8"/>
    <w:qFormat/>
    <w:uiPriority w:val="0"/>
    <w:pPr>
      <w:ind w:firstLine="420" w:firstLineChars="100"/>
    </w:pPr>
  </w:style>
  <w:style w:type="character" w:styleId="18">
    <w:name w:val="Strong"/>
    <w:basedOn w:val="17"/>
    <w:qFormat/>
    <w:uiPriority w:val="0"/>
    <w:rPr>
      <w:b/>
      <w:bCs/>
    </w:rPr>
  </w:style>
  <w:style w:type="character" w:styleId="19">
    <w:name w:val="FollowedHyperlink"/>
    <w:basedOn w:val="17"/>
    <w:qFormat/>
    <w:uiPriority w:val="0"/>
    <w:rPr>
      <w:color w:val="800080"/>
      <w:u w:val="none"/>
    </w:rPr>
  </w:style>
  <w:style w:type="character" w:styleId="20">
    <w:name w:val="Emphasis"/>
    <w:basedOn w:val="17"/>
    <w:qFormat/>
    <w:uiPriority w:val="0"/>
    <w:rPr>
      <w:b/>
      <w:bCs/>
    </w:rPr>
  </w:style>
  <w:style w:type="character" w:styleId="21">
    <w:name w:val="HTML Definition"/>
    <w:basedOn w:val="17"/>
    <w:qFormat/>
    <w:uiPriority w:val="0"/>
  </w:style>
  <w:style w:type="character" w:styleId="22">
    <w:name w:val="HTML Typewriter"/>
    <w:basedOn w:val="17"/>
    <w:qFormat/>
    <w:uiPriority w:val="0"/>
    <w:rPr>
      <w:rFonts w:hint="default" w:ascii="monospace" w:hAnsi="monospace" w:eastAsia="monospace" w:cs="monospace"/>
      <w:sz w:val="20"/>
    </w:rPr>
  </w:style>
  <w:style w:type="character" w:styleId="23">
    <w:name w:val="HTML Acronym"/>
    <w:basedOn w:val="17"/>
    <w:qFormat/>
    <w:uiPriority w:val="0"/>
  </w:style>
  <w:style w:type="character" w:styleId="24">
    <w:name w:val="HTML Variable"/>
    <w:basedOn w:val="17"/>
    <w:qFormat/>
    <w:uiPriority w:val="0"/>
  </w:style>
  <w:style w:type="character" w:styleId="25">
    <w:name w:val="Hyperlink"/>
    <w:basedOn w:val="17"/>
    <w:unhideWhenUsed/>
    <w:qFormat/>
    <w:uiPriority w:val="99"/>
    <w:rPr>
      <w:color w:val="666666"/>
      <w:u w:val="none"/>
    </w:rPr>
  </w:style>
  <w:style w:type="character" w:styleId="26">
    <w:name w:val="HTML Code"/>
    <w:basedOn w:val="17"/>
    <w:qFormat/>
    <w:uiPriority w:val="0"/>
    <w:rPr>
      <w:rFonts w:hint="default" w:ascii="monospace" w:hAnsi="monospace" w:eastAsia="monospace" w:cs="monospace"/>
      <w:sz w:val="20"/>
    </w:rPr>
  </w:style>
  <w:style w:type="character" w:styleId="27">
    <w:name w:val="HTML Cite"/>
    <w:basedOn w:val="17"/>
    <w:qFormat/>
    <w:uiPriority w:val="0"/>
  </w:style>
  <w:style w:type="character" w:styleId="28">
    <w:name w:val="HTML Keyboard"/>
    <w:basedOn w:val="17"/>
    <w:qFormat/>
    <w:uiPriority w:val="0"/>
    <w:rPr>
      <w:rFonts w:hint="default" w:ascii="monospace" w:hAnsi="monospace" w:eastAsia="monospace" w:cs="monospace"/>
      <w:sz w:val="20"/>
    </w:rPr>
  </w:style>
  <w:style w:type="character" w:styleId="29">
    <w:name w:val="HTML Sample"/>
    <w:basedOn w:val="17"/>
    <w:qFormat/>
    <w:uiPriority w:val="0"/>
    <w:rPr>
      <w:rFonts w:ascii="monospace" w:hAnsi="monospace" w:eastAsia="monospace" w:cs="monospace"/>
    </w:rPr>
  </w:style>
  <w:style w:type="paragraph" w:customStyle="1" w:styleId="30">
    <w:name w:val="文档正文5"/>
    <w:basedOn w:val="4"/>
    <w:qFormat/>
    <w:uiPriority w:val="0"/>
    <w:pPr>
      <w:spacing w:line="440" w:lineRule="exact"/>
      <w:ind w:firstLine="505"/>
    </w:pPr>
    <w:rPr>
      <w:spacing w:val="4"/>
      <w:sz w:val="24"/>
    </w:rPr>
  </w:style>
  <w:style w:type="paragraph" w:customStyle="1" w:styleId="31">
    <w:name w:val="Table Paragraph"/>
    <w:basedOn w:val="1"/>
    <w:qFormat/>
    <w:uiPriority w:val="1"/>
    <w:rPr>
      <w:rFonts w:ascii="宋体" w:hAnsi="宋体" w:cs="宋体"/>
      <w:lang w:val="zh-CN" w:bidi="zh-CN"/>
    </w:rPr>
  </w:style>
  <w:style w:type="paragraph" w:customStyle="1" w:styleId="32">
    <w:name w:val="样式 标题 2 + Times New Roman 四号 非加粗 段前: 5 磅 段后: 0 磅 行距: 固定值 20..."/>
    <w:basedOn w:val="2"/>
    <w:qFormat/>
    <w:uiPriority w:val="0"/>
    <w:pPr>
      <w:spacing w:before="100" w:after="0" w:line="400" w:lineRule="exact"/>
    </w:pPr>
    <w:rPr>
      <w:rFonts w:ascii="Times New Roman" w:hAnsi="Times New Roman"/>
      <w:sz w:val="28"/>
    </w:rPr>
  </w:style>
  <w:style w:type="paragraph" w:customStyle="1" w:styleId="33">
    <w:name w:val="样式 标题 3 + (中文) 黑体 小四 非加粗 段前: 7.8 磅 段后: 0 磅 行距: 固定值 20 磅"/>
    <w:basedOn w:val="3"/>
    <w:qFormat/>
    <w:uiPriority w:val="0"/>
    <w:pPr>
      <w:spacing w:line="400" w:lineRule="exact"/>
    </w:pPr>
    <w:rPr>
      <w:rFonts w:eastAsia="黑体"/>
      <w:szCs w:val="20"/>
    </w:rPr>
  </w:style>
  <w:style w:type="paragraph" w:customStyle="1" w:styleId="34">
    <w:name w:val="Default"/>
    <w:next w:val="3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5">
    <w:name w:val="大标题"/>
    <w:basedOn w:val="1"/>
    <w:next w:val="8"/>
    <w:qFormat/>
    <w:uiPriority w:val="0"/>
    <w:pPr>
      <w:jc w:val="center"/>
    </w:pPr>
    <w:rPr>
      <w:rFonts w:ascii="Arial" w:hAnsi="Arial"/>
      <w:b/>
      <w:sz w:val="28"/>
    </w:rPr>
  </w:style>
  <w:style w:type="character" w:customStyle="1" w:styleId="36">
    <w:name w:val="layui-layer-tabnow"/>
    <w:basedOn w:val="17"/>
    <w:qFormat/>
    <w:uiPriority w:val="0"/>
    <w:rPr>
      <w:bdr w:val="single" w:color="CCCCCC" w:sz="6" w:space="0"/>
      <w:shd w:val="clear" w:fill="FFFFFF"/>
    </w:rPr>
  </w:style>
  <w:style w:type="character" w:customStyle="1" w:styleId="37">
    <w:name w:val="first-child"/>
    <w:basedOn w:val="17"/>
    <w:qFormat/>
    <w:uiPriority w:val="0"/>
  </w:style>
  <w:style w:type="paragraph" w:styleId="38">
    <w:name w:val="List Paragraph"/>
    <w:basedOn w:val="1"/>
    <w:qFormat/>
    <w:uiPriority w:val="34"/>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39">
    <w:name w:val="文本"/>
    <w:basedOn w:val="1"/>
    <w:qFormat/>
    <w:uiPriority w:val="0"/>
    <w:rPr>
      <w:kern w:val="0"/>
    </w:rPr>
  </w:style>
  <w:style w:type="character" w:customStyle="1" w:styleId="40">
    <w:name w:val="hover"/>
    <w:basedOn w:val="17"/>
    <w:qFormat/>
    <w:uiPriority w:val="0"/>
  </w:style>
  <w:style w:type="character" w:customStyle="1" w:styleId="41">
    <w:name w:val="hover1"/>
    <w:basedOn w:val="17"/>
    <w:qFormat/>
    <w:uiPriority w:val="0"/>
    <w:rPr>
      <w:color w:val="2590EB"/>
    </w:rPr>
  </w:style>
  <w:style w:type="character" w:customStyle="1" w:styleId="42">
    <w:name w:val="hover2"/>
    <w:basedOn w:val="17"/>
    <w:qFormat/>
    <w:uiPriority w:val="0"/>
    <w:rPr>
      <w:color w:val="2590EB"/>
    </w:rPr>
  </w:style>
  <w:style w:type="character" w:customStyle="1" w:styleId="43">
    <w:name w:val="mini-outputtext1"/>
    <w:basedOn w:val="1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9011</Words>
  <Characters>10227</Characters>
  <Lines>0</Lines>
  <Paragraphs>0</Paragraphs>
  <TotalTime>33</TotalTime>
  <ScaleCrop>false</ScaleCrop>
  <LinksUpToDate>false</LinksUpToDate>
  <CharactersWithSpaces>10374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2025-12-30T02:52:00Z</dcterms:created>
  <dc:creator>Administrator</dc:creator>
  <cp:lastModifiedBy>HM</cp:lastModifiedBy>
  <dcterms:modified xsi:type="dcterms:W3CDTF">2026-03-17T02:02:03Z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69072A6AB8C24E11AE2C73BE624F5E2B_13</vt:lpwstr>
  </property>
  <property fmtid="{D5CDD505-2E9C-101B-9397-08002B2CF9AE}" pid="4" name="KSOTemplateDocerSaveRecord">
    <vt:lpwstr>eyJoZGlkIjoiY2YyNDI4YTVhNDY1MWIwN2U4ZmFhNmU1Yzc4ODNkZjAiLCJ1c2VySWQiOiIyNDQ3MTg0MjMifQ==</vt:lpwstr>
  </property>
</Properties>
</file>