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E4390">
      <w:pPr>
        <w:keepNext w:val="0"/>
        <w:keepLines w:val="0"/>
        <w:pageBreakBefore w:val="0"/>
        <w:widowControl w:val="0"/>
        <w:kinsoku/>
        <w:wordWrap/>
        <w:overflowPunct/>
        <w:topLinePunct w:val="0"/>
        <w:autoSpaceDE/>
        <w:autoSpaceDN/>
        <w:bidi w:val="0"/>
        <w:adjustRightInd/>
        <w:snapToGrid/>
        <w:spacing w:before="469" w:beforeLines="150" w:line="800" w:lineRule="exact"/>
        <w:jc w:val="center"/>
        <w:textAlignment w:val="auto"/>
        <w:rPr>
          <w:rFonts w:hint="eastAsia" w:ascii="宋体" w:hAnsi="宋体" w:eastAsia="宋体" w:cs="宋体"/>
          <w:b/>
          <w:bCs/>
          <w:sz w:val="44"/>
          <w:szCs w:val="44"/>
          <w:u w:val="none"/>
          <w:lang w:val="en-US" w:eastAsia="zh-CN"/>
        </w:rPr>
      </w:pPr>
      <w:r>
        <w:rPr>
          <w:rFonts w:hint="eastAsia" w:ascii="宋体" w:hAnsi="宋体" w:eastAsia="宋体" w:cs="宋体"/>
          <w:b/>
          <w:bCs/>
          <w:sz w:val="44"/>
          <w:szCs w:val="44"/>
          <w:u w:val="none"/>
          <w:lang w:val="en-US" w:eastAsia="zh-CN"/>
        </w:rPr>
        <w:t>陕州区2025年省级财政国土绿化项目（陕州区</w:t>
      </w:r>
    </w:p>
    <w:p w14:paraId="50BBB7B0">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cs="宋体"/>
          <w:b/>
          <w:bCs/>
          <w:sz w:val="200"/>
          <w:szCs w:val="200"/>
          <w:u w:val="none"/>
          <w:lang w:eastAsia="zh-CN"/>
        </w:rPr>
      </w:pPr>
      <w:r>
        <w:rPr>
          <w:rFonts w:hint="eastAsia" w:ascii="宋体" w:hAnsi="宋体" w:eastAsia="宋体" w:cs="宋体"/>
          <w:b/>
          <w:bCs/>
          <w:sz w:val="44"/>
          <w:szCs w:val="44"/>
          <w:u w:val="none"/>
          <w:lang w:val="en-US" w:eastAsia="zh-CN"/>
        </w:rPr>
        <w:t>2025年度森林河南国土绿化项目）</w:t>
      </w:r>
    </w:p>
    <w:p w14:paraId="2AAA725D">
      <w:pPr>
        <w:pStyle w:val="38"/>
        <w:ind w:left="0" w:leftChars="0" w:firstLine="0" w:firstLineChars="0"/>
        <w:rPr>
          <w:rFonts w:hint="eastAsia" w:ascii="宋体" w:hAnsi="宋体" w:cs="宋体"/>
          <w:b/>
          <w:bCs/>
          <w:sz w:val="84"/>
          <w:szCs w:val="84"/>
          <w:lang w:eastAsia="zh-CN"/>
        </w:rPr>
      </w:pPr>
    </w:p>
    <w:p w14:paraId="33115446">
      <w:pPr>
        <w:pStyle w:val="39"/>
        <w:rPr>
          <w:rFonts w:hint="eastAsia"/>
          <w:lang w:eastAsia="zh-CN"/>
        </w:rPr>
      </w:pPr>
    </w:p>
    <w:p w14:paraId="2F0AEBE9">
      <w:pPr>
        <w:spacing w:line="360" w:lineRule="auto"/>
        <w:jc w:val="center"/>
        <w:rPr>
          <w:rFonts w:hint="eastAsia" w:ascii="宋体" w:hAnsi="宋体" w:cs="宋体"/>
          <w:sz w:val="24"/>
          <w:szCs w:val="24"/>
          <w:lang w:eastAsia="zh-CN"/>
        </w:rPr>
      </w:pPr>
      <w:r>
        <w:rPr>
          <w:rFonts w:hint="eastAsia" w:ascii="宋体" w:hAnsi="宋体" w:cs="宋体"/>
          <w:b/>
          <w:bCs/>
          <w:sz w:val="84"/>
          <w:szCs w:val="84"/>
          <w:lang w:eastAsia="zh-CN"/>
        </w:rPr>
        <w:t>招</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标</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文</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件</w:t>
      </w:r>
    </w:p>
    <w:p w14:paraId="5A71312B">
      <w:pPr>
        <w:spacing w:line="360" w:lineRule="auto"/>
        <w:jc w:val="center"/>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sz w:val="28"/>
          <w:szCs w:val="28"/>
          <w:lang w:eastAsia="zh-CN"/>
        </w:rPr>
        <w:t>项目编号</w:t>
      </w:r>
      <w:r>
        <w:rPr>
          <w:rFonts w:hint="eastAsia" w:ascii="宋体" w:hAnsi="宋体" w:cs="宋体"/>
          <w:b/>
          <w:bCs/>
          <w:sz w:val="28"/>
          <w:szCs w:val="28"/>
          <w:lang w:val="en-US" w:eastAsia="zh-CN"/>
        </w:rPr>
        <w:t>：陕州公开采购-2026-9、SZGZ[2026]029-ZC023</w:t>
      </w:r>
    </w:p>
    <w:p w14:paraId="4DDB4475">
      <w:pPr>
        <w:pStyle w:val="38"/>
        <w:keepNext w:val="0"/>
        <w:keepLines w:val="0"/>
        <w:pageBreakBefore w:val="0"/>
        <w:widowControl/>
        <w:kinsoku/>
        <w:wordWrap/>
        <w:overflowPunct/>
        <w:topLinePunct w:val="0"/>
        <w:autoSpaceDE/>
        <w:autoSpaceDN/>
        <w:bidi w:val="0"/>
        <w:adjustRightInd/>
        <w:snapToGrid/>
        <w:spacing w:before="313" w:beforeLines="100"/>
        <w:ind w:firstLine="482"/>
        <w:jc w:val="center"/>
        <w:textAlignment w:val="auto"/>
        <w:rPr>
          <w:rFonts w:hint="default"/>
          <w:lang w:val="en-US" w:eastAsia="zh-CN"/>
        </w:rPr>
      </w:pPr>
      <w:r>
        <w:rPr>
          <w:rFonts w:hint="eastAsia" w:ascii="宋体" w:hAnsi="宋体" w:eastAsia="宋体" w:cs="宋体"/>
          <w:color w:val="auto"/>
          <w:lang w:eastAsia="zh-CN"/>
        </w:rPr>
        <w:drawing>
          <wp:inline distT="0" distB="0" distL="114300" distR="114300">
            <wp:extent cx="1832610" cy="1823720"/>
            <wp:effectExtent l="0" t="0" r="15240" b="5080"/>
            <wp:docPr id="3" name="图片 1" descr="logo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_WPS图片"/>
                    <pic:cNvPicPr>
                      <a:picLocks noChangeAspect="1"/>
                    </pic:cNvPicPr>
                  </pic:nvPicPr>
                  <pic:blipFill>
                    <a:blip r:embed="rId9"/>
                    <a:stretch>
                      <a:fillRect/>
                    </a:stretch>
                  </pic:blipFill>
                  <pic:spPr>
                    <a:xfrm>
                      <a:off x="0" y="0"/>
                      <a:ext cx="1832610" cy="1823720"/>
                    </a:xfrm>
                    <a:prstGeom prst="rect">
                      <a:avLst/>
                    </a:prstGeom>
                    <a:noFill/>
                    <a:ln>
                      <a:noFill/>
                    </a:ln>
                  </pic:spPr>
                </pic:pic>
              </a:graphicData>
            </a:graphic>
          </wp:inline>
        </w:drawing>
      </w:r>
    </w:p>
    <w:p w14:paraId="62FD8541">
      <w:pPr>
        <w:spacing w:line="360" w:lineRule="auto"/>
        <w:ind w:firstLine="480" w:firstLineChars="200"/>
        <w:rPr>
          <w:rFonts w:hint="eastAsia" w:ascii="宋体" w:hAnsi="宋体" w:cs="宋体"/>
          <w:sz w:val="24"/>
          <w:szCs w:val="24"/>
          <w:lang w:val="en-US" w:eastAsia="zh-CN"/>
        </w:rPr>
      </w:pPr>
    </w:p>
    <w:p w14:paraId="1DDEECE9">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 xml:space="preserve">  </w:t>
      </w:r>
    </w:p>
    <w:p w14:paraId="71063B0C">
      <w:pPr>
        <w:spacing w:line="360" w:lineRule="auto"/>
        <w:ind w:firstLine="480" w:firstLineChars="200"/>
        <w:rPr>
          <w:rFonts w:hint="eastAsia" w:ascii="宋体" w:hAnsi="宋体" w:cs="宋体"/>
          <w:sz w:val="24"/>
          <w:szCs w:val="24"/>
          <w:lang w:eastAsia="zh-CN"/>
        </w:rPr>
      </w:pPr>
    </w:p>
    <w:p w14:paraId="6F384C15">
      <w:pPr>
        <w:spacing w:line="360" w:lineRule="auto"/>
        <w:rPr>
          <w:rFonts w:hint="eastAsia" w:ascii="宋体" w:hAnsi="宋体" w:cs="宋体"/>
          <w:sz w:val="24"/>
          <w:szCs w:val="24"/>
          <w:lang w:eastAsia="zh-CN"/>
        </w:rPr>
      </w:pPr>
    </w:p>
    <w:p w14:paraId="4F7C41A1">
      <w:pPr>
        <w:spacing w:line="360" w:lineRule="auto"/>
        <w:ind w:firstLine="480" w:firstLineChars="200"/>
        <w:rPr>
          <w:rFonts w:hint="eastAsia" w:ascii="宋体" w:hAnsi="宋体" w:cs="宋体"/>
          <w:sz w:val="24"/>
          <w:szCs w:val="24"/>
          <w:lang w:eastAsia="zh-CN"/>
        </w:rPr>
      </w:pPr>
    </w:p>
    <w:p w14:paraId="39D79294">
      <w:pPr>
        <w:keepNext w:val="0"/>
        <w:keepLines w:val="0"/>
        <w:pageBreakBefore w:val="0"/>
        <w:widowControl w:val="0"/>
        <w:kinsoku/>
        <w:wordWrap/>
        <w:overflowPunct/>
        <w:topLinePunct w:val="0"/>
        <w:autoSpaceDE/>
        <w:autoSpaceDN/>
        <w:bidi w:val="0"/>
        <w:adjustRightInd/>
        <w:snapToGrid/>
        <w:spacing w:line="360" w:lineRule="auto"/>
        <w:ind w:left="630" w:leftChars="300" w:firstLine="679" w:firstLineChars="200"/>
        <w:textAlignment w:val="auto"/>
        <w:rPr>
          <w:rFonts w:hint="eastAsia" w:ascii="宋体" w:hAnsi="宋体" w:eastAsia="宋体" w:cs="宋体"/>
          <w:b/>
          <w:spacing w:val="14"/>
          <w:w w:val="97"/>
          <w:kern w:val="0"/>
          <w:sz w:val="32"/>
          <w:szCs w:val="32"/>
          <w:lang w:eastAsia="zh-CN"/>
        </w:rPr>
      </w:pPr>
      <w:r>
        <w:rPr>
          <w:rFonts w:hint="eastAsia" w:ascii="宋体" w:hAnsi="宋体" w:eastAsia="宋体" w:cs="宋体"/>
          <w:b/>
          <w:spacing w:val="14"/>
          <w:w w:val="97"/>
          <w:kern w:val="0"/>
          <w:sz w:val="32"/>
          <w:szCs w:val="32"/>
          <w:lang w:eastAsia="zh-CN"/>
        </w:rPr>
        <w:t>采 购 人：三门峡市陕州区林业局</w:t>
      </w:r>
    </w:p>
    <w:p w14:paraId="51240315">
      <w:pPr>
        <w:keepNext w:val="0"/>
        <w:keepLines w:val="0"/>
        <w:pageBreakBefore w:val="0"/>
        <w:widowControl w:val="0"/>
        <w:kinsoku/>
        <w:wordWrap/>
        <w:overflowPunct/>
        <w:topLinePunct w:val="0"/>
        <w:autoSpaceDE/>
        <w:autoSpaceDN/>
        <w:bidi w:val="0"/>
        <w:adjustRightInd/>
        <w:snapToGrid/>
        <w:spacing w:line="360" w:lineRule="auto"/>
        <w:ind w:left="630" w:leftChars="300" w:firstLine="679" w:firstLineChars="200"/>
        <w:textAlignment w:val="auto"/>
        <w:rPr>
          <w:rFonts w:hint="eastAsia" w:ascii="宋体" w:hAnsi="宋体" w:eastAsia="宋体" w:cs="宋体"/>
          <w:b/>
          <w:spacing w:val="14"/>
          <w:w w:val="97"/>
          <w:kern w:val="0"/>
          <w:sz w:val="32"/>
          <w:szCs w:val="32"/>
          <w:lang w:eastAsia="zh-CN"/>
        </w:rPr>
      </w:pPr>
      <w:r>
        <w:rPr>
          <w:rFonts w:hint="eastAsia" w:ascii="宋体" w:hAnsi="宋体" w:eastAsia="宋体" w:cs="宋体"/>
          <w:b/>
          <w:spacing w:val="14"/>
          <w:w w:val="97"/>
          <w:kern w:val="0"/>
          <w:sz w:val="32"/>
          <w:szCs w:val="32"/>
          <w:lang w:val="en-US" w:eastAsia="zh-CN"/>
        </w:rPr>
        <w:t>采购</w:t>
      </w:r>
      <w:r>
        <w:rPr>
          <w:rFonts w:hint="eastAsia" w:ascii="宋体" w:hAnsi="宋体" w:eastAsia="宋体" w:cs="宋体"/>
          <w:b/>
          <w:spacing w:val="14"/>
          <w:w w:val="97"/>
          <w:kern w:val="0"/>
          <w:sz w:val="32"/>
          <w:szCs w:val="32"/>
          <w:lang w:eastAsia="zh-CN"/>
        </w:rPr>
        <w:t>代理机构：智博国际工程咨询有限公司</w:t>
      </w:r>
    </w:p>
    <w:p w14:paraId="2A809CC2">
      <w:pPr>
        <w:keepNext w:val="0"/>
        <w:keepLines w:val="0"/>
        <w:pageBreakBefore w:val="0"/>
        <w:widowControl w:val="0"/>
        <w:kinsoku/>
        <w:wordWrap/>
        <w:overflowPunct/>
        <w:topLinePunct w:val="0"/>
        <w:autoSpaceDE/>
        <w:autoSpaceDN/>
        <w:bidi w:val="0"/>
        <w:adjustRightInd/>
        <w:snapToGrid/>
        <w:spacing w:line="360" w:lineRule="auto"/>
        <w:ind w:left="630" w:leftChars="300" w:firstLine="679" w:firstLineChars="200"/>
        <w:textAlignment w:val="auto"/>
        <w:rPr>
          <w:rFonts w:hint="eastAsia" w:ascii="宋体" w:hAnsi="宋体" w:eastAsia="宋体" w:cs="宋体"/>
          <w:b/>
          <w:spacing w:val="14"/>
          <w:w w:val="97"/>
          <w:kern w:val="0"/>
          <w:sz w:val="32"/>
          <w:szCs w:val="32"/>
          <w:lang w:eastAsia="zh-CN"/>
        </w:rPr>
      </w:pPr>
      <w:r>
        <w:rPr>
          <w:rFonts w:hint="eastAsia" w:ascii="宋体" w:hAnsi="宋体" w:eastAsia="宋体" w:cs="宋体"/>
          <w:b/>
          <w:spacing w:val="14"/>
          <w:w w:val="97"/>
          <w:kern w:val="0"/>
          <w:sz w:val="32"/>
          <w:szCs w:val="32"/>
          <w:lang w:eastAsia="zh-CN"/>
        </w:rPr>
        <w:t>日    期：二零二</w:t>
      </w:r>
      <w:r>
        <w:rPr>
          <w:rFonts w:hint="eastAsia" w:ascii="宋体" w:hAnsi="宋体" w:eastAsia="宋体" w:cs="宋体"/>
          <w:b/>
          <w:spacing w:val="14"/>
          <w:w w:val="97"/>
          <w:kern w:val="0"/>
          <w:sz w:val="32"/>
          <w:szCs w:val="32"/>
          <w:lang w:val="en-US" w:eastAsia="zh-CN"/>
        </w:rPr>
        <w:t>六年三</w:t>
      </w:r>
      <w:r>
        <w:rPr>
          <w:rFonts w:hint="eastAsia" w:ascii="宋体" w:hAnsi="宋体" w:eastAsia="宋体" w:cs="宋体"/>
          <w:b/>
          <w:spacing w:val="14"/>
          <w:w w:val="97"/>
          <w:kern w:val="0"/>
          <w:sz w:val="32"/>
          <w:szCs w:val="32"/>
          <w:lang w:eastAsia="zh-CN"/>
        </w:rPr>
        <w:t>月</w:t>
      </w:r>
    </w:p>
    <w:p w14:paraId="0E5543C9">
      <w:pPr>
        <w:spacing w:line="360" w:lineRule="auto"/>
        <w:ind w:firstLine="560" w:firstLineChars="200"/>
        <w:rPr>
          <w:rFonts w:hint="eastAsia" w:ascii="宋体" w:hAnsi="宋体" w:cs="宋体"/>
          <w:sz w:val="28"/>
          <w:szCs w:val="28"/>
          <w:lang w:eastAsia="zh-CN"/>
        </w:rPr>
        <w:sectPr>
          <w:footerReference r:id="rId3" w:type="default"/>
          <w:footerReference r:id="rId4" w:type="even"/>
          <w:pgSz w:w="11906" w:h="16838"/>
          <w:pgMar w:top="1349" w:right="1383" w:bottom="1349" w:left="1383" w:header="851" w:footer="992" w:gutter="0"/>
          <w:cols w:space="720" w:num="1"/>
          <w:docGrid w:type="lines" w:linePitch="312" w:charSpace="0"/>
        </w:sectPr>
      </w:pPr>
    </w:p>
    <w:p w14:paraId="04D6DD9A">
      <w:pPr>
        <w:pStyle w:val="16"/>
        <w:rPr>
          <w:rFonts w:hint="eastAsia"/>
        </w:rPr>
      </w:pPr>
    </w:p>
    <w:sdt>
      <w:sdtPr>
        <w:rPr>
          <w:rFonts w:ascii="宋体" w:hAnsi="宋体" w:eastAsia="宋体" w:cs="Times New Roman"/>
          <w:kern w:val="2"/>
          <w:sz w:val="21"/>
          <w:szCs w:val="22"/>
          <w:lang w:val="en-US" w:eastAsia="zh-CN" w:bidi="ar-SA"/>
        </w:rPr>
        <w:id w:val="147471826"/>
        <w15:color w:val="DBDBDB"/>
        <w:docPartObj>
          <w:docPartGallery w:val="Table of Contents"/>
          <w:docPartUnique/>
        </w:docPartObj>
      </w:sdtPr>
      <w:sdtEndPr>
        <w:rPr>
          <w:rFonts w:ascii="宋体" w:hAnsi="宋体" w:eastAsia="宋体" w:cs="Times New Roman"/>
          <w:kern w:val="2"/>
          <w:sz w:val="28"/>
          <w:szCs w:val="28"/>
          <w:lang w:val="en-US" w:eastAsia="zh-CN" w:bidi="ar-SA"/>
        </w:rPr>
      </w:sdtEndPr>
      <w:sdtContent>
        <w:p w14:paraId="66FA2453">
          <w:pPr>
            <w:spacing w:before="0" w:beforeLines="0" w:after="0" w:afterLines="0" w:line="240" w:lineRule="auto"/>
            <w:ind w:left="0" w:leftChars="0" w:right="0" w:rightChars="0" w:firstLine="0" w:firstLineChars="0"/>
            <w:jc w:val="center"/>
          </w:pPr>
          <w:r>
            <w:rPr>
              <w:rFonts w:ascii="宋体" w:hAnsi="宋体" w:eastAsia="宋体"/>
              <w:b/>
              <w:bCs/>
              <w:sz w:val="52"/>
              <w:szCs w:val="56"/>
            </w:rPr>
            <w:t>目</w:t>
          </w:r>
          <w:r>
            <w:rPr>
              <w:rFonts w:hint="eastAsia" w:ascii="宋体" w:hAnsi="宋体" w:eastAsia="宋体"/>
              <w:b/>
              <w:bCs/>
              <w:sz w:val="52"/>
              <w:szCs w:val="56"/>
              <w:lang w:val="en-US" w:eastAsia="zh-CN"/>
            </w:rPr>
            <w:t xml:space="preserve">  </w:t>
          </w:r>
          <w:r>
            <w:rPr>
              <w:rFonts w:ascii="宋体" w:hAnsi="宋体" w:eastAsia="宋体"/>
              <w:b/>
              <w:bCs/>
              <w:sz w:val="52"/>
              <w:szCs w:val="56"/>
            </w:rPr>
            <w:t>录</w:t>
          </w:r>
        </w:p>
        <w:p w14:paraId="4ADF4B1B">
          <w:pPr>
            <w:pStyle w:val="11"/>
            <w:keepNext w:val="0"/>
            <w:keepLines w:val="0"/>
            <w:pageBreakBefore w:val="0"/>
            <w:tabs>
              <w:tab w:val="right" w:leader="dot" w:pos="8980"/>
            </w:tabs>
            <w:kinsoku/>
            <w:wordWrap/>
            <w:overflowPunct/>
            <w:topLinePunct w:val="0"/>
            <w:autoSpaceDE/>
            <w:autoSpaceDN/>
            <w:bidi w:val="0"/>
            <w:adjustRightInd/>
            <w:snapToGrid/>
            <w:spacing w:line="900" w:lineRule="exact"/>
            <w:textAlignment w:val="auto"/>
            <w:rPr>
              <w:b/>
              <w:bCs/>
              <w:sz w:val="32"/>
              <w:szCs w:val="36"/>
            </w:rPr>
          </w:pPr>
          <w:r>
            <w:rPr>
              <w:b/>
              <w:bCs/>
              <w:sz w:val="32"/>
              <w:szCs w:val="36"/>
            </w:rPr>
            <w:fldChar w:fldCharType="begin"/>
          </w:r>
          <w:r>
            <w:rPr>
              <w:b/>
              <w:bCs/>
              <w:sz w:val="32"/>
              <w:szCs w:val="36"/>
            </w:rPr>
            <w:instrText xml:space="preserve">TOC \o "1-1" \h \u </w:instrText>
          </w:r>
          <w:r>
            <w:rPr>
              <w:b/>
              <w:bCs/>
              <w:sz w:val="32"/>
              <w:szCs w:val="36"/>
            </w:rPr>
            <w:fldChar w:fldCharType="separate"/>
          </w:r>
          <w:r>
            <w:rPr>
              <w:b/>
              <w:bCs/>
              <w:sz w:val="32"/>
              <w:szCs w:val="36"/>
            </w:rPr>
            <w:fldChar w:fldCharType="begin"/>
          </w:r>
          <w:r>
            <w:rPr>
              <w:b/>
              <w:bCs/>
              <w:sz w:val="32"/>
              <w:szCs w:val="36"/>
            </w:rPr>
            <w:instrText xml:space="preserve"> HYPERLINK \l _Toc12101 </w:instrText>
          </w:r>
          <w:r>
            <w:rPr>
              <w:b/>
              <w:bCs/>
              <w:sz w:val="32"/>
              <w:szCs w:val="36"/>
            </w:rPr>
            <w:fldChar w:fldCharType="separate"/>
          </w:r>
          <w:r>
            <w:rPr>
              <w:rFonts w:hint="eastAsia"/>
              <w:b/>
              <w:bCs/>
              <w:sz w:val="32"/>
              <w:szCs w:val="36"/>
            </w:rPr>
            <w:t>第一章 招标公告</w:t>
          </w:r>
          <w:r>
            <w:rPr>
              <w:b/>
              <w:bCs/>
              <w:sz w:val="32"/>
              <w:szCs w:val="36"/>
            </w:rPr>
            <w:tab/>
          </w:r>
          <w:r>
            <w:rPr>
              <w:b/>
              <w:bCs/>
              <w:sz w:val="32"/>
              <w:szCs w:val="36"/>
            </w:rPr>
            <w:fldChar w:fldCharType="begin"/>
          </w:r>
          <w:r>
            <w:rPr>
              <w:b/>
              <w:bCs/>
              <w:sz w:val="32"/>
              <w:szCs w:val="36"/>
            </w:rPr>
            <w:instrText xml:space="preserve"> PAGEREF _Toc12101 \h </w:instrText>
          </w:r>
          <w:r>
            <w:rPr>
              <w:b/>
              <w:bCs/>
              <w:sz w:val="32"/>
              <w:szCs w:val="36"/>
            </w:rPr>
            <w:fldChar w:fldCharType="separate"/>
          </w:r>
          <w:r>
            <w:rPr>
              <w:b/>
              <w:bCs/>
              <w:sz w:val="32"/>
              <w:szCs w:val="36"/>
            </w:rPr>
            <w:t>1</w:t>
          </w:r>
          <w:r>
            <w:rPr>
              <w:b/>
              <w:bCs/>
              <w:sz w:val="32"/>
              <w:szCs w:val="36"/>
            </w:rPr>
            <w:fldChar w:fldCharType="end"/>
          </w:r>
          <w:r>
            <w:rPr>
              <w:b/>
              <w:bCs/>
              <w:sz w:val="32"/>
              <w:szCs w:val="36"/>
            </w:rPr>
            <w:fldChar w:fldCharType="end"/>
          </w:r>
        </w:p>
        <w:p w14:paraId="1AF38C02">
          <w:pPr>
            <w:pStyle w:val="11"/>
            <w:keepNext w:val="0"/>
            <w:keepLines w:val="0"/>
            <w:pageBreakBefore w:val="0"/>
            <w:tabs>
              <w:tab w:val="right" w:leader="dot" w:pos="8980"/>
            </w:tabs>
            <w:kinsoku/>
            <w:wordWrap/>
            <w:overflowPunct/>
            <w:topLinePunct w:val="0"/>
            <w:autoSpaceDE/>
            <w:autoSpaceDN/>
            <w:bidi w:val="0"/>
            <w:adjustRightInd/>
            <w:snapToGrid/>
            <w:spacing w:line="900" w:lineRule="exact"/>
            <w:textAlignment w:val="auto"/>
            <w:rPr>
              <w:b/>
              <w:bCs/>
              <w:sz w:val="32"/>
              <w:szCs w:val="36"/>
            </w:rPr>
          </w:pPr>
          <w:r>
            <w:rPr>
              <w:b/>
              <w:bCs/>
              <w:sz w:val="32"/>
              <w:szCs w:val="36"/>
            </w:rPr>
            <w:fldChar w:fldCharType="begin"/>
          </w:r>
          <w:r>
            <w:rPr>
              <w:b/>
              <w:bCs/>
              <w:sz w:val="32"/>
              <w:szCs w:val="36"/>
            </w:rPr>
            <w:instrText xml:space="preserve"> HYPERLINK \l _Toc13960 </w:instrText>
          </w:r>
          <w:r>
            <w:rPr>
              <w:b/>
              <w:bCs/>
              <w:sz w:val="32"/>
              <w:szCs w:val="36"/>
            </w:rPr>
            <w:fldChar w:fldCharType="separate"/>
          </w:r>
          <w:r>
            <w:rPr>
              <w:rFonts w:hint="eastAsia"/>
              <w:b/>
              <w:bCs/>
              <w:sz w:val="32"/>
              <w:szCs w:val="36"/>
            </w:rPr>
            <w:t>第二章</w:t>
          </w:r>
          <w:r>
            <w:rPr>
              <w:b/>
              <w:bCs/>
              <w:sz w:val="32"/>
              <w:szCs w:val="36"/>
            </w:rPr>
            <w:t xml:space="preserve"> </w:t>
          </w:r>
          <w:r>
            <w:rPr>
              <w:rFonts w:hint="eastAsia"/>
              <w:b/>
              <w:bCs/>
              <w:sz w:val="32"/>
              <w:szCs w:val="36"/>
            </w:rPr>
            <w:t>供应商须知</w:t>
          </w:r>
          <w:r>
            <w:rPr>
              <w:b/>
              <w:bCs/>
              <w:sz w:val="32"/>
              <w:szCs w:val="36"/>
            </w:rPr>
            <w:tab/>
          </w:r>
          <w:r>
            <w:rPr>
              <w:b/>
              <w:bCs/>
              <w:sz w:val="32"/>
              <w:szCs w:val="36"/>
            </w:rPr>
            <w:fldChar w:fldCharType="begin"/>
          </w:r>
          <w:r>
            <w:rPr>
              <w:b/>
              <w:bCs/>
              <w:sz w:val="32"/>
              <w:szCs w:val="36"/>
            </w:rPr>
            <w:instrText xml:space="preserve"> PAGEREF _Toc13960 \h </w:instrText>
          </w:r>
          <w:r>
            <w:rPr>
              <w:b/>
              <w:bCs/>
              <w:sz w:val="32"/>
              <w:szCs w:val="36"/>
            </w:rPr>
            <w:fldChar w:fldCharType="separate"/>
          </w:r>
          <w:r>
            <w:rPr>
              <w:b/>
              <w:bCs/>
              <w:sz w:val="32"/>
              <w:szCs w:val="36"/>
            </w:rPr>
            <w:t>6</w:t>
          </w:r>
          <w:r>
            <w:rPr>
              <w:b/>
              <w:bCs/>
              <w:sz w:val="32"/>
              <w:szCs w:val="36"/>
            </w:rPr>
            <w:fldChar w:fldCharType="end"/>
          </w:r>
          <w:r>
            <w:rPr>
              <w:b/>
              <w:bCs/>
              <w:sz w:val="32"/>
              <w:szCs w:val="36"/>
            </w:rPr>
            <w:fldChar w:fldCharType="end"/>
          </w:r>
        </w:p>
        <w:p w14:paraId="72B3960A">
          <w:pPr>
            <w:pStyle w:val="11"/>
            <w:keepNext w:val="0"/>
            <w:keepLines w:val="0"/>
            <w:pageBreakBefore w:val="0"/>
            <w:tabs>
              <w:tab w:val="right" w:leader="dot" w:pos="8980"/>
            </w:tabs>
            <w:kinsoku/>
            <w:wordWrap/>
            <w:overflowPunct/>
            <w:topLinePunct w:val="0"/>
            <w:autoSpaceDE/>
            <w:autoSpaceDN/>
            <w:bidi w:val="0"/>
            <w:adjustRightInd/>
            <w:snapToGrid/>
            <w:spacing w:line="900" w:lineRule="exact"/>
            <w:textAlignment w:val="auto"/>
            <w:rPr>
              <w:b/>
              <w:bCs/>
              <w:sz w:val="32"/>
              <w:szCs w:val="36"/>
            </w:rPr>
          </w:pPr>
          <w:r>
            <w:rPr>
              <w:b/>
              <w:bCs/>
              <w:sz w:val="32"/>
              <w:szCs w:val="36"/>
            </w:rPr>
            <w:fldChar w:fldCharType="begin"/>
          </w:r>
          <w:r>
            <w:rPr>
              <w:b/>
              <w:bCs/>
              <w:sz w:val="32"/>
              <w:szCs w:val="36"/>
            </w:rPr>
            <w:instrText xml:space="preserve"> HYPERLINK \l _Toc24972 </w:instrText>
          </w:r>
          <w:r>
            <w:rPr>
              <w:b/>
              <w:bCs/>
              <w:sz w:val="32"/>
              <w:szCs w:val="36"/>
            </w:rPr>
            <w:fldChar w:fldCharType="separate"/>
          </w:r>
          <w:r>
            <w:rPr>
              <w:rFonts w:hint="eastAsia"/>
              <w:b/>
              <w:bCs/>
              <w:sz w:val="32"/>
              <w:szCs w:val="36"/>
              <w:lang w:val="en-US" w:eastAsia="zh-CN"/>
            </w:rPr>
            <w:t>第三章</w:t>
          </w:r>
          <w:r>
            <w:rPr>
              <w:b/>
              <w:bCs/>
              <w:sz w:val="32"/>
              <w:szCs w:val="36"/>
            </w:rPr>
            <w:t xml:space="preserve"> </w:t>
          </w:r>
          <w:r>
            <w:rPr>
              <w:rFonts w:hint="eastAsia"/>
              <w:b/>
              <w:bCs/>
              <w:sz w:val="32"/>
              <w:szCs w:val="36"/>
              <w:lang w:val="en-US" w:eastAsia="zh-CN"/>
            </w:rPr>
            <w:t>服务内容及要求</w:t>
          </w:r>
          <w:r>
            <w:rPr>
              <w:b/>
              <w:bCs/>
              <w:sz w:val="32"/>
              <w:szCs w:val="36"/>
            </w:rPr>
            <w:tab/>
          </w:r>
          <w:r>
            <w:rPr>
              <w:b/>
              <w:bCs/>
              <w:sz w:val="32"/>
              <w:szCs w:val="36"/>
            </w:rPr>
            <w:fldChar w:fldCharType="begin"/>
          </w:r>
          <w:r>
            <w:rPr>
              <w:b/>
              <w:bCs/>
              <w:sz w:val="32"/>
              <w:szCs w:val="36"/>
            </w:rPr>
            <w:instrText xml:space="preserve"> PAGEREF _Toc24972 \h </w:instrText>
          </w:r>
          <w:r>
            <w:rPr>
              <w:b/>
              <w:bCs/>
              <w:sz w:val="32"/>
              <w:szCs w:val="36"/>
            </w:rPr>
            <w:fldChar w:fldCharType="separate"/>
          </w:r>
          <w:r>
            <w:rPr>
              <w:b/>
              <w:bCs/>
              <w:sz w:val="32"/>
              <w:szCs w:val="36"/>
            </w:rPr>
            <w:t>20</w:t>
          </w:r>
          <w:r>
            <w:rPr>
              <w:b/>
              <w:bCs/>
              <w:sz w:val="32"/>
              <w:szCs w:val="36"/>
            </w:rPr>
            <w:fldChar w:fldCharType="end"/>
          </w:r>
          <w:r>
            <w:rPr>
              <w:b/>
              <w:bCs/>
              <w:sz w:val="32"/>
              <w:szCs w:val="36"/>
            </w:rPr>
            <w:fldChar w:fldCharType="end"/>
          </w:r>
        </w:p>
        <w:p w14:paraId="1CC93290">
          <w:pPr>
            <w:pStyle w:val="11"/>
            <w:keepNext w:val="0"/>
            <w:keepLines w:val="0"/>
            <w:pageBreakBefore w:val="0"/>
            <w:tabs>
              <w:tab w:val="right" w:leader="dot" w:pos="8980"/>
            </w:tabs>
            <w:kinsoku/>
            <w:wordWrap/>
            <w:overflowPunct/>
            <w:topLinePunct w:val="0"/>
            <w:autoSpaceDE/>
            <w:autoSpaceDN/>
            <w:bidi w:val="0"/>
            <w:adjustRightInd/>
            <w:snapToGrid/>
            <w:spacing w:line="900" w:lineRule="exact"/>
            <w:textAlignment w:val="auto"/>
            <w:rPr>
              <w:b/>
              <w:bCs/>
              <w:sz w:val="32"/>
              <w:szCs w:val="36"/>
            </w:rPr>
          </w:pPr>
          <w:r>
            <w:rPr>
              <w:b/>
              <w:bCs/>
              <w:sz w:val="32"/>
              <w:szCs w:val="36"/>
            </w:rPr>
            <w:fldChar w:fldCharType="begin"/>
          </w:r>
          <w:r>
            <w:rPr>
              <w:b/>
              <w:bCs/>
              <w:sz w:val="32"/>
              <w:szCs w:val="36"/>
            </w:rPr>
            <w:instrText xml:space="preserve"> HYPERLINK \l _Toc15308 </w:instrText>
          </w:r>
          <w:r>
            <w:rPr>
              <w:b/>
              <w:bCs/>
              <w:sz w:val="32"/>
              <w:szCs w:val="36"/>
            </w:rPr>
            <w:fldChar w:fldCharType="separate"/>
          </w:r>
          <w:r>
            <w:rPr>
              <w:rFonts w:hint="eastAsia"/>
              <w:b/>
              <w:bCs/>
              <w:sz w:val="32"/>
              <w:szCs w:val="36"/>
            </w:rPr>
            <w:t>第四章</w:t>
          </w:r>
          <w:r>
            <w:rPr>
              <w:b/>
              <w:bCs/>
              <w:sz w:val="32"/>
              <w:szCs w:val="36"/>
            </w:rPr>
            <w:t xml:space="preserve"> </w:t>
          </w:r>
          <w:r>
            <w:rPr>
              <w:rFonts w:hint="eastAsia"/>
              <w:b/>
              <w:bCs/>
              <w:sz w:val="32"/>
              <w:szCs w:val="36"/>
            </w:rPr>
            <w:t>评标办法</w:t>
          </w:r>
          <w:r>
            <w:rPr>
              <w:b/>
              <w:bCs/>
              <w:sz w:val="32"/>
              <w:szCs w:val="36"/>
            </w:rPr>
            <w:tab/>
          </w:r>
          <w:r>
            <w:rPr>
              <w:b/>
              <w:bCs/>
              <w:sz w:val="32"/>
              <w:szCs w:val="36"/>
            </w:rPr>
            <w:fldChar w:fldCharType="begin"/>
          </w:r>
          <w:r>
            <w:rPr>
              <w:b/>
              <w:bCs/>
              <w:sz w:val="32"/>
              <w:szCs w:val="36"/>
            </w:rPr>
            <w:instrText xml:space="preserve"> PAGEREF _Toc15308 \h </w:instrText>
          </w:r>
          <w:r>
            <w:rPr>
              <w:b/>
              <w:bCs/>
              <w:sz w:val="32"/>
              <w:szCs w:val="36"/>
            </w:rPr>
            <w:fldChar w:fldCharType="separate"/>
          </w:r>
          <w:r>
            <w:rPr>
              <w:b/>
              <w:bCs/>
              <w:sz w:val="32"/>
              <w:szCs w:val="36"/>
            </w:rPr>
            <w:t>24</w:t>
          </w:r>
          <w:r>
            <w:rPr>
              <w:b/>
              <w:bCs/>
              <w:sz w:val="32"/>
              <w:szCs w:val="36"/>
            </w:rPr>
            <w:fldChar w:fldCharType="end"/>
          </w:r>
          <w:r>
            <w:rPr>
              <w:b/>
              <w:bCs/>
              <w:sz w:val="32"/>
              <w:szCs w:val="36"/>
            </w:rPr>
            <w:fldChar w:fldCharType="end"/>
          </w:r>
        </w:p>
        <w:p w14:paraId="4D2B2F25">
          <w:pPr>
            <w:pStyle w:val="11"/>
            <w:keepNext w:val="0"/>
            <w:keepLines w:val="0"/>
            <w:pageBreakBefore w:val="0"/>
            <w:tabs>
              <w:tab w:val="right" w:leader="dot" w:pos="8980"/>
            </w:tabs>
            <w:kinsoku/>
            <w:wordWrap/>
            <w:overflowPunct/>
            <w:topLinePunct w:val="0"/>
            <w:autoSpaceDE/>
            <w:autoSpaceDN/>
            <w:bidi w:val="0"/>
            <w:adjustRightInd/>
            <w:snapToGrid/>
            <w:spacing w:line="900" w:lineRule="exact"/>
            <w:textAlignment w:val="auto"/>
            <w:rPr>
              <w:b/>
              <w:bCs/>
              <w:sz w:val="32"/>
              <w:szCs w:val="36"/>
            </w:rPr>
          </w:pPr>
          <w:r>
            <w:rPr>
              <w:b/>
              <w:bCs/>
              <w:sz w:val="32"/>
              <w:szCs w:val="36"/>
            </w:rPr>
            <w:fldChar w:fldCharType="begin"/>
          </w:r>
          <w:r>
            <w:rPr>
              <w:b/>
              <w:bCs/>
              <w:sz w:val="32"/>
              <w:szCs w:val="36"/>
            </w:rPr>
            <w:instrText xml:space="preserve"> HYPERLINK \l _Toc531 </w:instrText>
          </w:r>
          <w:r>
            <w:rPr>
              <w:b/>
              <w:bCs/>
              <w:sz w:val="32"/>
              <w:szCs w:val="36"/>
            </w:rPr>
            <w:fldChar w:fldCharType="separate"/>
          </w:r>
          <w:r>
            <w:rPr>
              <w:rFonts w:hint="eastAsia"/>
              <w:b/>
              <w:bCs/>
              <w:sz w:val="32"/>
              <w:szCs w:val="36"/>
              <w:lang w:val="zh-CN"/>
            </w:rPr>
            <w:t xml:space="preserve">第五章 </w:t>
          </w:r>
          <w:r>
            <w:rPr>
              <w:rFonts w:hint="eastAsia"/>
              <w:b/>
              <w:bCs/>
              <w:sz w:val="32"/>
              <w:szCs w:val="36"/>
            </w:rPr>
            <w:t>合同条款及格式</w:t>
          </w:r>
          <w:r>
            <w:rPr>
              <w:b/>
              <w:bCs/>
              <w:sz w:val="32"/>
              <w:szCs w:val="36"/>
            </w:rPr>
            <w:tab/>
          </w:r>
          <w:r>
            <w:rPr>
              <w:b/>
              <w:bCs/>
              <w:sz w:val="32"/>
              <w:szCs w:val="36"/>
            </w:rPr>
            <w:fldChar w:fldCharType="begin"/>
          </w:r>
          <w:r>
            <w:rPr>
              <w:b/>
              <w:bCs/>
              <w:sz w:val="32"/>
              <w:szCs w:val="36"/>
            </w:rPr>
            <w:instrText xml:space="preserve"> PAGEREF _Toc531 \h </w:instrText>
          </w:r>
          <w:r>
            <w:rPr>
              <w:b/>
              <w:bCs/>
              <w:sz w:val="32"/>
              <w:szCs w:val="36"/>
            </w:rPr>
            <w:fldChar w:fldCharType="separate"/>
          </w:r>
          <w:r>
            <w:rPr>
              <w:b/>
              <w:bCs/>
              <w:sz w:val="32"/>
              <w:szCs w:val="36"/>
            </w:rPr>
            <w:t>30</w:t>
          </w:r>
          <w:r>
            <w:rPr>
              <w:b/>
              <w:bCs/>
              <w:sz w:val="32"/>
              <w:szCs w:val="36"/>
            </w:rPr>
            <w:fldChar w:fldCharType="end"/>
          </w:r>
          <w:r>
            <w:rPr>
              <w:b/>
              <w:bCs/>
              <w:sz w:val="32"/>
              <w:szCs w:val="36"/>
            </w:rPr>
            <w:fldChar w:fldCharType="end"/>
          </w:r>
        </w:p>
        <w:p w14:paraId="336CA455">
          <w:pPr>
            <w:pStyle w:val="11"/>
            <w:keepNext w:val="0"/>
            <w:keepLines w:val="0"/>
            <w:pageBreakBefore w:val="0"/>
            <w:tabs>
              <w:tab w:val="right" w:leader="dot" w:pos="8980"/>
            </w:tabs>
            <w:kinsoku/>
            <w:wordWrap/>
            <w:overflowPunct/>
            <w:topLinePunct w:val="0"/>
            <w:autoSpaceDE/>
            <w:autoSpaceDN/>
            <w:bidi w:val="0"/>
            <w:adjustRightInd/>
            <w:snapToGrid/>
            <w:spacing w:line="900" w:lineRule="exact"/>
            <w:textAlignment w:val="auto"/>
            <w:rPr>
              <w:b/>
              <w:bCs/>
              <w:sz w:val="32"/>
              <w:szCs w:val="36"/>
            </w:rPr>
          </w:pPr>
          <w:r>
            <w:rPr>
              <w:b/>
              <w:bCs/>
              <w:sz w:val="32"/>
              <w:szCs w:val="36"/>
            </w:rPr>
            <w:fldChar w:fldCharType="begin"/>
          </w:r>
          <w:r>
            <w:rPr>
              <w:b/>
              <w:bCs/>
              <w:sz w:val="32"/>
              <w:szCs w:val="36"/>
            </w:rPr>
            <w:instrText xml:space="preserve"> HYPERLINK \l _Toc15187 </w:instrText>
          </w:r>
          <w:r>
            <w:rPr>
              <w:b/>
              <w:bCs/>
              <w:sz w:val="32"/>
              <w:szCs w:val="36"/>
            </w:rPr>
            <w:fldChar w:fldCharType="separate"/>
          </w:r>
          <w:r>
            <w:rPr>
              <w:rFonts w:hint="eastAsia"/>
              <w:b/>
              <w:bCs/>
              <w:sz w:val="32"/>
              <w:szCs w:val="44"/>
            </w:rPr>
            <w:t>第六章</w:t>
          </w:r>
          <w:r>
            <w:rPr>
              <w:b/>
              <w:bCs/>
              <w:sz w:val="32"/>
              <w:szCs w:val="44"/>
            </w:rPr>
            <w:t xml:space="preserve"> </w:t>
          </w:r>
          <w:r>
            <w:rPr>
              <w:rFonts w:hint="eastAsia"/>
              <w:b/>
              <w:bCs/>
              <w:sz w:val="32"/>
              <w:szCs w:val="44"/>
            </w:rPr>
            <w:t>投标文件格式</w:t>
          </w:r>
          <w:r>
            <w:rPr>
              <w:b/>
              <w:bCs/>
              <w:sz w:val="32"/>
              <w:szCs w:val="36"/>
            </w:rPr>
            <w:tab/>
          </w:r>
          <w:r>
            <w:rPr>
              <w:b/>
              <w:bCs/>
              <w:sz w:val="32"/>
              <w:szCs w:val="36"/>
            </w:rPr>
            <w:fldChar w:fldCharType="begin"/>
          </w:r>
          <w:r>
            <w:rPr>
              <w:b/>
              <w:bCs/>
              <w:sz w:val="32"/>
              <w:szCs w:val="36"/>
            </w:rPr>
            <w:instrText xml:space="preserve"> PAGEREF _Toc15187 \h </w:instrText>
          </w:r>
          <w:r>
            <w:rPr>
              <w:b/>
              <w:bCs/>
              <w:sz w:val="32"/>
              <w:szCs w:val="36"/>
            </w:rPr>
            <w:fldChar w:fldCharType="separate"/>
          </w:r>
          <w:r>
            <w:rPr>
              <w:b/>
              <w:bCs/>
              <w:sz w:val="32"/>
              <w:szCs w:val="36"/>
            </w:rPr>
            <w:t>32</w:t>
          </w:r>
          <w:r>
            <w:rPr>
              <w:b/>
              <w:bCs/>
              <w:sz w:val="32"/>
              <w:szCs w:val="36"/>
            </w:rPr>
            <w:fldChar w:fldCharType="end"/>
          </w:r>
          <w:r>
            <w:rPr>
              <w:b/>
              <w:bCs/>
              <w:sz w:val="32"/>
              <w:szCs w:val="36"/>
            </w:rPr>
            <w:fldChar w:fldCharType="end"/>
          </w:r>
        </w:p>
        <w:p w14:paraId="3B1CC871">
          <w:pPr>
            <w:keepNext w:val="0"/>
            <w:keepLines w:val="0"/>
            <w:pageBreakBefore w:val="0"/>
            <w:kinsoku/>
            <w:wordWrap/>
            <w:overflowPunct/>
            <w:topLinePunct w:val="0"/>
            <w:autoSpaceDE/>
            <w:autoSpaceDN/>
            <w:bidi w:val="0"/>
            <w:adjustRightInd/>
            <w:snapToGrid/>
            <w:spacing w:line="900" w:lineRule="exact"/>
            <w:textAlignment w:val="auto"/>
            <w:rPr>
              <w:sz w:val="28"/>
              <w:szCs w:val="28"/>
            </w:rPr>
          </w:pPr>
          <w:r>
            <w:rPr>
              <w:b/>
              <w:bCs/>
              <w:sz w:val="28"/>
              <w:szCs w:val="28"/>
            </w:rPr>
            <w:fldChar w:fldCharType="end"/>
          </w:r>
        </w:p>
      </w:sdtContent>
    </w:sdt>
    <w:p w14:paraId="35FE3E1D"/>
    <w:p w14:paraId="08F1EC40">
      <w:pPr>
        <w:autoSpaceDE w:val="0"/>
        <w:autoSpaceDN w:val="0"/>
        <w:adjustRightInd w:val="0"/>
        <w:spacing w:line="720" w:lineRule="auto"/>
        <w:ind w:firstLine="413" w:firstLineChars="147"/>
        <w:rPr>
          <w:rFonts w:hint="eastAsia" w:ascii="宋体" w:hAnsi="宋体" w:eastAsia="宋体" w:cs="宋体"/>
          <w:b/>
          <w:bCs/>
          <w:color w:val="000000"/>
          <w:kern w:val="0"/>
          <w:sz w:val="28"/>
          <w:szCs w:val="28"/>
        </w:rPr>
      </w:pPr>
    </w:p>
    <w:p w14:paraId="4B5A2B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7F94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50BC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25693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2C3EB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A1CD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FB8BB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C2C0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F25C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AA51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D7110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BA2E7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headerReference r:id="rId5" w:type="default"/>
          <w:footerReference r:id="rId6" w:type="default"/>
          <w:pgSz w:w="11906" w:h="16838"/>
          <w:pgMar w:top="1270" w:right="1463" w:bottom="1270" w:left="1463"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DD04845">
      <w:pPr>
        <w:pStyle w:val="2"/>
        <w:bidi w:val="0"/>
        <w:rPr>
          <w:rFonts w:hint="eastAsia"/>
        </w:rPr>
      </w:pPr>
      <w:bookmarkStart w:id="0" w:name="_Toc12101"/>
      <w:r>
        <w:rPr>
          <w:rFonts w:hint="eastAsia"/>
        </w:rPr>
        <w:t>第一章 招标公告</w:t>
      </w:r>
      <w:bookmarkEnd w:id="0"/>
    </w:p>
    <w:p w14:paraId="202446B7">
      <w:pPr>
        <w:keepNext w:val="0"/>
        <w:keepLines w:val="0"/>
        <w:pageBreakBefore w:val="0"/>
        <w:widowControl w:val="0"/>
        <w:kinsoku/>
        <w:wordWrap/>
        <w:overflowPunct/>
        <w:topLinePunct w:val="0"/>
        <w:autoSpaceDE/>
        <w:autoSpaceDN/>
        <w:bidi w:val="0"/>
        <w:adjustRightInd/>
        <w:snapToGrid/>
        <w:spacing w:line="480" w:lineRule="exact"/>
        <w:ind w:firstLine="361" w:firstLineChars="150"/>
        <w:jc w:val="left"/>
        <w:textAlignment w:val="auto"/>
        <w:rPr>
          <w:rFonts w:hint="eastAsia" w:ascii="宋体" w:hAnsi="宋体" w:eastAsia="宋体" w:cs="宋体"/>
          <w:b/>
          <w:bCs/>
          <w:sz w:val="24"/>
        </w:rPr>
      </w:pPr>
      <w:r>
        <w:rPr>
          <w:rFonts w:hint="eastAsia" w:ascii="宋体" w:hAnsi="宋体" w:eastAsia="宋体" w:cs="宋体"/>
          <w:b/>
          <w:bCs/>
          <w:sz w:val="24"/>
        </w:rPr>
        <w:t>一、招标条件</w:t>
      </w:r>
    </w:p>
    <w:p w14:paraId="6B7E89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eastAsia="宋体" w:cs="宋体"/>
          <w:sz w:val="24"/>
          <w:szCs w:val="24"/>
          <w:lang w:val="en-US" w:eastAsia="zh-CN"/>
        </w:rPr>
        <w:t>陕州区2025年省级财政国土绿化项目（陕州区2025年度森林河南国土绿化项目）</w:t>
      </w:r>
      <w:r>
        <w:rPr>
          <w:rFonts w:hint="eastAsia" w:ascii="宋体" w:hAnsi="宋体" w:cs="宋体"/>
          <w:kern w:val="0"/>
          <w:sz w:val="24"/>
          <w:lang w:bidi="ar"/>
        </w:rPr>
        <w:t>，资金来源为</w:t>
      </w:r>
      <w:r>
        <w:rPr>
          <w:rFonts w:hint="eastAsia" w:ascii="宋体" w:hAnsi="宋体" w:cs="宋体"/>
          <w:kern w:val="0"/>
          <w:sz w:val="24"/>
          <w:lang w:eastAsia="zh-CN" w:bidi="ar"/>
        </w:rPr>
        <w:t>财政资金</w:t>
      </w:r>
      <w:r>
        <w:rPr>
          <w:rFonts w:hint="eastAsia" w:ascii="宋体" w:hAnsi="宋体" w:cs="宋体"/>
          <w:kern w:val="0"/>
          <w:sz w:val="24"/>
          <w:lang w:bidi="ar"/>
        </w:rPr>
        <w:t>，招标人为</w:t>
      </w:r>
      <w:r>
        <w:rPr>
          <w:rFonts w:hint="eastAsia" w:ascii="宋体" w:hAnsi="宋体" w:cs="宋体"/>
          <w:kern w:val="0"/>
          <w:sz w:val="24"/>
          <w:lang w:eastAsia="zh-CN" w:bidi="ar"/>
        </w:rPr>
        <w:t>三门峡市陕州区林业局</w:t>
      </w:r>
      <w:r>
        <w:rPr>
          <w:rFonts w:hint="eastAsia" w:ascii="宋体" w:hAnsi="宋体" w:cs="宋体"/>
          <w:kern w:val="0"/>
          <w:sz w:val="24"/>
          <w:lang w:bidi="ar"/>
        </w:rPr>
        <w:t>，招标代理机构为</w:t>
      </w:r>
      <w:r>
        <w:rPr>
          <w:rFonts w:hint="eastAsia" w:ascii="宋体" w:hAnsi="宋体" w:cs="宋体"/>
          <w:kern w:val="0"/>
          <w:sz w:val="24"/>
          <w:lang w:eastAsia="zh-CN" w:bidi="ar"/>
        </w:rPr>
        <w:t>智博国际工程咨询有限公司</w:t>
      </w:r>
      <w:r>
        <w:rPr>
          <w:rFonts w:hint="eastAsia" w:ascii="宋体" w:hAnsi="宋体" w:cs="宋体"/>
          <w:kern w:val="0"/>
          <w:sz w:val="24"/>
          <w:lang w:bidi="ar"/>
        </w:rPr>
        <w:t>。项目已具备招标条件，现对该项目进行公开招标</w:t>
      </w:r>
      <w:r>
        <w:rPr>
          <w:rFonts w:hint="eastAsia" w:ascii="宋体" w:hAnsi="宋体" w:cs="宋体"/>
          <w:kern w:val="0"/>
          <w:sz w:val="24"/>
          <w:lang w:eastAsia="zh-CN" w:bidi="ar"/>
        </w:rPr>
        <w:t>，</w:t>
      </w:r>
      <w:r>
        <w:rPr>
          <w:rFonts w:hint="eastAsia" w:ascii="宋体" w:hAnsi="宋体"/>
          <w:color w:val="auto"/>
          <w:sz w:val="24"/>
          <w:szCs w:val="24"/>
          <w:highlight w:val="none"/>
        </w:rPr>
        <w:t>欢迎符合资格条件的供应商参加投标</w:t>
      </w:r>
      <w:r>
        <w:rPr>
          <w:rFonts w:hint="eastAsia" w:ascii="宋体" w:hAnsi="宋体" w:cs="宋体"/>
          <w:kern w:val="0"/>
          <w:sz w:val="24"/>
          <w:lang w:bidi="ar"/>
        </w:rPr>
        <w:t>。</w:t>
      </w:r>
    </w:p>
    <w:p w14:paraId="5BAB8912">
      <w:pPr>
        <w:keepNext w:val="0"/>
        <w:keepLines w:val="0"/>
        <w:pageBreakBefore w:val="0"/>
        <w:widowControl w:val="0"/>
        <w:kinsoku/>
        <w:wordWrap/>
        <w:overflowPunct/>
        <w:topLinePunct w:val="0"/>
        <w:autoSpaceDE/>
        <w:autoSpaceDN/>
        <w:bidi w:val="0"/>
        <w:adjustRightInd/>
        <w:snapToGrid/>
        <w:spacing w:line="480" w:lineRule="exact"/>
        <w:ind w:firstLine="241" w:firstLineChars="100"/>
        <w:textAlignment w:val="auto"/>
        <w:rPr>
          <w:rFonts w:hint="eastAsia" w:ascii="宋体" w:hAnsi="宋体" w:eastAsia="宋体" w:cs="宋体"/>
          <w:b/>
          <w:bCs/>
          <w:sz w:val="24"/>
          <w:szCs w:val="24"/>
        </w:rPr>
      </w:pPr>
      <w:r>
        <w:rPr>
          <w:rFonts w:hint="eastAsia" w:ascii="宋体" w:hAnsi="宋体" w:cs="宋体"/>
          <w:b/>
          <w:bCs/>
          <w:sz w:val="24"/>
          <w:szCs w:val="24"/>
          <w:lang w:eastAsia="zh-CN"/>
        </w:rPr>
        <w:t>二</w:t>
      </w:r>
      <w:r>
        <w:rPr>
          <w:rFonts w:hint="eastAsia" w:ascii="宋体" w:hAnsi="宋体" w:eastAsia="宋体" w:cs="宋体"/>
          <w:b/>
          <w:bCs/>
          <w:sz w:val="24"/>
          <w:szCs w:val="24"/>
        </w:rPr>
        <w:t>、项目基本情况</w:t>
      </w:r>
    </w:p>
    <w:p w14:paraId="6C6A50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1、项目名称：</w:t>
      </w:r>
      <w:r>
        <w:rPr>
          <w:rFonts w:hint="eastAsia" w:ascii="宋体" w:hAnsi="宋体" w:eastAsia="宋体" w:cs="宋体"/>
          <w:sz w:val="24"/>
          <w:szCs w:val="24"/>
          <w:lang w:val="en-US" w:eastAsia="zh-CN"/>
        </w:rPr>
        <w:t>陕州区2025年省级财政国土绿化项目（陕州区2025年度森林河南国土绿化项目）</w:t>
      </w:r>
    </w:p>
    <w:p w14:paraId="111D72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sz w:val="24"/>
          <w:szCs w:val="24"/>
        </w:rPr>
        <w:t>2、项目编</w:t>
      </w:r>
      <w:r>
        <w:rPr>
          <w:rFonts w:hint="eastAsia" w:ascii="宋体" w:hAnsi="宋体" w:eastAsia="宋体" w:cs="宋体"/>
          <w:sz w:val="24"/>
          <w:szCs w:val="24"/>
          <w:lang w:eastAsia="zh-CN"/>
        </w:rPr>
        <w:t>号：陕州公开采购-2026-9</w:t>
      </w:r>
      <w:r>
        <w:rPr>
          <w:rFonts w:hint="eastAsia" w:ascii="宋体" w:hAnsi="宋体" w:cs="宋体"/>
          <w:sz w:val="24"/>
          <w:szCs w:val="24"/>
          <w:lang w:eastAsia="zh-CN"/>
        </w:rPr>
        <w:t>、SZGZ[2026]029-ZC023</w:t>
      </w:r>
      <w:r>
        <w:rPr>
          <w:rFonts w:hint="eastAsia" w:ascii="宋体" w:hAnsi="宋体" w:cs="宋体"/>
          <w:color w:val="auto"/>
          <w:sz w:val="24"/>
          <w:szCs w:val="24"/>
          <w:lang w:val="en-US" w:eastAsia="zh-CN"/>
        </w:rPr>
        <w:t xml:space="preserve"> </w:t>
      </w:r>
    </w:p>
    <w:p w14:paraId="654862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szCs w:val="24"/>
        </w:rPr>
        <w:t>3、采购方式：公开招标</w:t>
      </w:r>
    </w:p>
    <w:p w14:paraId="7BC905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4、预算金额：</w:t>
      </w:r>
      <w:r>
        <w:rPr>
          <w:rFonts w:hint="eastAsia" w:ascii="宋体" w:hAnsi="宋体" w:cs="宋体"/>
          <w:sz w:val="24"/>
          <w:highlight w:val="none"/>
          <w:lang w:val="en-US" w:eastAsia="zh-CN"/>
        </w:rPr>
        <w:t>12000000.00</w:t>
      </w:r>
      <w:r>
        <w:rPr>
          <w:rFonts w:hint="eastAsia" w:ascii="宋体" w:hAnsi="宋体" w:eastAsia="宋体" w:cs="宋体"/>
          <w:sz w:val="24"/>
          <w:highlight w:val="none"/>
        </w:rPr>
        <w:t>元</w:t>
      </w:r>
    </w:p>
    <w:p w14:paraId="4C6F3CDD">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最高限价：</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0</w:t>
      </w:r>
      <w:r>
        <w:rPr>
          <w:rFonts w:hint="eastAsia" w:ascii="宋体" w:hAnsi="宋体" w:eastAsia="宋体" w:cs="宋体"/>
          <w:sz w:val="24"/>
          <w:highlight w:val="none"/>
          <w:lang w:val="en-US" w:eastAsia="zh-CN"/>
        </w:rPr>
        <w:t>00000.00</w:t>
      </w:r>
      <w:r>
        <w:rPr>
          <w:rFonts w:hint="eastAsia" w:ascii="宋体" w:hAnsi="宋体" w:eastAsia="宋体" w:cs="宋体"/>
          <w:sz w:val="24"/>
          <w:highlight w:val="none"/>
        </w:rPr>
        <w:t>元</w:t>
      </w:r>
    </w:p>
    <w:tbl>
      <w:tblPr>
        <w:tblStyle w:val="18"/>
        <w:tblW w:w="97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0"/>
        <w:gridCol w:w="2745"/>
        <w:gridCol w:w="3500"/>
        <w:gridCol w:w="1365"/>
        <w:gridCol w:w="1500"/>
      </w:tblGrid>
      <w:tr w14:paraId="29DA8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0" w:type="dxa"/>
            <w:noWrap w:val="0"/>
            <w:vAlign w:val="center"/>
          </w:tcPr>
          <w:p w14:paraId="24689FBC">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745" w:type="dxa"/>
            <w:noWrap w:val="0"/>
            <w:vAlign w:val="center"/>
          </w:tcPr>
          <w:p w14:paraId="3F7688E7">
            <w:pPr>
              <w:spacing w:line="360" w:lineRule="auto"/>
              <w:jc w:val="center"/>
              <w:rPr>
                <w:rFonts w:hint="eastAsia" w:ascii="宋体" w:hAnsi="宋体" w:eastAsia="宋体" w:cs="宋体"/>
                <w:sz w:val="24"/>
              </w:rPr>
            </w:pPr>
            <w:r>
              <w:rPr>
                <w:rFonts w:hint="eastAsia" w:ascii="宋体" w:hAnsi="宋体" w:eastAsia="宋体" w:cs="宋体"/>
                <w:sz w:val="24"/>
              </w:rPr>
              <w:t>包号</w:t>
            </w:r>
          </w:p>
        </w:tc>
        <w:tc>
          <w:tcPr>
            <w:tcW w:w="3500" w:type="dxa"/>
            <w:noWrap w:val="0"/>
            <w:vAlign w:val="center"/>
          </w:tcPr>
          <w:p w14:paraId="7685AB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包名称</w:t>
            </w:r>
          </w:p>
        </w:tc>
        <w:tc>
          <w:tcPr>
            <w:tcW w:w="1365" w:type="dxa"/>
            <w:noWrap w:val="0"/>
            <w:vAlign w:val="center"/>
          </w:tcPr>
          <w:p w14:paraId="1B9B33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包预算(元)</w:t>
            </w:r>
          </w:p>
        </w:tc>
        <w:tc>
          <w:tcPr>
            <w:tcW w:w="1500" w:type="dxa"/>
            <w:noWrap w:val="0"/>
            <w:vAlign w:val="center"/>
          </w:tcPr>
          <w:p w14:paraId="240A38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包最高限价（元）</w:t>
            </w:r>
          </w:p>
        </w:tc>
      </w:tr>
      <w:tr w14:paraId="59591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atLeast"/>
          <w:jc w:val="center"/>
        </w:trPr>
        <w:tc>
          <w:tcPr>
            <w:tcW w:w="640" w:type="dxa"/>
            <w:noWrap w:val="0"/>
            <w:vAlign w:val="center"/>
          </w:tcPr>
          <w:p w14:paraId="486FB2A8">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745" w:type="dxa"/>
            <w:noWrap w:val="0"/>
            <w:vAlign w:val="center"/>
          </w:tcPr>
          <w:p w14:paraId="7076AEF3">
            <w:pPr>
              <w:spacing w:line="360" w:lineRule="auto"/>
              <w:jc w:val="center"/>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SZGZ[2026]029-ZC023</w:t>
            </w:r>
            <w:r>
              <w:rPr>
                <w:rFonts w:hint="eastAsia" w:ascii="宋体" w:hAnsi="宋体" w:cs="宋体"/>
                <w:sz w:val="24"/>
                <w:highlight w:val="none"/>
                <w:lang w:val="en-US" w:eastAsia="zh-CN"/>
              </w:rPr>
              <w:t>-1</w:t>
            </w:r>
          </w:p>
        </w:tc>
        <w:tc>
          <w:tcPr>
            <w:tcW w:w="3500" w:type="dxa"/>
            <w:noWrap w:val="0"/>
            <w:vAlign w:val="center"/>
          </w:tcPr>
          <w:p w14:paraId="487E39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lang w:val="en-US" w:eastAsia="zh-CN"/>
              </w:rPr>
            </w:pPr>
            <w:r>
              <w:rPr>
                <w:rFonts w:hint="eastAsia" w:ascii="宋体" w:hAnsi="宋体" w:eastAsia="宋体" w:cs="宋体"/>
                <w:sz w:val="24"/>
                <w:szCs w:val="24"/>
                <w:lang w:val="en-US" w:eastAsia="zh-CN"/>
              </w:rPr>
              <w:t>陕州区2025年省级财政国土绿化项目（陕州区2025年度森林河南国土绿化项目）</w:t>
            </w:r>
            <w:r>
              <w:rPr>
                <w:rFonts w:hint="eastAsia" w:ascii="宋体" w:hAnsi="宋体" w:cs="宋体"/>
                <w:sz w:val="24"/>
                <w:lang w:val="en-US" w:eastAsia="zh-CN"/>
              </w:rPr>
              <w:t>A包</w:t>
            </w:r>
          </w:p>
        </w:tc>
        <w:tc>
          <w:tcPr>
            <w:tcW w:w="1365" w:type="dxa"/>
            <w:noWrap w:val="0"/>
            <w:vAlign w:val="center"/>
          </w:tcPr>
          <w:p w14:paraId="57420D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4"/>
                <w:lang w:val="en-US" w:eastAsia="zh-CN"/>
              </w:rPr>
            </w:pPr>
            <w:r>
              <w:rPr>
                <w:rFonts w:hint="eastAsia" w:ascii="宋体" w:hAnsi="宋体" w:eastAsia="宋体" w:cs="宋体"/>
                <w:sz w:val="24"/>
                <w:highlight w:val="none"/>
              </w:rPr>
              <w:t>4000000</w:t>
            </w:r>
          </w:p>
        </w:tc>
        <w:tc>
          <w:tcPr>
            <w:tcW w:w="1500" w:type="dxa"/>
            <w:noWrap w:val="0"/>
            <w:vAlign w:val="center"/>
          </w:tcPr>
          <w:p w14:paraId="6FF432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4"/>
                <w:lang w:val="en-US" w:eastAsia="zh-CN"/>
              </w:rPr>
            </w:pPr>
            <w:r>
              <w:rPr>
                <w:rFonts w:hint="eastAsia" w:ascii="宋体" w:hAnsi="宋体" w:eastAsia="宋体" w:cs="宋体"/>
                <w:sz w:val="24"/>
                <w:highlight w:val="none"/>
              </w:rPr>
              <w:t>4000000</w:t>
            </w:r>
          </w:p>
        </w:tc>
      </w:tr>
      <w:tr w14:paraId="063AF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jc w:val="center"/>
        </w:trPr>
        <w:tc>
          <w:tcPr>
            <w:tcW w:w="640" w:type="dxa"/>
            <w:noWrap w:val="0"/>
            <w:vAlign w:val="center"/>
          </w:tcPr>
          <w:p w14:paraId="6A6182D9">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745" w:type="dxa"/>
            <w:noWrap w:val="0"/>
            <w:vAlign w:val="center"/>
          </w:tcPr>
          <w:p w14:paraId="300F7013">
            <w:pPr>
              <w:spacing w:line="360" w:lineRule="auto"/>
              <w:jc w:val="center"/>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SZGZ[2026]029-ZC023</w:t>
            </w:r>
            <w:r>
              <w:rPr>
                <w:rFonts w:hint="eastAsia" w:ascii="宋体" w:hAnsi="宋体" w:cs="宋体"/>
                <w:sz w:val="24"/>
                <w:highlight w:val="none"/>
                <w:lang w:val="en-US" w:eastAsia="zh-CN"/>
              </w:rPr>
              <w:t>-2</w:t>
            </w:r>
          </w:p>
        </w:tc>
        <w:tc>
          <w:tcPr>
            <w:tcW w:w="3500" w:type="dxa"/>
            <w:noWrap w:val="0"/>
            <w:vAlign w:val="center"/>
          </w:tcPr>
          <w:p w14:paraId="4B194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lang w:eastAsia="zh-CN"/>
              </w:rPr>
            </w:pPr>
            <w:r>
              <w:rPr>
                <w:rFonts w:hint="eastAsia" w:ascii="宋体" w:hAnsi="宋体" w:eastAsia="宋体" w:cs="宋体"/>
                <w:sz w:val="24"/>
                <w:szCs w:val="24"/>
                <w:lang w:val="en-US" w:eastAsia="zh-CN"/>
              </w:rPr>
              <w:t>陕州区2025年省级财政国土绿化项目（陕州区2025年度森林河南国土绿化项目）</w:t>
            </w:r>
            <w:r>
              <w:rPr>
                <w:rFonts w:hint="eastAsia" w:ascii="宋体" w:hAnsi="宋体" w:cs="宋体"/>
                <w:sz w:val="24"/>
                <w:lang w:val="en-US" w:eastAsia="zh-CN"/>
              </w:rPr>
              <w:t>B包</w:t>
            </w:r>
          </w:p>
        </w:tc>
        <w:tc>
          <w:tcPr>
            <w:tcW w:w="1365" w:type="dxa"/>
            <w:noWrap w:val="0"/>
            <w:vAlign w:val="center"/>
          </w:tcPr>
          <w:p w14:paraId="478382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lang w:val="en-US" w:eastAsia="zh-CN"/>
              </w:rPr>
            </w:pPr>
            <w:r>
              <w:rPr>
                <w:rFonts w:hint="eastAsia" w:ascii="宋体" w:hAnsi="宋体" w:eastAsia="宋体" w:cs="宋体"/>
                <w:sz w:val="24"/>
                <w:highlight w:val="none"/>
              </w:rPr>
              <w:t>3960000</w:t>
            </w:r>
          </w:p>
        </w:tc>
        <w:tc>
          <w:tcPr>
            <w:tcW w:w="1500" w:type="dxa"/>
            <w:noWrap w:val="0"/>
            <w:vAlign w:val="center"/>
          </w:tcPr>
          <w:p w14:paraId="296B7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lang w:val="en-US" w:eastAsia="zh-CN"/>
              </w:rPr>
            </w:pPr>
            <w:r>
              <w:rPr>
                <w:rFonts w:hint="eastAsia" w:ascii="宋体" w:hAnsi="宋体" w:eastAsia="宋体" w:cs="宋体"/>
                <w:sz w:val="24"/>
                <w:highlight w:val="none"/>
              </w:rPr>
              <w:t>3960000</w:t>
            </w:r>
          </w:p>
        </w:tc>
      </w:tr>
      <w:tr w14:paraId="19B04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jc w:val="center"/>
        </w:trPr>
        <w:tc>
          <w:tcPr>
            <w:tcW w:w="640" w:type="dxa"/>
            <w:noWrap w:val="0"/>
            <w:vAlign w:val="center"/>
          </w:tcPr>
          <w:p w14:paraId="41A3957C">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745" w:type="dxa"/>
            <w:noWrap w:val="0"/>
            <w:vAlign w:val="center"/>
          </w:tcPr>
          <w:p w14:paraId="62C38331">
            <w:pPr>
              <w:spacing w:line="360" w:lineRule="auto"/>
              <w:jc w:val="center"/>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SZGZ[2026]029-ZC023</w:t>
            </w:r>
            <w:r>
              <w:rPr>
                <w:rFonts w:hint="eastAsia" w:ascii="宋体" w:hAnsi="宋体" w:cs="宋体"/>
                <w:sz w:val="24"/>
                <w:highlight w:val="none"/>
                <w:lang w:val="en-US" w:eastAsia="zh-CN"/>
              </w:rPr>
              <w:t>-3</w:t>
            </w:r>
          </w:p>
        </w:tc>
        <w:tc>
          <w:tcPr>
            <w:tcW w:w="3500" w:type="dxa"/>
            <w:noWrap w:val="0"/>
            <w:vAlign w:val="center"/>
          </w:tcPr>
          <w:p w14:paraId="28A14E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lang w:eastAsia="zh-CN"/>
              </w:rPr>
            </w:pPr>
            <w:r>
              <w:rPr>
                <w:rFonts w:hint="eastAsia" w:ascii="宋体" w:hAnsi="宋体" w:eastAsia="宋体" w:cs="宋体"/>
                <w:sz w:val="24"/>
                <w:szCs w:val="24"/>
                <w:lang w:val="en-US" w:eastAsia="zh-CN"/>
              </w:rPr>
              <w:t>陕州区2025年省级财政国土绿化项目（陕州区2025年度森林河南国土绿化项目）</w:t>
            </w:r>
            <w:r>
              <w:rPr>
                <w:rFonts w:hint="eastAsia" w:ascii="宋体" w:hAnsi="宋体" w:cs="宋体"/>
                <w:sz w:val="24"/>
                <w:lang w:val="en-US" w:eastAsia="zh-CN"/>
              </w:rPr>
              <w:t>C包</w:t>
            </w:r>
          </w:p>
        </w:tc>
        <w:tc>
          <w:tcPr>
            <w:tcW w:w="1365" w:type="dxa"/>
            <w:noWrap w:val="0"/>
            <w:vAlign w:val="center"/>
          </w:tcPr>
          <w:p w14:paraId="01EDA0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lang w:val="en-US" w:eastAsia="zh-CN"/>
              </w:rPr>
            </w:pPr>
            <w:r>
              <w:rPr>
                <w:rFonts w:hint="eastAsia" w:ascii="宋体" w:hAnsi="宋体" w:eastAsia="宋体" w:cs="宋体"/>
                <w:sz w:val="24"/>
                <w:highlight w:val="none"/>
              </w:rPr>
              <w:t>4040000</w:t>
            </w:r>
          </w:p>
        </w:tc>
        <w:tc>
          <w:tcPr>
            <w:tcW w:w="1500" w:type="dxa"/>
            <w:noWrap w:val="0"/>
            <w:vAlign w:val="center"/>
          </w:tcPr>
          <w:p w14:paraId="056445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lang w:val="en-US" w:eastAsia="zh-CN"/>
              </w:rPr>
            </w:pPr>
            <w:r>
              <w:rPr>
                <w:rFonts w:hint="eastAsia" w:ascii="宋体" w:hAnsi="宋体" w:eastAsia="宋体" w:cs="宋体"/>
                <w:sz w:val="24"/>
                <w:highlight w:val="none"/>
              </w:rPr>
              <w:t>4040000</w:t>
            </w:r>
          </w:p>
        </w:tc>
      </w:tr>
    </w:tbl>
    <w:p w14:paraId="6A1537BB">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采购需求(包括但不限于标的的名称、数量、简要技术需求或服务要求等)</w:t>
      </w:r>
    </w:p>
    <w:p w14:paraId="4C13A576">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范围：</w:t>
      </w:r>
      <w:r>
        <w:rPr>
          <w:rFonts w:hint="eastAsia" w:ascii="宋体" w:hAnsi="宋体" w:eastAsia="宋体" w:cs="宋体"/>
          <w:sz w:val="24"/>
          <w:szCs w:val="24"/>
          <w:highlight w:val="none"/>
          <w:lang w:val="en-US" w:eastAsia="zh-CN"/>
        </w:rPr>
        <w:t>本项目为陕州区 2025 年省级财政国土绿化项目（陕州区2025年度森林河南国土绿化项目），主要内容为实施森林</w:t>
      </w:r>
      <w:r>
        <w:rPr>
          <w:rFonts w:hint="eastAsia" w:ascii="宋体" w:hAnsi="宋体" w:cs="宋体"/>
          <w:sz w:val="24"/>
          <w:szCs w:val="24"/>
          <w:highlight w:val="none"/>
          <w:lang w:val="en-US" w:eastAsia="zh-CN"/>
        </w:rPr>
        <w:t>质量</w:t>
      </w:r>
      <w:r>
        <w:rPr>
          <w:rFonts w:hint="eastAsia" w:ascii="宋体" w:hAnsi="宋体" w:eastAsia="宋体" w:cs="宋体"/>
          <w:sz w:val="24"/>
          <w:szCs w:val="24"/>
          <w:highlight w:val="none"/>
          <w:lang w:val="en-US" w:eastAsia="zh-CN"/>
        </w:rPr>
        <w:t>提升30000亩，其中</w:t>
      </w:r>
      <w:r>
        <w:rPr>
          <w:rFonts w:hint="eastAsia" w:ascii="宋体" w:hAnsi="宋体" w:cs="宋体"/>
          <w:sz w:val="24"/>
          <w:szCs w:val="24"/>
          <w:highlight w:val="none"/>
          <w:lang w:val="en-US" w:eastAsia="zh-CN"/>
        </w:rPr>
        <w:t>张汴乡10000亩；店子乡9900亩；西张村镇5000亩、西李村乡1000亩、菜园乡1700亩、宫前乡2400亩。</w:t>
      </w:r>
      <w:r>
        <w:rPr>
          <w:rFonts w:hint="eastAsia" w:ascii="宋体" w:hAnsi="宋体" w:eastAsia="宋体" w:cs="宋体"/>
          <w:sz w:val="24"/>
          <w:szCs w:val="24"/>
          <w:highlight w:val="none"/>
          <w:lang w:val="en-US" w:eastAsia="zh-CN"/>
        </w:rPr>
        <w:t>实施地点三门峡市陕州区</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具体内容及要求详见招标文件</w:t>
      </w:r>
      <w:r>
        <w:rPr>
          <w:rFonts w:hint="eastAsia" w:ascii="宋体" w:hAnsi="宋体" w:cs="宋体"/>
          <w:sz w:val="24"/>
          <w:szCs w:val="24"/>
          <w:highlight w:val="none"/>
          <w:lang w:val="en-US" w:eastAsia="zh-CN"/>
        </w:rPr>
        <w:t>。</w:t>
      </w:r>
    </w:p>
    <w:p w14:paraId="4B2D2F47">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5.2资金来源：财政资金，已落实。</w:t>
      </w:r>
    </w:p>
    <w:p w14:paraId="47240538">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sz w:val="24"/>
          <w:szCs w:val="24"/>
          <w:highlight w:val="none"/>
          <w:lang w:val="en-US" w:eastAsia="zh-CN"/>
        </w:rPr>
        <w:t>5.3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标段划分：</w:t>
      </w: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w:t>
      </w:r>
      <w:r>
        <w:rPr>
          <w:rFonts w:hint="eastAsia" w:ascii="宋体" w:hAnsi="宋体" w:cs="宋体"/>
          <w:color w:val="000000" w:themeColor="text1"/>
          <w:kern w:val="0"/>
          <w:sz w:val="24"/>
          <w:szCs w:val="24"/>
          <w:lang w:val="en-US" w:eastAsia="zh-CN" w:bidi="ar"/>
          <w14:textFill>
            <w14:solidFill>
              <w14:schemeClr w14:val="tx1"/>
            </w14:solidFill>
          </w14:textFill>
        </w:rPr>
        <w:t>共划分三个标包。</w:t>
      </w:r>
    </w:p>
    <w:p w14:paraId="62104B7C">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A包：张汴乡10000亩；</w:t>
      </w:r>
    </w:p>
    <w:p w14:paraId="59B0A0BF">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B包：店子乡9900亩；</w:t>
      </w:r>
    </w:p>
    <w:p w14:paraId="155C0BAC">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C包：西张村镇5000亩、西李村乡1000亩、菜园乡1700亩、宫前乡2400亩。</w:t>
      </w:r>
    </w:p>
    <w:p w14:paraId="7D46C044">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服务期限：</w:t>
      </w:r>
      <w:r>
        <w:rPr>
          <w:rFonts w:hint="eastAsia" w:ascii="宋体" w:hAnsi="宋体" w:cs="宋体"/>
          <w:sz w:val="24"/>
          <w:szCs w:val="24"/>
          <w:lang w:val="en-US" w:eastAsia="zh-CN"/>
        </w:rPr>
        <w:t>A包：</w:t>
      </w: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45</w:t>
      </w:r>
      <w:r>
        <w:rPr>
          <w:rFonts w:hint="eastAsia" w:ascii="宋体" w:hAnsi="宋体" w:eastAsia="宋体" w:cs="宋体"/>
          <w:sz w:val="24"/>
          <w:szCs w:val="24"/>
          <w:lang w:val="en-US" w:eastAsia="zh-CN"/>
        </w:rPr>
        <w:t>日历天</w:t>
      </w:r>
      <w:r>
        <w:rPr>
          <w:rFonts w:hint="eastAsia" w:ascii="宋体" w:hAnsi="宋体" w:cs="宋体"/>
          <w:sz w:val="24"/>
          <w:szCs w:val="24"/>
          <w:lang w:val="en-US" w:eastAsia="zh-CN"/>
        </w:rPr>
        <w:t>；B包：</w:t>
      </w: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45</w:t>
      </w:r>
      <w:r>
        <w:rPr>
          <w:rFonts w:hint="eastAsia" w:ascii="宋体" w:hAnsi="宋体" w:eastAsia="宋体" w:cs="宋体"/>
          <w:sz w:val="24"/>
          <w:szCs w:val="24"/>
          <w:lang w:val="en-US" w:eastAsia="zh-CN"/>
        </w:rPr>
        <w:t>日历天</w:t>
      </w:r>
      <w:r>
        <w:rPr>
          <w:rFonts w:hint="eastAsia" w:ascii="宋体" w:hAnsi="宋体" w:cs="宋体"/>
          <w:sz w:val="24"/>
          <w:szCs w:val="24"/>
          <w:lang w:val="en-US" w:eastAsia="zh-CN"/>
        </w:rPr>
        <w:t>；C包：</w:t>
      </w: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45</w:t>
      </w:r>
      <w:r>
        <w:rPr>
          <w:rFonts w:hint="eastAsia" w:ascii="宋体" w:hAnsi="宋体" w:eastAsia="宋体" w:cs="宋体"/>
          <w:sz w:val="24"/>
          <w:szCs w:val="24"/>
          <w:lang w:val="en-US" w:eastAsia="zh-CN"/>
        </w:rPr>
        <w:t>日历天</w:t>
      </w:r>
      <w:r>
        <w:rPr>
          <w:rFonts w:hint="eastAsia" w:ascii="宋体" w:hAnsi="宋体" w:cs="宋体"/>
          <w:sz w:val="24"/>
          <w:szCs w:val="24"/>
          <w:lang w:val="en-US" w:eastAsia="zh-CN"/>
        </w:rPr>
        <w:t>。</w:t>
      </w:r>
    </w:p>
    <w:p w14:paraId="7669DDB4">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cs="宋体"/>
          <w:sz w:val="24"/>
          <w:szCs w:val="24"/>
          <w:lang w:val="en-US" w:eastAsia="zh-CN"/>
        </w:rPr>
        <w:t>5质量</w:t>
      </w:r>
      <w:r>
        <w:rPr>
          <w:rFonts w:hint="eastAsia" w:ascii="宋体" w:hAnsi="宋体" w:eastAsia="宋体" w:cs="宋体"/>
          <w:sz w:val="24"/>
          <w:szCs w:val="24"/>
        </w:rPr>
        <w:t>要求：合格</w:t>
      </w:r>
      <w:r>
        <w:rPr>
          <w:rFonts w:hint="eastAsia" w:ascii="宋体" w:hAnsi="宋体" w:cs="宋体"/>
          <w:sz w:val="24"/>
          <w:szCs w:val="24"/>
          <w:lang w:eastAsia="zh-CN"/>
        </w:rPr>
        <w:t>，符合国家及行业标准。</w:t>
      </w:r>
    </w:p>
    <w:p w14:paraId="748C0AD4">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本项目是否接受联合体投标：否</w:t>
      </w:r>
    </w:p>
    <w:p w14:paraId="6402FD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、是否专门面向中小企业：</w:t>
      </w:r>
      <w:r>
        <w:rPr>
          <w:rFonts w:hint="eastAsia" w:ascii="宋体" w:hAnsi="宋体" w:cs="宋体"/>
          <w:sz w:val="24"/>
          <w:szCs w:val="24"/>
          <w:highlight w:val="none"/>
          <w:lang w:val="en-US" w:eastAsia="zh-CN"/>
        </w:rPr>
        <w:t>否</w:t>
      </w:r>
    </w:p>
    <w:p w14:paraId="184CBF10">
      <w:pPr>
        <w:keepNext w:val="0"/>
        <w:keepLines w:val="0"/>
        <w:pageBreakBefore w:val="0"/>
        <w:widowControl w:val="0"/>
        <w:kinsoku/>
        <w:wordWrap/>
        <w:overflowPunct/>
        <w:topLinePunct w:val="0"/>
        <w:autoSpaceDE/>
        <w:autoSpaceDN/>
        <w:bidi w:val="0"/>
        <w:adjustRightInd/>
        <w:snapToGrid/>
        <w:spacing w:line="480" w:lineRule="exact"/>
        <w:ind w:firstLine="241" w:firstLineChars="100"/>
        <w:textAlignment w:val="auto"/>
        <w:rPr>
          <w:rFonts w:hint="eastAsia" w:ascii="宋体" w:hAnsi="宋体" w:eastAsia="宋体" w:cs="宋体"/>
          <w:b/>
          <w:bCs/>
          <w:sz w:val="24"/>
          <w:szCs w:val="24"/>
        </w:rPr>
      </w:pPr>
      <w:r>
        <w:rPr>
          <w:rFonts w:hint="eastAsia" w:ascii="宋体" w:hAnsi="宋体" w:cs="宋体"/>
          <w:b/>
          <w:bCs/>
          <w:sz w:val="24"/>
          <w:szCs w:val="24"/>
          <w:lang w:eastAsia="zh-CN"/>
        </w:rPr>
        <w:t>三</w:t>
      </w:r>
      <w:r>
        <w:rPr>
          <w:rFonts w:hint="eastAsia" w:ascii="宋体" w:hAnsi="宋体" w:eastAsia="宋体" w:cs="宋体"/>
          <w:b/>
          <w:bCs/>
          <w:sz w:val="24"/>
          <w:szCs w:val="24"/>
        </w:rPr>
        <w:t>、</w:t>
      </w:r>
      <w:r>
        <w:rPr>
          <w:rFonts w:hint="eastAsia" w:ascii="宋体" w:hAnsi="宋体" w:cs="宋体"/>
          <w:b/>
          <w:bCs/>
          <w:sz w:val="24"/>
          <w:szCs w:val="24"/>
          <w:lang w:val="en-US" w:eastAsia="zh-CN"/>
        </w:rPr>
        <w:t>申请人</w:t>
      </w:r>
      <w:r>
        <w:rPr>
          <w:rFonts w:hint="eastAsia" w:ascii="宋体" w:hAnsi="宋体" w:eastAsia="宋体" w:cs="宋体"/>
          <w:b/>
          <w:bCs/>
          <w:sz w:val="24"/>
          <w:szCs w:val="24"/>
        </w:rPr>
        <w:t>资格要求：</w:t>
      </w:r>
    </w:p>
    <w:p w14:paraId="343D9C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5BB0D1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olor w:val="auto"/>
          <w:sz w:val="24"/>
          <w:szCs w:val="24"/>
          <w:lang w:eastAsia="zh-CN"/>
        </w:rPr>
      </w:pPr>
      <w:r>
        <w:rPr>
          <w:rFonts w:hint="eastAsia" w:ascii="宋体" w:hAnsi="宋体" w:eastAsia="宋体" w:cs="宋体"/>
          <w:sz w:val="24"/>
          <w:szCs w:val="24"/>
          <w:lang w:val="en-US" w:eastAsia="zh-CN"/>
        </w:rPr>
        <w:t>2.落实政府采购政策满足的资格要求：</w:t>
      </w:r>
      <w:r>
        <w:rPr>
          <w:rFonts w:hint="eastAsia" w:asciiTheme="minorEastAsia" w:hAnsiTheme="minorEastAsia" w:eastAsiaTheme="minorEastAsia"/>
          <w:color w:val="auto"/>
          <w:sz w:val="24"/>
          <w:szCs w:val="24"/>
          <w:lang w:eastAsia="zh-CN"/>
        </w:rPr>
        <w:t>本项目执行促进中小型企业发展政策（残疾人福利性企业、监狱企业视同小微企业）、优先采购节能环保产品等政府采购政策</w:t>
      </w:r>
      <w:r>
        <w:rPr>
          <w:rFonts w:hint="eastAsia" w:asciiTheme="minorEastAsia" w:hAnsiTheme="minorEastAsia"/>
          <w:color w:val="auto"/>
          <w:sz w:val="24"/>
          <w:szCs w:val="24"/>
          <w:lang w:eastAsia="zh-CN"/>
        </w:rPr>
        <w:t>；</w:t>
      </w:r>
    </w:p>
    <w:p w14:paraId="0D40BF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A7E65E4">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具有独立承担民事责任的能力，持有有效的营业执照（经营范围须包含森林抚育类或园林绿化类相关内容）；</w:t>
      </w:r>
    </w:p>
    <w:p w14:paraId="74D74125">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2.</w:t>
      </w:r>
      <w:r>
        <w:rPr>
          <w:rFonts w:hint="eastAsia" w:ascii="宋体" w:hAnsi="宋体" w:eastAsia="宋体" w:cs="宋体"/>
          <w:sz w:val="24"/>
          <w:szCs w:val="24"/>
          <w:lang w:eastAsia="zh-CN"/>
        </w:rPr>
        <w:t>参加政府采购活动前</w:t>
      </w:r>
      <w:r>
        <w:rPr>
          <w:rFonts w:hint="eastAsia" w:ascii="宋体" w:hAnsi="宋体" w:cs="宋体"/>
          <w:sz w:val="24"/>
          <w:szCs w:val="24"/>
          <w:lang w:eastAsia="zh-CN"/>
        </w:rPr>
        <w:t>3</w:t>
      </w:r>
      <w:r>
        <w:rPr>
          <w:rFonts w:hint="eastAsia" w:ascii="宋体" w:hAnsi="宋体" w:eastAsia="宋体" w:cs="宋体"/>
          <w:sz w:val="24"/>
          <w:szCs w:val="24"/>
          <w:lang w:eastAsia="zh-CN"/>
        </w:rPr>
        <w:t>年内无行贿犯罪记录，提供《中国裁判文书网》查询结果网页截图或企业自行承诺的无行贿犯罪承诺书，</w:t>
      </w:r>
      <w:r>
        <w:rPr>
          <w:rFonts w:hint="eastAsia" w:cs="宋体" w:asciiTheme="minorEastAsia" w:hAnsiTheme="minorEastAsia" w:eastAsiaTheme="minorEastAsia"/>
          <w:sz w:val="24"/>
          <w:szCs w:val="24"/>
          <w:lang w:eastAsia="zh-CN"/>
        </w:rPr>
        <w:t>（</w:t>
      </w:r>
      <w:r>
        <w:rPr>
          <w:rFonts w:hint="eastAsia" w:ascii="宋体" w:hAnsi="宋体" w:eastAsia="宋体" w:cs="宋体"/>
          <w:sz w:val="24"/>
          <w:szCs w:val="24"/>
          <w:lang w:eastAsia="zh-CN"/>
        </w:rPr>
        <w:t>查询对象为</w:t>
      </w:r>
      <w:r>
        <w:rPr>
          <w:sz w:val="24"/>
          <w:szCs w:val="24"/>
          <w:lang w:eastAsia="zh-CN"/>
        </w:rPr>
        <w:t>“</w:t>
      </w:r>
      <w:r>
        <w:rPr>
          <w:rFonts w:hint="eastAsia" w:ascii="宋体" w:hAnsi="宋体" w:eastAsia="宋体" w:cs="宋体"/>
          <w:sz w:val="24"/>
          <w:szCs w:val="24"/>
          <w:lang w:eastAsia="zh-CN"/>
        </w:rPr>
        <w:t>企业、法定代表人</w:t>
      </w:r>
      <w:r>
        <w:rPr>
          <w:sz w:val="24"/>
          <w:szCs w:val="24"/>
          <w:lang w:eastAsia="zh-CN"/>
        </w:rPr>
        <w:t>”</w:t>
      </w:r>
      <w:r>
        <w:rPr>
          <w:rFonts w:hint="eastAsia" w:ascii="宋体" w:hAnsi="宋体" w:eastAsia="宋体" w:cs="宋体"/>
          <w:sz w:val="24"/>
          <w:szCs w:val="24"/>
          <w:lang w:eastAsia="zh-CN"/>
        </w:rPr>
        <w:t>）</w:t>
      </w:r>
    </w:p>
    <w:p w14:paraId="1A394732">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w:t>
      </w:r>
      <w:r>
        <w:rPr>
          <w:rFonts w:hint="eastAsia" w:asciiTheme="minorEastAsia" w:hAnsiTheme="minorEastAsia" w:eastAsiaTheme="minorEastAsia"/>
          <w:color w:val="auto"/>
          <w:sz w:val="24"/>
          <w:szCs w:val="24"/>
          <w:lang w:val="en-US" w:eastAsia="zh-CN"/>
        </w:rPr>
        <w:t>提供供应商企业及法人无商业贿赂和不正当竞争行为承诺书</w:t>
      </w:r>
      <w:r>
        <w:rPr>
          <w:rFonts w:hint="eastAsia" w:ascii="宋体" w:hAnsi="宋体" w:eastAsia="宋体" w:cs="宋体"/>
          <w:sz w:val="24"/>
          <w:szCs w:val="24"/>
          <w:lang w:val="en-US" w:eastAsia="zh-CN"/>
        </w:rPr>
        <w:t>；</w:t>
      </w:r>
    </w:p>
    <w:p w14:paraId="10BF5125">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26D0748">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单位负责人为同一人或者存在直接控股、管理关系的不同</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不得参加同一合同项下的采购活动；（提供“国家企业信用信息公示系统”中查询打印的相关信息并加盖公章（查询信息需包含公司基本信息、股东信息及股权变更信息等相关信息，查询时间自公告发布之日起）</w:t>
      </w:r>
      <w:r>
        <w:rPr>
          <w:rFonts w:hint="eastAsia" w:ascii="宋体" w:hAnsi="宋体" w:cs="宋体"/>
          <w:sz w:val="24"/>
          <w:szCs w:val="24"/>
          <w:lang w:val="en-US" w:eastAsia="zh-CN"/>
        </w:rPr>
        <w:t>。</w:t>
      </w:r>
    </w:p>
    <w:p w14:paraId="4BBD1EE3">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本项目不接受联合体参加，提供非联合体承诺，格式自拟。</w:t>
      </w:r>
    </w:p>
    <w:p w14:paraId="191E0EF0">
      <w:pPr>
        <w:keepNext w:val="0"/>
        <w:keepLines w:val="0"/>
        <w:pageBreakBefore w:val="0"/>
        <w:widowControl w:val="0"/>
        <w:kinsoku/>
        <w:wordWrap/>
        <w:overflowPunct/>
        <w:topLinePunct w:val="0"/>
        <w:autoSpaceDE/>
        <w:autoSpaceDN/>
        <w:bidi w:val="0"/>
        <w:adjustRightInd/>
        <w:snapToGrid/>
        <w:spacing w:line="480" w:lineRule="exact"/>
        <w:ind w:firstLine="361" w:firstLineChars="150"/>
        <w:jc w:val="left"/>
        <w:textAlignment w:val="auto"/>
        <w:rPr>
          <w:rFonts w:hint="eastAsia" w:ascii="宋体" w:hAnsi="宋体" w:eastAsia="宋体" w:cs="宋体"/>
          <w:b/>
          <w:bCs/>
          <w:sz w:val="24"/>
        </w:rPr>
      </w:pPr>
      <w:r>
        <w:rPr>
          <w:rFonts w:hint="eastAsia" w:ascii="宋体" w:hAnsi="宋体" w:eastAsia="宋体" w:cs="宋体"/>
          <w:b/>
          <w:bCs/>
          <w:sz w:val="24"/>
        </w:rPr>
        <w:t>四、招标文件的获取方式</w:t>
      </w:r>
    </w:p>
    <w:p w14:paraId="0CDE99F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1、方式：投标人凭CA数字证书通过三门峡市公共资源交易中心网（网址：http://gzjy.smx.gov.cn），点击交易平台选择“市场主体登录”，在所参与项目右侧点击参与投标，即可直接下载本项目</w:t>
      </w:r>
      <w:r>
        <w:rPr>
          <w:rFonts w:hint="eastAsia" w:ascii="宋体" w:hAnsi="宋体" w:cs="宋体"/>
          <w:sz w:val="24"/>
          <w:lang w:eastAsia="zh-CN"/>
        </w:rPr>
        <w:t>招标</w:t>
      </w:r>
      <w:r>
        <w:rPr>
          <w:rFonts w:hint="eastAsia" w:ascii="宋体" w:hAnsi="宋体" w:cs="宋体"/>
          <w:sz w:val="24"/>
        </w:rPr>
        <w:t>文件。</w:t>
      </w:r>
    </w:p>
    <w:p w14:paraId="6DEA32A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left"/>
        <w:textAlignment w:val="auto"/>
        <w:rPr>
          <w:rFonts w:hint="eastAsia" w:ascii="宋体" w:hAnsi="宋体" w:cs="宋体"/>
          <w:sz w:val="24"/>
        </w:rPr>
      </w:pPr>
      <w:r>
        <w:rPr>
          <w:rFonts w:hint="eastAsia" w:ascii="宋体" w:hAnsi="宋体" w:cs="宋体"/>
          <w:sz w:val="24"/>
        </w:rPr>
        <w:t>办理CA证书链接http://gzjy.smx.gov.cn/bzzx/008001/20211105/57b16af9-ab87-4395-a723-7758c628a3f8.html</w:t>
      </w:r>
    </w:p>
    <w:p w14:paraId="6B4A5AA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2、招标文件下载时间：202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cs="宋体"/>
          <w:sz w:val="24"/>
          <w:lang w:val="en-US" w:eastAsia="zh-CN"/>
        </w:rPr>
        <w:t>28</w:t>
      </w:r>
      <w:r>
        <w:rPr>
          <w:rFonts w:hint="eastAsia" w:ascii="宋体" w:hAnsi="宋体" w:eastAsia="宋体" w:cs="宋体"/>
          <w:sz w:val="24"/>
        </w:rPr>
        <w:t>日至202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19</w:t>
      </w:r>
      <w:r>
        <w:rPr>
          <w:rFonts w:hint="eastAsia" w:ascii="宋体" w:hAnsi="宋体" w:eastAsia="宋体" w:cs="宋体"/>
          <w:sz w:val="24"/>
        </w:rPr>
        <w:t>日</w:t>
      </w:r>
      <w:r>
        <w:rPr>
          <w:rFonts w:hint="eastAsia" w:ascii="宋体" w:hAnsi="宋体" w:cs="宋体"/>
          <w:sz w:val="24"/>
          <w:lang w:eastAsia="zh-CN"/>
        </w:rPr>
        <w:t>，</w:t>
      </w:r>
      <w:r>
        <w:rPr>
          <w:rFonts w:hint="eastAsia" w:ascii="宋体" w:hAnsi="宋体" w:eastAsia="宋体" w:cs="宋体"/>
          <w:sz w:val="24"/>
        </w:rPr>
        <w:t>每天上午00:00至12:00，下午12:00至23:59（北京时间，法定节假日除外）</w:t>
      </w:r>
      <w:r>
        <w:rPr>
          <w:rFonts w:hint="eastAsia" w:ascii="宋体" w:hAnsi="宋体" w:eastAsia="宋体" w:cs="宋体"/>
          <w:sz w:val="24"/>
          <w:lang w:eastAsia="zh-CN"/>
        </w:rPr>
        <w:t>。</w:t>
      </w:r>
    </w:p>
    <w:p w14:paraId="1D49C802">
      <w:pPr>
        <w:pStyle w:val="15"/>
        <w:keepNext w:val="0"/>
        <w:keepLines w:val="0"/>
        <w:pageBreakBefore w:val="0"/>
        <w:widowControl w:val="0"/>
        <w:kinsoku/>
        <w:wordWrap/>
        <w:overflowPunct/>
        <w:topLinePunct w:val="0"/>
        <w:bidi w:val="0"/>
        <w:adjustRightInd/>
        <w:snapToGrid/>
        <w:spacing w:before="0" w:beforeAutospacing="0" w:after="0" w:afterAutospacing="0" w:line="480" w:lineRule="exact"/>
        <w:ind w:firstLine="480" w:firstLineChars="200"/>
        <w:textAlignment w:val="auto"/>
        <w:rPr>
          <w:rFonts w:hint="eastAsia"/>
        </w:rPr>
      </w:pPr>
      <w:r>
        <w:rPr>
          <w:rFonts w:hint="eastAsia"/>
        </w:rPr>
        <w:t>3、本项目采用全电子化招标，不再收取招标文件费。</w:t>
      </w:r>
      <w:bookmarkStart w:id="47" w:name="_GoBack"/>
      <w:bookmarkEnd w:id="47"/>
    </w:p>
    <w:p w14:paraId="63AC6634">
      <w:pPr>
        <w:pStyle w:val="15"/>
        <w:keepNext w:val="0"/>
        <w:keepLines w:val="0"/>
        <w:pageBreakBefore w:val="0"/>
        <w:widowControl w:val="0"/>
        <w:kinsoku/>
        <w:wordWrap w:val="0"/>
        <w:overflowPunct/>
        <w:topLinePunct w:val="0"/>
        <w:autoSpaceDE/>
        <w:autoSpaceDN/>
        <w:bidi w:val="0"/>
        <w:adjustRightInd/>
        <w:snapToGrid/>
        <w:spacing w:before="0" w:beforeAutospacing="0" w:after="0" w:afterAutospacing="0" w:line="480" w:lineRule="exact"/>
        <w:ind w:firstLine="480" w:firstLineChars="200"/>
        <w:textAlignment w:val="auto"/>
      </w:pPr>
      <w:r>
        <w:rPr>
          <w:rFonts w:hint="eastAsia"/>
        </w:rPr>
        <w:t>注：本项目为不见面开标项目，开标当日，投标人无需到开标现场参加开标会议，投标人应当在投标截止时间前，登陆不见面开标大厅选择登陆三门峡市公共资源电子招投标系统进行登陆（网址为</w:t>
      </w:r>
      <w:r>
        <w:rPr>
          <w:rStyle w:val="26"/>
          <w:rFonts w:hint="eastAsia"/>
          <w:color w:val="auto"/>
        </w:rPr>
        <w:t>http://120.194.249.36:10094/BidOpening/bidopeninghallaction/hall/login</w:t>
      </w:r>
      <w:r>
        <w:rPr>
          <w:rFonts w:hint="eastAsia"/>
        </w:rPr>
        <w:t>）,在线准时参加开标活动并进行投标文件解密等。每位投标人的解密时间为开标时间起30分钟内完成。因投标人原因未能解密、解密失败或解密超时的将被拒绝。</w:t>
      </w:r>
    </w:p>
    <w:p w14:paraId="095662F4">
      <w:pPr>
        <w:keepNext w:val="0"/>
        <w:keepLines w:val="0"/>
        <w:pageBreakBefore w:val="0"/>
        <w:widowControl w:val="0"/>
        <w:kinsoku/>
        <w:wordWrap/>
        <w:overflowPunct/>
        <w:topLinePunct w:val="0"/>
        <w:autoSpaceDE/>
        <w:autoSpaceDN/>
        <w:bidi w:val="0"/>
        <w:adjustRightInd/>
        <w:snapToGrid/>
        <w:spacing w:line="480" w:lineRule="exact"/>
        <w:ind w:firstLine="241" w:firstLineChars="100"/>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五</w:t>
      </w:r>
      <w:r>
        <w:rPr>
          <w:rFonts w:hint="eastAsia" w:ascii="宋体" w:hAnsi="宋体" w:eastAsia="宋体" w:cs="宋体"/>
          <w:b/>
          <w:bCs/>
          <w:sz w:val="24"/>
          <w:szCs w:val="24"/>
        </w:rPr>
        <w:t>、投标截止时间及地点</w:t>
      </w:r>
      <w:r>
        <w:rPr>
          <w:rFonts w:hint="eastAsia" w:ascii="宋体" w:hAnsi="宋体" w:eastAsia="宋体" w:cs="宋体"/>
          <w:b/>
          <w:bCs/>
          <w:sz w:val="24"/>
          <w:szCs w:val="24"/>
          <w:lang w:eastAsia="zh-CN"/>
        </w:rPr>
        <w:t>：</w:t>
      </w:r>
    </w:p>
    <w:p w14:paraId="7995FC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1、</w:t>
      </w:r>
      <w:r>
        <w:rPr>
          <w:rFonts w:hint="eastAsia" w:ascii="宋体" w:hAnsi="宋体" w:eastAsia="宋体" w:cs="宋体"/>
          <w:color w:val="000000" w:themeColor="text1"/>
          <w:sz w:val="24"/>
          <w:szCs w:val="24"/>
          <w:highlight w:val="none"/>
          <w14:textFill>
            <w14:solidFill>
              <w14:schemeClr w14:val="tx1"/>
            </w14:solidFill>
          </w14:textFill>
        </w:rPr>
        <w:t>时间：202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分（北京时间）</w:t>
      </w:r>
    </w:p>
    <w:p w14:paraId="3D6133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2、地点：在三门峡市公共资源交易中心网中上传加密投标文件。</w:t>
      </w:r>
    </w:p>
    <w:p w14:paraId="182FA3D2">
      <w:pPr>
        <w:keepNext w:val="0"/>
        <w:keepLines w:val="0"/>
        <w:pageBreakBefore w:val="0"/>
        <w:widowControl w:val="0"/>
        <w:kinsoku/>
        <w:wordWrap/>
        <w:overflowPunct/>
        <w:topLinePunct w:val="0"/>
        <w:autoSpaceDE/>
        <w:autoSpaceDN/>
        <w:bidi w:val="0"/>
        <w:adjustRightInd/>
        <w:snapToGrid/>
        <w:spacing w:line="480" w:lineRule="exact"/>
        <w:ind w:firstLine="241" w:firstLineChars="100"/>
        <w:textAlignment w:val="auto"/>
        <w:rPr>
          <w:rFonts w:hint="eastAsia" w:ascii="宋体" w:hAnsi="宋体" w:eastAsia="宋体" w:cs="宋体"/>
          <w:b/>
          <w:bCs/>
          <w:sz w:val="24"/>
          <w:szCs w:val="24"/>
        </w:rPr>
      </w:pPr>
      <w:r>
        <w:rPr>
          <w:rFonts w:hint="eastAsia" w:ascii="宋体" w:hAnsi="宋体" w:cs="宋体"/>
          <w:b/>
          <w:bCs/>
          <w:sz w:val="24"/>
          <w:szCs w:val="24"/>
          <w:lang w:eastAsia="zh-CN"/>
        </w:rPr>
        <w:t>六</w:t>
      </w:r>
      <w:r>
        <w:rPr>
          <w:rFonts w:hint="eastAsia" w:ascii="宋体" w:hAnsi="宋体" w:eastAsia="宋体" w:cs="宋体"/>
          <w:b/>
          <w:bCs/>
          <w:sz w:val="24"/>
          <w:szCs w:val="24"/>
        </w:rPr>
        <w:t>、开标时间及地点：</w:t>
      </w:r>
    </w:p>
    <w:p w14:paraId="2249B5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w:t>
      </w:r>
      <w:r>
        <w:rPr>
          <w:rFonts w:hint="eastAsia" w:ascii="宋体" w:hAnsi="宋体" w:eastAsia="宋体" w:cs="宋体"/>
          <w:color w:val="000000" w:themeColor="text1"/>
          <w:sz w:val="24"/>
          <w:szCs w:val="24"/>
          <w:highlight w:val="none"/>
          <w14:textFill>
            <w14:solidFill>
              <w14:schemeClr w14:val="tx1"/>
            </w14:solidFill>
          </w14:textFill>
        </w:rPr>
        <w:t>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分（北京时</w:t>
      </w:r>
      <w:r>
        <w:rPr>
          <w:rFonts w:hint="eastAsia" w:ascii="宋体" w:hAnsi="宋体" w:eastAsia="宋体" w:cs="宋体"/>
          <w:sz w:val="24"/>
          <w:szCs w:val="24"/>
          <w:highlight w:val="none"/>
        </w:rPr>
        <w:t>间）</w:t>
      </w:r>
    </w:p>
    <w:p w14:paraId="6E5039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2、地点：</w:t>
      </w:r>
      <w:r>
        <w:rPr>
          <w:rFonts w:hint="eastAsia" w:ascii="宋体" w:hAnsi="宋体" w:cs="宋体"/>
          <w:sz w:val="24"/>
          <w:szCs w:val="24"/>
          <w:lang w:eastAsia="zh-CN"/>
        </w:rPr>
        <w:t>三门峡市陕州区</w:t>
      </w:r>
      <w:r>
        <w:rPr>
          <w:rFonts w:hint="eastAsia" w:ascii="宋体" w:hAnsi="宋体" w:eastAsia="宋体" w:cs="宋体"/>
          <w:sz w:val="24"/>
          <w:szCs w:val="24"/>
        </w:rPr>
        <w:t>公共资源交易中心开标</w:t>
      </w:r>
      <w:r>
        <w:rPr>
          <w:rFonts w:hint="eastAsia" w:ascii="宋体" w:hAnsi="宋体" w:cs="宋体"/>
          <w:sz w:val="24"/>
          <w:szCs w:val="24"/>
          <w:lang w:eastAsia="zh-CN"/>
        </w:rPr>
        <w:t>室</w:t>
      </w:r>
    </w:p>
    <w:p w14:paraId="37FD67AF">
      <w:pPr>
        <w:keepNext w:val="0"/>
        <w:keepLines w:val="0"/>
        <w:pageBreakBefore w:val="0"/>
        <w:widowControl w:val="0"/>
        <w:kinsoku/>
        <w:wordWrap/>
        <w:overflowPunct/>
        <w:topLinePunct w:val="0"/>
        <w:autoSpaceDE/>
        <w:autoSpaceDN/>
        <w:bidi w:val="0"/>
        <w:adjustRightInd/>
        <w:snapToGrid/>
        <w:spacing w:line="480" w:lineRule="exact"/>
        <w:ind w:firstLine="241" w:firstLineChars="100"/>
        <w:textAlignment w:val="auto"/>
        <w:rPr>
          <w:rFonts w:hint="eastAsia" w:ascii="宋体" w:hAnsi="宋体" w:eastAsia="宋体" w:cs="宋体"/>
          <w:b/>
          <w:bCs/>
          <w:sz w:val="24"/>
          <w:szCs w:val="24"/>
        </w:rPr>
      </w:pPr>
      <w:r>
        <w:rPr>
          <w:rFonts w:hint="eastAsia" w:ascii="宋体" w:hAnsi="宋体" w:cs="宋体"/>
          <w:b/>
          <w:bCs/>
          <w:sz w:val="24"/>
          <w:szCs w:val="24"/>
          <w:lang w:eastAsia="zh-CN"/>
        </w:rPr>
        <w:t>七</w:t>
      </w:r>
      <w:r>
        <w:rPr>
          <w:rFonts w:hint="eastAsia" w:ascii="宋体" w:hAnsi="宋体" w:eastAsia="宋体" w:cs="宋体"/>
          <w:b/>
          <w:bCs/>
          <w:sz w:val="24"/>
          <w:szCs w:val="24"/>
        </w:rPr>
        <w:t>、发布公告的媒介</w:t>
      </w:r>
    </w:p>
    <w:p w14:paraId="252EE9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本次公告在《河南省政府采购网》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w:t>
      </w:r>
      <w:r>
        <w:rPr>
          <w:rFonts w:hint="eastAsia" w:ascii="宋体" w:hAnsi="宋体" w:cs="宋体"/>
          <w:sz w:val="24"/>
          <w:szCs w:val="24"/>
          <w:lang w:eastAsia="zh-CN"/>
        </w:rPr>
        <w:t>、</w:t>
      </w:r>
      <w:r>
        <w:rPr>
          <w:rFonts w:hint="eastAsia" w:ascii="宋体" w:hAnsi="宋体" w:eastAsia="宋体" w:cs="宋体"/>
          <w:sz w:val="24"/>
          <w:szCs w:val="24"/>
        </w:rPr>
        <w:t>《中国招标投标公共服务平台》上发布。</w:t>
      </w:r>
    </w:p>
    <w:p w14:paraId="164F1768">
      <w:pPr>
        <w:keepNext w:val="0"/>
        <w:keepLines w:val="0"/>
        <w:pageBreakBefore w:val="0"/>
        <w:widowControl w:val="0"/>
        <w:kinsoku/>
        <w:wordWrap/>
        <w:overflowPunct/>
        <w:topLinePunct w:val="0"/>
        <w:autoSpaceDE/>
        <w:autoSpaceDN/>
        <w:bidi w:val="0"/>
        <w:adjustRightInd/>
        <w:snapToGrid/>
        <w:spacing w:line="480" w:lineRule="exact"/>
        <w:ind w:firstLine="241" w:firstLineChars="1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其他补充事宜</w:t>
      </w:r>
    </w:p>
    <w:p w14:paraId="175775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1.本项目为不见面开标项目，开标当日，供应商无需到开标现场参加开标会议，供应商应当在</w:t>
      </w:r>
      <w:r>
        <w:rPr>
          <w:rFonts w:hint="eastAsia" w:ascii="宋体" w:hAnsi="宋体" w:cs="宋体"/>
          <w:sz w:val="24"/>
          <w:szCs w:val="24"/>
          <w:lang w:eastAsia="zh-CN"/>
        </w:rPr>
        <w:t>投标</w:t>
      </w:r>
      <w:r>
        <w:rPr>
          <w:rFonts w:hint="eastAsia" w:ascii="宋体" w:hAnsi="宋体" w:eastAsia="宋体" w:cs="宋体"/>
          <w:sz w:val="24"/>
          <w:szCs w:val="24"/>
        </w:rPr>
        <w:t>截止时间前，登陆不见面开标大厅选择登陆三门峡市公共资源电子招投标系统进行登陆（网址</w:t>
      </w:r>
    </w:p>
    <w:p w14:paraId="11FD474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http://120.194.249.36:10094/BidOpening/bidopeninghallaction/hall/login），在线准时参加开标活动并进行</w:t>
      </w:r>
      <w:r>
        <w:rPr>
          <w:rFonts w:hint="eastAsia" w:ascii="宋体" w:hAnsi="宋体" w:cs="宋体"/>
          <w:sz w:val="24"/>
          <w:szCs w:val="24"/>
          <w:lang w:eastAsia="zh-CN"/>
        </w:rPr>
        <w:t>投标文件</w:t>
      </w:r>
      <w:r>
        <w:rPr>
          <w:rFonts w:hint="eastAsia" w:ascii="宋体" w:hAnsi="宋体" w:eastAsia="宋体" w:cs="宋体"/>
          <w:sz w:val="24"/>
          <w:szCs w:val="24"/>
        </w:rPr>
        <w:t>解密等。每位供应商的解密时间为开标时间起30分钟内完成。因供应商原因未能解密、解密失败或解密超时的将被拒绝。</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2.本项目为电子化、无纸化交易项目，开标时不再接受任何纸质资料，为保证您能投标成功，请需仔细阅读</w:t>
      </w:r>
      <w:r>
        <w:rPr>
          <w:rFonts w:hint="eastAsia" w:ascii="宋体" w:hAnsi="宋体" w:cs="宋体"/>
          <w:sz w:val="24"/>
          <w:szCs w:val="24"/>
          <w:lang w:eastAsia="zh-CN"/>
        </w:rPr>
        <w:t>招标</w:t>
      </w:r>
      <w:r>
        <w:rPr>
          <w:rFonts w:hint="eastAsia" w:ascii="宋体" w:hAnsi="宋体" w:eastAsia="宋体" w:cs="宋体"/>
          <w:sz w:val="24"/>
          <w:szCs w:val="24"/>
        </w:rPr>
        <w:t>文件和三门峡市公共资源交易中心官网业务办理指南。</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3.根据《河南省财政厅关于优化政府采购营商环境有关问题的通知》（豫财购【2019】4号）第6条的规定，</w:t>
      </w:r>
      <w:r>
        <w:rPr>
          <w:rFonts w:hint="eastAsia" w:ascii="宋体" w:hAnsi="宋体" w:cs="宋体"/>
          <w:sz w:val="24"/>
          <w:szCs w:val="24"/>
          <w:lang w:eastAsia="zh-CN"/>
        </w:rPr>
        <w:t>投标</w:t>
      </w:r>
      <w:r>
        <w:rPr>
          <w:rFonts w:hint="eastAsia" w:ascii="宋体" w:hAnsi="宋体" w:eastAsia="宋体" w:cs="宋体"/>
          <w:sz w:val="24"/>
          <w:szCs w:val="24"/>
        </w:rPr>
        <w:t>保证金不再收取。</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4.供应商应仔细阅读操作手册，在本公告中要求的</w:t>
      </w:r>
      <w:r>
        <w:rPr>
          <w:rFonts w:hint="eastAsia" w:ascii="宋体" w:hAnsi="宋体" w:cs="宋体"/>
          <w:sz w:val="24"/>
          <w:szCs w:val="24"/>
          <w:lang w:eastAsia="zh-CN"/>
        </w:rPr>
        <w:t>投标</w:t>
      </w:r>
      <w:r>
        <w:rPr>
          <w:rFonts w:hint="eastAsia" w:ascii="宋体" w:hAnsi="宋体" w:eastAsia="宋体" w:cs="宋体"/>
          <w:sz w:val="24"/>
          <w:szCs w:val="24"/>
        </w:rPr>
        <w:t>截止时间前完成</w:t>
      </w:r>
      <w:r>
        <w:rPr>
          <w:rFonts w:hint="eastAsia" w:ascii="宋体" w:hAnsi="宋体" w:cs="宋体"/>
          <w:sz w:val="24"/>
          <w:szCs w:val="24"/>
          <w:lang w:eastAsia="zh-CN"/>
        </w:rPr>
        <w:t>投标</w:t>
      </w:r>
      <w:r>
        <w:rPr>
          <w:rFonts w:hint="eastAsia" w:ascii="宋体" w:hAnsi="宋体" w:eastAsia="宋体" w:cs="宋体"/>
          <w:sz w:val="24"/>
          <w:szCs w:val="24"/>
        </w:rPr>
        <w:t>文件的上传工作，并充分考虑人为操作等因素，因供应商操作不当造成的无法投标等一切后果，由供应商自行承担。</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5.本项目不组织供应商踏勘现场。</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6.本项目实行资格后审，审查内容以</w:t>
      </w:r>
      <w:r>
        <w:rPr>
          <w:rFonts w:hint="eastAsia" w:ascii="宋体" w:hAnsi="宋体" w:cs="宋体"/>
          <w:sz w:val="24"/>
          <w:szCs w:val="24"/>
          <w:lang w:eastAsia="zh-CN"/>
        </w:rPr>
        <w:t>投标文件</w:t>
      </w:r>
      <w:r>
        <w:rPr>
          <w:rFonts w:hint="eastAsia" w:ascii="宋体" w:hAnsi="宋体" w:eastAsia="宋体" w:cs="宋体"/>
          <w:sz w:val="24"/>
          <w:szCs w:val="24"/>
        </w:rPr>
        <w:t>为准，可使用电子营业执照。其上传资料真实性由供应商自行承担。</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7.评标打分部分：评标打分部分仍按照100分制原则进行，涉及到资格审查、企业业绩等计分部分时，以供应商自行上传到</w:t>
      </w:r>
      <w:r>
        <w:rPr>
          <w:rFonts w:hint="eastAsia" w:ascii="宋体" w:hAnsi="宋体" w:cs="宋体"/>
          <w:sz w:val="24"/>
          <w:szCs w:val="24"/>
          <w:lang w:eastAsia="zh-CN"/>
        </w:rPr>
        <w:t>投标</w:t>
      </w:r>
      <w:r>
        <w:rPr>
          <w:rFonts w:hint="eastAsia" w:ascii="宋体" w:hAnsi="宋体" w:eastAsia="宋体" w:cs="宋体"/>
          <w:sz w:val="24"/>
          <w:szCs w:val="24"/>
        </w:rPr>
        <w:t>文件中的相应内容为准。</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8.</w:t>
      </w:r>
      <w:r>
        <w:rPr>
          <w:rFonts w:hint="eastAsia" w:ascii="宋体" w:hAnsi="宋体" w:cs="宋体"/>
          <w:sz w:val="24"/>
          <w:szCs w:val="24"/>
          <w:lang w:eastAsia="zh-CN"/>
        </w:rPr>
        <w:t>投标</w:t>
      </w:r>
      <w:r>
        <w:rPr>
          <w:rFonts w:hint="eastAsia" w:ascii="宋体" w:hAnsi="宋体" w:eastAsia="宋体" w:cs="宋体"/>
          <w:sz w:val="24"/>
          <w:szCs w:val="24"/>
        </w:rPr>
        <w:t>文件编制部分：在</w:t>
      </w:r>
      <w:r>
        <w:rPr>
          <w:rFonts w:hint="eastAsia" w:ascii="宋体" w:hAnsi="宋体" w:cs="宋体"/>
          <w:sz w:val="24"/>
          <w:szCs w:val="24"/>
          <w:lang w:eastAsia="zh-CN"/>
        </w:rPr>
        <w:t>投标文件</w:t>
      </w:r>
      <w:r>
        <w:rPr>
          <w:rFonts w:hint="eastAsia" w:ascii="宋体" w:hAnsi="宋体" w:eastAsia="宋体" w:cs="宋体"/>
          <w:sz w:val="24"/>
          <w:szCs w:val="24"/>
        </w:rPr>
        <w:t>中要求供应商按照</w:t>
      </w:r>
      <w:r>
        <w:rPr>
          <w:rFonts w:hint="eastAsia" w:ascii="宋体" w:hAnsi="宋体" w:cs="宋体"/>
          <w:sz w:val="24"/>
          <w:szCs w:val="24"/>
          <w:lang w:eastAsia="zh-CN"/>
        </w:rPr>
        <w:t>投标文件</w:t>
      </w:r>
      <w:r>
        <w:rPr>
          <w:rFonts w:hint="eastAsia" w:ascii="宋体" w:hAnsi="宋体" w:eastAsia="宋体" w:cs="宋体"/>
          <w:sz w:val="24"/>
          <w:szCs w:val="24"/>
        </w:rPr>
        <w:t>格式进行</w:t>
      </w:r>
      <w:r>
        <w:rPr>
          <w:rFonts w:hint="eastAsia" w:ascii="宋体" w:hAnsi="宋体" w:cs="宋体"/>
          <w:sz w:val="24"/>
          <w:szCs w:val="24"/>
          <w:lang w:eastAsia="zh-CN"/>
        </w:rPr>
        <w:t>投标文件</w:t>
      </w:r>
      <w:r>
        <w:rPr>
          <w:rFonts w:hint="eastAsia" w:ascii="宋体" w:hAnsi="宋体" w:eastAsia="宋体" w:cs="宋体"/>
          <w:sz w:val="24"/>
          <w:szCs w:val="24"/>
        </w:rPr>
        <w:t>编制，在</w:t>
      </w:r>
      <w:r>
        <w:rPr>
          <w:rFonts w:hint="eastAsia" w:ascii="宋体" w:hAnsi="宋体" w:cs="宋体"/>
          <w:sz w:val="24"/>
          <w:szCs w:val="24"/>
          <w:lang w:eastAsia="zh-CN"/>
        </w:rPr>
        <w:t>投标文件</w:t>
      </w:r>
      <w:r>
        <w:rPr>
          <w:rFonts w:hint="eastAsia" w:ascii="宋体" w:hAnsi="宋体" w:eastAsia="宋体" w:cs="宋体"/>
          <w:sz w:val="24"/>
          <w:szCs w:val="24"/>
        </w:rPr>
        <w:t>编制时，应明确将供应商企业基本情况、资质情况、业绩情况编入</w:t>
      </w:r>
      <w:r>
        <w:rPr>
          <w:rFonts w:hint="eastAsia" w:ascii="宋体" w:hAnsi="宋体" w:cs="宋体"/>
          <w:sz w:val="24"/>
          <w:szCs w:val="24"/>
          <w:lang w:eastAsia="zh-CN"/>
        </w:rPr>
        <w:t>投标文件</w:t>
      </w:r>
      <w:r>
        <w:rPr>
          <w:rFonts w:hint="eastAsia" w:ascii="宋体" w:hAnsi="宋体" w:eastAsia="宋体" w:cs="宋体"/>
          <w:sz w:val="24"/>
          <w:szCs w:val="24"/>
        </w:rPr>
        <w:t>，便于进行资格审查及评标打分。</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9.我单位（采购人）严格按三财购【2021】9号文要求的时限发布中标结果公告，发出中标通知书，签订采购合同，上传采购合同。</w:t>
      </w:r>
    </w:p>
    <w:p w14:paraId="490F7B4E">
      <w:pPr>
        <w:keepNext w:val="0"/>
        <w:keepLines w:val="0"/>
        <w:pageBreakBefore w:val="0"/>
        <w:widowControl w:val="0"/>
        <w:kinsoku/>
        <w:wordWrap/>
        <w:overflowPunct/>
        <w:topLinePunct w:val="0"/>
        <w:autoSpaceDE/>
        <w:autoSpaceDN/>
        <w:bidi w:val="0"/>
        <w:adjustRightInd/>
        <w:snapToGrid/>
        <w:spacing w:line="480" w:lineRule="exact"/>
        <w:ind w:firstLine="241" w:firstLineChars="100"/>
        <w:textAlignment w:val="auto"/>
        <w:rPr>
          <w:rFonts w:hint="eastAsia" w:ascii="宋体" w:hAnsi="宋体" w:eastAsia="宋体" w:cs="宋体"/>
          <w:b/>
          <w:bCs/>
          <w:sz w:val="24"/>
          <w:szCs w:val="24"/>
        </w:rPr>
      </w:pPr>
      <w:r>
        <w:rPr>
          <w:rFonts w:hint="eastAsia" w:ascii="宋体" w:hAnsi="宋体" w:cs="宋体"/>
          <w:b/>
          <w:bCs/>
          <w:sz w:val="24"/>
          <w:szCs w:val="24"/>
          <w:lang w:eastAsia="zh-CN"/>
        </w:rPr>
        <w:t>九</w:t>
      </w:r>
      <w:r>
        <w:rPr>
          <w:rFonts w:hint="eastAsia" w:ascii="宋体" w:hAnsi="宋体" w:eastAsia="宋体" w:cs="宋体"/>
          <w:b/>
          <w:bCs/>
          <w:sz w:val="24"/>
          <w:szCs w:val="24"/>
        </w:rPr>
        <w:t>、联系方式</w:t>
      </w:r>
    </w:p>
    <w:p w14:paraId="169307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67D557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cs="宋体"/>
          <w:sz w:val="24"/>
          <w:szCs w:val="24"/>
          <w:lang w:eastAsia="zh-CN"/>
        </w:rPr>
        <w:t>三门峡市陕州区林业局</w:t>
      </w:r>
    </w:p>
    <w:p w14:paraId="28CC17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三门峡市</w:t>
      </w:r>
      <w:r>
        <w:rPr>
          <w:rFonts w:hint="eastAsia" w:ascii="宋体" w:hAnsi="宋体" w:cs="宋体"/>
          <w:sz w:val="24"/>
          <w:szCs w:val="24"/>
          <w:lang w:eastAsia="zh-CN"/>
        </w:rPr>
        <w:t>陕州区陕州大道中段</w:t>
      </w:r>
    </w:p>
    <w:p w14:paraId="29729E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联系人：马先生</w:t>
      </w:r>
    </w:p>
    <w:p w14:paraId="5A5C55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联系方式：</w:t>
      </w:r>
      <w:r>
        <w:rPr>
          <w:rFonts w:hint="eastAsia" w:ascii="宋体" w:hAnsi="宋体" w:eastAsia="宋体" w:cs="宋体"/>
          <w:sz w:val="24"/>
          <w:szCs w:val="24"/>
          <w:lang w:val="en-US" w:eastAsia="zh-CN"/>
        </w:rPr>
        <w:t>13193959977</w:t>
      </w:r>
    </w:p>
    <w:p w14:paraId="294846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cs="宋体"/>
          <w:sz w:val="24"/>
          <w:szCs w:val="24"/>
          <w:lang w:eastAsia="zh-CN"/>
        </w:rPr>
        <w:t>采购</w:t>
      </w:r>
      <w:r>
        <w:rPr>
          <w:rFonts w:hint="eastAsia" w:ascii="宋体" w:hAnsi="宋体" w:eastAsia="宋体" w:cs="宋体"/>
          <w:sz w:val="24"/>
          <w:szCs w:val="24"/>
          <w:lang w:eastAsia="zh-CN"/>
        </w:rPr>
        <w:t>代理机构信息</w:t>
      </w:r>
    </w:p>
    <w:p w14:paraId="5B64C4B5">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招标代理机构</w:t>
      </w:r>
      <w:r>
        <w:rPr>
          <w:rFonts w:hint="eastAsia" w:ascii="宋体" w:hAnsi="宋体" w:eastAsia="宋体" w:cs="宋体"/>
          <w:sz w:val="24"/>
        </w:rPr>
        <w:t>：</w:t>
      </w:r>
      <w:r>
        <w:rPr>
          <w:rFonts w:hint="eastAsia" w:ascii="宋体" w:hAnsi="宋体" w:eastAsia="宋体" w:cs="宋体"/>
          <w:sz w:val="24"/>
          <w:lang w:eastAsia="zh-CN"/>
        </w:rPr>
        <w:t>智博国际工程咨询有限公司</w:t>
      </w:r>
    </w:p>
    <w:p w14:paraId="6A30D8B8">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地址：</w:t>
      </w:r>
      <w:r>
        <w:rPr>
          <w:rFonts w:hint="eastAsia" w:ascii="宋体" w:hAnsi="宋体" w:eastAsia="宋体" w:cs="宋体"/>
          <w:sz w:val="24"/>
          <w:lang w:eastAsia="zh-CN"/>
        </w:rPr>
        <w:t>郑州市西三环与北三环国家大学科技园（东区）18号楼D座2层</w:t>
      </w:r>
    </w:p>
    <w:p w14:paraId="29E80F4D">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联系人：</w:t>
      </w:r>
      <w:r>
        <w:rPr>
          <w:rFonts w:hint="eastAsia" w:ascii="宋体" w:hAnsi="宋体" w:eastAsia="宋体" w:cs="宋体"/>
          <w:sz w:val="24"/>
          <w:lang w:eastAsia="zh-CN"/>
        </w:rPr>
        <w:t>李小平</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司红卫  徐远中 吴金华  李志强</w:t>
      </w:r>
    </w:p>
    <w:p w14:paraId="22305D5C">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联系方式：</w:t>
      </w:r>
      <w:r>
        <w:rPr>
          <w:rFonts w:hint="eastAsia" w:ascii="宋体" w:hAnsi="宋体" w:eastAsia="宋体" w:cs="宋体"/>
          <w:sz w:val="24"/>
          <w:lang w:eastAsia="zh-CN"/>
        </w:rPr>
        <w:t>15239861777</w:t>
      </w:r>
    </w:p>
    <w:p w14:paraId="0F5911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监督单位：三门峡市陕州区财政局采购监督管理科</w:t>
      </w:r>
    </w:p>
    <w:p w14:paraId="312272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szCs w:val="24"/>
          <w:lang w:eastAsia="zh-CN"/>
        </w:rPr>
        <w:t>电话：0398-3839210</w:t>
      </w:r>
    </w:p>
    <w:p w14:paraId="1B6EB0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、项目联系方式</w:t>
      </w:r>
    </w:p>
    <w:p w14:paraId="569E0A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李女士</w:t>
      </w:r>
    </w:p>
    <w:p w14:paraId="720B1BBD">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szCs w:val="24"/>
          <w:lang w:val="en-US" w:eastAsia="zh-CN"/>
        </w:rPr>
        <w:t>电话：</w:t>
      </w:r>
      <w:r>
        <w:rPr>
          <w:rFonts w:hint="eastAsia" w:ascii="宋体" w:hAnsi="宋体" w:eastAsia="宋体" w:cs="宋体"/>
          <w:sz w:val="24"/>
          <w:lang w:eastAsia="zh-CN"/>
        </w:rPr>
        <w:t>15239861777</w:t>
      </w:r>
    </w:p>
    <w:p w14:paraId="5A6706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684C9B7D">
      <w:pPr>
        <w:spacing w:line="440" w:lineRule="exact"/>
        <w:ind w:firstLine="566" w:firstLineChars="236"/>
        <w:rPr>
          <w:rFonts w:hint="eastAsia" w:ascii="宋体" w:hAnsi="宋体" w:eastAsia="宋体" w:cs="宋体"/>
          <w:sz w:val="24"/>
        </w:rPr>
      </w:pPr>
    </w:p>
    <w:p w14:paraId="62D6817B">
      <w:pPr>
        <w:rPr>
          <w:rFonts w:hint="eastAsia" w:ascii="宋体" w:hAnsi="宋体" w:cs="宋体"/>
          <w:b/>
          <w:bCs/>
          <w:sz w:val="36"/>
          <w:szCs w:val="36"/>
        </w:rPr>
      </w:pPr>
      <w:r>
        <w:rPr>
          <w:rFonts w:hint="eastAsia" w:ascii="宋体" w:hAnsi="宋体" w:cs="宋体"/>
          <w:b/>
          <w:bCs/>
          <w:sz w:val="36"/>
          <w:szCs w:val="36"/>
        </w:rPr>
        <w:br w:type="page"/>
      </w:r>
    </w:p>
    <w:p w14:paraId="6939BB1E">
      <w:pPr>
        <w:pStyle w:val="2"/>
        <w:bidi w:val="0"/>
      </w:pPr>
      <w:bookmarkStart w:id="1" w:name="_Toc13960"/>
      <w:r>
        <w:rPr>
          <w:rFonts w:hint="eastAsia"/>
        </w:rPr>
        <w:t>第二章</w:t>
      </w:r>
      <w:r>
        <w:t xml:space="preserve"> </w:t>
      </w:r>
      <w:r>
        <w:rPr>
          <w:rFonts w:hint="eastAsia"/>
        </w:rPr>
        <w:t>供应商须知</w:t>
      </w:r>
      <w:bookmarkEnd w:id="1"/>
    </w:p>
    <w:p w14:paraId="09CF1474">
      <w:pPr>
        <w:shd w:val="clear" w:color="auto" w:fill="FFFFFF"/>
        <w:snapToGrid w:val="0"/>
        <w:spacing w:line="360" w:lineRule="auto"/>
        <w:ind w:right="105" w:rightChars="50"/>
        <w:jc w:val="center"/>
        <w:rPr>
          <w:rFonts w:ascii="宋体"/>
          <w:color w:val="000000"/>
          <w:sz w:val="24"/>
          <w:szCs w:val="24"/>
        </w:rPr>
      </w:pPr>
      <w:r>
        <w:rPr>
          <w:rFonts w:hint="eastAsia" w:ascii="宋体" w:hAnsi="宋体" w:cs="宋体"/>
          <w:b/>
          <w:bCs/>
          <w:color w:val="000000"/>
          <w:sz w:val="24"/>
          <w:szCs w:val="24"/>
        </w:rPr>
        <w:t>供应商须知前附表</w:t>
      </w:r>
    </w:p>
    <w:tbl>
      <w:tblPr>
        <w:tblStyle w:val="18"/>
        <w:tblW w:w="9598" w:type="dxa"/>
        <w:jc w:val="center"/>
        <w:tblLayout w:type="fixed"/>
        <w:tblCellMar>
          <w:top w:w="0" w:type="dxa"/>
          <w:left w:w="0" w:type="dxa"/>
          <w:bottom w:w="0" w:type="dxa"/>
          <w:right w:w="0" w:type="dxa"/>
        </w:tblCellMar>
      </w:tblPr>
      <w:tblGrid>
        <w:gridCol w:w="1100"/>
        <w:gridCol w:w="1977"/>
        <w:gridCol w:w="6521"/>
      </w:tblGrid>
      <w:tr w14:paraId="62707DC2">
        <w:tblPrEx>
          <w:tblCellMar>
            <w:top w:w="0" w:type="dxa"/>
            <w:left w:w="0" w:type="dxa"/>
            <w:bottom w:w="0" w:type="dxa"/>
            <w:right w:w="0" w:type="dxa"/>
          </w:tblCellMar>
        </w:tblPrEx>
        <w:trPr>
          <w:trHeight w:val="583"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498E0">
            <w:pPr>
              <w:spacing w:line="360" w:lineRule="auto"/>
              <w:ind w:right="105" w:rightChars="50"/>
              <w:jc w:val="center"/>
              <w:rPr>
                <w:rFonts w:ascii="宋体"/>
                <w:sz w:val="24"/>
                <w:szCs w:val="24"/>
              </w:rPr>
            </w:pPr>
            <w:r>
              <w:rPr>
                <w:rFonts w:hint="eastAsia" w:ascii="宋体" w:hAnsi="宋体" w:cs="宋体"/>
                <w:sz w:val="24"/>
                <w:szCs w:val="24"/>
              </w:rPr>
              <w:t>条款号</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CF8C6F">
            <w:pPr>
              <w:spacing w:line="360" w:lineRule="auto"/>
              <w:ind w:right="105" w:rightChars="50"/>
              <w:jc w:val="center"/>
              <w:rPr>
                <w:rFonts w:ascii="宋体"/>
                <w:sz w:val="24"/>
                <w:szCs w:val="24"/>
              </w:rPr>
            </w:pPr>
            <w:r>
              <w:rPr>
                <w:rFonts w:hint="eastAsia" w:ascii="宋体" w:hAnsi="宋体" w:cs="宋体"/>
                <w:sz w:val="24"/>
                <w:szCs w:val="24"/>
              </w:rPr>
              <w:t>条款名称</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AA742D">
            <w:pPr>
              <w:spacing w:line="360" w:lineRule="auto"/>
              <w:ind w:right="105" w:rightChars="50"/>
              <w:jc w:val="center"/>
              <w:rPr>
                <w:rFonts w:ascii="宋体"/>
                <w:sz w:val="24"/>
                <w:szCs w:val="24"/>
              </w:rPr>
            </w:pPr>
            <w:r>
              <w:rPr>
                <w:rFonts w:hint="eastAsia" w:ascii="宋体" w:hAnsi="宋体" w:cs="宋体"/>
                <w:sz w:val="24"/>
                <w:szCs w:val="24"/>
              </w:rPr>
              <w:t>编列内容</w:t>
            </w:r>
          </w:p>
        </w:tc>
      </w:tr>
      <w:tr w14:paraId="30A20ECD">
        <w:tblPrEx>
          <w:tblCellMar>
            <w:top w:w="0" w:type="dxa"/>
            <w:left w:w="0" w:type="dxa"/>
            <w:bottom w:w="0" w:type="dxa"/>
            <w:right w:w="0" w:type="dxa"/>
          </w:tblCellMar>
        </w:tblPrEx>
        <w:trPr>
          <w:trHeight w:val="1855"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9A4CB7">
            <w:pPr>
              <w:spacing w:line="360" w:lineRule="auto"/>
              <w:ind w:right="105" w:rightChars="50"/>
              <w:jc w:val="center"/>
              <w:rPr>
                <w:rFonts w:ascii="宋体"/>
                <w:sz w:val="24"/>
                <w:szCs w:val="24"/>
              </w:rPr>
            </w:pPr>
            <w:r>
              <w:rPr>
                <w:rFonts w:ascii="宋体" w:hAnsi="宋体" w:cs="宋体"/>
                <w:sz w:val="24"/>
                <w:szCs w:val="24"/>
              </w:rPr>
              <w:t>1.1</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298DDC">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采购人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5F4EA1">
            <w:pPr>
              <w:keepNext w:val="0"/>
              <w:keepLines w:val="0"/>
              <w:pageBreakBefore w:val="0"/>
              <w:widowControl/>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名称：三门峡市陕州区林业局</w:t>
            </w:r>
          </w:p>
          <w:p w14:paraId="05AEB940">
            <w:pPr>
              <w:keepNext w:val="0"/>
              <w:keepLines w:val="0"/>
              <w:pageBreakBefore w:val="0"/>
              <w:widowControl/>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地址：三门峡市陕州区陕州大道中段</w:t>
            </w:r>
          </w:p>
          <w:p w14:paraId="6113B1C4">
            <w:pPr>
              <w:keepNext w:val="0"/>
              <w:keepLines w:val="0"/>
              <w:pageBreakBefore w:val="0"/>
              <w:widowControl/>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联系人：马</w:t>
            </w:r>
            <w:r>
              <w:rPr>
                <w:rFonts w:hint="eastAsia" w:ascii="宋体" w:hAnsi="宋体" w:eastAsia="宋体" w:cs="宋体"/>
                <w:color w:val="auto"/>
                <w:sz w:val="24"/>
                <w:lang w:val="en-US" w:eastAsia="zh-CN"/>
              </w:rPr>
              <w:t xml:space="preserve">先生  </w:t>
            </w:r>
          </w:p>
          <w:p w14:paraId="0CF79070">
            <w:pPr>
              <w:keepNext w:val="0"/>
              <w:keepLines w:val="0"/>
              <w:pageBreakBefore w:val="0"/>
              <w:widowControl/>
              <w:kinsoku/>
              <w:wordWrap w:val="0"/>
              <w:overflowPunct/>
              <w:topLinePunct w:val="0"/>
              <w:autoSpaceDE/>
              <w:autoSpaceDN/>
              <w:bidi w:val="0"/>
              <w:adjustRightInd/>
              <w:snapToGrid/>
              <w:spacing w:line="420" w:lineRule="exact"/>
              <w:textAlignment w:val="auto"/>
              <w:rPr>
                <w:rFonts w:hint="default" w:ascii="宋体" w:hAnsi="宋体" w:eastAsia="宋体"/>
                <w:sz w:val="24"/>
                <w:szCs w:val="24"/>
                <w:lang w:val="en-US" w:eastAsia="zh-CN"/>
              </w:rPr>
            </w:pPr>
            <w:r>
              <w:rPr>
                <w:rFonts w:hint="eastAsia" w:ascii="宋体" w:hAnsi="宋体" w:eastAsia="宋体" w:cs="宋体"/>
                <w:color w:val="auto"/>
                <w:sz w:val="24"/>
                <w:lang w:val="en-US" w:eastAsia="zh-CN"/>
              </w:rPr>
              <w:t>联系电话：13139599977</w:t>
            </w:r>
          </w:p>
        </w:tc>
      </w:tr>
      <w:tr w14:paraId="139928E8">
        <w:tblPrEx>
          <w:tblCellMar>
            <w:top w:w="0" w:type="dxa"/>
            <w:left w:w="0" w:type="dxa"/>
            <w:bottom w:w="0" w:type="dxa"/>
            <w:right w:w="0" w:type="dxa"/>
          </w:tblCellMar>
        </w:tblPrEx>
        <w:trPr>
          <w:trHeight w:val="21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7937DB">
            <w:pPr>
              <w:spacing w:line="360" w:lineRule="auto"/>
              <w:ind w:right="105" w:rightChars="50"/>
              <w:jc w:val="center"/>
              <w:rPr>
                <w:rFonts w:ascii="宋体"/>
                <w:sz w:val="24"/>
                <w:szCs w:val="24"/>
              </w:rPr>
            </w:pPr>
            <w:r>
              <w:rPr>
                <w:rFonts w:ascii="宋体" w:hAnsi="宋体" w:cs="宋体"/>
                <w:sz w:val="24"/>
                <w:szCs w:val="24"/>
              </w:rPr>
              <w:t>1.2</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870167">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采购代理机构</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A08440">
            <w:pPr>
              <w:keepNext w:val="0"/>
              <w:keepLines w:val="0"/>
              <w:pageBreakBefore w:val="0"/>
              <w:widowControl/>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代理机构：智博国际工程咨询有限公司</w:t>
            </w:r>
          </w:p>
          <w:p w14:paraId="64812169">
            <w:pPr>
              <w:keepNext w:val="0"/>
              <w:keepLines w:val="0"/>
              <w:pageBreakBefore w:val="0"/>
              <w:widowControl/>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地    址：郑州市西三环与北三环国家大学科技园（东区）18号楼D座2层</w:t>
            </w:r>
          </w:p>
          <w:p w14:paraId="64E86065">
            <w:pPr>
              <w:keepNext w:val="0"/>
              <w:keepLines w:val="0"/>
              <w:pageBreakBefore w:val="0"/>
              <w:widowControl/>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联 系 人：李</w:t>
            </w:r>
            <w:r>
              <w:rPr>
                <w:rFonts w:hint="eastAsia" w:ascii="宋体" w:hAnsi="宋体" w:cs="宋体"/>
                <w:color w:val="auto"/>
                <w:sz w:val="24"/>
                <w:lang w:eastAsia="zh-CN"/>
              </w:rPr>
              <w:t>女士</w:t>
            </w:r>
          </w:p>
          <w:p w14:paraId="06B42B33">
            <w:pPr>
              <w:keepNext w:val="0"/>
              <w:keepLines w:val="0"/>
              <w:pageBreakBefore w:val="0"/>
              <w:kinsoku/>
              <w:overflowPunct/>
              <w:topLinePunct w:val="0"/>
              <w:autoSpaceDE/>
              <w:autoSpaceDN/>
              <w:bidi w:val="0"/>
              <w:adjustRightInd/>
              <w:snapToGrid/>
              <w:spacing w:line="420" w:lineRule="exact"/>
              <w:ind w:right="105" w:rightChars="50"/>
              <w:textAlignment w:val="auto"/>
              <w:rPr>
                <w:rFonts w:hint="eastAsia" w:ascii="宋体" w:eastAsia="宋体"/>
                <w:sz w:val="24"/>
                <w:szCs w:val="24"/>
                <w:lang w:eastAsia="zh-CN"/>
              </w:rPr>
            </w:pPr>
            <w:r>
              <w:rPr>
                <w:rFonts w:hint="eastAsia" w:ascii="宋体" w:hAnsi="宋体" w:eastAsia="宋体" w:cs="宋体"/>
                <w:color w:val="auto"/>
                <w:sz w:val="24"/>
                <w:lang w:eastAsia="zh-CN"/>
              </w:rPr>
              <w:t>联系电话：15239861777</w:t>
            </w:r>
          </w:p>
        </w:tc>
      </w:tr>
      <w:tr w14:paraId="68E19A8F">
        <w:tblPrEx>
          <w:tblCellMar>
            <w:top w:w="0" w:type="dxa"/>
            <w:left w:w="0" w:type="dxa"/>
            <w:bottom w:w="0" w:type="dxa"/>
            <w:right w:w="0" w:type="dxa"/>
          </w:tblCellMar>
        </w:tblPrEx>
        <w:trPr>
          <w:trHeight w:val="54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D28054">
            <w:pPr>
              <w:spacing w:line="360" w:lineRule="auto"/>
              <w:ind w:right="105" w:rightChars="50"/>
              <w:jc w:val="center"/>
              <w:rPr>
                <w:rFonts w:ascii="宋体"/>
                <w:sz w:val="24"/>
                <w:szCs w:val="24"/>
              </w:rPr>
            </w:pPr>
            <w:r>
              <w:rPr>
                <w:rFonts w:ascii="宋体" w:hAnsi="宋体" w:cs="宋体"/>
                <w:sz w:val="24"/>
                <w:szCs w:val="24"/>
              </w:rPr>
              <w:t>1.3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25E90B">
            <w:pPr>
              <w:keepNext w:val="0"/>
              <w:keepLines w:val="0"/>
              <w:pageBreakBefore w:val="0"/>
              <w:kinsoku/>
              <w:overflowPunct/>
              <w:topLinePunct w:val="0"/>
              <w:autoSpaceDE/>
              <w:autoSpaceDN/>
              <w:bidi w:val="0"/>
              <w:adjustRightInd/>
              <w:snapToGrid/>
              <w:spacing w:line="420" w:lineRule="exact"/>
              <w:jc w:val="center"/>
              <w:textAlignment w:val="auto"/>
              <w:rPr>
                <w:sz w:val="24"/>
                <w:szCs w:val="24"/>
              </w:rPr>
            </w:pPr>
            <w:r>
              <w:rPr>
                <w:rFonts w:hint="eastAsia" w:cs="宋体"/>
                <w:sz w:val="24"/>
                <w:szCs w:val="24"/>
              </w:rPr>
              <w:t>项目名称</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616E8F">
            <w:pPr>
              <w:keepNext w:val="0"/>
              <w:keepLines w:val="0"/>
              <w:pageBreakBefore w:val="0"/>
              <w:kinsoku/>
              <w:overflowPunct/>
              <w:topLinePunct w:val="0"/>
              <w:autoSpaceDE/>
              <w:autoSpaceDN/>
              <w:bidi w:val="0"/>
              <w:adjustRightInd/>
              <w:snapToGrid/>
              <w:spacing w:line="420" w:lineRule="exact"/>
              <w:textAlignment w:val="auto"/>
              <w:rPr>
                <w:rFonts w:hint="default" w:ascii="宋体" w:eastAsia="宋体"/>
                <w:sz w:val="24"/>
                <w:szCs w:val="24"/>
                <w:lang w:val="en-US" w:eastAsia="zh-CN"/>
              </w:rPr>
            </w:pPr>
            <w:r>
              <w:rPr>
                <w:rFonts w:hint="eastAsia" w:ascii="宋体" w:hAnsi="宋体" w:eastAsia="宋体" w:cs="宋体"/>
                <w:sz w:val="24"/>
                <w:szCs w:val="24"/>
                <w:lang w:val="en-US" w:eastAsia="zh-CN"/>
              </w:rPr>
              <w:t>陕州区2025年省级财政国土绿化项目（陕州区2025年度森林河南国土绿化项目）</w:t>
            </w:r>
          </w:p>
        </w:tc>
      </w:tr>
      <w:tr w14:paraId="672F7B17">
        <w:tblPrEx>
          <w:tblCellMar>
            <w:top w:w="0" w:type="dxa"/>
            <w:left w:w="0" w:type="dxa"/>
            <w:bottom w:w="0" w:type="dxa"/>
            <w:right w:w="0" w:type="dxa"/>
          </w:tblCellMar>
        </w:tblPrEx>
        <w:trPr>
          <w:trHeight w:val="591"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B44D53">
            <w:pPr>
              <w:spacing w:line="360" w:lineRule="auto"/>
              <w:ind w:right="105" w:rightChars="50"/>
              <w:jc w:val="center"/>
              <w:rPr>
                <w:rFonts w:ascii="宋体"/>
                <w:sz w:val="24"/>
                <w:szCs w:val="24"/>
              </w:rPr>
            </w:pPr>
            <w:r>
              <w:rPr>
                <w:rFonts w:ascii="宋体" w:hAnsi="宋体" w:cs="宋体"/>
                <w:sz w:val="24"/>
                <w:szCs w:val="24"/>
              </w:rPr>
              <w:t>1.4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2B5926">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lang w:eastAsia="zh-CN"/>
              </w:rPr>
              <w:t>服务</w:t>
            </w:r>
            <w:r>
              <w:rPr>
                <w:rFonts w:hint="eastAsia" w:ascii="宋体" w:hAnsi="宋体" w:cs="宋体"/>
                <w:sz w:val="24"/>
                <w:szCs w:val="24"/>
              </w:rPr>
              <w:t>地点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105088">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sz w:val="24"/>
                <w:szCs w:val="24"/>
              </w:rPr>
            </w:pPr>
            <w:r>
              <w:rPr>
                <w:rFonts w:hint="eastAsia" w:ascii="宋体" w:hAnsi="宋体" w:cs="_5b8b_4f53"/>
                <w:sz w:val="24"/>
                <w:szCs w:val="24"/>
              </w:rPr>
              <w:t>采购人指定地点</w:t>
            </w:r>
          </w:p>
        </w:tc>
      </w:tr>
      <w:tr w14:paraId="02A5B9A4">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EEF116">
            <w:pPr>
              <w:spacing w:line="360" w:lineRule="auto"/>
              <w:ind w:right="105" w:rightChars="50"/>
              <w:jc w:val="center"/>
              <w:rPr>
                <w:rFonts w:ascii="宋体"/>
                <w:sz w:val="24"/>
                <w:szCs w:val="24"/>
              </w:rPr>
            </w:pPr>
            <w:r>
              <w:rPr>
                <w:rFonts w:ascii="宋体" w:hAnsi="宋体" w:cs="宋体"/>
                <w:sz w:val="24"/>
                <w:szCs w:val="24"/>
              </w:rPr>
              <w:t>1.5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120C58">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资金落实情况</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A8BE14">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sz w:val="24"/>
                <w:szCs w:val="24"/>
              </w:rPr>
            </w:pPr>
            <w:r>
              <w:rPr>
                <w:rFonts w:hint="eastAsia" w:ascii="宋体" w:hAnsi="宋体" w:cs="宋体"/>
                <w:sz w:val="24"/>
                <w:szCs w:val="24"/>
              </w:rPr>
              <w:t>财政资金，已落实</w:t>
            </w:r>
          </w:p>
        </w:tc>
      </w:tr>
      <w:tr w14:paraId="5390F1BD">
        <w:tblPrEx>
          <w:tblCellMar>
            <w:top w:w="0" w:type="dxa"/>
            <w:left w:w="0" w:type="dxa"/>
            <w:bottom w:w="0" w:type="dxa"/>
            <w:right w:w="0" w:type="dxa"/>
          </w:tblCellMar>
        </w:tblPrEx>
        <w:trPr>
          <w:trHeight w:val="49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51D303">
            <w:pPr>
              <w:spacing w:line="360" w:lineRule="auto"/>
              <w:ind w:right="105" w:rightChars="50"/>
              <w:jc w:val="center"/>
              <w:rPr>
                <w:rFonts w:ascii="宋体"/>
                <w:sz w:val="24"/>
                <w:szCs w:val="24"/>
              </w:rPr>
            </w:pPr>
            <w:r>
              <w:rPr>
                <w:rFonts w:ascii="宋体" w:hAnsi="宋体" w:cs="宋体"/>
                <w:sz w:val="24"/>
                <w:szCs w:val="24"/>
              </w:rPr>
              <w:t>1.</w:t>
            </w:r>
            <w:r>
              <w:rPr>
                <w:rFonts w:hint="eastAsia" w:ascii="宋体" w:hAnsi="宋体" w:cs="宋体"/>
                <w:sz w:val="24"/>
                <w:szCs w:val="24"/>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16DDD4">
            <w:pPr>
              <w:keepNext w:val="0"/>
              <w:keepLines w:val="0"/>
              <w:pageBreakBefore w:val="0"/>
              <w:kinsoku/>
              <w:overflowPunct/>
              <w:topLinePunct w:val="0"/>
              <w:autoSpaceDE/>
              <w:autoSpaceDN/>
              <w:bidi w:val="0"/>
              <w:adjustRightInd/>
              <w:snapToGrid/>
              <w:spacing w:line="420" w:lineRule="exact"/>
              <w:jc w:val="center"/>
              <w:textAlignment w:val="auto"/>
              <w:rPr>
                <w:rFonts w:hint="eastAsia" w:ascii="宋体" w:eastAsia="宋体"/>
                <w:sz w:val="24"/>
                <w:szCs w:val="24"/>
                <w:highlight w:val="none"/>
                <w:lang w:eastAsia="zh-CN"/>
              </w:rPr>
            </w:pPr>
            <w:r>
              <w:rPr>
                <w:rFonts w:hint="eastAsia" w:ascii="宋体" w:hAnsi="宋体" w:cs="宋体"/>
                <w:sz w:val="24"/>
                <w:szCs w:val="24"/>
                <w:highlight w:val="none"/>
                <w:lang w:val="en-US" w:eastAsia="zh-CN"/>
              </w:rPr>
              <w:t>服务范围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77AF5D">
            <w:pPr>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1、本项目为陕州区2025年省级财政国土绿化项目（陕州区2025年度森林河南国土绿化项目），主要内容为实施森林质量提升30000亩，实施地点三门峡市陕州区，具体内容及要求详见招标文件；</w:t>
            </w:r>
          </w:p>
          <w:p w14:paraId="7C720E3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标段划分：</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本项目</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共划分三个标包</w:t>
            </w:r>
          </w:p>
          <w:p w14:paraId="262173E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cs="宋体"/>
                <w:color w:val="000000" w:themeColor="text1"/>
                <w:kern w:val="0"/>
                <w:sz w:val="24"/>
                <w:szCs w:val="24"/>
                <w:highlight w:val="none"/>
                <w:lang w:val="en-US" w:eastAsia="zh-CN" w:bidi="ar"/>
                <w14:textFill>
                  <w14:solidFill>
                    <w14:schemeClr w14:val="tx1"/>
                  </w14:solidFill>
                </w14:textFill>
              </w:rPr>
              <w:t>A包：张汴乡10000亩</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p w14:paraId="51FEE03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cs="宋体"/>
                <w:color w:val="000000" w:themeColor="text1"/>
                <w:kern w:val="0"/>
                <w:sz w:val="24"/>
                <w:szCs w:val="24"/>
                <w:highlight w:val="none"/>
                <w:lang w:val="en-US" w:eastAsia="zh-CN" w:bidi="ar"/>
                <w14:textFill>
                  <w14:solidFill>
                    <w14:schemeClr w14:val="tx1"/>
                  </w14:solidFill>
                </w14:textFill>
              </w:rPr>
              <w:t>B包：店子乡9900亩</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p w14:paraId="48589DA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cs="宋体"/>
                <w:color w:val="000000" w:themeColor="text1"/>
                <w:kern w:val="0"/>
                <w:sz w:val="24"/>
                <w:szCs w:val="24"/>
                <w:highlight w:val="none"/>
                <w:lang w:val="en-US" w:eastAsia="zh-CN" w:bidi="ar"/>
                <w14:textFill>
                  <w14:solidFill>
                    <w14:schemeClr w14:val="tx1"/>
                  </w14:solidFill>
                </w14:textFill>
              </w:rPr>
              <w:t>C包：西张村镇5000亩、西李村乡</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1000亩</w:t>
            </w:r>
            <w:r>
              <w:rPr>
                <w:rFonts w:hint="default" w:ascii="宋体" w:hAnsi="宋体" w:cs="宋体"/>
                <w:color w:val="000000" w:themeColor="text1"/>
                <w:kern w:val="0"/>
                <w:sz w:val="24"/>
                <w:szCs w:val="24"/>
                <w:highlight w:val="none"/>
                <w:lang w:val="en-US" w:eastAsia="zh-CN" w:bidi="ar"/>
                <w14:textFill>
                  <w14:solidFill>
                    <w14:schemeClr w14:val="tx1"/>
                  </w14:solidFill>
                </w14:textFill>
              </w:rPr>
              <w:t>、菜园乡</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w:t>
            </w:r>
            <w:r>
              <w:rPr>
                <w:rFonts w:hint="default" w:ascii="宋体" w:hAnsi="宋体" w:cs="宋体"/>
                <w:color w:val="000000" w:themeColor="text1"/>
                <w:kern w:val="0"/>
                <w:sz w:val="24"/>
                <w:szCs w:val="24"/>
                <w:highlight w:val="none"/>
                <w:lang w:val="en-US" w:eastAsia="zh-CN" w:bidi="ar"/>
                <w14:textFill>
                  <w14:solidFill>
                    <w14:schemeClr w14:val="tx1"/>
                  </w14:solidFill>
                </w14:textFill>
              </w:rPr>
              <w:t>700亩、宫前乡2400亩</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tc>
      </w:tr>
      <w:tr w14:paraId="7BF6DE39">
        <w:tblPrEx>
          <w:tblCellMar>
            <w:top w:w="0" w:type="dxa"/>
            <w:left w:w="0" w:type="dxa"/>
            <w:bottom w:w="0" w:type="dxa"/>
            <w:right w:w="0" w:type="dxa"/>
          </w:tblCellMar>
        </w:tblPrEx>
        <w:trPr>
          <w:trHeight w:val="53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1FFAA6">
            <w:pPr>
              <w:spacing w:line="360" w:lineRule="auto"/>
              <w:ind w:right="105" w:rightChars="50"/>
              <w:jc w:val="center"/>
              <w:rPr>
                <w:rFonts w:ascii="宋体"/>
                <w:sz w:val="24"/>
                <w:szCs w:val="24"/>
              </w:rPr>
            </w:pPr>
            <w:r>
              <w:rPr>
                <w:rFonts w:ascii="宋体" w:hAnsi="宋体" w:cs="宋体"/>
                <w:sz w:val="24"/>
                <w:szCs w:val="24"/>
              </w:rPr>
              <w:t>1.</w:t>
            </w:r>
            <w:r>
              <w:rPr>
                <w:rFonts w:hint="eastAsia" w:ascii="宋体" w:hAnsi="宋体" w:cs="宋体"/>
                <w:sz w:val="24"/>
                <w:szCs w:val="24"/>
              </w:rPr>
              <w:t>7</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B12EB2">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hint="eastAsia" w:ascii="宋体" w:eastAsia="宋体"/>
                <w:sz w:val="24"/>
                <w:szCs w:val="24"/>
                <w:lang w:eastAsia="zh-CN"/>
              </w:rPr>
            </w:pPr>
            <w:r>
              <w:rPr>
                <w:rFonts w:hint="eastAsia" w:ascii="宋体" w:hAnsi="宋体" w:cs="宋体"/>
                <w:sz w:val="24"/>
                <w:szCs w:val="24"/>
                <w:lang w:val="en-US" w:eastAsia="zh-CN"/>
              </w:rPr>
              <w:t>服务期限</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D04906">
            <w:pPr>
              <w:keepNext w:val="0"/>
              <w:keepLines w:val="0"/>
              <w:pageBreakBefore w:val="0"/>
              <w:kinsoku/>
              <w:overflowPunct/>
              <w:topLinePunct w:val="0"/>
              <w:autoSpaceDE/>
              <w:autoSpaceDN/>
              <w:bidi w:val="0"/>
              <w:adjustRightInd/>
              <w:snapToGrid/>
              <w:spacing w:line="420" w:lineRule="exact"/>
              <w:ind w:right="105" w:rightChars="50"/>
              <w:textAlignment w:val="auto"/>
              <w:rPr>
                <w:rFonts w:hint="eastAsia" w:ascii="宋体" w:hAnsi="宋体" w:eastAsia="宋体"/>
                <w:sz w:val="24"/>
                <w:szCs w:val="24"/>
                <w:lang w:val="en-US" w:eastAsia="zh-CN"/>
              </w:rPr>
            </w:pPr>
            <w:r>
              <w:rPr>
                <w:rFonts w:hint="eastAsia" w:ascii="宋体" w:hAnsi="宋体" w:eastAsia="宋体" w:cs="宋体"/>
                <w:sz w:val="24"/>
                <w:szCs w:val="24"/>
                <w:lang w:val="en-US" w:eastAsia="zh-CN"/>
              </w:rPr>
              <w:t>A包：合同签订后45日历天</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B包：合同签订后45日历天</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C包：合同签订后45日历天</w:t>
            </w:r>
            <w:r>
              <w:rPr>
                <w:rFonts w:hint="eastAsia" w:ascii="宋体" w:hAnsi="宋体" w:cs="宋体"/>
                <w:sz w:val="24"/>
                <w:szCs w:val="24"/>
                <w:lang w:val="en-US" w:eastAsia="zh-CN"/>
              </w:rPr>
              <w:t>。</w:t>
            </w:r>
          </w:p>
        </w:tc>
      </w:tr>
      <w:tr w14:paraId="323392A1">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A46808">
            <w:pPr>
              <w:spacing w:line="360" w:lineRule="auto"/>
              <w:ind w:right="105" w:rightChars="50"/>
              <w:jc w:val="center"/>
              <w:rPr>
                <w:rFonts w:ascii="宋体" w:hAnsi="宋体" w:cs="宋体"/>
                <w:sz w:val="24"/>
                <w:szCs w:val="24"/>
              </w:rPr>
            </w:pPr>
            <w:r>
              <w:rPr>
                <w:rFonts w:hint="eastAsia" w:ascii="宋体" w:hAnsi="宋体" w:cs="宋体"/>
                <w:sz w:val="24"/>
                <w:szCs w:val="24"/>
              </w:rPr>
              <w:t>1.8</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DCBC67">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hint="eastAsia" w:ascii="宋体" w:hAnsi="宋体" w:cs="宋体"/>
                <w:kern w:val="2"/>
                <w:sz w:val="24"/>
                <w:szCs w:val="24"/>
                <w:lang w:val="en-US" w:eastAsia="zh-CN" w:bidi="ar-SA"/>
              </w:rPr>
            </w:pPr>
            <w:r>
              <w:rPr>
                <w:rFonts w:hint="eastAsia" w:ascii="宋体" w:hAnsi="宋体" w:cs="宋体"/>
                <w:sz w:val="24"/>
                <w:szCs w:val="24"/>
              </w:rPr>
              <w:t>质量要求</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EDA575">
            <w:pPr>
              <w:keepNext w:val="0"/>
              <w:keepLines w:val="0"/>
              <w:pageBreakBefore w:val="0"/>
              <w:kinsoku/>
              <w:overflowPunct/>
              <w:topLinePunct w:val="0"/>
              <w:autoSpaceDE/>
              <w:autoSpaceDN/>
              <w:bidi w:val="0"/>
              <w:adjustRightInd/>
              <w:snapToGrid/>
              <w:spacing w:line="420" w:lineRule="exact"/>
              <w:ind w:right="105" w:rightChars="50"/>
              <w:textAlignment w:val="auto"/>
              <w:rPr>
                <w:rFonts w:hint="default" w:ascii="宋体"/>
                <w:kern w:val="2"/>
                <w:sz w:val="24"/>
                <w:szCs w:val="24"/>
                <w:lang w:val="en-US" w:eastAsia="zh-CN" w:bidi="ar-SA"/>
              </w:rPr>
            </w:pPr>
            <w:r>
              <w:rPr>
                <w:rFonts w:hint="eastAsia" w:ascii="宋体" w:hAnsi="宋体" w:eastAsia="宋体" w:cs="宋体"/>
                <w:sz w:val="24"/>
                <w:szCs w:val="24"/>
              </w:rPr>
              <w:t>合格</w:t>
            </w:r>
            <w:r>
              <w:rPr>
                <w:rFonts w:hint="eastAsia" w:ascii="宋体" w:hAnsi="宋体" w:cs="宋体"/>
                <w:sz w:val="24"/>
                <w:szCs w:val="24"/>
                <w:lang w:eastAsia="zh-CN"/>
              </w:rPr>
              <w:t>，符合国家及行业标准</w:t>
            </w:r>
          </w:p>
        </w:tc>
      </w:tr>
      <w:tr w14:paraId="602D6562">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C53CDD">
            <w:pPr>
              <w:spacing w:line="360" w:lineRule="auto"/>
              <w:ind w:right="105" w:rightChars="50"/>
              <w:jc w:val="center"/>
              <w:rPr>
                <w:rFonts w:ascii="宋体" w:hAnsi="宋体" w:cs="宋体"/>
                <w:sz w:val="24"/>
                <w:szCs w:val="24"/>
              </w:rPr>
            </w:pPr>
            <w:r>
              <w:rPr>
                <w:rFonts w:hint="eastAsia" w:ascii="宋体" w:hAnsi="宋体" w:cs="宋体"/>
                <w:sz w:val="24"/>
                <w:szCs w:val="24"/>
              </w:rPr>
              <w:t>1.9</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8B84CD">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hint="eastAsia" w:ascii="宋体"/>
                <w:kern w:val="2"/>
                <w:sz w:val="24"/>
                <w:szCs w:val="24"/>
                <w:lang w:val="en-US" w:eastAsia="zh-CN" w:bidi="ar-SA"/>
              </w:rPr>
            </w:pPr>
            <w:r>
              <w:rPr>
                <w:rFonts w:hint="eastAsia" w:ascii="宋体" w:hAnsi="宋体" w:cs="宋体"/>
                <w:sz w:val="24"/>
                <w:szCs w:val="24"/>
              </w:rPr>
              <w:t>投标供应商的资质、能力和应具备条件</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9F937D">
            <w:pPr>
              <w:keepNext w:val="0"/>
              <w:keepLines w:val="0"/>
              <w:pageBreakBefore w:val="0"/>
              <w:widowControl w:val="0"/>
              <w:kinsoku/>
              <w:wordWrap/>
              <w:overflowPunct/>
              <w:topLinePunct w:val="0"/>
              <w:autoSpaceDE/>
              <w:autoSpaceDN/>
              <w:bidi w:val="0"/>
              <w:adjustRightInd/>
              <w:snapToGrid/>
              <w:spacing w:line="420" w:lineRule="exact"/>
              <w:ind w:firstLine="48" w:firstLineChars="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0A9D92D8">
            <w:pPr>
              <w:keepNext w:val="0"/>
              <w:keepLines w:val="0"/>
              <w:pageBreakBefore w:val="0"/>
              <w:widowControl w:val="0"/>
              <w:kinsoku/>
              <w:wordWrap/>
              <w:overflowPunct/>
              <w:topLinePunct w:val="0"/>
              <w:autoSpaceDE/>
              <w:autoSpaceDN/>
              <w:bidi w:val="0"/>
              <w:adjustRightInd/>
              <w:snapToGrid/>
              <w:spacing w:line="420" w:lineRule="exact"/>
              <w:ind w:firstLine="48" w:firstLineChars="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r>
              <w:rPr>
                <w:rFonts w:hint="eastAsia" w:asciiTheme="minorEastAsia" w:hAnsiTheme="minorEastAsia" w:eastAsiaTheme="minorEastAsia"/>
                <w:color w:val="auto"/>
                <w:sz w:val="24"/>
                <w:szCs w:val="24"/>
                <w:lang w:eastAsia="zh-CN"/>
              </w:rPr>
              <w:t>本项目执行促进中小型企业发展政策（残疾人福利性企业、监狱企业视同小微企业）、优先采购节能环保产品等政府采购政策</w:t>
            </w:r>
            <w:r>
              <w:rPr>
                <w:rFonts w:hint="eastAsia" w:asciiTheme="minorEastAsia" w:hAnsiTheme="minorEastAsia"/>
                <w:color w:val="auto"/>
                <w:sz w:val="24"/>
                <w:szCs w:val="24"/>
                <w:lang w:eastAsia="zh-CN"/>
              </w:rPr>
              <w:t>；</w:t>
            </w:r>
          </w:p>
          <w:p w14:paraId="22E3A959">
            <w:pPr>
              <w:keepNext w:val="0"/>
              <w:keepLines w:val="0"/>
              <w:pageBreakBefore w:val="0"/>
              <w:widowControl w:val="0"/>
              <w:kinsoku/>
              <w:wordWrap/>
              <w:overflowPunct/>
              <w:topLinePunct w:val="0"/>
              <w:autoSpaceDE/>
              <w:autoSpaceDN/>
              <w:bidi w:val="0"/>
              <w:adjustRightInd/>
              <w:snapToGrid/>
              <w:spacing w:line="420" w:lineRule="exact"/>
              <w:ind w:firstLine="48" w:firstLineChars="2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6C4D726">
            <w:pPr>
              <w:keepNext w:val="0"/>
              <w:keepLines w:val="0"/>
              <w:pageBreakBefore w:val="0"/>
              <w:widowControl w:val="0"/>
              <w:kinsoku/>
              <w:wordWrap/>
              <w:overflowPunct/>
              <w:topLinePunct w:val="0"/>
              <w:autoSpaceDE/>
              <w:autoSpaceDN/>
              <w:bidi w:val="0"/>
              <w:adjustRightInd/>
              <w:snapToGrid/>
              <w:spacing w:line="420" w:lineRule="exact"/>
              <w:ind w:left="105" w:leftChars="50" w:firstLine="48" w:firstLineChars="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具有独立承担民事责任的能力，持有有效的营业执照（经营范围须包含森林抚育类或园林绿化类相关内容）；</w:t>
            </w:r>
          </w:p>
          <w:p w14:paraId="55A4E5C3">
            <w:pPr>
              <w:keepNext w:val="0"/>
              <w:keepLines w:val="0"/>
              <w:pageBreakBefore w:val="0"/>
              <w:widowControl w:val="0"/>
              <w:kinsoku/>
              <w:wordWrap/>
              <w:overflowPunct/>
              <w:topLinePunct w:val="0"/>
              <w:autoSpaceDE/>
              <w:autoSpaceDN/>
              <w:bidi w:val="0"/>
              <w:adjustRightInd/>
              <w:snapToGrid/>
              <w:spacing w:line="420" w:lineRule="exact"/>
              <w:ind w:left="105" w:leftChars="50" w:firstLine="48" w:firstLineChars="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2.</w:t>
            </w:r>
            <w:r>
              <w:rPr>
                <w:rFonts w:hint="eastAsia" w:ascii="宋体" w:hAnsi="宋体" w:eastAsia="宋体" w:cs="宋体"/>
                <w:sz w:val="24"/>
                <w:szCs w:val="24"/>
                <w:lang w:eastAsia="zh-CN"/>
              </w:rPr>
              <w:t>参加政府采购活动前</w:t>
            </w:r>
            <w:r>
              <w:rPr>
                <w:rFonts w:hint="eastAsia" w:ascii="宋体" w:hAnsi="宋体" w:cs="宋体"/>
                <w:sz w:val="24"/>
                <w:szCs w:val="24"/>
                <w:lang w:eastAsia="zh-CN"/>
              </w:rPr>
              <w:t>3</w:t>
            </w:r>
            <w:r>
              <w:rPr>
                <w:rFonts w:hint="eastAsia" w:ascii="宋体" w:hAnsi="宋体" w:eastAsia="宋体" w:cs="宋体"/>
                <w:sz w:val="24"/>
                <w:szCs w:val="24"/>
                <w:lang w:eastAsia="zh-CN"/>
              </w:rPr>
              <w:t>年内无行贿犯罪记录，提供《中国裁判文书网》查询结果网页截图或企业自行承诺的无行贿犯罪承诺书，</w:t>
            </w:r>
            <w:r>
              <w:rPr>
                <w:rFonts w:hint="eastAsia" w:cs="宋体" w:asciiTheme="minorEastAsia" w:hAnsiTheme="minorEastAsia" w:eastAsiaTheme="minorEastAsia"/>
                <w:sz w:val="24"/>
                <w:szCs w:val="24"/>
                <w:lang w:eastAsia="zh-CN"/>
              </w:rPr>
              <w:t>（</w:t>
            </w:r>
            <w:r>
              <w:rPr>
                <w:rFonts w:hint="eastAsia" w:ascii="宋体" w:hAnsi="宋体" w:eastAsia="宋体" w:cs="宋体"/>
                <w:sz w:val="24"/>
                <w:szCs w:val="24"/>
                <w:lang w:eastAsia="zh-CN"/>
              </w:rPr>
              <w:t>查询对象为</w:t>
            </w:r>
            <w:r>
              <w:rPr>
                <w:rFonts w:hint="eastAsia" w:ascii="宋体" w:hAnsi="宋体" w:cs="宋体"/>
                <w:sz w:val="24"/>
                <w:szCs w:val="24"/>
                <w:lang w:eastAsia="zh-CN"/>
              </w:rPr>
              <w:t>“</w:t>
            </w:r>
            <w:r>
              <w:rPr>
                <w:rFonts w:hint="eastAsia" w:ascii="宋体" w:hAnsi="宋体" w:eastAsia="宋体" w:cs="宋体"/>
                <w:sz w:val="24"/>
                <w:szCs w:val="24"/>
                <w:lang w:eastAsia="zh-CN"/>
              </w:rPr>
              <w:t>企业、法定代表人</w:t>
            </w:r>
            <w:r>
              <w:rPr>
                <w:rFonts w:hint="eastAsia" w:ascii="宋体" w:hAnsi="宋体" w:cs="宋体"/>
                <w:sz w:val="24"/>
                <w:szCs w:val="24"/>
                <w:lang w:eastAsia="zh-CN"/>
              </w:rPr>
              <w:t>”</w:t>
            </w:r>
            <w:r>
              <w:rPr>
                <w:rFonts w:hint="eastAsia" w:ascii="宋体" w:hAnsi="宋体" w:eastAsia="宋体" w:cs="宋体"/>
                <w:sz w:val="24"/>
                <w:szCs w:val="24"/>
                <w:lang w:eastAsia="zh-CN"/>
              </w:rPr>
              <w:t>）</w:t>
            </w:r>
          </w:p>
          <w:p w14:paraId="73ABB8BB">
            <w:pPr>
              <w:keepNext w:val="0"/>
              <w:keepLines w:val="0"/>
              <w:pageBreakBefore w:val="0"/>
              <w:widowControl w:val="0"/>
              <w:kinsoku/>
              <w:wordWrap/>
              <w:overflowPunct/>
              <w:topLinePunct w:val="0"/>
              <w:autoSpaceDE/>
              <w:autoSpaceDN/>
              <w:bidi w:val="0"/>
              <w:adjustRightInd/>
              <w:snapToGrid/>
              <w:spacing w:line="420" w:lineRule="exact"/>
              <w:ind w:left="105" w:leftChars="50" w:firstLine="48" w:firstLineChars="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w:t>
            </w:r>
            <w:r>
              <w:rPr>
                <w:rFonts w:hint="eastAsia" w:asciiTheme="minorEastAsia" w:hAnsiTheme="minorEastAsia" w:eastAsiaTheme="minorEastAsia"/>
                <w:color w:val="auto"/>
                <w:sz w:val="24"/>
                <w:szCs w:val="24"/>
                <w:lang w:val="en-US" w:eastAsia="zh-CN"/>
              </w:rPr>
              <w:t>提供供应商企业及法人无商业贿赂和不正当竞争行为承诺书</w:t>
            </w:r>
            <w:r>
              <w:rPr>
                <w:rFonts w:hint="eastAsia" w:ascii="宋体" w:hAnsi="宋体" w:eastAsia="宋体" w:cs="宋体"/>
                <w:sz w:val="24"/>
                <w:szCs w:val="24"/>
                <w:lang w:val="en-US" w:eastAsia="zh-CN"/>
              </w:rPr>
              <w:t>；</w:t>
            </w:r>
          </w:p>
          <w:p w14:paraId="735CC2DA">
            <w:pPr>
              <w:keepNext w:val="0"/>
              <w:keepLines w:val="0"/>
              <w:pageBreakBefore w:val="0"/>
              <w:widowControl w:val="0"/>
              <w:kinsoku/>
              <w:wordWrap/>
              <w:overflowPunct/>
              <w:topLinePunct w:val="0"/>
              <w:autoSpaceDE/>
              <w:autoSpaceDN/>
              <w:bidi w:val="0"/>
              <w:adjustRightInd/>
              <w:snapToGrid/>
              <w:spacing w:line="420" w:lineRule="exact"/>
              <w:ind w:left="105" w:leftChars="50" w:firstLine="48" w:firstLineChars="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11ADFFE">
            <w:pPr>
              <w:keepNext w:val="0"/>
              <w:keepLines w:val="0"/>
              <w:pageBreakBefore w:val="0"/>
              <w:widowControl w:val="0"/>
              <w:kinsoku/>
              <w:wordWrap/>
              <w:overflowPunct/>
              <w:topLinePunct w:val="0"/>
              <w:autoSpaceDE/>
              <w:autoSpaceDN/>
              <w:bidi w:val="0"/>
              <w:adjustRightInd/>
              <w:snapToGrid/>
              <w:spacing w:line="420" w:lineRule="exact"/>
              <w:ind w:left="105" w:leftChars="50" w:firstLine="48" w:firstLineChars="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单位负责人为同一人或者存在直接控股、管理关系的不同</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不得参加同一合同项下的采购活动；（提供“国家企业信用信息公示系统”中查询打印的相关信息并加盖公章（查询信息需包含公司基本信息、股东信息及股权变更信息等相关信息，查询时间自公告发布之日起）</w:t>
            </w:r>
            <w:r>
              <w:rPr>
                <w:rFonts w:hint="eastAsia" w:ascii="宋体" w:hAnsi="宋体" w:cs="宋体"/>
                <w:sz w:val="24"/>
                <w:szCs w:val="24"/>
                <w:lang w:val="en-US" w:eastAsia="zh-CN"/>
              </w:rPr>
              <w:t>。</w:t>
            </w:r>
          </w:p>
          <w:p w14:paraId="1F5FA704">
            <w:pPr>
              <w:keepNext w:val="0"/>
              <w:keepLines w:val="0"/>
              <w:pageBreakBefore w:val="0"/>
              <w:widowControl w:val="0"/>
              <w:kinsoku/>
              <w:wordWrap/>
              <w:overflowPunct/>
              <w:topLinePunct w:val="0"/>
              <w:autoSpaceDE/>
              <w:autoSpaceDN/>
              <w:bidi w:val="0"/>
              <w:adjustRightInd/>
              <w:snapToGrid/>
              <w:spacing w:line="420" w:lineRule="exact"/>
              <w:ind w:left="105" w:leftChars="50" w:firstLine="48" w:firstLineChars="20"/>
              <w:textAlignment w:val="auto"/>
              <w:rPr>
                <w:rFonts w:ascii="宋体" w:hAnsi="宋体"/>
                <w:kern w:val="2"/>
                <w:sz w:val="24"/>
                <w:szCs w:val="24"/>
                <w:lang w:val="en-US" w:eastAsia="zh-CN" w:bidi="ar-SA"/>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本项目不接受联合体参加，提供非联合体承诺，格式自拟。</w:t>
            </w:r>
          </w:p>
        </w:tc>
      </w:tr>
      <w:tr w14:paraId="31DC3A9B">
        <w:tblPrEx>
          <w:tblCellMar>
            <w:top w:w="0" w:type="dxa"/>
            <w:left w:w="0" w:type="dxa"/>
            <w:bottom w:w="0" w:type="dxa"/>
            <w:right w:w="0" w:type="dxa"/>
          </w:tblCellMar>
        </w:tblPrEx>
        <w:trPr>
          <w:trHeight w:val="56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D61B37">
            <w:pPr>
              <w:spacing w:line="360" w:lineRule="auto"/>
              <w:ind w:right="105" w:rightChars="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1.10</w:t>
            </w:r>
          </w:p>
        </w:tc>
        <w:tc>
          <w:tcPr>
            <w:tcW w:w="1977"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59DE3C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投标保证金</w:t>
            </w:r>
          </w:p>
        </w:tc>
        <w:tc>
          <w:tcPr>
            <w:tcW w:w="6521"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35E55D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不需要缴纳投标保证金</w:t>
            </w:r>
          </w:p>
        </w:tc>
      </w:tr>
      <w:tr w14:paraId="5090798B">
        <w:tblPrEx>
          <w:tblCellMar>
            <w:top w:w="0" w:type="dxa"/>
            <w:left w:w="0" w:type="dxa"/>
            <w:bottom w:w="0" w:type="dxa"/>
            <w:right w:w="0" w:type="dxa"/>
          </w:tblCellMar>
        </w:tblPrEx>
        <w:trPr>
          <w:trHeight w:val="56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419D01">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1</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35B4C5">
            <w:pPr>
              <w:keepNext w:val="0"/>
              <w:keepLines w:val="0"/>
              <w:pageBreakBefore w:val="0"/>
              <w:kinsoku/>
              <w:overflowPunct/>
              <w:topLinePunct w:val="0"/>
              <w:autoSpaceDE/>
              <w:autoSpaceDN/>
              <w:bidi w:val="0"/>
              <w:adjustRightInd/>
              <w:snapToGrid/>
              <w:spacing w:line="420" w:lineRule="exact"/>
              <w:jc w:val="center"/>
              <w:textAlignment w:val="auto"/>
              <w:rPr>
                <w:rFonts w:ascii="宋体"/>
                <w:sz w:val="24"/>
                <w:szCs w:val="24"/>
              </w:rPr>
            </w:pPr>
            <w:r>
              <w:rPr>
                <w:rFonts w:hint="eastAsia" w:ascii="宋体" w:hAnsi="宋体"/>
                <w:sz w:val="24"/>
              </w:rPr>
              <w:t>是否接受联合体投标</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35ABD1">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cs="宋体"/>
                <w:kern w:val="0"/>
                <w:sz w:val="24"/>
              </w:rPr>
              <w:t>不接受</w:t>
            </w:r>
          </w:p>
        </w:tc>
      </w:tr>
      <w:tr w14:paraId="4B0D44F2">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329AF6">
            <w:pPr>
              <w:spacing w:line="360" w:lineRule="auto"/>
              <w:ind w:right="105" w:rightChars="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977"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14:paraId="2458A7A1">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rPr>
              <w:t>踏勘现场</w:t>
            </w:r>
          </w:p>
        </w:tc>
        <w:tc>
          <w:tcPr>
            <w:tcW w:w="6521"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9FEB5E6">
            <w:pPr>
              <w:keepNext w:val="0"/>
              <w:keepLines w:val="0"/>
              <w:pageBreakBefore w:val="0"/>
              <w:kinsoku/>
              <w:overflowPunct/>
              <w:topLinePunct w:val="0"/>
              <w:autoSpaceDE/>
              <w:autoSpaceDN/>
              <w:bidi w:val="0"/>
              <w:adjustRightInd/>
              <w:snapToGrid/>
              <w:spacing w:line="420" w:lineRule="exact"/>
              <w:ind w:right="105" w:rightChars="50"/>
              <w:jc w:val="both"/>
              <w:textAlignment w:val="auto"/>
              <w:rPr>
                <w:rFonts w:hint="eastAsia" w:ascii="宋体" w:hAnsi="宋体" w:eastAsia="宋体" w:cs="宋体"/>
                <w:sz w:val="24"/>
                <w:szCs w:val="24"/>
                <w:lang w:val="en-US" w:eastAsia="en-US"/>
              </w:rPr>
            </w:pPr>
            <w:r>
              <w:rPr>
                <w:rFonts w:hint="eastAsia" w:ascii="宋体" w:hAnsi="宋体" w:eastAsia="宋体" w:cs="宋体"/>
                <w:sz w:val="24"/>
                <w:szCs w:val="24"/>
              </w:rPr>
              <w:t>不组织</w:t>
            </w:r>
          </w:p>
        </w:tc>
      </w:tr>
      <w:tr w14:paraId="066A5F43">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A9B27B">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A72B09">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投标预备会</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8500A7">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sz w:val="24"/>
                <w:szCs w:val="24"/>
              </w:rPr>
            </w:pPr>
            <w:r>
              <w:rPr>
                <w:rFonts w:hint="eastAsia" w:ascii="宋体" w:hAnsi="宋体" w:cs="宋体"/>
                <w:sz w:val="24"/>
                <w:szCs w:val="24"/>
              </w:rPr>
              <w:t>不召开</w:t>
            </w:r>
          </w:p>
        </w:tc>
      </w:tr>
      <w:tr w14:paraId="495886D6">
        <w:tblPrEx>
          <w:tblCellMar>
            <w:top w:w="0" w:type="dxa"/>
            <w:left w:w="0" w:type="dxa"/>
            <w:bottom w:w="0" w:type="dxa"/>
            <w:right w:w="0" w:type="dxa"/>
          </w:tblCellMar>
        </w:tblPrEx>
        <w:trPr>
          <w:trHeight w:val="560"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E15292">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11B584">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供应商提出问题的截止时间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FC2D9A">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sz w:val="24"/>
                <w:szCs w:val="24"/>
              </w:rPr>
            </w:pPr>
            <w:r>
              <w:rPr>
                <w:rFonts w:hint="eastAsia" w:ascii="宋体" w:hAnsi="宋体" w:cs="宋体"/>
                <w:sz w:val="24"/>
                <w:szCs w:val="24"/>
              </w:rPr>
              <w:t>投标截止</w:t>
            </w:r>
            <w:r>
              <w:rPr>
                <w:rFonts w:ascii="宋体" w:hAnsi="宋体" w:cs="宋体"/>
                <w:sz w:val="24"/>
                <w:szCs w:val="24"/>
              </w:rPr>
              <w:t>10</w:t>
            </w:r>
            <w:r>
              <w:rPr>
                <w:rFonts w:hint="eastAsia" w:ascii="宋体" w:hAnsi="宋体" w:cs="宋体"/>
                <w:sz w:val="24"/>
                <w:szCs w:val="24"/>
              </w:rPr>
              <w:t>日前</w:t>
            </w:r>
          </w:p>
        </w:tc>
      </w:tr>
      <w:tr w14:paraId="422A0ECE">
        <w:tblPrEx>
          <w:tblCellMar>
            <w:top w:w="0" w:type="dxa"/>
            <w:left w:w="0" w:type="dxa"/>
            <w:bottom w:w="0" w:type="dxa"/>
            <w:right w:w="0" w:type="dxa"/>
          </w:tblCellMar>
        </w:tblPrEx>
        <w:trPr>
          <w:trHeight w:val="93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8A22A5">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ACBEF3">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采购人书面澄清的时间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EE99B3">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sz w:val="24"/>
                <w:szCs w:val="24"/>
              </w:rPr>
            </w:pPr>
            <w:r>
              <w:rPr>
                <w:rFonts w:hint="eastAsia" w:ascii="宋体" w:hAnsi="宋体" w:cs="宋体"/>
                <w:sz w:val="24"/>
                <w:szCs w:val="24"/>
              </w:rPr>
              <w:t>投标截止</w:t>
            </w:r>
            <w:r>
              <w:rPr>
                <w:rFonts w:ascii="宋体" w:hAnsi="宋体" w:cs="宋体"/>
                <w:sz w:val="24"/>
                <w:szCs w:val="24"/>
              </w:rPr>
              <w:t>15</w:t>
            </w:r>
            <w:r>
              <w:rPr>
                <w:rFonts w:hint="eastAsia" w:ascii="宋体" w:hAnsi="宋体" w:cs="宋体"/>
                <w:sz w:val="24"/>
                <w:szCs w:val="24"/>
              </w:rPr>
              <w:t>日前</w:t>
            </w:r>
          </w:p>
        </w:tc>
      </w:tr>
      <w:tr w14:paraId="3F68FD5B">
        <w:tblPrEx>
          <w:tblCellMar>
            <w:top w:w="0" w:type="dxa"/>
            <w:left w:w="0" w:type="dxa"/>
            <w:bottom w:w="0" w:type="dxa"/>
            <w:right w:w="0" w:type="dxa"/>
          </w:tblCellMar>
        </w:tblPrEx>
        <w:trPr>
          <w:trHeight w:val="50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79AEBD">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431FB3">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偏离</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53881B">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sz w:val="24"/>
                <w:szCs w:val="24"/>
              </w:rPr>
            </w:pPr>
            <w:r>
              <w:rPr>
                <w:rFonts w:hint="eastAsia" w:ascii="宋体" w:hAnsi="宋体" w:cs="宋体"/>
                <w:sz w:val="24"/>
                <w:szCs w:val="24"/>
                <w:lang w:val="en-US" w:eastAsia="zh-CN"/>
              </w:rPr>
              <w:t>不</w:t>
            </w:r>
            <w:r>
              <w:rPr>
                <w:rFonts w:hint="eastAsia" w:ascii="宋体" w:hAnsi="宋体" w:cs="宋体"/>
                <w:sz w:val="24"/>
                <w:szCs w:val="24"/>
              </w:rPr>
              <w:t>允许</w:t>
            </w:r>
          </w:p>
        </w:tc>
      </w:tr>
      <w:tr w14:paraId="2BEA7CDC">
        <w:tblPrEx>
          <w:tblCellMar>
            <w:top w:w="0" w:type="dxa"/>
            <w:left w:w="0" w:type="dxa"/>
            <w:bottom w:w="0" w:type="dxa"/>
            <w:right w:w="0" w:type="dxa"/>
          </w:tblCellMar>
        </w:tblPrEx>
        <w:trPr>
          <w:trHeight w:val="52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0E7B49">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7</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1BDF46">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hAnsi="宋体" w:cs="宋体"/>
                <w:sz w:val="24"/>
                <w:szCs w:val="24"/>
              </w:rPr>
            </w:pPr>
            <w:r>
              <w:rPr>
                <w:rFonts w:cs="宋体"/>
                <w:sz w:val="24"/>
                <w:szCs w:val="24"/>
              </w:rPr>
              <w:t>投标文件的签章</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A806EB">
            <w:pPr>
              <w:keepNext w:val="0"/>
              <w:keepLines w:val="0"/>
              <w:pageBreakBefore w:val="0"/>
              <w:kinsoku/>
              <w:overflowPunct/>
              <w:topLinePunct w:val="0"/>
              <w:autoSpaceDE/>
              <w:autoSpaceDN/>
              <w:bidi w:val="0"/>
              <w:adjustRightInd/>
              <w:snapToGrid/>
              <w:spacing w:line="420" w:lineRule="exact"/>
              <w:textAlignment w:val="auto"/>
              <w:rPr>
                <w:rFonts w:ascii="宋体" w:hAnsi="宋体" w:cs="宋体"/>
                <w:sz w:val="24"/>
                <w:szCs w:val="24"/>
              </w:rPr>
            </w:pPr>
            <w:r>
              <w:rPr>
                <w:rFonts w:hint="eastAsia" w:ascii="宋体" w:hAnsi="宋体" w:cs="宋体"/>
                <w:sz w:val="24"/>
                <w:szCs w:val="24"/>
              </w:rPr>
              <w:t>电子化投标文件的签章：</w:t>
            </w:r>
          </w:p>
          <w:p w14:paraId="1E4600A9">
            <w:pPr>
              <w:keepNext w:val="0"/>
              <w:keepLines w:val="0"/>
              <w:pageBreakBefore w:val="0"/>
              <w:kinsoku/>
              <w:overflowPunct/>
              <w:topLinePunct w:val="0"/>
              <w:autoSpaceDE/>
              <w:autoSpaceDN/>
              <w:bidi w:val="0"/>
              <w:adjustRightInd/>
              <w:snapToGrid/>
              <w:spacing w:line="420" w:lineRule="exact"/>
              <w:textAlignment w:val="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供应商</w:t>
            </w:r>
            <w:r>
              <w:rPr>
                <w:rFonts w:hint="eastAsia" w:ascii="宋体" w:hAnsi="宋体" w:cs="宋体"/>
                <w:sz w:val="24"/>
                <w:szCs w:val="24"/>
              </w:rPr>
              <w:t>在生成电子化投标文件后，应对电子化投标文件进行签章，未对电子化文件进行签章的视为无效投标。</w:t>
            </w:r>
          </w:p>
          <w:p w14:paraId="03B20FD9">
            <w:pPr>
              <w:keepNext w:val="0"/>
              <w:keepLines w:val="0"/>
              <w:pageBreakBefore w:val="0"/>
              <w:kinsoku/>
              <w:overflowPunct/>
              <w:topLinePunct w:val="0"/>
              <w:autoSpaceDE/>
              <w:autoSpaceDN/>
              <w:bidi w:val="0"/>
              <w:adjustRightInd/>
              <w:snapToGrid/>
              <w:spacing w:line="420" w:lineRule="exact"/>
              <w:textAlignment w:val="auto"/>
              <w:rPr>
                <w:rFonts w:ascii="宋体" w:hAnsi="宋体" w:cs="宋体"/>
                <w:sz w:val="24"/>
                <w:szCs w:val="24"/>
              </w:rPr>
            </w:pPr>
            <w:r>
              <w:rPr>
                <w:rFonts w:hint="eastAsia" w:ascii="宋体" w:hAnsi="宋体" w:cs="宋体"/>
                <w:sz w:val="24"/>
                <w:szCs w:val="24"/>
              </w:rPr>
              <w:t>2、招标文件中要求法定代表人或授权委托人盖章的，</w:t>
            </w:r>
            <w:r>
              <w:rPr>
                <w:rFonts w:hint="eastAsia" w:ascii="宋体" w:hAnsi="宋体" w:cs="宋体"/>
                <w:sz w:val="24"/>
                <w:szCs w:val="24"/>
                <w:lang w:eastAsia="zh-CN"/>
              </w:rPr>
              <w:t>供应商</w:t>
            </w:r>
            <w:r>
              <w:rPr>
                <w:rFonts w:hint="eastAsia" w:ascii="宋体" w:hAnsi="宋体" w:cs="宋体"/>
                <w:sz w:val="24"/>
                <w:szCs w:val="24"/>
              </w:rPr>
              <w:t>在进行电子化投标文件签章时，以签盖法定代表人签章为准。</w:t>
            </w:r>
          </w:p>
          <w:p w14:paraId="71772769">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hAnsi="宋体" w:cs="宋体"/>
                <w:sz w:val="24"/>
                <w:szCs w:val="24"/>
              </w:rPr>
            </w:pPr>
            <w:r>
              <w:rPr>
                <w:rFonts w:hint="eastAsia" w:ascii="宋体" w:hAnsi="宋体" w:cs="宋体"/>
                <w:sz w:val="24"/>
                <w:szCs w:val="24"/>
              </w:rPr>
              <w:t>3、电子化投标文件工具请在三门峡市公共资源交易中心网首页“帮助中心”下载。</w:t>
            </w:r>
          </w:p>
        </w:tc>
      </w:tr>
      <w:tr w14:paraId="486D6E54">
        <w:tblPrEx>
          <w:tblCellMar>
            <w:top w:w="0" w:type="dxa"/>
            <w:left w:w="0" w:type="dxa"/>
            <w:bottom w:w="0" w:type="dxa"/>
            <w:right w:w="0" w:type="dxa"/>
          </w:tblCellMar>
        </w:tblPrEx>
        <w:trPr>
          <w:trHeight w:val="544"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514AF8">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8</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D693EB">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投标截止时间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FD3694">
            <w:pPr>
              <w:keepNext w:val="0"/>
              <w:keepLines w:val="0"/>
              <w:pageBreakBefore w:val="0"/>
              <w:kinsoku/>
              <w:overflowPunct/>
              <w:topLinePunct w:val="0"/>
              <w:autoSpaceDE/>
              <w:autoSpaceDN/>
              <w:bidi w:val="0"/>
              <w:adjustRightInd/>
              <w:snapToGrid/>
              <w:spacing w:line="420" w:lineRule="exact"/>
              <w:textAlignment w:val="auto"/>
              <w:rPr>
                <w:rFonts w:ascii="宋体"/>
                <w:sz w:val="28"/>
                <w:szCs w:val="28"/>
              </w:rPr>
            </w:pPr>
            <w:r>
              <w:rPr>
                <w:rFonts w:hint="eastAsia" w:ascii="宋体" w:hAnsi="宋体" w:cs="宋体"/>
                <w:sz w:val="24"/>
                <w:szCs w:val="24"/>
              </w:rPr>
              <w:t>同开标时间</w:t>
            </w:r>
          </w:p>
        </w:tc>
      </w:tr>
      <w:tr w14:paraId="6791F476">
        <w:tblPrEx>
          <w:tblCellMar>
            <w:top w:w="0" w:type="dxa"/>
            <w:left w:w="0" w:type="dxa"/>
            <w:bottom w:w="0" w:type="dxa"/>
            <w:right w:w="0" w:type="dxa"/>
          </w:tblCellMar>
        </w:tblPrEx>
        <w:trPr>
          <w:trHeight w:val="565"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4C9052">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9</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9C5042">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投标有效期</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91B03C">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sz w:val="24"/>
                <w:szCs w:val="24"/>
              </w:rPr>
            </w:pPr>
            <w:r>
              <w:rPr>
                <w:rFonts w:hint="eastAsia" w:ascii="宋体" w:hAnsi="宋体" w:cs="宋体"/>
                <w:sz w:val="24"/>
                <w:szCs w:val="24"/>
              </w:rPr>
              <w:t>投标截止之日起</w:t>
            </w:r>
            <w:r>
              <w:rPr>
                <w:rFonts w:ascii="宋体" w:hAnsi="宋体" w:cs="宋体"/>
                <w:sz w:val="24"/>
                <w:szCs w:val="24"/>
              </w:rPr>
              <w:t>60</w:t>
            </w:r>
            <w:r>
              <w:rPr>
                <w:rFonts w:hint="eastAsia" w:ascii="宋体" w:hAnsi="宋体" w:cs="宋体"/>
                <w:sz w:val="24"/>
                <w:szCs w:val="24"/>
              </w:rPr>
              <w:t>日历天</w:t>
            </w:r>
          </w:p>
        </w:tc>
      </w:tr>
      <w:tr w14:paraId="3F564519">
        <w:tblPrEx>
          <w:tblCellMar>
            <w:top w:w="0" w:type="dxa"/>
            <w:left w:w="0" w:type="dxa"/>
            <w:bottom w:w="0" w:type="dxa"/>
            <w:right w:w="0" w:type="dxa"/>
          </w:tblCellMar>
        </w:tblPrEx>
        <w:trPr>
          <w:trHeight w:val="871" w:hRule="atLeast"/>
          <w:jc w:val="center"/>
        </w:trPr>
        <w:tc>
          <w:tcPr>
            <w:tcW w:w="11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A36026">
            <w:pPr>
              <w:spacing w:line="360" w:lineRule="auto"/>
              <w:ind w:right="105" w:rightChars="50"/>
              <w:jc w:val="center"/>
              <w:rPr>
                <w:rFonts w:hint="default" w:ascii="宋体" w:eastAsia="宋体"/>
                <w:sz w:val="24"/>
                <w:szCs w:val="24"/>
                <w:lang w:val="en-US" w:eastAsia="zh-CN"/>
              </w:rPr>
            </w:pPr>
            <w:r>
              <w:rPr>
                <w:rFonts w:hint="eastAsia" w:ascii="宋体" w:hAnsi="宋体" w:cs="宋体"/>
                <w:sz w:val="24"/>
                <w:szCs w:val="24"/>
                <w:lang w:val="en-US" w:eastAsia="zh-CN"/>
              </w:rPr>
              <w:t>3.1</w:t>
            </w:r>
          </w:p>
        </w:tc>
        <w:tc>
          <w:tcPr>
            <w:tcW w:w="19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151D29">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highlight w:val="none"/>
              </w:rPr>
            </w:pPr>
            <w:r>
              <w:rPr>
                <w:rFonts w:hint="eastAsia" w:ascii="宋体" w:hAnsi="宋体" w:cs="宋体"/>
                <w:sz w:val="24"/>
                <w:szCs w:val="24"/>
                <w:highlight w:val="none"/>
              </w:rPr>
              <w:t>开标时间和地点</w:t>
            </w:r>
          </w:p>
        </w:tc>
        <w:tc>
          <w:tcPr>
            <w:tcW w:w="652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BF5835">
            <w:pPr>
              <w:keepNext w:val="0"/>
              <w:keepLines w:val="0"/>
              <w:pageBreakBefore w:val="0"/>
              <w:kinsoku/>
              <w:overflowPunct/>
              <w:topLinePunct w:val="0"/>
              <w:autoSpaceDE/>
              <w:autoSpaceDN/>
              <w:bidi w:val="0"/>
              <w:adjustRightInd/>
              <w:snapToGrid/>
              <w:spacing w:line="420" w:lineRule="exact"/>
              <w:ind w:right="105" w:rightChars="50"/>
              <w:textAlignment w:val="auto"/>
              <w:rPr>
                <w:rFonts w:hint="eastAsia" w:ascii="宋体" w:hAnsi="宋体" w:cs="宋体"/>
                <w:color w:val="0000FF"/>
                <w:sz w:val="24"/>
                <w:szCs w:val="24"/>
                <w:highlight w:val="none"/>
              </w:rPr>
            </w:pPr>
            <w:r>
              <w:rPr>
                <w:rFonts w:hint="eastAsia" w:ascii="宋体" w:hAnsi="宋体" w:cs="宋体"/>
                <w:sz w:val="24"/>
                <w:szCs w:val="24"/>
                <w:highlight w:val="none"/>
              </w:rPr>
              <w:t>时</w:t>
            </w:r>
            <w:r>
              <w:rPr>
                <w:rFonts w:hint="eastAsia" w:ascii="宋体" w:hAnsi="宋体" w:cs="宋体"/>
                <w:color w:val="000000" w:themeColor="text1"/>
                <w:sz w:val="24"/>
                <w:szCs w:val="24"/>
                <w:highlight w:val="none"/>
                <w14:textFill>
                  <w14:solidFill>
                    <w14:schemeClr w14:val="tx1"/>
                  </w14:solidFill>
                </w14:textFill>
              </w:rPr>
              <w:t>间：</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（北京时间）</w:t>
            </w:r>
          </w:p>
          <w:p w14:paraId="0E69968F">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sz w:val="24"/>
                <w:szCs w:val="24"/>
                <w:highlight w:val="none"/>
              </w:rPr>
            </w:pPr>
            <w:r>
              <w:rPr>
                <w:rFonts w:hint="eastAsia" w:ascii="宋体" w:hAnsi="宋体" w:cs="宋体"/>
                <w:sz w:val="24"/>
                <w:szCs w:val="24"/>
                <w:highlight w:val="none"/>
              </w:rPr>
              <w:t>地点</w:t>
            </w:r>
            <w:r>
              <w:rPr>
                <w:rFonts w:hint="eastAsia" w:ascii="宋体" w:hAnsi="宋体" w:eastAsia="宋体" w:cs="宋体"/>
                <w:sz w:val="24"/>
                <w:szCs w:val="24"/>
                <w:highlight w:val="none"/>
                <w:lang w:val="en-US" w:eastAsia="zh-CN"/>
              </w:rPr>
              <w:t>：三门峡市陕州区公共资源交易中心开标室</w:t>
            </w:r>
          </w:p>
        </w:tc>
      </w:tr>
      <w:tr w14:paraId="230BA9A9">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8E38A8">
            <w:pPr>
              <w:spacing w:line="360" w:lineRule="auto"/>
              <w:ind w:right="105" w:rightChars="50"/>
              <w:jc w:val="center"/>
              <w:rPr>
                <w:rFonts w:hint="default" w:ascii="宋体" w:eastAsia="宋体"/>
                <w:sz w:val="24"/>
                <w:szCs w:val="24"/>
                <w:lang w:val="en-US" w:eastAsia="zh-CN"/>
              </w:rPr>
            </w:pPr>
            <w:r>
              <w:rPr>
                <w:rFonts w:hint="eastAsia" w:ascii="宋体" w:hAnsi="宋体" w:cs="宋体"/>
                <w:sz w:val="24"/>
                <w:szCs w:val="24"/>
                <w:lang w:val="en-US" w:eastAsia="zh-CN"/>
              </w:rPr>
              <w:t>3.2</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9C94F6">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评标委员会的</w:t>
            </w:r>
          </w:p>
          <w:p w14:paraId="18EC6077">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组建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A70B25">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hAnsi="宋体" w:cs="宋体"/>
                <w:sz w:val="24"/>
                <w:szCs w:val="24"/>
              </w:rPr>
            </w:pPr>
            <w:r>
              <w:rPr>
                <w:rFonts w:hint="eastAsia" w:ascii="宋体" w:hAnsi="宋体" w:cs="宋体"/>
                <w:sz w:val="24"/>
                <w:szCs w:val="24"/>
              </w:rPr>
              <w:t>评标委员会构成：</w:t>
            </w:r>
            <w:r>
              <w:rPr>
                <w:rFonts w:hint="eastAsia" w:ascii="宋体" w:hAnsi="宋体" w:cs="宋体"/>
                <w:sz w:val="24"/>
                <w:szCs w:val="24"/>
                <w:lang w:val="en-US" w:eastAsia="zh-CN"/>
              </w:rPr>
              <w:t>7</w:t>
            </w:r>
            <w:r>
              <w:rPr>
                <w:rFonts w:hint="eastAsia" w:ascii="宋体" w:hAnsi="宋体" w:cs="宋体"/>
                <w:sz w:val="24"/>
                <w:szCs w:val="24"/>
              </w:rPr>
              <w:t>人，</w:t>
            </w:r>
            <w:r>
              <w:rPr>
                <w:rFonts w:hint="eastAsia" w:ascii="宋体" w:hAnsi="宋体" w:cs="宋体"/>
                <w:sz w:val="24"/>
                <w:szCs w:val="24"/>
                <w:lang w:val="en-US" w:eastAsia="zh-CN"/>
              </w:rPr>
              <w:t>采购人</w:t>
            </w:r>
            <w:r>
              <w:rPr>
                <w:rFonts w:hint="eastAsia" w:ascii="宋体" w:hAnsi="宋体" w:cs="宋体"/>
                <w:sz w:val="24"/>
                <w:szCs w:val="24"/>
              </w:rPr>
              <w:t>代表</w:t>
            </w:r>
            <w:r>
              <w:rPr>
                <w:rFonts w:hint="eastAsia" w:ascii="宋体" w:hAnsi="宋体" w:cs="宋体"/>
                <w:sz w:val="24"/>
                <w:szCs w:val="24"/>
                <w:lang w:val="en-US" w:eastAsia="zh-CN"/>
              </w:rPr>
              <w:t>2</w:t>
            </w:r>
            <w:r>
              <w:rPr>
                <w:rFonts w:hint="eastAsia" w:ascii="宋体" w:hAnsi="宋体" w:cs="宋体"/>
                <w:sz w:val="24"/>
                <w:szCs w:val="24"/>
              </w:rPr>
              <w:t>人，评审专家</w:t>
            </w:r>
            <w:r>
              <w:rPr>
                <w:rFonts w:hint="eastAsia" w:ascii="宋体" w:hAnsi="宋体" w:cs="宋体"/>
                <w:sz w:val="24"/>
                <w:szCs w:val="24"/>
                <w:lang w:val="en-US" w:eastAsia="zh-CN"/>
              </w:rPr>
              <w:t>5</w:t>
            </w:r>
            <w:r>
              <w:rPr>
                <w:rFonts w:hint="eastAsia" w:ascii="宋体" w:hAnsi="宋体" w:cs="宋体"/>
                <w:sz w:val="24"/>
                <w:szCs w:val="24"/>
              </w:rPr>
              <w:t>人；</w:t>
            </w:r>
          </w:p>
          <w:p w14:paraId="16636C1D">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sz w:val="24"/>
                <w:szCs w:val="24"/>
              </w:rPr>
            </w:pPr>
            <w:r>
              <w:rPr>
                <w:rFonts w:hint="eastAsia" w:ascii="宋体" w:hAnsi="宋体" w:cs="宋体"/>
                <w:sz w:val="24"/>
                <w:szCs w:val="24"/>
              </w:rPr>
              <w:t>评标专家确定</w:t>
            </w:r>
            <w:r>
              <w:rPr>
                <w:rFonts w:hint="eastAsia" w:ascii="宋体" w:hAnsi="宋体" w:eastAsia="宋体" w:cs="宋体"/>
                <w:sz w:val="24"/>
                <w:szCs w:val="24"/>
              </w:rPr>
              <w:t>方式：从河南省政府采购评审专家库中随机抽取。</w:t>
            </w:r>
          </w:p>
        </w:tc>
      </w:tr>
      <w:tr w14:paraId="4B904D62">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701853">
            <w:pPr>
              <w:spacing w:line="360" w:lineRule="auto"/>
              <w:ind w:right="105" w:rightChars="50"/>
              <w:jc w:val="center"/>
              <w:rPr>
                <w:rFonts w:hint="eastAsia" w:ascii="宋体" w:eastAsia="宋体"/>
                <w:sz w:val="24"/>
                <w:szCs w:val="24"/>
                <w:lang w:eastAsia="zh-CN"/>
              </w:rPr>
            </w:pPr>
            <w:r>
              <w:rPr>
                <w:rFonts w:ascii="宋体" w:hAnsi="宋体" w:cs="宋体"/>
                <w:sz w:val="24"/>
                <w:szCs w:val="24"/>
              </w:rPr>
              <w:t>3.</w:t>
            </w:r>
            <w:r>
              <w:rPr>
                <w:rFonts w:hint="eastAsia" w:ascii="宋体" w:hAnsi="宋体" w:cs="宋体"/>
                <w:sz w:val="24"/>
                <w:szCs w:val="24"/>
                <w:lang w:val="en-US" w:eastAsia="zh-CN"/>
              </w:rPr>
              <w:t>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F8DCFA">
            <w:pPr>
              <w:keepNext w:val="0"/>
              <w:keepLines w:val="0"/>
              <w:pageBreakBefore w:val="0"/>
              <w:kinsoku/>
              <w:overflowPunct/>
              <w:topLinePunct w:val="0"/>
              <w:autoSpaceDE/>
              <w:autoSpaceDN/>
              <w:bidi w:val="0"/>
              <w:adjustRightInd/>
              <w:snapToGrid/>
              <w:spacing w:line="420" w:lineRule="exact"/>
              <w:jc w:val="center"/>
              <w:textAlignment w:val="auto"/>
              <w:rPr>
                <w:rFonts w:hint="eastAsia" w:ascii="宋体" w:eastAsia="宋体"/>
                <w:sz w:val="24"/>
                <w:szCs w:val="24"/>
                <w:lang w:eastAsia="zh-CN"/>
              </w:rPr>
            </w:pPr>
            <w:r>
              <w:rPr>
                <w:rFonts w:hint="eastAsia" w:ascii="宋体" w:hAnsi="宋体" w:cs="宋体"/>
                <w:sz w:val="24"/>
                <w:szCs w:val="24"/>
              </w:rPr>
              <w:t>是否授权评标委员会确定中标</w:t>
            </w:r>
            <w:r>
              <w:rPr>
                <w:rFonts w:hint="eastAsia" w:ascii="宋体" w:hAnsi="宋体" w:cs="宋体"/>
                <w:sz w:val="24"/>
                <w:szCs w:val="24"/>
                <w:lang w:val="en-US" w:eastAsia="zh-CN"/>
              </w:rPr>
              <w:t>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881626">
            <w:pPr>
              <w:keepNext w:val="0"/>
              <w:keepLines w:val="0"/>
              <w:pageBreakBefore w:val="0"/>
              <w:kinsoku/>
              <w:overflowPunct/>
              <w:topLinePunct w:val="0"/>
              <w:autoSpaceDE/>
              <w:autoSpaceDN/>
              <w:bidi w:val="0"/>
              <w:adjustRightInd/>
              <w:snapToGrid/>
              <w:spacing w:line="420" w:lineRule="exact"/>
              <w:ind w:right="105" w:rightChars="50"/>
              <w:textAlignment w:val="auto"/>
              <w:rPr>
                <w:rFonts w:ascii="宋体"/>
                <w:sz w:val="24"/>
                <w:szCs w:val="24"/>
              </w:rPr>
            </w:pPr>
            <w:r>
              <w:rPr>
                <w:rFonts w:hint="eastAsia" w:ascii="宋体" w:hAnsi="宋体" w:cs="_5b8b_4f53"/>
                <w:sz w:val="24"/>
                <w:szCs w:val="24"/>
              </w:rPr>
              <w:t>否，评标委员会推荐3名中标候选人并排序；</w:t>
            </w:r>
          </w:p>
        </w:tc>
      </w:tr>
      <w:tr w14:paraId="7E786FD4">
        <w:tblPrEx>
          <w:tblCellMar>
            <w:top w:w="0" w:type="dxa"/>
            <w:left w:w="0" w:type="dxa"/>
            <w:bottom w:w="0" w:type="dxa"/>
            <w:right w:w="0" w:type="dxa"/>
          </w:tblCellMar>
        </w:tblPrEx>
        <w:trPr>
          <w:trHeight w:val="5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710066">
            <w:pPr>
              <w:jc w:val="center"/>
              <w:rPr>
                <w:rFonts w:hint="eastAsia" w:ascii="宋体" w:hAnsi="宋体" w:eastAsia="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676A25">
            <w:pPr>
              <w:keepNext w:val="0"/>
              <w:keepLines w:val="0"/>
              <w:pageBreakBefore w:val="0"/>
              <w:kinsoku/>
              <w:overflowPunct/>
              <w:topLinePunct w:val="0"/>
              <w:autoSpaceDE/>
              <w:autoSpaceDN/>
              <w:bidi w:val="0"/>
              <w:adjustRightInd/>
              <w:snapToGrid/>
              <w:spacing w:line="420" w:lineRule="exact"/>
              <w:jc w:val="center"/>
              <w:textAlignment w:val="auto"/>
              <w:rPr>
                <w:rFonts w:hint="eastAsia" w:ascii="宋体" w:hAnsi="宋体" w:cs="宋体"/>
                <w:sz w:val="24"/>
                <w:szCs w:val="24"/>
              </w:rPr>
            </w:pPr>
            <w:r>
              <w:rPr>
                <w:rFonts w:hint="eastAsia" w:ascii="宋体" w:hAnsi="宋体" w:cs="宋体"/>
                <w:sz w:val="24"/>
                <w:szCs w:val="24"/>
              </w:rPr>
              <w:t>付款方式</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A459E5">
            <w:pPr>
              <w:keepNext w:val="0"/>
              <w:keepLines w:val="0"/>
              <w:pageBreakBefore w:val="0"/>
              <w:kinsoku/>
              <w:overflowPunct/>
              <w:topLinePunct w:val="0"/>
              <w:autoSpaceDE/>
              <w:autoSpaceDN/>
              <w:bidi w:val="0"/>
              <w:adjustRightInd/>
              <w:snapToGrid/>
              <w:spacing w:line="420" w:lineRule="exac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甲乙双方自行协商</w:t>
            </w:r>
          </w:p>
        </w:tc>
      </w:tr>
      <w:tr w14:paraId="7F0855C2">
        <w:tblPrEx>
          <w:tblCellMar>
            <w:top w:w="0" w:type="dxa"/>
            <w:left w:w="0" w:type="dxa"/>
            <w:bottom w:w="0" w:type="dxa"/>
            <w:right w:w="0" w:type="dxa"/>
          </w:tblCellMar>
        </w:tblPrEx>
        <w:trPr>
          <w:trHeight w:val="6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1D40A1">
            <w:pPr>
              <w:jc w:val="center"/>
              <w:rPr>
                <w:rFonts w:hint="default" w:ascii="宋体" w:hAnsi="宋体" w:cs="宋体"/>
                <w:sz w:val="24"/>
                <w:szCs w:val="24"/>
                <w:lang w:val="en-US" w:eastAsia="zh-CN"/>
              </w:rPr>
            </w:pPr>
            <w:r>
              <w:rPr>
                <w:rFonts w:hint="eastAsia" w:ascii="宋体" w:hAnsi="宋体" w:cs="宋体"/>
                <w:sz w:val="24"/>
                <w:szCs w:val="24"/>
                <w:lang w:val="en-US" w:eastAsia="zh-CN"/>
              </w:rPr>
              <w:t>3.5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4BAC2">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hint="eastAsia" w:ascii="宋体"/>
                <w:sz w:val="24"/>
                <w:szCs w:val="24"/>
              </w:rPr>
            </w:pPr>
            <w:r>
              <w:rPr>
                <w:rFonts w:hint="eastAsia" w:asciiTheme="minorEastAsia" w:hAnsiTheme="minorEastAsia" w:eastAsiaTheme="minorEastAsia"/>
                <w:color w:val="auto"/>
                <w:sz w:val="24"/>
                <w:szCs w:val="24"/>
                <w:lang w:val="en-US" w:eastAsia="zh-CN"/>
              </w:rPr>
              <w:t>本项目所属行业</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F44F0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划定标准为：《工业和信息化部、国家统计局、国家发展和改革委员会、财政部关于印发&lt;中小企业划型标准规定的通知&gt;（工信部联企业〔2011〕300号）规定的划分标准为依据。</w:t>
            </w:r>
          </w:p>
          <w:p w14:paraId="477E5FFD">
            <w:pPr>
              <w:keepNext w:val="0"/>
              <w:keepLines w:val="0"/>
              <w:pageBreakBefore w:val="0"/>
              <w:kinsoku/>
              <w:overflowPunct/>
              <w:topLinePunct w:val="0"/>
              <w:autoSpaceDE/>
              <w:autoSpaceDN/>
              <w:bidi w:val="0"/>
              <w:adjustRightInd/>
              <w:snapToGrid/>
              <w:spacing w:line="420" w:lineRule="exact"/>
              <w:ind w:right="105" w:rightChars="50"/>
              <w:textAlignment w:val="auto"/>
              <w:rPr>
                <w:rFonts w:hint="eastAsia" w:ascii="宋体"/>
                <w:sz w:val="24"/>
                <w:szCs w:val="24"/>
                <w:lang w:val="en-US" w:eastAsia="zh-CN"/>
              </w:rPr>
            </w:pPr>
            <w:r>
              <w:rPr>
                <w:rFonts w:hint="eastAsia" w:asciiTheme="minorEastAsia" w:hAnsiTheme="minorEastAsia" w:eastAsiaTheme="minorEastAsia"/>
                <w:color w:val="auto"/>
                <w:sz w:val="24"/>
                <w:szCs w:val="24"/>
                <w:lang w:val="en-US" w:eastAsia="zh-CN"/>
              </w:rPr>
              <w:t>本项目采购标的属于</w:t>
            </w:r>
            <w:r>
              <w:rPr>
                <w:rFonts w:hint="eastAsia" w:asciiTheme="minorEastAsia" w:hAnsiTheme="minorEastAsia" w:eastAsiaTheme="minorEastAsia"/>
                <w:b/>
                <w:bCs/>
                <w:color w:val="auto"/>
                <w:sz w:val="24"/>
                <w:szCs w:val="24"/>
                <w:lang w:val="en-US" w:eastAsia="zh-CN"/>
              </w:rPr>
              <w:t>农、林、牧、渔业</w:t>
            </w:r>
            <w:r>
              <w:rPr>
                <w:rFonts w:hint="eastAsia" w:asciiTheme="minorEastAsia" w:hAnsiTheme="minorEastAsia" w:eastAsiaTheme="minorEastAsia"/>
                <w:b w:val="0"/>
                <w:bCs w:val="0"/>
                <w:color w:val="auto"/>
                <w:sz w:val="24"/>
                <w:szCs w:val="24"/>
                <w:lang w:val="en-US" w:eastAsia="zh-CN"/>
              </w:rPr>
              <w:t>。</w:t>
            </w:r>
          </w:p>
        </w:tc>
      </w:tr>
      <w:tr w14:paraId="06C44F35">
        <w:tblPrEx>
          <w:tblCellMar>
            <w:top w:w="0" w:type="dxa"/>
            <w:left w:w="0" w:type="dxa"/>
            <w:bottom w:w="0" w:type="dxa"/>
            <w:right w:w="0" w:type="dxa"/>
          </w:tblCellMar>
        </w:tblPrEx>
        <w:trPr>
          <w:trHeight w:val="54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CF7BD2">
            <w:pPr>
              <w:spacing w:line="360" w:lineRule="auto"/>
              <w:ind w:right="105" w:rightChars="50"/>
              <w:jc w:val="center"/>
              <w:rPr>
                <w:rFonts w:hint="eastAsia" w:ascii="宋体" w:eastAsia="宋体"/>
                <w:sz w:val="24"/>
                <w:szCs w:val="24"/>
                <w:lang w:eastAsia="zh-CN"/>
              </w:rPr>
            </w:pPr>
            <w:r>
              <w:rPr>
                <w:rFonts w:ascii="宋体" w:hAnsi="宋体" w:cs="宋体"/>
                <w:sz w:val="24"/>
                <w:szCs w:val="24"/>
              </w:rPr>
              <w:t>3.</w:t>
            </w:r>
            <w:r>
              <w:rPr>
                <w:rFonts w:hint="eastAsia" w:ascii="宋体" w:hAnsi="宋体" w:cs="宋体"/>
                <w:sz w:val="24"/>
                <w:szCs w:val="24"/>
                <w:lang w:val="en-US" w:eastAsia="zh-CN"/>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2FAED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sz w:val="24"/>
                <w:lang w:val="en-US" w:eastAsia="zh-CN"/>
              </w:rPr>
              <w:t>采购预算价</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B284C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本项目采购预算金额：</w:t>
            </w:r>
            <w:r>
              <w:rPr>
                <w:rFonts w:hint="eastAsia" w:ascii="宋体" w:hAnsi="宋体" w:cs="Times New Roman"/>
                <w:sz w:val="24"/>
                <w:lang w:val="en-US" w:eastAsia="zh-CN"/>
              </w:rPr>
              <w:t>壹仟贰佰万元整</w:t>
            </w:r>
            <w:r>
              <w:rPr>
                <w:rFonts w:hint="eastAsia" w:ascii="宋体" w:hAnsi="宋体" w:eastAsia="宋体" w:cs="Times New Roman"/>
                <w:sz w:val="24"/>
                <w:lang w:val="en-US" w:eastAsia="zh-CN"/>
              </w:rPr>
              <w:t>（¥</w:t>
            </w:r>
            <w:r>
              <w:rPr>
                <w:rFonts w:hint="eastAsia" w:ascii="宋体" w:hAnsi="宋体" w:cs="Times New Roman"/>
                <w:sz w:val="24"/>
                <w:lang w:val="en-US" w:eastAsia="zh-CN"/>
              </w:rPr>
              <w:t>12000000.00</w:t>
            </w:r>
            <w:r>
              <w:rPr>
                <w:rFonts w:hint="eastAsia" w:ascii="宋体" w:hAnsi="宋体" w:eastAsia="宋体" w:cs="Times New Roman"/>
                <w:sz w:val="24"/>
                <w:lang w:val="en-US" w:eastAsia="zh-CN"/>
              </w:rPr>
              <w:t>元）</w:t>
            </w:r>
          </w:p>
          <w:p w14:paraId="1B55201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sz w:val="24"/>
                <w:lang w:val="en-US" w:eastAsia="zh-CN"/>
              </w:rPr>
              <w:t>凡</w:t>
            </w:r>
            <w:r>
              <w:rPr>
                <w:rFonts w:hint="eastAsia" w:ascii="宋体" w:hAnsi="宋体" w:cs="Times New Roman"/>
                <w:sz w:val="24"/>
                <w:lang w:val="en-US" w:eastAsia="zh-CN"/>
              </w:rPr>
              <w:t>供应商</w:t>
            </w:r>
            <w:r>
              <w:rPr>
                <w:rFonts w:hint="eastAsia" w:ascii="宋体" w:hAnsi="宋体" w:eastAsia="宋体" w:cs="Times New Roman"/>
                <w:sz w:val="24"/>
                <w:lang w:val="en-US" w:eastAsia="zh-CN"/>
              </w:rPr>
              <w:t>投标报价超出“采购预算价”的，该</w:t>
            </w:r>
            <w:r>
              <w:rPr>
                <w:rFonts w:hint="eastAsia" w:ascii="宋体" w:hAnsi="宋体" w:cs="Times New Roman"/>
                <w:sz w:val="24"/>
                <w:lang w:val="en-US" w:eastAsia="zh-CN"/>
              </w:rPr>
              <w:t>供应商</w:t>
            </w:r>
            <w:r>
              <w:rPr>
                <w:rFonts w:hint="eastAsia" w:ascii="宋体" w:hAnsi="宋体" w:eastAsia="宋体" w:cs="Times New Roman"/>
                <w:sz w:val="24"/>
                <w:lang w:val="en-US" w:eastAsia="zh-CN"/>
              </w:rPr>
              <w:t>的投标文件应作无效标处理。</w:t>
            </w:r>
          </w:p>
        </w:tc>
      </w:tr>
      <w:tr w14:paraId="64D8D155">
        <w:tblPrEx>
          <w:tblCellMar>
            <w:top w:w="0" w:type="dxa"/>
            <w:left w:w="0" w:type="dxa"/>
            <w:bottom w:w="0" w:type="dxa"/>
            <w:right w:w="0" w:type="dxa"/>
          </w:tblCellMar>
        </w:tblPrEx>
        <w:trPr>
          <w:trHeight w:val="4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2D73C8">
            <w:pPr>
              <w:spacing w:line="360" w:lineRule="auto"/>
              <w:ind w:right="105" w:rightChars="50"/>
              <w:jc w:val="center"/>
              <w:rPr>
                <w:rFonts w:hint="default" w:ascii="宋体" w:eastAsia="宋体"/>
                <w:sz w:val="24"/>
                <w:szCs w:val="24"/>
                <w:lang w:val="en-US" w:eastAsia="zh-CN"/>
              </w:rPr>
            </w:pPr>
            <w:r>
              <w:rPr>
                <w:rFonts w:hint="eastAsia" w:ascii="宋体" w:hAnsi="宋体" w:cs="宋体"/>
                <w:sz w:val="24"/>
                <w:szCs w:val="24"/>
                <w:lang w:val="en-US" w:eastAsia="zh-CN"/>
              </w:rPr>
              <w:t>4.1</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2C89B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代理服务费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584C0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参照豫招协[2023]002号河南省招标投标协会关于印发《河南省招标代理服务收费指导意见》规定的收费标准收取中标服务费。中标服务费由中标</w:t>
            </w:r>
            <w:r>
              <w:rPr>
                <w:rFonts w:hint="eastAsia" w:ascii="宋体" w:hAnsi="宋体" w:cs="Times New Roman"/>
                <w:sz w:val="24"/>
                <w:lang w:val="en-US" w:eastAsia="zh-CN"/>
              </w:rPr>
              <w:t>人</w:t>
            </w:r>
            <w:r>
              <w:rPr>
                <w:rFonts w:hint="eastAsia" w:ascii="宋体" w:hAnsi="宋体" w:eastAsia="宋体" w:cs="Times New Roman"/>
                <w:sz w:val="24"/>
                <w:lang w:val="en-US" w:eastAsia="zh-CN"/>
              </w:rPr>
              <w:t>在领取中标通知书前以现金</w:t>
            </w:r>
            <w:r>
              <w:rPr>
                <w:rFonts w:hint="eastAsia" w:ascii="宋体" w:hAnsi="宋体" w:cs="Times New Roman"/>
                <w:sz w:val="24"/>
                <w:lang w:val="en-US" w:eastAsia="zh-CN"/>
              </w:rPr>
              <w:t>、转账</w:t>
            </w:r>
            <w:r>
              <w:rPr>
                <w:rFonts w:hint="eastAsia" w:ascii="宋体" w:hAnsi="宋体" w:eastAsia="宋体" w:cs="Times New Roman"/>
                <w:sz w:val="24"/>
                <w:lang w:val="en-US" w:eastAsia="zh-CN"/>
              </w:rPr>
              <w:t>等付款方式一次性缴清。</w:t>
            </w:r>
          </w:p>
          <w:p w14:paraId="755AAAD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收款单位全称：</w:t>
            </w:r>
            <w:r>
              <w:rPr>
                <w:rFonts w:hint="eastAsia" w:ascii="宋体" w:hAnsi="宋体" w:eastAsia="宋体" w:cs="宋体"/>
                <w:sz w:val="24"/>
                <w:szCs w:val="24"/>
                <w:highlight w:val="none"/>
                <w:lang w:eastAsia="zh-CN"/>
              </w:rPr>
              <w:t>智博国际工程咨询有限公司三门峡分公司</w:t>
            </w:r>
            <w:r>
              <w:rPr>
                <w:rFonts w:hint="eastAsia" w:ascii="宋体" w:hAnsi="宋体" w:eastAsia="宋体" w:cs="宋体"/>
                <w:sz w:val="24"/>
                <w:szCs w:val="24"/>
                <w:highlight w:val="none"/>
              </w:rPr>
              <w:t xml:space="preserve"> </w:t>
            </w:r>
          </w:p>
          <w:p w14:paraId="740C083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开 户 行：中国农业银行股份有限公司三门峡迎宾支行</w:t>
            </w:r>
          </w:p>
          <w:p w14:paraId="2C23261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Times New Roman"/>
                <w:sz w:val="24"/>
                <w:lang w:val="en-US" w:eastAsia="zh-CN"/>
              </w:rPr>
            </w:pPr>
            <w:r>
              <w:rPr>
                <w:rFonts w:hint="eastAsia" w:ascii="宋体" w:hAnsi="宋体" w:eastAsia="宋体" w:cs="宋体"/>
                <w:sz w:val="24"/>
                <w:szCs w:val="24"/>
                <w:highlight w:val="none"/>
              </w:rPr>
              <w:t>账    号：1618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8701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0400</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06345</w:t>
            </w:r>
          </w:p>
        </w:tc>
      </w:tr>
      <w:tr w14:paraId="5D5DF71A">
        <w:tblPrEx>
          <w:tblCellMar>
            <w:top w:w="0" w:type="dxa"/>
            <w:left w:w="0" w:type="dxa"/>
            <w:bottom w:w="0" w:type="dxa"/>
            <w:right w:w="0" w:type="dxa"/>
          </w:tblCellMar>
        </w:tblPrEx>
        <w:trPr>
          <w:trHeight w:val="5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7E8934">
            <w:pPr>
              <w:spacing w:line="360" w:lineRule="auto"/>
              <w:ind w:right="105" w:rightChars="50"/>
              <w:jc w:val="center"/>
              <w:rPr>
                <w:rFonts w:hint="eastAsia" w:ascii="宋体" w:eastAsia="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852924">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电子化交易</w:t>
            </w:r>
          </w:p>
          <w:p w14:paraId="10F9EA7D">
            <w:pPr>
              <w:keepNext w:val="0"/>
              <w:keepLines w:val="0"/>
              <w:pageBreakBefore w:val="0"/>
              <w:kinsoku/>
              <w:overflowPunct/>
              <w:topLinePunct w:val="0"/>
              <w:autoSpaceDE/>
              <w:autoSpaceDN/>
              <w:bidi w:val="0"/>
              <w:adjustRightInd/>
              <w:snapToGrid/>
              <w:spacing w:line="420" w:lineRule="exact"/>
              <w:ind w:right="105" w:rightChars="50"/>
              <w:jc w:val="center"/>
              <w:textAlignment w:val="auto"/>
              <w:rPr>
                <w:rFonts w:ascii="宋体"/>
                <w:sz w:val="24"/>
                <w:szCs w:val="24"/>
              </w:rPr>
            </w:pPr>
            <w:r>
              <w:rPr>
                <w:rFonts w:hint="eastAsia" w:ascii="宋体" w:hAnsi="宋体" w:cs="宋体"/>
                <w:sz w:val="24"/>
                <w:szCs w:val="24"/>
              </w:rPr>
              <w:t>注意事项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FC6B8C">
            <w:pPr>
              <w:keepNext w:val="0"/>
              <w:keepLines w:val="0"/>
              <w:pageBreakBefore w:val="0"/>
              <w:kinsoku/>
              <w:overflowPunct/>
              <w:topLinePunct w:val="0"/>
              <w:autoSpaceDE/>
              <w:autoSpaceDN/>
              <w:bidi w:val="0"/>
              <w:adjustRightInd/>
              <w:snapToGrid/>
              <w:spacing w:line="420" w:lineRule="exact"/>
              <w:textAlignment w:val="auto"/>
              <w:rPr>
                <w:rFonts w:ascii="宋体" w:hAnsi="宋体" w:cs="宋体"/>
                <w:b/>
                <w:sz w:val="24"/>
                <w:szCs w:val="24"/>
              </w:rPr>
            </w:pPr>
            <w:r>
              <w:rPr>
                <w:rFonts w:hint="eastAsia" w:ascii="宋体" w:hAnsi="宋体" w:cs="宋体"/>
                <w:b/>
                <w:sz w:val="24"/>
                <w:szCs w:val="24"/>
              </w:rPr>
              <w:t>本项目为电子化、无纸化交易项目，投标文件是</w:t>
            </w:r>
            <w:r>
              <w:rPr>
                <w:rFonts w:hint="eastAsia" w:ascii="宋体" w:hAnsi="宋体" w:cs="宋体"/>
                <w:b/>
                <w:sz w:val="24"/>
                <w:szCs w:val="24"/>
                <w:lang w:eastAsia="zh-CN"/>
              </w:rPr>
              <w:t>供应商</w:t>
            </w:r>
            <w:r>
              <w:rPr>
                <w:rFonts w:hint="eastAsia" w:ascii="宋体" w:hAnsi="宋体" w:cs="宋体"/>
                <w:b/>
                <w:sz w:val="24"/>
                <w:szCs w:val="24"/>
              </w:rPr>
              <w:t>、供应商（以下简称“</w:t>
            </w:r>
            <w:r>
              <w:rPr>
                <w:rFonts w:hint="eastAsia" w:ascii="宋体" w:hAnsi="宋体" w:cs="宋体"/>
                <w:b/>
                <w:sz w:val="24"/>
                <w:szCs w:val="24"/>
                <w:lang w:eastAsia="zh-CN"/>
              </w:rPr>
              <w:t>供应商</w:t>
            </w:r>
            <w:r>
              <w:rPr>
                <w:rFonts w:hint="eastAsia" w:ascii="宋体" w:hAnsi="宋体" w:cs="宋体"/>
                <w:b/>
                <w:sz w:val="24"/>
                <w:szCs w:val="24"/>
              </w:rPr>
              <w:t>”）通过</w:t>
            </w:r>
            <w:r>
              <w:rPr>
                <w:rFonts w:hint="eastAsia" w:ascii="宋体" w:hAnsi="宋体"/>
                <w:b/>
                <w:sz w:val="24"/>
                <w:szCs w:val="24"/>
              </w:rPr>
              <w:t>中心投标文件制作系统制作，并经过电子签章和加密后生成的电子版投标文件。</w:t>
            </w:r>
            <w:r>
              <w:rPr>
                <w:rFonts w:hint="eastAsia" w:ascii="宋体" w:hAnsi="宋体"/>
                <w:b/>
                <w:sz w:val="24"/>
                <w:szCs w:val="24"/>
                <w:lang w:eastAsia="zh-CN"/>
              </w:rPr>
              <w:t>供应商</w:t>
            </w:r>
            <w:r>
              <w:rPr>
                <w:rFonts w:hint="eastAsia" w:ascii="宋体" w:hAnsi="宋体"/>
                <w:b/>
                <w:sz w:val="24"/>
                <w:szCs w:val="24"/>
              </w:rPr>
              <w:t>投标时，将不再接</w:t>
            </w:r>
            <w:r>
              <w:rPr>
                <w:rFonts w:hint="eastAsia" w:ascii="宋体" w:hAnsi="宋体" w:cs="宋体"/>
                <w:b/>
                <w:sz w:val="24"/>
                <w:szCs w:val="24"/>
              </w:rPr>
              <w:t>受任何纸质文件资料。</w:t>
            </w:r>
          </w:p>
          <w:p w14:paraId="5FE699BF">
            <w:pPr>
              <w:keepNext w:val="0"/>
              <w:keepLines w:val="0"/>
              <w:pageBreakBefore w:val="0"/>
              <w:kinsoku/>
              <w:overflowPunct/>
              <w:topLinePunct w:val="0"/>
              <w:autoSpaceDE/>
              <w:autoSpaceDN/>
              <w:bidi w:val="0"/>
              <w:adjustRightInd/>
              <w:snapToGrid/>
              <w:spacing w:line="420" w:lineRule="exact"/>
              <w:textAlignment w:val="auto"/>
              <w:rPr>
                <w:rFonts w:ascii="宋体" w:hAnsi="宋体" w:cs="宋体"/>
                <w:b/>
                <w:sz w:val="24"/>
                <w:szCs w:val="24"/>
              </w:rPr>
            </w:pPr>
            <w:r>
              <w:rPr>
                <w:rFonts w:hint="eastAsia" w:ascii="宋体" w:hAnsi="宋体"/>
                <w:b/>
                <w:sz w:val="24"/>
                <w:szCs w:val="24"/>
              </w:rPr>
              <w:t>电子化投标文件工具请在三门峡市公共资源交易中心网首页“帮助中心”下载。</w:t>
            </w:r>
          </w:p>
          <w:p w14:paraId="302E61DA">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cs="宋体"/>
                <w:b/>
                <w:sz w:val="24"/>
                <w:szCs w:val="24"/>
              </w:rPr>
              <w:t>温馨提示：本项目为电子化、无纸化交易项目，开标时不接受任何纸质资料，为保证您能投标成功，请需仔细阅读以下条款。</w:t>
            </w:r>
          </w:p>
          <w:p w14:paraId="13EE8846">
            <w:pPr>
              <w:keepNext w:val="0"/>
              <w:keepLines w:val="0"/>
              <w:pageBreakBefore w:val="0"/>
              <w:kinsoku/>
              <w:overflowPunct/>
              <w:topLinePunct w:val="0"/>
              <w:autoSpaceDE/>
              <w:autoSpaceDN/>
              <w:bidi w:val="0"/>
              <w:adjustRightInd/>
              <w:snapToGrid/>
              <w:spacing w:line="420" w:lineRule="exact"/>
              <w:textAlignment w:val="auto"/>
              <w:rPr>
                <w:rFonts w:ascii="宋体" w:hAnsi="宋体" w:cs="宋体"/>
                <w:b/>
                <w:sz w:val="24"/>
                <w:szCs w:val="24"/>
              </w:rPr>
            </w:pPr>
            <w:r>
              <w:rPr>
                <w:rFonts w:hint="eastAsia" w:ascii="宋体" w:hAnsi="宋体" w:cs="宋体"/>
                <w:b/>
                <w:sz w:val="24"/>
                <w:szCs w:val="24"/>
              </w:rPr>
              <w:t>一、电子化投标</w:t>
            </w:r>
          </w:p>
          <w:p w14:paraId="14566296">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（一）电子化投标文件的签章</w:t>
            </w:r>
          </w:p>
          <w:p w14:paraId="2ECBB31A">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1、</w:t>
            </w:r>
            <w:r>
              <w:rPr>
                <w:rFonts w:hint="eastAsia" w:ascii="宋体" w:hAnsi="宋体"/>
                <w:sz w:val="24"/>
                <w:szCs w:val="24"/>
                <w:lang w:eastAsia="zh-CN"/>
              </w:rPr>
              <w:t>供应商</w:t>
            </w:r>
            <w:r>
              <w:rPr>
                <w:rFonts w:hint="eastAsia" w:ascii="宋体" w:hAnsi="宋体"/>
                <w:sz w:val="24"/>
                <w:szCs w:val="24"/>
              </w:rPr>
              <w:t>在生成电子化投标文件后，应对电子化投标文件进行签章，未进行签章的视为无效投标。</w:t>
            </w:r>
          </w:p>
          <w:p w14:paraId="7671D0AF">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2、投标文件中要求</w:t>
            </w:r>
            <w:r>
              <w:rPr>
                <w:rFonts w:hint="eastAsia" w:ascii="宋体" w:hAnsi="宋体"/>
                <w:b/>
                <w:sz w:val="24"/>
                <w:szCs w:val="24"/>
              </w:rPr>
              <w:t>法定代表人或授权委托人盖章的，</w:t>
            </w:r>
            <w:r>
              <w:rPr>
                <w:rFonts w:hint="eastAsia" w:ascii="宋体" w:hAnsi="宋体"/>
                <w:sz w:val="24"/>
                <w:szCs w:val="24"/>
                <w:lang w:eastAsia="zh-CN"/>
              </w:rPr>
              <w:t>供应商</w:t>
            </w:r>
            <w:r>
              <w:rPr>
                <w:rFonts w:hint="eastAsia" w:ascii="宋体" w:hAnsi="宋体"/>
                <w:sz w:val="24"/>
                <w:szCs w:val="24"/>
              </w:rPr>
              <w:t>在进行</w:t>
            </w:r>
            <w:r>
              <w:rPr>
                <w:rFonts w:hint="eastAsia" w:ascii="宋体" w:hAnsi="宋体"/>
                <w:b/>
                <w:sz w:val="24"/>
                <w:szCs w:val="24"/>
              </w:rPr>
              <w:t>电子化投标文件签章时，以签盖法定代表人签章为准。</w:t>
            </w:r>
            <w:r>
              <w:rPr>
                <w:rFonts w:hint="eastAsia" w:ascii="宋体" w:hAnsi="宋体"/>
                <w:sz w:val="24"/>
                <w:szCs w:val="24"/>
              </w:rPr>
              <w:t>电子化投标文件具体制作教材请</w:t>
            </w:r>
            <w:r>
              <w:rPr>
                <w:rFonts w:hint="eastAsia" w:ascii="宋体" w:hAnsi="宋体"/>
                <w:sz w:val="24"/>
                <w:szCs w:val="24"/>
                <w:lang w:eastAsia="zh-CN"/>
              </w:rPr>
              <w:t>供应商</w:t>
            </w:r>
            <w:r>
              <w:rPr>
                <w:rFonts w:hint="eastAsia" w:ascii="宋体" w:hAnsi="宋体"/>
                <w:sz w:val="24"/>
                <w:szCs w:val="24"/>
              </w:rPr>
              <w:t>通过CA证书登录三门峡市公共资源电子化交易系统在右上角“交易智库”中查看。电子化投标文件工具请在三门峡市公共资源交易中心网首页“帮助中心”下载。</w:t>
            </w:r>
          </w:p>
          <w:p w14:paraId="5678945B">
            <w:pPr>
              <w:keepNext w:val="0"/>
              <w:keepLines w:val="0"/>
              <w:pageBreakBefore w:val="0"/>
              <w:kinsoku/>
              <w:overflowPunct/>
              <w:topLinePunct w:val="0"/>
              <w:autoSpaceDE/>
              <w:autoSpaceDN/>
              <w:bidi w:val="0"/>
              <w:adjustRightInd/>
              <w:snapToGrid/>
              <w:spacing w:line="420" w:lineRule="exact"/>
              <w:textAlignment w:val="auto"/>
              <w:rPr>
                <w:rFonts w:ascii="宋体" w:hAnsi="宋体"/>
                <w:b/>
                <w:sz w:val="24"/>
                <w:szCs w:val="24"/>
              </w:rPr>
            </w:pPr>
            <w:r>
              <w:rPr>
                <w:rFonts w:hint="eastAsia" w:ascii="宋体" w:hAnsi="宋体"/>
                <w:sz w:val="24"/>
                <w:szCs w:val="24"/>
              </w:rPr>
              <w:t>（二）电子化投标文件的格式及上传投标</w:t>
            </w:r>
          </w:p>
          <w:p w14:paraId="6410C8E5">
            <w:pPr>
              <w:keepNext w:val="0"/>
              <w:keepLines w:val="0"/>
              <w:pageBreakBefore w:val="0"/>
              <w:kinsoku/>
              <w:wordWrap w:val="0"/>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1、</w:t>
            </w:r>
            <w:r>
              <w:rPr>
                <w:rFonts w:hint="eastAsia" w:ascii="宋体" w:hAnsi="宋体"/>
                <w:sz w:val="24"/>
                <w:szCs w:val="24"/>
                <w:lang w:eastAsia="zh-CN"/>
              </w:rPr>
              <w:t>供应商</w:t>
            </w:r>
            <w:r>
              <w:rPr>
                <w:rFonts w:hint="eastAsia" w:ascii="宋体" w:hAnsi="宋体"/>
                <w:sz w:val="24"/>
                <w:szCs w:val="24"/>
              </w:rPr>
              <w:t>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w:t>
            </w:r>
            <w:r>
              <w:rPr>
                <w:rFonts w:hint="eastAsia" w:ascii="宋体" w:hAnsi="宋体"/>
                <w:sz w:val="24"/>
                <w:szCs w:val="24"/>
                <w:lang w:eastAsia="zh-CN"/>
              </w:rPr>
              <w:t>供应商</w:t>
            </w:r>
            <w:r>
              <w:rPr>
                <w:rFonts w:hint="eastAsia" w:ascii="宋体" w:hAnsi="宋体"/>
                <w:sz w:val="24"/>
                <w:szCs w:val="24"/>
              </w:rPr>
              <w:t>随身携带。</w:t>
            </w:r>
          </w:p>
          <w:p w14:paraId="33D2B892">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注：</w:t>
            </w:r>
            <w:r>
              <w:rPr>
                <w:rFonts w:hint="eastAsia" w:ascii="宋体" w:hAnsi="宋体"/>
                <w:sz w:val="24"/>
                <w:szCs w:val="24"/>
                <w:lang w:eastAsia="zh-CN"/>
              </w:rPr>
              <w:t>供应商</w:t>
            </w:r>
            <w:r>
              <w:rPr>
                <w:rFonts w:hint="eastAsia" w:ascii="宋体" w:hAnsi="宋体"/>
                <w:sz w:val="24"/>
                <w:szCs w:val="24"/>
              </w:rPr>
              <w:t>投报多个标段的，需要每个标段单独制作电子投标文件。</w:t>
            </w:r>
          </w:p>
          <w:p w14:paraId="69A69B4C">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2、电子化投标文件应在投标截止时间前成功上传至三门峡市公共资源电子化交易系统。至投标截止时间止，仍未上传成功的电子化投标文件将不予接收。</w:t>
            </w:r>
          </w:p>
          <w:p w14:paraId="54B11BA3">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注：如按照电子化投标操作教材制作完成的电子化投标文件无法上传的，</w:t>
            </w:r>
            <w:r>
              <w:rPr>
                <w:rFonts w:hint="eastAsia" w:ascii="宋体" w:hAnsi="宋体"/>
                <w:sz w:val="24"/>
                <w:szCs w:val="24"/>
                <w:lang w:eastAsia="zh-CN"/>
              </w:rPr>
              <w:t>供应商</w:t>
            </w:r>
            <w:r>
              <w:rPr>
                <w:rFonts w:hint="eastAsia" w:ascii="宋体" w:hAnsi="宋体"/>
                <w:sz w:val="24"/>
                <w:szCs w:val="24"/>
              </w:rPr>
              <w:t>应在投标截止时间前尽早的联系中心技术人员，以便有充分的时间进行处理。</w:t>
            </w:r>
            <w:r>
              <w:rPr>
                <w:rFonts w:hint="eastAsia" w:ascii="宋体" w:hAnsi="宋体"/>
                <w:sz w:val="24"/>
                <w:szCs w:val="24"/>
                <w:lang w:eastAsia="zh-CN"/>
              </w:rPr>
              <w:t>供应商</w:t>
            </w:r>
            <w:r>
              <w:rPr>
                <w:rFonts w:hint="eastAsia" w:ascii="宋体" w:hAnsi="宋体"/>
                <w:sz w:val="24"/>
                <w:szCs w:val="24"/>
              </w:rPr>
              <w:t>应充分考虑到处理技术问题和上传数据等工作所需的时间问题，投标文件未在投标截止时间前成功上传的，其投标文件不予接收。</w:t>
            </w:r>
          </w:p>
          <w:p w14:paraId="6F715129">
            <w:pPr>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Times New Roman"/>
                <w:b/>
                <w:sz w:val="24"/>
                <w:szCs w:val="24"/>
              </w:rPr>
            </w:pPr>
            <w:r>
              <w:rPr>
                <w:rFonts w:hint="eastAsia" w:ascii="宋体" w:hAnsi="宋体" w:eastAsia="宋体" w:cs="Times New Roman"/>
                <w:b/>
                <w:sz w:val="24"/>
                <w:szCs w:val="24"/>
              </w:rPr>
              <w:t>新点软件联系电话：4009980000</w:t>
            </w:r>
            <w:r>
              <w:rPr>
                <w:rFonts w:hint="eastAsia" w:ascii="宋体" w:hAnsi="宋体" w:eastAsia="宋体" w:cs="Times New Roman"/>
                <w:b/>
                <w:sz w:val="24"/>
                <w:szCs w:val="24"/>
                <w:lang w:val="en-US" w:eastAsia="zh-CN"/>
              </w:rPr>
              <w:t xml:space="preserve">  </w:t>
            </w:r>
            <w:r>
              <w:rPr>
                <w:rFonts w:hint="eastAsia" w:ascii="宋体" w:hAnsi="宋体" w:eastAsia="宋体" w:cs="Times New Roman"/>
                <w:b/>
                <w:sz w:val="24"/>
                <w:szCs w:val="24"/>
              </w:rPr>
              <w:t>技术联系电话：0398-3117871</w:t>
            </w:r>
          </w:p>
          <w:p w14:paraId="48BB0367">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（三）电子化项目开标、解密、唱标、评标</w:t>
            </w:r>
          </w:p>
          <w:p w14:paraId="55FA18B6">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1、本项目采用电子化、无纸化进行招标，开标当日，</w:t>
            </w:r>
            <w:r>
              <w:rPr>
                <w:rFonts w:hint="eastAsia" w:ascii="宋体" w:hAnsi="宋体"/>
                <w:sz w:val="24"/>
                <w:szCs w:val="24"/>
                <w:lang w:eastAsia="zh-CN"/>
              </w:rPr>
              <w:t>供应商</w:t>
            </w:r>
            <w:r>
              <w:rPr>
                <w:rFonts w:hint="eastAsia" w:ascii="宋体" w:hAnsi="宋体"/>
                <w:sz w:val="24"/>
                <w:szCs w:val="24"/>
              </w:rPr>
              <w:t>无需到开标现场参加开标会议，</w:t>
            </w:r>
            <w:r>
              <w:rPr>
                <w:rFonts w:hint="eastAsia" w:ascii="宋体" w:hAnsi="宋体"/>
                <w:sz w:val="24"/>
                <w:szCs w:val="24"/>
                <w:lang w:eastAsia="zh-CN"/>
              </w:rPr>
              <w:t>供应商</w:t>
            </w:r>
            <w:r>
              <w:rPr>
                <w:rFonts w:hint="eastAsia" w:ascii="宋体" w:hAnsi="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3636B0EE">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2、电子化投标文件采用一次加密方式。开标时，由</w:t>
            </w:r>
            <w:r>
              <w:rPr>
                <w:rFonts w:hint="eastAsia" w:ascii="宋体" w:hAnsi="宋体"/>
                <w:sz w:val="24"/>
                <w:szCs w:val="24"/>
                <w:lang w:eastAsia="zh-CN"/>
              </w:rPr>
              <w:t>供应商</w:t>
            </w:r>
            <w:r>
              <w:rPr>
                <w:rFonts w:hint="eastAsia" w:ascii="宋体" w:hAnsi="宋体"/>
                <w:sz w:val="24"/>
                <w:szCs w:val="24"/>
              </w:rPr>
              <w:t>使用CA证书，在规定时间内对其电子化投标文件进行解密。每位</w:t>
            </w:r>
            <w:r>
              <w:rPr>
                <w:rFonts w:hint="eastAsia" w:ascii="宋体" w:hAnsi="宋体"/>
                <w:sz w:val="24"/>
                <w:szCs w:val="24"/>
                <w:lang w:eastAsia="zh-CN"/>
              </w:rPr>
              <w:t>供应商</w:t>
            </w:r>
            <w:r>
              <w:rPr>
                <w:rFonts w:hint="eastAsia" w:ascii="宋体" w:hAnsi="宋体"/>
                <w:sz w:val="24"/>
                <w:szCs w:val="24"/>
              </w:rPr>
              <w:t>的解密时间为开标时间起30分钟内，如在规定时间内未完成解密的，其投标文件不予开标、唱标。</w:t>
            </w:r>
          </w:p>
          <w:p w14:paraId="7CAD4CDE">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如</w:t>
            </w:r>
            <w:r>
              <w:rPr>
                <w:rFonts w:hint="eastAsia" w:ascii="宋体" w:hAnsi="宋体"/>
                <w:sz w:val="24"/>
                <w:szCs w:val="24"/>
                <w:lang w:eastAsia="zh-CN"/>
              </w:rPr>
              <w:t>供应商</w:t>
            </w:r>
            <w:r>
              <w:rPr>
                <w:rFonts w:hint="eastAsia" w:ascii="宋体" w:hAnsi="宋体"/>
                <w:sz w:val="24"/>
                <w:szCs w:val="24"/>
              </w:rPr>
              <w:t>携带CA证书至现场参加开标的，首先应按照中介服务机构指引，使用</w:t>
            </w:r>
            <w:r>
              <w:rPr>
                <w:rFonts w:hint="eastAsia" w:ascii="宋体" w:hAnsi="宋体"/>
                <w:sz w:val="24"/>
                <w:szCs w:val="24"/>
                <w:lang w:eastAsia="zh-CN"/>
              </w:rPr>
              <w:t>供应商</w:t>
            </w:r>
            <w:r>
              <w:rPr>
                <w:rFonts w:hint="eastAsia" w:ascii="宋体" w:hAnsi="宋体"/>
                <w:sz w:val="24"/>
                <w:szCs w:val="24"/>
              </w:rPr>
              <w:t>CA证书对其电子化投标文件进行解密。</w:t>
            </w:r>
          </w:p>
          <w:p w14:paraId="6D07FFF7">
            <w:pPr>
              <w:keepNext w:val="0"/>
              <w:keepLines w:val="0"/>
              <w:pageBreakBefore w:val="0"/>
              <w:kinsoku/>
              <w:overflowPunct/>
              <w:topLinePunct w:val="0"/>
              <w:autoSpaceDE/>
              <w:autoSpaceDN/>
              <w:bidi w:val="0"/>
              <w:adjustRightInd/>
              <w:snapToGrid/>
              <w:spacing w:line="420" w:lineRule="exact"/>
              <w:textAlignment w:val="auto"/>
              <w:rPr>
                <w:rFonts w:ascii="宋体" w:hAnsi="宋体"/>
                <w:b/>
                <w:sz w:val="24"/>
                <w:szCs w:val="24"/>
              </w:rPr>
            </w:pPr>
            <w:r>
              <w:rPr>
                <w:rFonts w:hint="eastAsia" w:ascii="宋体" w:hAnsi="宋体"/>
                <w:sz w:val="24"/>
                <w:szCs w:val="24"/>
              </w:rPr>
              <w:t>3、电子化投标文件异常情况的处理</w:t>
            </w:r>
          </w:p>
          <w:p w14:paraId="29EBA13E">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ascii="宋体" w:hAnsi="宋体"/>
                <w:sz w:val="24"/>
                <w:szCs w:val="24"/>
              </w:rPr>
            </w:pPr>
            <w:r>
              <w:rPr>
                <w:rFonts w:hint="eastAsia" w:ascii="宋体" w:hAnsi="宋体"/>
                <w:sz w:val="24"/>
                <w:szCs w:val="24"/>
              </w:rPr>
              <w:t>如出现</w:t>
            </w:r>
            <w:r>
              <w:rPr>
                <w:rFonts w:hint="eastAsia" w:ascii="宋体" w:hAnsi="宋体"/>
                <w:sz w:val="24"/>
                <w:szCs w:val="24"/>
                <w:lang w:eastAsia="zh-CN"/>
              </w:rPr>
              <w:t>供应商</w:t>
            </w:r>
            <w:r>
              <w:rPr>
                <w:rFonts w:hint="eastAsia" w:ascii="宋体" w:hAnsi="宋体"/>
                <w:sz w:val="24"/>
                <w:szCs w:val="24"/>
              </w:rPr>
              <w:t>的电子投标文件无法解密等异常情况，</w:t>
            </w:r>
            <w:r>
              <w:rPr>
                <w:rFonts w:hint="eastAsia" w:ascii="宋体" w:hAnsi="宋体"/>
                <w:sz w:val="24"/>
                <w:szCs w:val="24"/>
                <w:lang w:eastAsia="zh-CN"/>
              </w:rPr>
              <w:t>供应商</w:t>
            </w:r>
            <w:r>
              <w:rPr>
                <w:rFonts w:hint="eastAsia" w:ascii="宋体" w:hAnsi="宋体"/>
                <w:sz w:val="24"/>
                <w:szCs w:val="24"/>
              </w:rPr>
              <w:t>应及时致电中介服务机构说明。投标文件异常，按以下步骤进行处理：</w:t>
            </w:r>
          </w:p>
          <w:p w14:paraId="1B0BAFD2">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（1）首先由技术人员进行问题排查。</w:t>
            </w:r>
          </w:p>
          <w:p w14:paraId="1375CE37">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（2）经技术人员排查后，是</w:t>
            </w:r>
            <w:r>
              <w:rPr>
                <w:rFonts w:hint="eastAsia" w:ascii="宋体" w:hAnsi="宋体"/>
                <w:sz w:val="24"/>
                <w:szCs w:val="24"/>
                <w:lang w:eastAsia="zh-CN"/>
              </w:rPr>
              <w:t>供应商</w:t>
            </w:r>
            <w:r>
              <w:rPr>
                <w:rFonts w:hint="eastAsia" w:ascii="宋体" w:hAnsi="宋体"/>
                <w:sz w:val="24"/>
                <w:szCs w:val="24"/>
              </w:rPr>
              <w:t>文件自身问题导致投标文件无法解密的，该投标文件将不予接收、解密和唱标。开标会议继续进行。</w:t>
            </w:r>
          </w:p>
          <w:p w14:paraId="2A5DB19A">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1445ADF">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4、待所有</w:t>
            </w:r>
            <w:r>
              <w:rPr>
                <w:rFonts w:hint="eastAsia" w:ascii="宋体" w:hAnsi="宋体"/>
                <w:sz w:val="24"/>
                <w:szCs w:val="24"/>
                <w:lang w:eastAsia="zh-CN"/>
              </w:rPr>
              <w:t>供应商</w:t>
            </w:r>
            <w:r>
              <w:rPr>
                <w:rFonts w:hint="eastAsia" w:ascii="宋体" w:hAnsi="宋体"/>
                <w:sz w:val="24"/>
                <w:szCs w:val="24"/>
              </w:rPr>
              <w:t>投标文件解密完成后，由中介服务机构操作，对所有已解密投标文件进行唱标。</w:t>
            </w:r>
          </w:p>
          <w:p w14:paraId="281E3DF1">
            <w:pPr>
              <w:keepNext w:val="0"/>
              <w:keepLines w:val="0"/>
              <w:pageBreakBefore w:val="0"/>
              <w:kinsoku/>
              <w:overflowPunct/>
              <w:topLinePunct w:val="0"/>
              <w:autoSpaceDE/>
              <w:autoSpaceDN/>
              <w:bidi w:val="0"/>
              <w:adjustRightInd/>
              <w:snapToGrid/>
              <w:spacing w:line="420" w:lineRule="exact"/>
              <w:textAlignment w:val="auto"/>
              <w:rPr>
                <w:rFonts w:ascii="宋体" w:hAnsi="宋体"/>
                <w:b/>
                <w:sz w:val="24"/>
                <w:szCs w:val="24"/>
              </w:rPr>
            </w:pPr>
            <w:r>
              <w:rPr>
                <w:rFonts w:hint="eastAsia" w:ascii="宋体" w:hAnsi="宋体"/>
                <w:b/>
                <w:sz w:val="24"/>
                <w:szCs w:val="24"/>
                <w:lang w:eastAsia="zh-CN"/>
              </w:rPr>
              <w:t>供应商</w:t>
            </w:r>
            <w:r>
              <w:rPr>
                <w:rFonts w:hint="eastAsia" w:ascii="宋体" w:hAnsi="宋体"/>
                <w:b/>
                <w:sz w:val="24"/>
                <w:szCs w:val="24"/>
              </w:rPr>
              <w:t>应保证在开标期间电话、电脑、网络能够正常工作，</w:t>
            </w:r>
            <w:r>
              <w:rPr>
                <w:rFonts w:hint="eastAsia" w:ascii="宋体" w:hAnsi="宋体"/>
                <w:b/>
                <w:sz w:val="24"/>
                <w:szCs w:val="24"/>
                <w:lang w:eastAsia="zh-CN"/>
              </w:rPr>
              <w:t>供应商</w:t>
            </w:r>
            <w:r>
              <w:rPr>
                <w:rFonts w:hint="eastAsia" w:ascii="宋体" w:hAnsi="宋体"/>
                <w:b/>
                <w:sz w:val="24"/>
                <w:szCs w:val="24"/>
              </w:rPr>
              <w:t>因停电、电脑病毒、网络堵塞等原因，未在规定的解密时间内对投标文件进行解密的，其投标文件不予接收、唱标。</w:t>
            </w:r>
          </w:p>
          <w:p w14:paraId="1B56C9F5">
            <w:pPr>
              <w:keepNext w:val="0"/>
              <w:keepLines w:val="0"/>
              <w:pageBreakBefore w:val="0"/>
              <w:kinsoku/>
              <w:overflowPunct/>
              <w:topLinePunct w:val="0"/>
              <w:autoSpaceDE/>
              <w:autoSpaceDN/>
              <w:bidi w:val="0"/>
              <w:adjustRightInd/>
              <w:snapToGrid/>
              <w:spacing w:line="420" w:lineRule="exact"/>
              <w:textAlignment w:val="auto"/>
              <w:rPr>
                <w:rFonts w:ascii="宋体" w:hAnsi="宋体" w:cs="宋体"/>
                <w:sz w:val="24"/>
                <w:szCs w:val="24"/>
              </w:rPr>
            </w:pPr>
            <w:r>
              <w:rPr>
                <w:rFonts w:hint="eastAsia" w:ascii="宋体" w:hAnsi="宋体" w:cs="宋体"/>
                <w:sz w:val="24"/>
                <w:szCs w:val="24"/>
              </w:rPr>
              <w:t>5、开标时</w:t>
            </w:r>
            <w:r>
              <w:rPr>
                <w:rFonts w:hint="eastAsia" w:ascii="宋体" w:hAnsi="宋体"/>
                <w:sz w:val="24"/>
                <w:szCs w:val="24"/>
                <w:lang w:eastAsia="zh-CN"/>
              </w:rPr>
              <w:t>供应商</w:t>
            </w:r>
            <w:r>
              <w:rPr>
                <w:rFonts w:hint="eastAsia" w:ascii="宋体" w:hAnsi="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sz w:val="24"/>
                <w:szCs w:val="24"/>
                <w:lang w:eastAsia="zh-CN"/>
              </w:rPr>
              <w:t>供应商</w:t>
            </w:r>
            <w:r>
              <w:rPr>
                <w:rFonts w:hint="eastAsia" w:ascii="宋体" w:hAnsi="宋体" w:cs="宋体"/>
                <w:sz w:val="24"/>
                <w:szCs w:val="24"/>
              </w:rPr>
              <w:t>的质疑并做好书面记录。</w:t>
            </w:r>
            <w:r>
              <w:rPr>
                <w:rFonts w:hint="eastAsia" w:ascii="宋体" w:hAnsi="宋体"/>
                <w:sz w:val="24"/>
                <w:szCs w:val="24"/>
                <w:lang w:eastAsia="zh-CN"/>
              </w:rPr>
              <w:t>供应商</w:t>
            </w:r>
            <w:r>
              <w:rPr>
                <w:rFonts w:hint="eastAsia" w:ascii="宋体" w:hAnsi="宋体" w:cs="宋体"/>
                <w:sz w:val="24"/>
                <w:szCs w:val="24"/>
              </w:rPr>
              <w:t>未在规定时间内提出质疑的，视为认可唱标内容。</w:t>
            </w:r>
          </w:p>
          <w:p w14:paraId="0BFCE7D6">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6、评标时，评标委员会对电子化投标文件有质疑的，将通过电子化交易系统对</w:t>
            </w:r>
            <w:r>
              <w:rPr>
                <w:rFonts w:hint="eastAsia" w:ascii="宋体" w:hAnsi="宋体"/>
                <w:sz w:val="24"/>
                <w:szCs w:val="24"/>
                <w:lang w:eastAsia="zh-CN"/>
              </w:rPr>
              <w:t>供应商</w:t>
            </w:r>
            <w:r>
              <w:rPr>
                <w:rFonts w:hint="eastAsia" w:ascii="宋体" w:hAnsi="宋体"/>
                <w:sz w:val="24"/>
                <w:szCs w:val="24"/>
              </w:rPr>
              <w:t>发起质疑，并在监督人员的监督下，用免提模式致电需要答复的</w:t>
            </w:r>
            <w:r>
              <w:rPr>
                <w:rFonts w:hint="eastAsia" w:ascii="宋体" w:hAnsi="宋体"/>
                <w:sz w:val="24"/>
                <w:szCs w:val="24"/>
                <w:lang w:eastAsia="zh-CN"/>
              </w:rPr>
              <w:t>供应商</w:t>
            </w:r>
            <w:r>
              <w:rPr>
                <w:rFonts w:hint="eastAsia" w:ascii="宋体" w:hAnsi="宋体"/>
                <w:sz w:val="24"/>
                <w:szCs w:val="24"/>
              </w:rPr>
              <w:t>进行详细质询。质疑回复内容确认后，</w:t>
            </w:r>
            <w:r>
              <w:rPr>
                <w:rFonts w:hint="eastAsia" w:ascii="宋体" w:hAnsi="宋体"/>
                <w:sz w:val="24"/>
                <w:szCs w:val="24"/>
                <w:lang w:eastAsia="zh-CN"/>
              </w:rPr>
              <w:t>供应商</w:t>
            </w:r>
            <w:r>
              <w:rPr>
                <w:rFonts w:hint="eastAsia" w:ascii="宋体" w:hAnsi="宋体"/>
                <w:sz w:val="24"/>
                <w:szCs w:val="24"/>
              </w:rPr>
              <w:t>的回复文件必须以经过</w:t>
            </w:r>
            <w:r>
              <w:rPr>
                <w:rFonts w:hint="eastAsia" w:ascii="宋体" w:hAnsi="宋体"/>
                <w:sz w:val="24"/>
                <w:szCs w:val="24"/>
                <w:lang w:eastAsia="zh-CN"/>
              </w:rPr>
              <w:t>供应商</w:t>
            </w:r>
            <w:r>
              <w:rPr>
                <w:rFonts w:hint="eastAsia" w:ascii="宋体" w:hAnsi="宋体"/>
                <w:sz w:val="24"/>
                <w:szCs w:val="24"/>
              </w:rPr>
              <w:t>和其法定代表人签章的PDF格式文件为准，并通过电子化交易系统提交至评标委员会。</w:t>
            </w:r>
          </w:p>
          <w:p w14:paraId="2CFC2C19">
            <w:pPr>
              <w:keepNext w:val="0"/>
              <w:keepLines w:val="0"/>
              <w:pageBreakBefore w:val="0"/>
              <w:kinsoku/>
              <w:overflowPunct/>
              <w:topLinePunct w:val="0"/>
              <w:autoSpaceDE/>
              <w:autoSpaceDN/>
              <w:bidi w:val="0"/>
              <w:adjustRightInd/>
              <w:snapToGrid/>
              <w:spacing w:line="420" w:lineRule="exact"/>
              <w:textAlignment w:val="auto"/>
              <w:rPr>
                <w:rFonts w:ascii="宋体" w:hAnsi="宋体"/>
                <w:sz w:val="24"/>
                <w:szCs w:val="24"/>
              </w:rPr>
            </w:pPr>
            <w:r>
              <w:rPr>
                <w:rFonts w:hint="eastAsia" w:ascii="宋体" w:hAnsi="宋体"/>
                <w:sz w:val="24"/>
                <w:szCs w:val="24"/>
              </w:rPr>
              <w:t>7、如评标委员会对需要回复的</w:t>
            </w:r>
            <w:r>
              <w:rPr>
                <w:rFonts w:hint="eastAsia" w:ascii="宋体" w:hAnsi="宋体"/>
                <w:sz w:val="24"/>
                <w:szCs w:val="24"/>
                <w:lang w:eastAsia="zh-CN"/>
              </w:rPr>
              <w:t>供应商</w:t>
            </w:r>
            <w:r>
              <w:rPr>
                <w:rFonts w:hint="eastAsia" w:ascii="宋体" w:hAnsi="宋体"/>
                <w:sz w:val="24"/>
                <w:szCs w:val="24"/>
              </w:rPr>
              <w:t>连续三次致电未接通的，视为</w:t>
            </w:r>
            <w:r>
              <w:rPr>
                <w:rFonts w:hint="eastAsia" w:ascii="宋体" w:hAnsi="宋体"/>
                <w:sz w:val="24"/>
                <w:szCs w:val="24"/>
                <w:lang w:eastAsia="zh-CN"/>
              </w:rPr>
              <w:t>供应商</w:t>
            </w:r>
            <w:r>
              <w:rPr>
                <w:rFonts w:hint="eastAsia" w:ascii="宋体" w:hAnsi="宋体"/>
                <w:sz w:val="24"/>
                <w:szCs w:val="24"/>
              </w:rPr>
              <w:t>放弃回复，评标委员会将自行对需要回复的内容进行认定。</w:t>
            </w:r>
          </w:p>
          <w:p w14:paraId="6915EB40">
            <w:pPr>
              <w:keepNext w:val="0"/>
              <w:keepLines w:val="0"/>
              <w:pageBreakBefore w:val="0"/>
              <w:kinsoku/>
              <w:overflowPunct/>
              <w:topLinePunct w:val="0"/>
              <w:autoSpaceDE/>
              <w:autoSpaceDN/>
              <w:bidi w:val="0"/>
              <w:adjustRightInd/>
              <w:snapToGrid/>
              <w:spacing w:line="420" w:lineRule="exact"/>
              <w:ind w:firstLine="482" w:firstLineChars="200"/>
              <w:textAlignment w:val="auto"/>
              <w:rPr>
                <w:rFonts w:ascii="宋体"/>
                <w:b/>
                <w:bCs/>
                <w:sz w:val="24"/>
                <w:szCs w:val="24"/>
              </w:rPr>
            </w:pPr>
            <w:r>
              <w:rPr>
                <w:rFonts w:hint="eastAsia" w:ascii="宋体" w:hAnsi="宋体" w:cs="宋体"/>
                <w:b/>
                <w:sz w:val="24"/>
                <w:szCs w:val="24"/>
              </w:rPr>
              <w:t>提示：本项目为电子化、无纸化交易项目，开标时不再接受任何纸质资料，为保证您能投标成功，请需仔细阅读以上条款。</w:t>
            </w:r>
          </w:p>
        </w:tc>
      </w:tr>
    </w:tbl>
    <w:p w14:paraId="0A0007D8">
      <w:pPr>
        <w:keepNext w:val="0"/>
        <w:keepLines w:val="0"/>
        <w:pageBreakBefore w:val="0"/>
        <w:shd w:val="clear" w:color="auto" w:fill="FFFFFF"/>
        <w:kinsoku/>
        <w:overflowPunct/>
        <w:topLinePunct w:val="0"/>
        <w:bidi w:val="0"/>
        <w:snapToGrid w:val="0"/>
        <w:spacing w:line="440" w:lineRule="exact"/>
        <w:ind w:right="105" w:rightChars="50"/>
        <w:textAlignment w:val="auto"/>
        <w:rPr>
          <w:rFonts w:hint="eastAsia" w:ascii="宋体" w:hAnsi="宋体" w:cs="宋体"/>
          <w:b/>
          <w:bCs/>
          <w:color w:val="000000"/>
          <w:sz w:val="36"/>
          <w:szCs w:val="36"/>
        </w:rPr>
        <w:sectPr>
          <w:footerReference r:id="rId7" w:type="default"/>
          <w:pgSz w:w="11906" w:h="16838"/>
          <w:pgMar w:top="1304" w:right="1361" w:bottom="1304" w:left="1361" w:header="851" w:footer="737" w:gutter="0"/>
          <w:pgNumType w:fmt="decimal" w:start="1"/>
          <w:cols w:space="720" w:num="1"/>
          <w:docGrid w:type="lines" w:linePitch="312" w:charSpace="0"/>
        </w:sectPr>
      </w:pPr>
    </w:p>
    <w:p w14:paraId="366FDACF">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440" w:lineRule="exact"/>
        <w:ind w:right="105" w:rightChars="50"/>
        <w:jc w:val="center"/>
        <w:textAlignment w:val="auto"/>
        <w:rPr>
          <w:rFonts w:hint="eastAsia" w:ascii="宋体" w:eastAsia="宋体"/>
          <w:b/>
          <w:bCs/>
          <w:color w:val="000000"/>
          <w:sz w:val="36"/>
          <w:szCs w:val="36"/>
          <w:lang w:val="en-US" w:eastAsia="zh-CN"/>
        </w:rPr>
      </w:pPr>
      <w:r>
        <w:rPr>
          <w:rFonts w:hint="eastAsia" w:ascii="宋体" w:hAnsi="宋体" w:cs="宋体"/>
          <w:b/>
          <w:bCs/>
          <w:color w:val="000000"/>
          <w:sz w:val="36"/>
          <w:szCs w:val="36"/>
        </w:rPr>
        <w:t>一、总则</w:t>
      </w:r>
    </w:p>
    <w:p w14:paraId="2A9D4256">
      <w:pPr>
        <w:keepNext w:val="0"/>
        <w:keepLines w:val="0"/>
        <w:pageBreakBefore w:val="0"/>
        <w:shd w:val="clear" w:color="auto" w:fill="FFFFFF"/>
        <w:kinsoku/>
        <w:overflowPunct/>
        <w:topLinePunct w:val="0"/>
        <w:bidi w:val="0"/>
        <w:snapToGrid w:val="0"/>
        <w:spacing w:line="440" w:lineRule="exact"/>
        <w:ind w:right="105" w:rightChars="50" w:firstLine="241" w:firstLineChars="100"/>
        <w:textAlignment w:val="auto"/>
        <w:rPr>
          <w:rFonts w:ascii="宋体"/>
          <w:b/>
          <w:bCs/>
          <w:sz w:val="24"/>
          <w:szCs w:val="24"/>
        </w:rPr>
      </w:pPr>
      <w:r>
        <w:rPr>
          <w:rFonts w:ascii="宋体" w:hAnsi="宋体" w:cs="宋体"/>
          <w:b/>
          <w:bCs/>
          <w:sz w:val="24"/>
          <w:szCs w:val="24"/>
        </w:rPr>
        <w:t>1</w:t>
      </w:r>
      <w:r>
        <w:rPr>
          <w:rFonts w:hint="eastAsia" w:ascii="宋体" w:hAnsi="宋体" w:cs="宋体"/>
          <w:b/>
          <w:bCs/>
          <w:sz w:val="24"/>
          <w:szCs w:val="24"/>
        </w:rPr>
        <w:t>、项目概况</w:t>
      </w:r>
    </w:p>
    <w:p w14:paraId="10E46E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rPr>
        <w:t>范围：</w:t>
      </w:r>
      <w:r>
        <w:rPr>
          <w:rFonts w:hint="eastAsia" w:ascii="宋体" w:hAnsi="宋体" w:eastAsia="宋体" w:cs="宋体"/>
          <w:sz w:val="24"/>
          <w:szCs w:val="24"/>
          <w:highlight w:val="none"/>
          <w:lang w:val="en-US" w:eastAsia="zh-CN"/>
        </w:rPr>
        <w:t>本项目为陕州区2025年省级财政国土绿化项目（陕州区2025年度森林河南国土绿化项目），主要内容为实施森林质量提升30000亩，实施地点三门峡市陕州区，</w:t>
      </w:r>
      <w:r>
        <w:rPr>
          <w:rFonts w:hint="eastAsia" w:ascii="宋体" w:hAnsi="宋体" w:eastAsia="宋体" w:cs="宋体"/>
          <w:color w:val="auto"/>
          <w:sz w:val="24"/>
          <w:szCs w:val="24"/>
          <w:highlight w:val="none"/>
          <w:lang w:val="en-US" w:eastAsia="zh-CN"/>
        </w:rPr>
        <w:t>具体内容及要求详见</w:t>
      </w:r>
      <w:r>
        <w:rPr>
          <w:rFonts w:hint="eastAsia" w:ascii="宋体" w:hAnsi="宋体" w:cs="宋体"/>
          <w:color w:val="auto"/>
          <w:sz w:val="24"/>
          <w:szCs w:val="24"/>
          <w:highlight w:val="none"/>
          <w:lang w:val="en-US" w:eastAsia="zh-CN"/>
        </w:rPr>
        <w:t>第三章 服务内容及要求</w:t>
      </w:r>
      <w:r>
        <w:rPr>
          <w:rFonts w:hint="eastAsia" w:ascii="宋体" w:hAnsi="宋体" w:eastAsia="宋体" w:cs="宋体"/>
          <w:color w:val="auto"/>
          <w:sz w:val="24"/>
          <w:szCs w:val="24"/>
          <w:highlight w:val="none"/>
          <w:lang w:val="en-US" w:eastAsia="zh-CN"/>
        </w:rPr>
        <w:t>；</w:t>
      </w:r>
    </w:p>
    <w:p w14:paraId="7B16C152">
      <w:pPr>
        <w:keepNext w:val="0"/>
        <w:keepLines w:val="0"/>
        <w:pageBreakBefore w:val="0"/>
        <w:kinsoku/>
        <w:overflowPunct/>
        <w:topLinePunct w:val="0"/>
        <w:bidi w:val="0"/>
        <w:spacing w:line="440" w:lineRule="exact"/>
        <w:ind w:firstLine="480" w:firstLineChars="200"/>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.2资金来源：财政资金，已落实。</w:t>
      </w:r>
    </w:p>
    <w:p w14:paraId="7D597CA6">
      <w:pPr>
        <w:keepNext w:val="0"/>
        <w:keepLines w:val="0"/>
        <w:pageBreakBefore w:val="0"/>
        <w:kinsoku/>
        <w:overflowPunct/>
        <w:topLinePunct w:val="0"/>
        <w:bidi w:val="0"/>
        <w:spacing w:line="440" w:lineRule="exact"/>
        <w:ind w:firstLine="480" w:firstLineChars="200"/>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.3质量要求：</w:t>
      </w:r>
      <w:r>
        <w:rPr>
          <w:rFonts w:hint="eastAsia" w:ascii="宋体" w:hAnsi="宋体" w:eastAsia="宋体" w:cs="宋体"/>
          <w:sz w:val="24"/>
          <w:szCs w:val="24"/>
        </w:rPr>
        <w:t>合格</w:t>
      </w:r>
      <w:r>
        <w:rPr>
          <w:rFonts w:hint="eastAsia" w:ascii="宋体" w:hAnsi="宋体" w:cs="宋体"/>
          <w:sz w:val="24"/>
          <w:szCs w:val="24"/>
          <w:lang w:eastAsia="zh-CN"/>
        </w:rPr>
        <w:t>，符合国家及行业标准。</w:t>
      </w:r>
    </w:p>
    <w:p w14:paraId="15A8E017">
      <w:pPr>
        <w:keepNext w:val="0"/>
        <w:keepLines w:val="0"/>
        <w:pageBreakBefore w:val="0"/>
        <w:shd w:val="clear" w:color="auto" w:fill="FFFFFF"/>
        <w:kinsoku/>
        <w:overflowPunct/>
        <w:topLinePunct w:val="0"/>
        <w:bidi w:val="0"/>
        <w:snapToGrid w:val="0"/>
        <w:spacing w:line="440" w:lineRule="exact"/>
        <w:ind w:right="105" w:rightChars="50" w:firstLine="241" w:firstLineChars="100"/>
        <w:textAlignment w:val="auto"/>
        <w:rPr>
          <w:rFonts w:ascii="宋体"/>
          <w:color w:val="000000"/>
          <w:sz w:val="24"/>
          <w:szCs w:val="24"/>
        </w:rPr>
      </w:pPr>
      <w:r>
        <w:rPr>
          <w:rFonts w:ascii="宋体" w:hAnsi="宋体" w:cs="宋体"/>
          <w:b/>
          <w:bCs/>
          <w:color w:val="000000"/>
          <w:sz w:val="24"/>
          <w:szCs w:val="24"/>
        </w:rPr>
        <w:t>2</w:t>
      </w:r>
      <w:r>
        <w:rPr>
          <w:rFonts w:hint="eastAsia" w:ascii="宋体" w:hAnsi="宋体" w:cs="宋体"/>
          <w:b/>
          <w:bCs/>
          <w:color w:val="000000"/>
          <w:sz w:val="24"/>
          <w:szCs w:val="24"/>
        </w:rPr>
        <w:t>、投标费用</w:t>
      </w:r>
    </w:p>
    <w:p w14:paraId="413D0762">
      <w:pPr>
        <w:keepNext w:val="0"/>
        <w:keepLines w:val="0"/>
        <w:pageBreakBefore w:val="0"/>
        <w:shd w:val="clear" w:color="auto" w:fill="FFFFFF"/>
        <w:kinsoku/>
        <w:overflowPunct/>
        <w:topLinePunct w:val="0"/>
        <w:bidi w:val="0"/>
        <w:snapToGrid w:val="0"/>
        <w:spacing w:line="440" w:lineRule="exact"/>
        <w:ind w:right="105" w:rightChars="50" w:firstLine="600" w:firstLineChars="250"/>
        <w:textAlignment w:val="auto"/>
        <w:rPr>
          <w:rFonts w:ascii="宋体"/>
          <w:b w:val="0"/>
          <w:bCs w:val="0"/>
          <w:color w:val="000000"/>
          <w:sz w:val="24"/>
          <w:szCs w:val="24"/>
        </w:rPr>
      </w:pPr>
      <w:r>
        <w:rPr>
          <w:rFonts w:hint="eastAsia" w:ascii="宋体" w:hAnsi="宋体" w:cs="宋体"/>
          <w:b w:val="0"/>
          <w:bCs w:val="0"/>
          <w:color w:val="000000"/>
          <w:sz w:val="24"/>
          <w:szCs w:val="24"/>
        </w:rPr>
        <w:t>投标供应商承担其投标文件编制与递交所涉及的一切费用。在任何情况下采购人和招标代理机构对上述费用均不承担任何责任。</w:t>
      </w:r>
    </w:p>
    <w:p w14:paraId="095CF5FB">
      <w:pPr>
        <w:keepNext w:val="0"/>
        <w:keepLines w:val="0"/>
        <w:pageBreakBefore w:val="0"/>
        <w:shd w:val="clear" w:color="auto" w:fill="FFFFFF"/>
        <w:kinsoku/>
        <w:overflowPunct/>
        <w:topLinePunct w:val="0"/>
        <w:bidi w:val="0"/>
        <w:snapToGrid w:val="0"/>
        <w:spacing w:line="440" w:lineRule="exact"/>
        <w:ind w:right="105" w:rightChars="50" w:firstLine="118" w:firstLineChars="49"/>
        <w:textAlignment w:val="auto"/>
        <w:rPr>
          <w:rFonts w:ascii="宋体"/>
          <w:color w:val="000000"/>
          <w:sz w:val="24"/>
          <w:szCs w:val="24"/>
        </w:rPr>
      </w:pPr>
      <w:r>
        <w:rPr>
          <w:rFonts w:ascii="宋体" w:hAnsi="宋体" w:cs="宋体"/>
          <w:b/>
          <w:bCs/>
          <w:color w:val="000000"/>
          <w:sz w:val="24"/>
          <w:szCs w:val="24"/>
        </w:rPr>
        <w:t xml:space="preserve"> </w:t>
      </w:r>
      <w:r>
        <w:rPr>
          <w:rFonts w:hint="eastAsia" w:ascii="宋体" w:hAnsi="宋体" w:cs="宋体"/>
          <w:b/>
          <w:bCs/>
          <w:color w:val="000000"/>
          <w:sz w:val="24"/>
          <w:szCs w:val="24"/>
          <w:lang w:val="en-US" w:eastAsia="zh-CN"/>
        </w:rPr>
        <w:t xml:space="preserve"> </w:t>
      </w:r>
      <w:r>
        <w:rPr>
          <w:rFonts w:ascii="宋体" w:hAnsi="宋体" w:cs="宋体"/>
          <w:b/>
          <w:bCs/>
          <w:color w:val="000000"/>
          <w:sz w:val="24"/>
          <w:szCs w:val="24"/>
        </w:rPr>
        <w:t>3</w:t>
      </w:r>
      <w:r>
        <w:rPr>
          <w:rFonts w:hint="eastAsia" w:ascii="宋体" w:hAnsi="宋体" w:cs="宋体"/>
          <w:b/>
          <w:bCs/>
          <w:color w:val="000000"/>
          <w:sz w:val="24"/>
          <w:szCs w:val="24"/>
        </w:rPr>
        <w:t>、定义及解释</w:t>
      </w:r>
    </w:p>
    <w:p w14:paraId="5F8B8A22">
      <w:pPr>
        <w:keepNext w:val="0"/>
        <w:keepLines w:val="0"/>
        <w:pageBreakBefore w:val="0"/>
        <w:kinsoku/>
        <w:overflowPunct/>
        <w:topLinePunct w:val="0"/>
        <w:bidi w:val="0"/>
        <w:spacing w:line="440" w:lineRule="exact"/>
        <w:ind w:right="105" w:rightChars="50"/>
        <w:textAlignment w:val="auto"/>
        <w:rPr>
          <w:rFonts w:ascii="宋体"/>
          <w:b w:val="0"/>
          <w:bCs w:val="0"/>
          <w:sz w:val="24"/>
          <w:szCs w:val="24"/>
        </w:rPr>
      </w:pPr>
      <w:r>
        <w:rPr>
          <w:rFonts w:ascii="宋体" w:hAnsi="宋体" w:cs="宋体"/>
          <w:b/>
          <w:bCs/>
          <w:sz w:val="24"/>
          <w:szCs w:val="24"/>
        </w:rPr>
        <w:t xml:space="preserve">  </w:t>
      </w:r>
      <w:r>
        <w:rPr>
          <w:rFonts w:ascii="宋体" w:hAnsi="宋体" w:cs="宋体"/>
          <w:b w:val="0"/>
          <w:bCs w:val="0"/>
          <w:sz w:val="24"/>
          <w:szCs w:val="24"/>
        </w:rPr>
        <w:t xml:space="preserve">  3.1</w:t>
      </w:r>
      <w:r>
        <w:rPr>
          <w:rFonts w:hint="eastAsia" w:ascii="宋体" w:hAnsi="宋体" w:cs="宋体"/>
          <w:b w:val="0"/>
          <w:bCs w:val="0"/>
          <w:sz w:val="24"/>
          <w:szCs w:val="24"/>
        </w:rPr>
        <w:t>货物：系指投标供应商按招标文件规定而提供的设备、工具、备品备件、手册及其他有关技术资料和材料。</w:t>
      </w:r>
    </w:p>
    <w:p w14:paraId="2017211A">
      <w:pPr>
        <w:keepNext w:val="0"/>
        <w:keepLines w:val="0"/>
        <w:pageBreakBefore w:val="0"/>
        <w:kinsoku/>
        <w:overflowPunct/>
        <w:topLinePunct w:val="0"/>
        <w:bidi w:val="0"/>
        <w:spacing w:line="440" w:lineRule="exact"/>
        <w:ind w:right="105" w:rightChars="50" w:firstLine="475" w:firstLineChars="198"/>
        <w:textAlignment w:val="auto"/>
        <w:rPr>
          <w:rFonts w:ascii="宋体"/>
          <w:b w:val="0"/>
          <w:bCs w:val="0"/>
          <w:sz w:val="24"/>
          <w:szCs w:val="24"/>
        </w:rPr>
      </w:pPr>
      <w:r>
        <w:rPr>
          <w:rFonts w:ascii="宋体" w:hAnsi="宋体" w:cs="宋体"/>
          <w:b w:val="0"/>
          <w:bCs w:val="0"/>
          <w:sz w:val="24"/>
          <w:szCs w:val="24"/>
        </w:rPr>
        <w:t>3.2</w:t>
      </w:r>
      <w:r>
        <w:rPr>
          <w:rFonts w:hint="eastAsia" w:ascii="宋体" w:hAnsi="宋体" w:cs="宋体"/>
          <w:b w:val="0"/>
          <w:bCs w:val="0"/>
          <w:sz w:val="24"/>
          <w:szCs w:val="24"/>
        </w:rPr>
        <w:t>服务：系指投标供应商提供的安装、调试、验收、培训、质保期服务、与货物有关的运输和保险及其他伴随服务。</w:t>
      </w:r>
    </w:p>
    <w:p w14:paraId="08384543">
      <w:pPr>
        <w:keepNext w:val="0"/>
        <w:keepLines w:val="0"/>
        <w:pageBreakBefore w:val="0"/>
        <w:kinsoku/>
        <w:overflowPunct/>
        <w:topLinePunct w:val="0"/>
        <w:bidi w:val="0"/>
        <w:spacing w:line="440" w:lineRule="exact"/>
        <w:ind w:right="105" w:rightChars="50" w:firstLine="350" w:firstLineChars="146"/>
        <w:textAlignment w:val="auto"/>
        <w:rPr>
          <w:rFonts w:hint="eastAsia" w:ascii="宋体" w:hAnsi="宋体" w:cs="宋体"/>
          <w:b w:val="0"/>
          <w:bCs w:val="0"/>
          <w:sz w:val="24"/>
          <w:szCs w:val="24"/>
          <w:lang w:eastAsia="zh-CN"/>
        </w:rPr>
      </w:pPr>
      <w:r>
        <w:rPr>
          <w:rFonts w:ascii="宋体" w:hAnsi="宋体" w:cs="宋体"/>
          <w:b w:val="0"/>
          <w:bCs w:val="0"/>
          <w:sz w:val="24"/>
          <w:szCs w:val="24"/>
        </w:rPr>
        <w:t xml:space="preserve"> 3.3</w:t>
      </w:r>
      <w:r>
        <w:rPr>
          <w:rFonts w:hint="eastAsia" w:ascii="宋体" w:hAnsi="宋体" w:cs="宋体"/>
          <w:b w:val="0"/>
          <w:bCs w:val="0"/>
          <w:sz w:val="24"/>
          <w:szCs w:val="24"/>
        </w:rPr>
        <w:t>采购人：</w:t>
      </w:r>
      <w:r>
        <w:rPr>
          <w:rFonts w:hint="eastAsia" w:ascii="宋体" w:hAnsi="宋体" w:cs="宋体"/>
          <w:b w:val="0"/>
          <w:bCs w:val="0"/>
          <w:sz w:val="24"/>
          <w:szCs w:val="24"/>
          <w:lang w:eastAsia="zh-CN"/>
        </w:rPr>
        <w:t>三门峡市陕州区林业局</w:t>
      </w:r>
    </w:p>
    <w:p w14:paraId="36E57862">
      <w:pPr>
        <w:keepNext w:val="0"/>
        <w:keepLines w:val="0"/>
        <w:pageBreakBefore w:val="0"/>
        <w:kinsoku/>
        <w:overflowPunct/>
        <w:topLinePunct w:val="0"/>
        <w:bidi w:val="0"/>
        <w:spacing w:line="440" w:lineRule="exact"/>
        <w:ind w:right="105" w:rightChars="50" w:firstLine="350" w:firstLineChars="146"/>
        <w:textAlignment w:val="auto"/>
        <w:rPr>
          <w:rFonts w:ascii="宋体"/>
          <w:b w:val="0"/>
          <w:bCs w:val="0"/>
          <w:sz w:val="24"/>
          <w:szCs w:val="24"/>
        </w:rPr>
      </w:pPr>
      <w:r>
        <w:rPr>
          <w:rFonts w:ascii="宋体" w:hAnsi="宋体" w:cs="宋体"/>
          <w:b w:val="0"/>
          <w:bCs w:val="0"/>
          <w:sz w:val="24"/>
          <w:szCs w:val="24"/>
        </w:rPr>
        <w:t xml:space="preserve"> 3.4</w:t>
      </w:r>
      <w:r>
        <w:rPr>
          <w:rFonts w:hint="eastAsia" w:ascii="宋体" w:hAnsi="宋体" w:cs="宋体"/>
          <w:b w:val="0"/>
          <w:bCs w:val="0"/>
          <w:sz w:val="24"/>
          <w:szCs w:val="24"/>
        </w:rPr>
        <w:t>投标供应商</w:t>
      </w:r>
      <w:r>
        <w:rPr>
          <w:rFonts w:hint="eastAsia" w:ascii="宋体" w:hAnsi="宋体" w:cs="宋体"/>
          <w:b w:val="0"/>
          <w:bCs w:val="0"/>
          <w:sz w:val="24"/>
          <w:szCs w:val="24"/>
          <w:lang w:eastAsia="zh-CN"/>
        </w:rPr>
        <w:t>：是指响应招标、参加投标竞争的法人或者其他组织。</w:t>
      </w:r>
    </w:p>
    <w:p w14:paraId="1BF9B4B8">
      <w:pPr>
        <w:keepNext w:val="0"/>
        <w:keepLines w:val="0"/>
        <w:pageBreakBefore w:val="0"/>
        <w:kinsoku/>
        <w:overflowPunct/>
        <w:topLinePunct w:val="0"/>
        <w:bidi w:val="0"/>
        <w:spacing w:line="440" w:lineRule="exact"/>
        <w:ind w:right="105" w:rightChars="50" w:firstLine="480" w:firstLineChars="200"/>
        <w:textAlignment w:val="auto"/>
        <w:rPr>
          <w:rFonts w:hint="eastAsia" w:ascii="宋体" w:hAnsi="宋体" w:cs="宋体"/>
          <w:b w:val="0"/>
          <w:bCs w:val="0"/>
          <w:sz w:val="24"/>
          <w:szCs w:val="24"/>
          <w:lang w:eastAsia="zh-CN"/>
        </w:rPr>
      </w:pPr>
      <w:r>
        <w:rPr>
          <w:rFonts w:ascii="宋体" w:hAnsi="宋体" w:cs="宋体"/>
          <w:b w:val="0"/>
          <w:bCs w:val="0"/>
          <w:sz w:val="24"/>
          <w:szCs w:val="24"/>
        </w:rPr>
        <w:t>3.5</w:t>
      </w:r>
      <w:r>
        <w:rPr>
          <w:rFonts w:hint="eastAsia" w:ascii="宋体" w:hAnsi="宋体" w:cs="宋体"/>
          <w:b w:val="0"/>
          <w:bCs w:val="0"/>
          <w:sz w:val="24"/>
          <w:szCs w:val="24"/>
        </w:rPr>
        <w:t>采购代理机构：</w:t>
      </w:r>
      <w:r>
        <w:rPr>
          <w:rFonts w:hint="eastAsia" w:ascii="宋体" w:hAnsi="宋体" w:cs="宋体"/>
          <w:b w:val="0"/>
          <w:bCs w:val="0"/>
          <w:sz w:val="24"/>
          <w:szCs w:val="24"/>
          <w:lang w:eastAsia="zh-CN"/>
        </w:rPr>
        <w:t>智博国际工程咨询有限公司</w:t>
      </w:r>
    </w:p>
    <w:p w14:paraId="543441CD">
      <w:pPr>
        <w:keepNext w:val="0"/>
        <w:keepLines w:val="0"/>
        <w:pageBreakBefore w:val="0"/>
        <w:kinsoku/>
        <w:overflowPunct/>
        <w:topLinePunct w:val="0"/>
        <w:bidi w:val="0"/>
        <w:spacing w:line="440" w:lineRule="exact"/>
        <w:ind w:right="105" w:rightChars="50" w:firstLine="480" w:firstLineChars="200"/>
        <w:textAlignment w:val="auto"/>
        <w:rPr>
          <w:rFonts w:ascii="宋体"/>
          <w:b w:val="0"/>
          <w:bCs w:val="0"/>
          <w:sz w:val="24"/>
          <w:szCs w:val="24"/>
        </w:rPr>
      </w:pPr>
      <w:r>
        <w:rPr>
          <w:rFonts w:ascii="宋体" w:hAnsi="宋体" w:cs="宋体"/>
          <w:b w:val="0"/>
          <w:bCs w:val="0"/>
          <w:sz w:val="24"/>
          <w:szCs w:val="24"/>
        </w:rPr>
        <w:t>3.6</w:t>
      </w:r>
      <w:r>
        <w:rPr>
          <w:rFonts w:hint="eastAsia" w:ascii="宋体" w:hAnsi="宋体" w:cs="宋体"/>
          <w:b w:val="0"/>
          <w:bCs w:val="0"/>
          <w:sz w:val="24"/>
          <w:szCs w:val="24"/>
        </w:rPr>
        <w:t>评标委员会：是指按照《中华人民共和国政府采购法》和《评标委员会和评标方法暂行规定》的规定组建的专门负责本次招标的评标工作的临时机构。</w:t>
      </w:r>
    </w:p>
    <w:p w14:paraId="17FA1510">
      <w:pPr>
        <w:keepNext w:val="0"/>
        <w:keepLines w:val="0"/>
        <w:pageBreakBefore w:val="0"/>
        <w:kinsoku/>
        <w:overflowPunct/>
        <w:topLinePunct w:val="0"/>
        <w:bidi w:val="0"/>
        <w:spacing w:line="440" w:lineRule="exact"/>
        <w:ind w:right="105" w:rightChars="50"/>
        <w:textAlignment w:val="auto"/>
        <w:rPr>
          <w:rFonts w:ascii="宋体"/>
          <w:b w:val="0"/>
          <w:bCs w:val="0"/>
          <w:sz w:val="24"/>
          <w:szCs w:val="24"/>
        </w:rPr>
      </w:pPr>
      <w:r>
        <w:rPr>
          <w:rFonts w:ascii="宋体" w:hAnsi="宋体" w:cs="宋体"/>
          <w:b w:val="0"/>
          <w:bCs w:val="0"/>
          <w:sz w:val="24"/>
          <w:szCs w:val="24"/>
        </w:rPr>
        <w:t xml:space="preserve">    3.7</w:t>
      </w:r>
      <w:r>
        <w:rPr>
          <w:rFonts w:hint="eastAsia" w:ascii="宋体" w:hAnsi="宋体" w:cs="宋体"/>
          <w:b w:val="0"/>
          <w:bCs w:val="0"/>
          <w:sz w:val="24"/>
          <w:szCs w:val="24"/>
        </w:rPr>
        <w:t>日期、天数、时间：无特别说明时是指公历日及北京时间。</w:t>
      </w:r>
    </w:p>
    <w:p w14:paraId="14596452">
      <w:pPr>
        <w:keepNext w:val="0"/>
        <w:keepLines w:val="0"/>
        <w:pageBreakBefore w:val="0"/>
        <w:kinsoku/>
        <w:overflowPunct/>
        <w:topLinePunct w:val="0"/>
        <w:bidi w:val="0"/>
        <w:spacing w:line="440" w:lineRule="exact"/>
        <w:ind w:right="105" w:rightChars="50" w:firstLine="117" w:firstLineChars="49"/>
        <w:textAlignment w:val="auto"/>
        <w:rPr>
          <w:rFonts w:ascii="宋体"/>
          <w:b/>
          <w:bCs/>
          <w:sz w:val="24"/>
          <w:szCs w:val="24"/>
        </w:rPr>
      </w:pPr>
      <w:r>
        <w:rPr>
          <w:rFonts w:ascii="宋体" w:hAnsi="宋体" w:cs="宋体"/>
          <w:b w:val="0"/>
          <w:bCs w:val="0"/>
          <w:sz w:val="24"/>
          <w:szCs w:val="24"/>
        </w:rPr>
        <w:t xml:space="preserve">   3.8</w:t>
      </w:r>
      <w:r>
        <w:rPr>
          <w:rFonts w:hint="eastAsia" w:ascii="宋体" w:hAnsi="宋体" w:cs="宋体"/>
          <w:b w:val="0"/>
          <w:bCs w:val="0"/>
          <w:sz w:val="24"/>
          <w:szCs w:val="24"/>
        </w:rPr>
        <w:t>招标文件中所规定的“书面形式”，是指任何手</w:t>
      </w:r>
      <w:r>
        <w:rPr>
          <w:rFonts w:hint="eastAsia" w:ascii="宋体" w:hAnsi="宋体" w:cs="宋体"/>
          <w:sz w:val="24"/>
          <w:szCs w:val="24"/>
        </w:rPr>
        <w:t>写的、打印或印刷的通讯，不包括传真发送。</w:t>
      </w:r>
    </w:p>
    <w:p w14:paraId="27874F43">
      <w:pPr>
        <w:keepNext w:val="0"/>
        <w:keepLines w:val="0"/>
        <w:pageBreakBefore w:val="0"/>
        <w:numPr>
          <w:ilvl w:val="0"/>
          <w:numId w:val="0"/>
        </w:numPr>
        <w:shd w:val="clear" w:color="auto" w:fill="FFFFFF"/>
        <w:kinsoku/>
        <w:overflowPunct/>
        <w:topLinePunct w:val="0"/>
        <w:bidi w:val="0"/>
        <w:snapToGrid w:val="0"/>
        <w:spacing w:line="440" w:lineRule="exact"/>
        <w:ind w:right="105" w:rightChars="50" w:firstLine="241" w:firstLineChars="100"/>
        <w:textAlignment w:val="auto"/>
        <w:rPr>
          <w:rFonts w:hint="eastAsia" w:ascii="宋体" w:hAnsi="宋体" w:cs="宋体"/>
          <w:b/>
          <w:bCs/>
          <w:color w:val="000000"/>
          <w:sz w:val="24"/>
          <w:szCs w:val="24"/>
        </w:rPr>
      </w:pPr>
      <w:r>
        <w:rPr>
          <w:rFonts w:hint="eastAsia" w:ascii="宋体" w:hAnsi="宋体" w:cs="宋体"/>
          <w:b/>
          <w:bCs/>
          <w:color w:val="000000"/>
          <w:kern w:val="2"/>
          <w:sz w:val="24"/>
          <w:szCs w:val="24"/>
          <w:lang w:val="en-US" w:eastAsia="zh-CN" w:bidi="ar-SA"/>
        </w:rPr>
        <w:t>4、</w:t>
      </w:r>
      <w:r>
        <w:rPr>
          <w:rFonts w:hint="eastAsia" w:ascii="宋体" w:hAnsi="宋体" w:cs="宋体"/>
          <w:b/>
          <w:bCs/>
          <w:color w:val="000000"/>
          <w:sz w:val="24"/>
          <w:szCs w:val="24"/>
        </w:rPr>
        <w:t>合格的投标供应商</w:t>
      </w:r>
    </w:p>
    <w:p w14:paraId="1A153B08">
      <w:pPr>
        <w:pStyle w:val="16"/>
        <w:keepNext w:val="0"/>
        <w:keepLines w:val="0"/>
        <w:pageBreakBefore w:val="0"/>
        <w:numPr>
          <w:ilvl w:val="0"/>
          <w:numId w:val="0"/>
        </w:numPr>
        <w:kinsoku/>
        <w:overflowPunct/>
        <w:topLinePunct w:val="0"/>
        <w:bidi w:val="0"/>
        <w:spacing w:line="440" w:lineRule="exact"/>
        <w:ind w:leftChars="200"/>
        <w:textAlignment w:val="auto"/>
        <w:rPr>
          <w:rFonts w:hint="default" w:eastAsia="宋体"/>
          <w:lang w:val="en-US" w:eastAsia="zh-CN"/>
        </w:rPr>
      </w:pPr>
      <w:r>
        <w:rPr>
          <w:rFonts w:hint="eastAsia"/>
          <w:lang w:val="en-US" w:eastAsia="zh-CN"/>
        </w:rPr>
        <w:t>详见供应商须知前附表规定</w:t>
      </w:r>
    </w:p>
    <w:p w14:paraId="3692B44B">
      <w:pPr>
        <w:keepNext w:val="0"/>
        <w:keepLines w:val="0"/>
        <w:pageBreakBefore w:val="0"/>
        <w:shd w:val="clear" w:color="auto" w:fill="FFFFFF"/>
        <w:kinsoku/>
        <w:overflowPunct/>
        <w:topLinePunct w:val="0"/>
        <w:bidi w:val="0"/>
        <w:snapToGrid w:val="0"/>
        <w:spacing w:line="440" w:lineRule="exact"/>
        <w:ind w:right="105" w:rightChars="50" w:firstLine="241" w:firstLineChars="100"/>
        <w:textAlignment w:val="auto"/>
        <w:rPr>
          <w:rFonts w:ascii="宋体"/>
          <w:b/>
          <w:bCs/>
          <w:color w:val="000000"/>
          <w:sz w:val="24"/>
          <w:szCs w:val="24"/>
        </w:rPr>
      </w:pPr>
      <w:r>
        <w:rPr>
          <w:rFonts w:ascii="宋体" w:hAnsi="宋体" w:cs="宋体"/>
          <w:b/>
          <w:bCs/>
          <w:color w:val="000000"/>
          <w:sz w:val="24"/>
          <w:szCs w:val="24"/>
        </w:rPr>
        <w:t>5</w:t>
      </w:r>
      <w:r>
        <w:rPr>
          <w:rFonts w:hint="eastAsia" w:ascii="宋体" w:hAnsi="宋体" w:cs="宋体"/>
          <w:b/>
          <w:bCs/>
          <w:color w:val="000000"/>
          <w:sz w:val="24"/>
          <w:szCs w:val="24"/>
        </w:rPr>
        <w:t>、保证</w:t>
      </w:r>
    </w:p>
    <w:p w14:paraId="03AE6875">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color w:val="000000"/>
          <w:sz w:val="24"/>
          <w:szCs w:val="24"/>
        </w:rPr>
      </w:pPr>
      <w:r>
        <w:rPr>
          <w:rFonts w:hint="eastAsia" w:ascii="宋体" w:hAnsi="宋体" w:cs="宋体"/>
          <w:color w:val="000000"/>
          <w:sz w:val="24"/>
          <w:szCs w:val="24"/>
        </w:rPr>
        <w:t>投标供应商应保证在投标文件中所提交的资料和数据是真实的。</w:t>
      </w:r>
    </w:p>
    <w:p w14:paraId="13EB6043">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440" w:lineRule="exact"/>
        <w:ind w:right="105" w:rightChars="50"/>
        <w:jc w:val="center"/>
        <w:textAlignment w:val="auto"/>
        <w:rPr>
          <w:rFonts w:hint="eastAsia" w:ascii="宋体" w:hAnsi="宋体" w:cs="宋体"/>
          <w:b/>
          <w:bCs/>
          <w:color w:val="000000"/>
          <w:sz w:val="36"/>
          <w:szCs w:val="36"/>
        </w:rPr>
      </w:pPr>
      <w:r>
        <w:rPr>
          <w:rFonts w:hint="eastAsia" w:ascii="宋体" w:hAnsi="宋体" w:cs="宋体"/>
          <w:b/>
          <w:bCs/>
          <w:color w:val="000000"/>
          <w:sz w:val="36"/>
          <w:szCs w:val="36"/>
        </w:rPr>
        <w:t>二、招标文件</w:t>
      </w:r>
    </w:p>
    <w:p w14:paraId="260D7F6B">
      <w:pPr>
        <w:keepNext w:val="0"/>
        <w:keepLines w:val="0"/>
        <w:pageBreakBefore w:val="0"/>
        <w:shd w:val="clear" w:color="auto" w:fill="FFFFFF"/>
        <w:kinsoku/>
        <w:overflowPunct/>
        <w:topLinePunct w:val="0"/>
        <w:bidi w:val="0"/>
        <w:snapToGrid w:val="0"/>
        <w:spacing w:line="440" w:lineRule="exact"/>
        <w:ind w:right="105" w:rightChars="50" w:firstLine="472" w:firstLineChars="196"/>
        <w:textAlignment w:val="auto"/>
        <w:rPr>
          <w:rFonts w:ascii="宋体"/>
          <w:color w:val="000000"/>
          <w:sz w:val="44"/>
          <w:szCs w:val="44"/>
        </w:rPr>
      </w:pPr>
      <w:r>
        <w:rPr>
          <w:rFonts w:ascii="宋体" w:hAnsi="宋体" w:cs="宋体"/>
          <w:b/>
          <w:bCs/>
          <w:color w:val="000000"/>
          <w:sz w:val="24"/>
          <w:szCs w:val="24"/>
        </w:rPr>
        <w:t>6</w:t>
      </w:r>
      <w:r>
        <w:rPr>
          <w:rFonts w:hint="eastAsia" w:ascii="宋体" w:hAnsi="宋体" w:cs="宋体"/>
          <w:b/>
          <w:bCs/>
          <w:color w:val="000000"/>
          <w:sz w:val="24"/>
          <w:szCs w:val="24"/>
        </w:rPr>
        <w:t>、招标文件的组成</w:t>
      </w:r>
    </w:p>
    <w:p w14:paraId="6C24200F">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ascii="宋体"/>
          <w:color w:val="000000"/>
          <w:sz w:val="44"/>
          <w:szCs w:val="44"/>
        </w:rPr>
      </w:pPr>
      <w:r>
        <w:rPr>
          <w:rFonts w:ascii="宋体" w:hAnsi="宋体" w:cs="宋体"/>
          <w:b w:val="0"/>
          <w:bCs w:val="0"/>
          <w:color w:val="000000"/>
          <w:sz w:val="24"/>
          <w:szCs w:val="24"/>
        </w:rPr>
        <w:t>6.1</w:t>
      </w:r>
      <w:r>
        <w:rPr>
          <w:rFonts w:hint="eastAsia" w:ascii="宋体" w:hAnsi="宋体" w:cs="宋体"/>
          <w:b w:val="0"/>
          <w:bCs w:val="0"/>
          <w:color w:val="000000"/>
          <w:sz w:val="24"/>
          <w:szCs w:val="24"/>
        </w:rPr>
        <w:t>招标文件包括下列内</w:t>
      </w:r>
      <w:r>
        <w:rPr>
          <w:rFonts w:hint="eastAsia" w:ascii="宋体" w:hAnsi="宋体" w:cs="宋体"/>
          <w:color w:val="000000"/>
          <w:sz w:val="24"/>
          <w:szCs w:val="24"/>
        </w:rPr>
        <w:t>容及按投标供应商须知第</w:t>
      </w:r>
      <w:r>
        <w:rPr>
          <w:rFonts w:ascii="宋体" w:hAnsi="宋体" w:cs="宋体"/>
          <w:color w:val="000000"/>
          <w:sz w:val="24"/>
          <w:szCs w:val="24"/>
        </w:rPr>
        <w:t>7</w:t>
      </w:r>
      <w:r>
        <w:rPr>
          <w:rFonts w:hint="eastAsia" w:ascii="宋体" w:hAnsi="宋体" w:cs="宋体"/>
          <w:color w:val="000000"/>
          <w:sz w:val="24"/>
          <w:szCs w:val="24"/>
        </w:rPr>
        <w:t>条款内容发出的答疑文件和第</w:t>
      </w:r>
      <w:r>
        <w:rPr>
          <w:rFonts w:ascii="宋体" w:hAnsi="宋体" w:cs="宋体"/>
          <w:color w:val="000000"/>
          <w:sz w:val="24"/>
          <w:szCs w:val="24"/>
        </w:rPr>
        <w:t>8</w:t>
      </w:r>
      <w:r>
        <w:rPr>
          <w:rFonts w:hint="eastAsia" w:ascii="宋体" w:hAnsi="宋体" w:cs="宋体"/>
          <w:color w:val="000000"/>
          <w:sz w:val="24"/>
          <w:szCs w:val="24"/>
        </w:rPr>
        <w:t>条款内容发出的补充文件。</w:t>
      </w:r>
    </w:p>
    <w:p w14:paraId="415C7491">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第一章  招标公告</w:t>
      </w:r>
    </w:p>
    <w:p w14:paraId="35782693">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第二章  供应商须知</w:t>
      </w:r>
    </w:p>
    <w:p w14:paraId="21DB4CF9">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hint="default" w:ascii="宋体" w:hAnsi="宋体" w:eastAsia="宋体" w:cs="宋体"/>
          <w:color w:val="000000"/>
          <w:sz w:val="24"/>
          <w:szCs w:val="24"/>
          <w:lang w:val="en-US"/>
        </w:rPr>
      </w:pPr>
      <w:r>
        <w:rPr>
          <w:rFonts w:hint="eastAsia" w:ascii="宋体" w:hAnsi="宋体" w:eastAsia="宋体" w:cs="宋体"/>
          <w:color w:val="000000"/>
          <w:sz w:val="24"/>
          <w:szCs w:val="24"/>
        </w:rPr>
        <w:t xml:space="preserve">第三章  </w:t>
      </w:r>
      <w:r>
        <w:rPr>
          <w:rFonts w:hint="eastAsia" w:ascii="宋体" w:hAnsi="宋体" w:eastAsia="宋体" w:cs="宋体"/>
          <w:color w:val="000000"/>
          <w:sz w:val="24"/>
          <w:szCs w:val="24"/>
          <w:lang w:val="en-US" w:eastAsia="zh-CN"/>
        </w:rPr>
        <w:t>服务内容及要求</w:t>
      </w:r>
    </w:p>
    <w:p w14:paraId="287E1DFF">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第四章  评标办法</w:t>
      </w:r>
    </w:p>
    <w:p w14:paraId="30A3106A">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第五章  合同条款及格式</w:t>
      </w:r>
    </w:p>
    <w:p w14:paraId="1C4AFF69">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第六章  投标文件格式</w:t>
      </w:r>
    </w:p>
    <w:p w14:paraId="517706C7">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ascii="宋体"/>
          <w:color w:val="000000"/>
          <w:sz w:val="24"/>
          <w:szCs w:val="24"/>
        </w:rPr>
      </w:pPr>
      <w:r>
        <w:rPr>
          <w:rFonts w:ascii="宋体" w:hAnsi="宋体" w:cs="宋体"/>
          <w:b w:val="0"/>
          <w:bCs w:val="0"/>
          <w:color w:val="000000"/>
          <w:sz w:val="24"/>
          <w:szCs w:val="24"/>
        </w:rPr>
        <w:t>6.2</w:t>
      </w:r>
      <w:r>
        <w:rPr>
          <w:rFonts w:hint="eastAsia" w:ascii="宋体" w:hAnsi="宋体" w:cs="宋体"/>
          <w:b w:val="0"/>
          <w:bCs w:val="0"/>
          <w:color w:val="000000"/>
          <w:sz w:val="24"/>
          <w:szCs w:val="24"/>
        </w:rPr>
        <w:t>投标供应商应详细阅读招标文件中的所有条款内容、格式、表格和所涉及的相关规范。如果投标供</w:t>
      </w:r>
      <w:r>
        <w:rPr>
          <w:rFonts w:hint="eastAsia" w:ascii="宋体" w:hAnsi="宋体" w:cs="宋体"/>
          <w:color w:val="000000"/>
          <w:sz w:val="24"/>
          <w:szCs w:val="24"/>
        </w:rPr>
        <w:t>应商不按招标文件的要求提交投标文件和资料的，或者投标文件没有对招标文件提出的实质性要求和条件作出响应，将导致投标文件不被接受，其后果由投标供应商自己负责。</w:t>
      </w:r>
    </w:p>
    <w:p w14:paraId="6BE30FDB">
      <w:pPr>
        <w:keepNext w:val="0"/>
        <w:keepLines w:val="0"/>
        <w:pageBreakBefore w:val="0"/>
        <w:shd w:val="clear" w:color="auto" w:fill="FFFFFF"/>
        <w:kinsoku/>
        <w:overflowPunct/>
        <w:topLinePunct w:val="0"/>
        <w:bidi w:val="0"/>
        <w:snapToGrid w:val="0"/>
        <w:spacing w:line="440" w:lineRule="exact"/>
        <w:ind w:right="105" w:rightChars="50" w:firstLine="472" w:firstLineChars="196"/>
        <w:textAlignment w:val="auto"/>
        <w:rPr>
          <w:rFonts w:hint="eastAsia" w:ascii="宋体"/>
          <w:color w:val="000000"/>
          <w:sz w:val="24"/>
          <w:szCs w:val="24"/>
        </w:rPr>
      </w:pPr>
      <w:r>
        <w:rPr>
          <w:rFonts w:ascii="宋体" w:hAnsi="宋体" w:cs="宋体"/>
          <w:b/>
          <w:bCs/>
          <w:color w:val="000000"/>
          <w:sz w:val="24"/>
          <w:szCs w:val="24"/>
        </w:rPr>
        <w:t>7</w:t>
      </w:r>
      <w:r>
        <w:rPr>
          <w:rFonts w:hint="eastAsia" w:ascii="宋体" w:hAnsi="宋体" w:cs="宋体"/>
          <w:b/>
          <w:bCs/>
          <w:color w:val="000000"/>
          <w:sz w:val="24"/>
          <w:szCs w:val="24"/>
        </w:rPr>
        <w:t>、招标文件的澄清</w:t>
      </w:r>
    </w:p>
    <w:p w14:paraId="2138676C">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hint="eastAsia" w:cs="宋体"/>
          <w:sz w:val="24"/>
          <w:shd w:val="clear" w:color="auto" w:fill="FFFFFF"/>
          <w:lang w:bidi="ar"/>
        </w:rPr>
      </w:pPr>
      <w:r>
        <w:rPr>
          <w:rFonts w:ascii="宋体" w:cs="宋体"/>
          <w:b w:val="0"/>
          <w:bCs w:val="0"/>
          <w:color w:val="000000"/>
          <w:sz w:val="24"/>
          <w:szCs w:val="24"/>
        </w:rPr>
        <w:t>7.1</w:t>
      </w:r>
      <w:r>
        <w:rPr>
          <w:rFonts w:hint="eastAsia" w:ascii="宋体" w:hAnsi="宋体" w:cs="宋体"/>
          <w:b w:val="0"/>
          <w:bCs w:val="0"/>
          <w:color w:val="000000"/>
          <w:sz w:val="24"/>
          <w:szCs w:val="24"/>
        </w:rPr>
        <w:t>投标供应商在获得招标文件后，如有问题需要采购人澄清和解答，将需澄清及答疑内容</w:t>
      </w:r>
      <w:r>
        <w:rPr>
          <w:rFonts w:hint="eastAsia" w:cs="宋体"/>
          <w:b w:val="0"/>
          <w:bCs w:val="0"/>
          <w:sz w:val="24"/>
          <w:shd w:val="clear" w:color="auto" w:fill="FFFFFF"/>
          <w:lang w:bidi="ar"/>
        </w:rPr>
        <w:t>在</w:t>
      </w:r>
      <w:r>
        <w:rPr>
          <w:rFonts w:cs="宋体"/>
          <w:b w:val="0"/>
          <w:bCs w:val="0"/>
          <w:sz w:val="24"/>
          <w:shd w:val="clear" w:color="auto" w:fill="FFFFFF"/>
          <w:lang w:bidi="ar"/>
        </w:rPr>
        <w:t>三门峡市公共</w:t>
      </w:r>
      <w:r>
        <w:rPr>
          <w:rFonts w:cs="宋体"/>
          <w:sz w:val="24"/>
          <w:shd w:val="clear" w:color="auto" w:fill="FFFFFF"/>
          <w:lang w:bidi="ar"/>
        </w:rPr>
        <w:t>资源交易中心网以网上</w:t>
      </w:r>
      <w:r>
        <w:rPr>
          <w:rFonts w:hint="eastAsia" w:cs="宋体"/>
          <w:sz w:val="24"/>
          <w:shd w:val="clear" w:color="auto" w:fill="FFFFFF"/>
          <w:lang w:bidi="ar"/>
        </w:rPr>
        <w:t>形式通知所有已购买招标文件的投标供应商。</w:t>
      </w:r>
    </w:p>
    <w:p w14:paraId="47BC18B5">
      <w:pPr>
        <w:keepNext w:val="0"/>
        <w:keepLines w:val="0"/>
        <w:pageBreakBefore w:val="0"/>
        <w:shd w:val="clear" w:color="auto" w:fill="FFFFFF"/>
        <w:kinsoku/>
        <w:overflowPunct/>
        <w:topLinePunct w:val="0"/>
        <w:bidi w:val="0"/>
        <w:snapToGrid w:val="0"/>
        <w:spacing w:line="440" w:lineRule="exact"/>
        <w:ind w:right="105" w:rightChars="50" w:firstLine="472" w:firstLineChars="196"/>
        <w:textAlignment w:val="auto"/>
        <w:rPr>
          <w:rFonts w:ascii="宋体"/>
          <w:color w:val="000000"/>
          <w:sz w:val="24"/>
          <w:szCs w:val="24"/>
        </w:rPr>
      </w:pPr>
      <w:r>
        <w:rPr>
          <w:rFonts w:ascii="宋体" w:hAnsi="宋体" w:cs="宋体"/>
          <w:b/>
          <w:bCs/>
          <w:color w:val="000000"/>
          <w:sz w:val="24"/>
          <w:szCs w:val="24"/>
        </w:rPr>
        <w:t>8</w:t>
      </w:r>
      <w:r>
        <w:rPr>
          <w:rFonts w:hint="eastAsia" w:ascii="宋体" w:hAnsi="宋体" w:cs="宋体"/>
          <w:b/>
          <w:bCs/>
          <w:color w:val="000000"/>
          <w:sz w:val="24"/>
          <w:szCs w:val="24"/>
        </w:rPr>
        <w:t>、招标文件的修正</w:t>
      </w:r>
    </w:p>
    <w:p w14:paraId="58BAAF40">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rPr>
      </w:pPr>
      <w:r>
        <w:rPr>
          <w:rFonts w:ascii="宋体" w:hAnsi="宋体" w:cs="_5b8b_4f53"/>
          <w:b w:val="0"/>
          <w:bCs w:val="0"/>
          <w:color w:val="000000"/>
          <w:sz w:val="24"/>
        </w:rPr>
        <w:t>8.1</w:t>
      </w:r>
      <w:r>
        <w:rPr>
          <w:rFonts w:hint="eastAsia" w:ascii="宋体" w:hAnsi="宋体" w:cs="_5b8b_4f53"/>
          <w:b w:val="0"/>
          <w:bCs w:val="0"/>
          <w:color w:val="000000"/>
          <w:sz w:val="24"/>
        </w:rPr>
        <w:t>在投标截止时间</w:t>
      </w:r>
      <w:r>
        <w:rPr>
          <w:rFonts w:ascii="宋体" w:hAnsi="宋体" w:cs="_5b8b_4f53"/>
          <w:b w:val="0"/>
          <w:bCs w:val="0"/>
          <w:color w:val="000000"/>
          <w:sz w:val="24"/>
        </w:rPr>
        <w:t>15</w:t>
      </w:r>
      <w:r>
        <w:rPr>
          <w:rFonts w:hint="eastAsia" w:ascii="宋体" w:hAnsi="宋体" w:cs="_5b8b_4f53"/>
          <w:b w:val="0"/>
          <w:bCs w:val="0"/>
          <w:color w:val="000000"/>
          <w:sz w:val="24"/>
        </w:rPr>
        <w:t>日前的任何时间，采购人可以用补充文件的方式修正招标文件，该补充文件将成为招标文件的组成部分。</w:t>
      </w:r>
    </w:p>
    <w:p w14:paraId="71B75F34">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rPr>
      </w:pPr>
      <w:r>
        <w:rPr>
          <w:rFonts w:ascii="宋体" w:hAnsi="宋体" w:cs="_5b8b_4f53"/>
          <w:b w:val="0"/>
          <w:bCs w:val="0"/>
          <w:color w:val="000000"/>
          <w:sz w:val="24"/>
        </w:rPr>
        <w:t>8.2</w:t>
      </w:r>
      <w:r>
        <w:rPr>
          <w:rFonts w:hint="eastAsia" w:ascii="宋体" w:hAnsi="宋体" w:cs="_5b8b_4f53"/>
          <w:b w:val="0"/>
          <w:bCs w:val="0"/>
          <w:color w:val="000000"/>
          <w:sz w:val="24"/>
        </w:rPr>
        <w:t>补充文件将以公告形式发布。</w:t>
      </w:r>
    </w:p>
    <w:p w14:paraId="0616B86D">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rPr>
      </w:pPr>
      <w:r>
        <w:rPr>
          <w:rFonts w:ascii="宋体" w:hAnsi="宋体" w:cs="_5b8b_4f53"/>
          <w:b w:val="0"/>
          <w:bCs w:val="0"/>
          <w:color w:val="000000"/>
          <w:sz w:val="24"/>
        </w:rPr>
        <w:t>8.3</w:t>
      </w:r>
      <w:r>
        <w:rPr>
          <w:rFonts w:hint="eastAsia" w:ascii="宋体" w:hAnsi="宋体" w:cs="_5b8b_4f53"/>
          <w:b w:val="0"/>
          <w:bCs w:val="0"/>
          <w:color w:val="000000"/>
          <w:sz w:val="24"/>
        </w:rPr>
        <w:t>为使投标</w:t>
      </w:r>
      <w:r>
        <w:rPr>
          <w:rFonts w:hint="eastAsia" w:ascii="宋体" w:hAnsi="宋体" w:cs="_5b8b_4f53"/>
          <w:color w:val="000000"/>
          <w:sz w:val="24"/>
        </w:rPr>
        <w:t>供应商有足够的时间按修正的招标文件准备电子化投标文件，采购人可以酌情延长投标截止时间。</w:t>
      </w:r>
    </w:p>
    <w:p w14:paraId="3D404F22">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440" w:lineRule="exact"/>
        <w:ind w:right="105" w:rightChars="50"/>
        <w:jc w:val="center"/>
        <w:textAlignment w:val="auto"/>
        <w:rPr>
          <w:rFonts w:hint="eastAsia" w:ascii="宋体" w:hAnsi="宋体" w:cs="宋体"/>
          <w:b/>
          <w:bCs/>
          <w:color w:val="000000"/>
          <w:sz w:val="36"/>
          <w:szCs w:val="36"/>
        </w:rPr>
      </w:pPr>
      <w:r>
        <w:rPr>
          <w:rFonts w:hint="eastAsia" w:ascii="宋体" w:hAnsi="宋体" w:cs="宋体"/>
          <w:b/>
          <w:bCs/>
          <w:color w:val="000000"/>
          <w:sz w:val="36"/>
          <w:szCs w:val="36"/>
        </w:rPr>
        <w:t>三、投标文件的编制</w:t>
      </w:r>
    </w:p>
    <w:p w14:paraId="097FD895">
      <w:pPr>
        <w:keepNext w:val="0"/>
        <w:keepLines w:val="0"/>
        <w:pageBreakBefore w:val="0"/>
        <w:shd w:val="clear" w:color="auto" w:fill="FFFFFF"/>
        <w:kinsoku/>
        <w:overflowPunct/>
        <w:topLinePunct w:val="0"/>
        <w:bidi w:val="0"/>
        <w:snapToGrid w:val="0"/>
        <w:spacing w:line="440" w:lineRule="exact"/>
        <w:ind w:right="105" w:rightChars="50" w:firstLine="472" w:firstLineChars="196"/>
        <w:textAlignment w:val="auto"/>
        <w:rPr>
          <w:rFonts w:ascii="宋体"/>
          <w:color w:val="000000"/>
          <w:sz w:val="24"/>
          <w:szCs w:val="24"/>
        </w:rPr>
      </w:pPr>
      <w:r>
        <w:rPr>
          <w:rFonts w:ascii="宋体" w:hAnsi="宋体" w:cs="宋体"/>
          <w:b/>
          <w:bCs/>
          <w:color w:val="000000"/>
          <w:sz w:val="24"/>
          <w:szCs w:val="24"/>
        </w:rPr>
        <w:t>9</w:t>
      </w:r>
      <w:r>
        <w:rPr>
          <w:rFonts w:hint="eastAsia" w:ascii="宋体" w:hAnsi="宋体" w:cs="宋体"/>
          <w:b/>
          <w:bCs/>
          <w:color w:val="000000"/>
          <w:sz w:val="24"/>
          <w:szCs w:val="24"/>
        </w:rPr>
        <w:t>、特别说明</w:t>
      </w:r>
    </w:p>
    <w:p w14:paraId="6CC02EA5">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ascii="宋体"/>
          <w:b w:val="0"/>
          <w:bCs w:val="0"/>
          <w:color w:val="000000"/>
          <w:sz w:val="24"/>
          <w:szCs w:val="24"/>
        </w:rPr>
      </w:pPr>
      <w:r>
        <w:rPr>
          <w:rFonts w:ascii="宋体" w:hAnsi="宋体" w:cs="宋体"/>
          <w:b w:val="0"/>
          <w:bCs w:val="0"/>
          <w:color w:val="000000"/>
          <w:sz w:val="24"/>
          <w:szCs w:val="24"/>
        </w:rPr>
        <w:t>9.1</w:t>
      </w:r>
      <w:r>
        <w:rPr>
          <w:rFonts w:hint="eastAsia" w:ascii="宋体" w:hAnsi="宋体" w:cs="宋体"/>
          <w:b w:val="0"/>
          <w:bCs w:val="0"/>
          <w:color w:val="000000"/>
          <w:sz w:val="24"/>
          <w:szCs w:val="24"/>
        </w:rPr>
        <w:t>投标语言</w:t>
      </w:r>
    </w:p>
    <w:p w14:paraId="4F314E67">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b w:val="0"/>
          <w:bCs w:val="0"/>
          <w:color w:val="000000"/>
          <w:sz w:val="24"/>
          <w:szCs w:val="24"/>
        </w:rPr>
      </w:pPr>
      <w:r>
        <w:rPr>
          <w:rFonts w:hint="eastAsia" w:ascii="宋体" w:hAnsi="宋体" w:cs="宋体"/>
          <w:b w:val="0"/>
          <w:bCs w:val="0"/>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389ED057">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ascii="宋体"/>
          <w:b w:val="0"/>
          <w:bCs w:val="0"/>
          <w:color w:val="000000"/>
          <w:sz w:val="24"/>
          <w:szCs w:val="24"/>
        </w:rPr>
      </w:pPr>
      <w:r>
        <w:rPr>
          <w:rFonts w:ascii="宋体" w:hAnsi="宋体" w:cs="宋体"/>
          <w:b w:val="0"/>
          <w:bCs w:val="0"/>
          <w:color w:val="000000"/>
          <w:sz w:val="24"/>
          <w:szCs w:val="24"/>
        </w:rPr>
        <w:t>9.2</w:t>
      </w:r>
      <w:r>
        <w:rPr>
          <w:rFonts w:hint="eastAsia" w:ascii="宋体" w:hAnsi="宋体" w:cs="宋体"/>
          <w:b w:val="0"/>
          <w:bCs w:val="0"/>
          <w:color w:val="000000"/>
          <w:sz w:val="24"/>
          <w:szCs w:val="24"/>
        </w:rPr>
        <w:t>计量</w:t>
      </w:r>
    </w:p>
    <w:p w14:paraId="16061C9D">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b w:val="0"/>
          <w:bCs w:val="0"/>
          <w:color w:val="000000"/>
          <w:sz w:val="24"/>
          <w:szCs w:val="24"/>
        </w:rPr>
      </w:pPr>
      <w:r>
        <w:rPr>
          <w:rFonts w:hint="eastAsia" w:ascii="宋体" w:hAnsi="宋体" w:cs="宋体"/>
          <w:b w:val="0"/>
          <w:bCs w:val="0"/>
          <w:color w:val="000000"/>
          <w:sz w:val="24"/>
          <w:szCs w:val="24"/>
        </w:rPr>
        <w:t>在投标文件所有计量单位均采用中华人民共和国法定计量单位。</w:t>
      </w:r>
    </w:p>
    <w:p w14:paraId="688A4196">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ascii="宋体"/>
          <w:color w:val="000000"/>
          <w:sz w:val="24"/>
          <w:szCs w:val="24"/>
        </w:rPr>
      </w:pPr>
      <w:r>
        <w:rPr>
          <w:rFonts w:ascii="宋体" w:hAnsi="宋体" w:cs="宋体"/>
          <w:b w:val="0"/>
          <w:bCs w:val="0"/>
          <w:color w:val="000000"/>
          <w:sz w:val="24"/>
          <w:szCs w:val="24"/>
        </w:rPr>
        <w:t>9.3</w:t>
      </w:r>
      <w:r>
        <w:rPr>
          <w:rFonts w:hint="eastAsia" w:ascii="宋体" w:hAnsi="宋体" w:cs="宋体"/>
          <w:b w:val="0"/>
          <w:bCs w:val="0"/>
          <w:color w:val="000000"/>
          <w:sz w:val="24"/>
          <w:szCs w:val="24"/>
        </w:rPr>
        <w:t>投标供应商在投标文件中所提交的所有资料和文件均应是真实的和有效的，如有作假，则将该投标供</w:t>
      </w:r>
      <w:r>
        <w:rPr>
          <w:rFonts w:hint="eastAsia" w:ascii="宋体" w:hAnsi="宋体" w:cs="宋体"/>
          <w:color w:val="000000"/>
          <w:sz w:val="24"/>
          <w:szCs w:val="24"/>
        </w:rPr>
        <w:t>应商的投标作无效标处理，若中标后被发现有上述行为的，则采购人有权取消其中标资格，并且该投标供应商应承担由此而造成的一切损失（包括经济损失和法律责任）。</w:t>
      </w:r>
    </w:p>
    <w:p w14:paraId="0236C67C">
      <w:pPr>
        <w:keepNext w:val="0"/>
        <w:keepLines w:val="0"/>
        <w:pageBreakBefore w:val="0"/>
        <w:shd w:val="clear" w:color="auto" w:fill="FFFFFF"/>
        <w:kinsoku/>
        <w:overflowPunct/>
        <w:topLinePunct w:val="0"/>
        <w:bidi w:val="0"/>
        <w:snapToGrid w:val="0"/>
        <w:spacing w:line="440" w:lineRule="exact"/>
        <w:ind w:right="105" w:rightChars="50" w:firstLine="470" w:firstLineChars="196"/>
        <w:textAlignment w:val="auto"/>
        <w:rPr>
          <w:rFonts w:ascii="宋体"/>
          <w:color w:val="000000"/>
          <w:sz w:val="24"/>
          <w:szCs w:val="24"/>
        </w:rPr>
      </w:pPr>
      <w:r>
        <w:rPr>
          <w:rFonts w:ascii="宋体" w:hAnsi="宋体" w:cs="宋体"/>
          <w:b w:val="0"/>
          <w:bCs w:val="0"/>
          <w:color w:val="000000"/>
          <w:sz w:val="24"/>
          <w:szCs w:val="24"/>
        </w:rPr>
        <w:t>9.4</w:t>
      </w:r>
      <w:r>
        <w:rPr>
          <w:rFonts w:hint="eastAsia" w:ascii="宋体" w:hAnsi="宋体" w:cs="宋体"/>
          <w:b w:val="0"/>
          <w:bCs w:val="0"/>
          <w:color w:val="000000"/>
          <w:sz w:val="24"/>
          <w:szCs w:val="24"/>
        </w:rPr>
        <w:t>投标供应商应当按照招标文件和电子招标投标交易平台的要求编制并加密投标文件。投标供应商未</w:t>
      </w:r>
      <w:r>
        <w:rPr>
          <w:rFonts w:hint="eastAsia" w:ascii="宋体" w:hAnsi="宋体" w:cs="宋体"/>
          <w:color w:val="000000"/>
          <w:sz w:val="24"/>
          <w:szCs w:val="24"/>
        </w:rPr>
        <w:t>按规定加密的投标文件，电子招标投标交易平台将拒收并提示。</w:t>
      </w:r>
    </w:p>
    <w:p w14:paraId="449692B0">
      <w:pPr>
        <w:keepNext w:val="0"/>
        <w:keepLines w:val="0"/>
        <w:pageBreakBefore w:val="0"/>
        <w:shd w:val="clear" w:color="auto" w:fill="FFFFFF"/>
        <w:kinsoku/>
        <w:overflowPunct/>
        <w:topLinePunct w:val="0"/>
        <w:bidi w:val="0"/>
        <w:snapToGrid w:val="0"/>
        <w:spacing w:line="440" w:lineRule="exact"/>
        <w:ind w:right="105" w:rightChars="50" w:firstLine="472" w:firstLineChars="196"/>
        <w:textAlignment w:val="auto"/>
        <w:rPr>
          <w:rFonts w:ascii="宋体"/>
          <w:b/>
          <w:bCs/>
          <w:color w:val="000000"/>
          <w:sz w:val="24"/>
          <w:szCs w:val="24"/>
        </w:rPr>
      </w:pPr>
      <w:r>
        <w:rPr>
          <w:rFonts w:ascii="宋体" w:hAnsi="宋体" w:cs="宋体"/>
          <w:b/>
          <w:bCs/>
          <w:color w:val="000000"/>
          <w:sz w:val="24"/>
          <w:szCs w:val="24"/>
        </w:rPr>
        <w:t>9.5</w:t>
      </w:r>
      <w:r>
        <w:rPr>
          <w:rFonts w:hint="eastAsia" w:ascii="宋体" w:hAnsi="宋体" w:cs="宋体"/>
          <w:b/>
          <w:bCs/>
          <w:color w:val="000000"/>
          <w:sz w:val="24"/>
          <w:szCs w:val="24"/>
        </w:rPr>
        <w:t>温馨提示：本项目为电子化、无纸化交易项目，开标时不接受任何纸质资料，为保证您能投标成功，请需仔细阅读投标供应商须知前附表。</w:t>
      </w:r>
    </w:p>
    <w:p w14:paraId="21752A1F">
      <w:pPr>
        <w:keepNext w:val="0"/>
        <w:keepLines w:val="0"/>
        <w:pageBreakBefore w:val="0"/>
        <w:shd w:val="clear" w:color="auto" w:fill="FFFFFF"/>
        <w:kinsoku/>
        <w:overflowPunct/>
        <w:topLinePunct w:val="0"/>
        <w:bidi w:val="0"/>
        <w:snapToGrid w:val="0"/>
        <w:spacing w:line="440" w:lineRule="exact"/>
        <w:ind w:right="105" w:rightChars="50" w:firstLine="472" w:firstLineChars="196"/>
        <w:textAlignment w:val="auto"/>
        <w:rPr>
          <w:rFonts w:hint="eastAsia" w:ascii="宋体" w:hAnsi="宋体" w:cs="宋体"/>
          <w:b/>
          <w:bCs/>
          <w:color w:val="000000"/>
          <w:sz w:val="24"/>
          <w:szCs w:val="24"/>
        </w:rPr>
      </w:pPr>
      <w:r>
        <w:rPr>
          <w:rFonts w:ascii="宋体" w:hAnsi="宋体" w:cs="宋体"/>
          <w:b/>
          <w:bCs/>
          <w:color w:val="000000"/>
          <w:sz w:val="24"/>
          <w:szCs w:val="24"/>
        </w:rPr>
        <w:t>10</w:t>
      </w:r>
      <w:r>
        <w:rPr>
          <w:rFonts w:hint="eastAsia" w:ascii="宋体" w:hAnsi="宋体" w:cs="宋体"/>
          <w:b/>
          <w:bCs/>
          <w:color w:val="000000"/>
          <w:sz w:val="24"/>
          <w:szCs w:val="24"/>
        </w:rPr>
        <w:t>、投标报价</w:t>
      </w:r>
    </w:p>
    <w:p w14:paraId="73386258">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 xml:space="preserve">10.1 </w:t>
      </w:r>
      <w:r>
        <w:rPr>
          <w:rFonts w:hint="eastAsia" w:ascii="宋体" w:hAnsi="宋体" w:cs="宋体"/>
          <w:kern w:val="0"/>
          <w:sz w:val="24"/>
          <w:szCs w:val="24"/>
        </w:rPr>
        <w:t>投标报价中应包含以下内容。</w:t>
      </w:r>
    </w:p>
    <w:p w14:paraId="02510344">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 xml:space="preserve">10.1.1 </w:t>
      </w:r>
      <w:r>
        <w:rPr>
          <w:rFonts w:hint="eastAsia" w:ascii="宋体" w:hAnsi="宋体" w:cs="宋体"/>
          <w:kern w:val="0"/>
          <w:sz w:val="24"/>
          <w:szCs w:val="24"/>
        </w:rPr>
        <w:t>投标供应商的投标报价应包含验收合格正式交付使用前所发生的一切费用，且投标供应商只能提出一个不变价格，采购人不接受任何选择报价。</w:t>
      </w:r>
    </w:p>
    <w:p w14:paraId="148E7234">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 xml:space="preserve">10.1.2 </w:t>
      </w:r>
      <w:r>
        <w:rPr>
          <w:rFonts w:hint="eastAsia" w:ascii="宋体" w:hAnsi="宋体" w:cs="宋体"/>
          <w:kern w:val="0"/>
          <w:sz w:val="24"/>
          <w:szCs w:val="24"/>
        </w:rPr>
        <w:t>该项目类别及取费标准按照国家相关规定执行。</w:t>
      </w:r>
    </w:p>
    <w:p w14:paraId="2229F2C7">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 xml:space="preserve">10.1.3 </w:t>
      </w:r>
      <w:r>
        <w:rPr>
          <w:rFonts w:hint="eastAsia" w:ascii="宋体" w:hAnsi="宋体" w:cs="宋体"/>
          <w:kern w:val="0"/>
          <w:sz w:val="24"/>
          <w:szCs w:val="24"/>
        </w:rPr>
        <w:t>电子化投标文件的投标报价，应是完成本文件所列招标范围的全部内容。</w:t>
      </w:r>
    </w:p>
    <w:p w14:paraId="36C30620">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 xml:space="preserve">10.1.4 </w:t>
      </w:r>
      <w:r>
        <w:rPr>
          <w:rFonts w:hint="eastAsia" w:ascii="宋体" w:hAnsi="宋体" w:cs="宋体"/>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B405A75">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 xml:space="preserve">10.1.5 </w:t>
      </w:r>
      <w:r>
        <w:rPr>
          <w:rFonts w:hint="eastAsia" w:ascii="宋体" w:hAnsi="宋体" w:cs="宋体"/>
          <w:kern w:val="0"/>
          <w:sz w:val="24"/>
          <w:szCs w:val="24"/>
        </w:rPr>
        <w:t>全部报价均应以人民币为计量币种，并以人民币进行结算。</w:t>
      </w:r>
    </w:p>
    <w:p w14:paraId="3CD32E98">
      <w:pPr>
        <w:keepNext w:val="0"/>
        <w:keepLines w:val="0"/>
        <w:pageBreakBefore w:val="0"/>
        <w:shd w:val="clear" w:color="auto" w:fill="FFFFFF"/>
        <w:kinsoku/>
        <w:overflowPunct/>
        <w:topLinePunct w:val="0"/>
        <w:bidi w:val="0"/>
        <w:snapToGrid w:val="0"/>
        <w:spacing w:line="440" w:lineRule="exact"/>
        <w:ind w:right="105" w:rightChars="50" w:firstLine="472" w:firstLineChars="196"/>
        <w:textAlignment w:val="auto"/>
        <w:rPr>
          <w:rFonts w:hint="eastAsia" w:ascii="宋体" w:hAnsi="宋体" w:cs="宋体"/>
          <w:b/>
          <w:bCs/>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1、投标保证金</w:t>
      </w:r>
    </w:p>
    <w:p w14:paraId="7B043C0B">
      <w:pPr>
        <w:keepNext w:val="0"/>
        <w:keepLines w:val="0"/>
        <w:pageBreakBefore w:val="0"/>
        <w:kinsoku/>
        <w:overflowPunct/>
        <w:topLinePunct w:val="0"/>
        <w:bidi w:val="0"/>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52A2D7E9">
      <w:pPr>
        <w:keepNext w:val="0"/>
        <w:keepLines w:val="0"/>
        <w:pageBreakBefore w:val="0"/>
        <w:shd w:val="clear" w:color="auto" w:fill="FFFFFF"/>
        <w:kinsoku/>
        <w:overflowPunct/>
        <w:topLinePunct w:val="0"/>
        <w:bidi w:val="0"/>
        <w:snapToGrid w:val="0"/>
        <w:spacing w:line="440" w:lineRule="exact"/>
        <w:ind w:right="105" w:rightChars="50" w:firstLine="472" w:firstLineChars="196"/>
        <w:textAlignment w:val="auto"/>
        <w:rPr>
          <w:rFonts w:ascii="宋体"/>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2、投标有效期</w:t>
      </w:r>
    </w:p>
    <w:p w14:paraId="330AFE76">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ascii="宋体" w:hAnsi="宋体" w:cs="_5b8b_4f53"/>
          <w:b w:val="0"/>
          <w:bCs w:val="0"/>
          <w:color w:val="000000"/>
          <w:sz w:val="24"/>
          <w:szCs w:val="24"/>
        </w:rPr>
        <w:t>1</w:t>
      </w:r>
      <w:r>
        <w:rPr>
          <w:rFonts w:hint="eastAsia" w:ascii="宋体" w:hAnsi="宋体" w:cs="_5b8b_4f53"/>
          <w:b w:val="0"/>
          <w:bCs w:val="0"/>
          <w:color w:val="000000"/>
          <w:sz w:val="24"/>
          <w:szCs w:val="24"/>
        </w:rPr>
        <w:t>2</w:t>
      </w:r>
      <w:r>
        <w:rPr>
          <w:rFonts w:ascii="宋体" w:hAnsi="宋体" w:cs="_5b8b_4f53"/>
          <w:b w:val="0"/>
          <w:bCs w:val="0"/>
          <w:color w:val="000000"/>
          <w:sz w:val="24"/>
          <w:szCs w:val="24"/>
        </w:rPr>
        <w:t>.1</w:t>
      </w:r>
      <w:r>
        <w:rPr>
          <w:rFonts w:hint="eastAsia" w:ascii="宋体" w:hAnsi="宋体" w:cs="_5b8b_4f53"/>
          <w:b w:val="0"/>
          <w:bCs w:val="0"/>
          <w:color w:val="000000"/>
          <w:sz w:val="24"/>
          <w:szCs w:val="24"/>
        </w:rPr>
        <w:t>投标文件从开标之时起开始生效，投标有效期为</w:t>
      </w:r>
      <w:r>
        <w:rPr>
          <w:rFonts w:hint="eastAsia" w:ascii="宋体" w:hAnsi="宋体" w:cs="宋体"/>
          <w:b w:val="0"/>
          <w:bCs w:val="0"/>
          <w:sz w:val="24"/>
          <w:szCs w:val="24"/>
        </w:rPr>
        <w:t>投标截止之日起</w:t>
      </w:r>
      <w:r>
        <w:rPr>
          <w:rFonts w:ascii="宋体" w:hAnsi="宋体" w:cs="宋体"/>
          <w:b w:val="0"/>
          <w:bCs w:val="0"/>
          <w:sz w:val="24"/>
          <w:szCs w:val="24"/>
        </w:rPr>
        <w:t>60</w:t>
      </w:r>
      <w:r>
        <w:rPr>
          <w:rFonts w:hint="eastAsia" w:ascii="宋体" w:hAnsi="宋体" w:cs="宋体"/>
          <w:b w:val="0"/>
          <w:bCs w:val="0"/>
          <w:sz w:val="24"/>
          <w:szCs w:val="24"/>
        </w:rPr>
        <w:t>日历天</w:t>
      </w:r>
      <w:r>
        <w:rPr>
          <w:rFonts w:hint="eastAsia" w:ascii="宋体" w:hAnsi="宋体" w:cs="_5b8b_4f53"/>
          <w:b w:val="0"/>
          <w:bCs w:val="0"/>
          <w:color w:val="000000"/>
          <w:sz w:val="24"/>
          <w:szCs w:val="24"/>
        </w:rPr>
        <w:t>。</w:t>
      </w:r>
    </w:p>
    <w:p w14:paraId="3AEC299B">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b w:val="0"/>
          <w:bCs w:val="0"/>
          <w:color w:val="000000"/>
          <w:sz w:val="24"/>
          <w:szCs w:val="24"/>
        </w:rPr>
        <w:t>12</w:t>
      </w:r>
      <w:r>
        <w:rPr>
          <w:rFonts w:ascii="宋体" w:hAnsi="宋体" w:cs="_5b8b_4f53"/>
          <w:b w:val="0"/>
          <w:bCs w:val="0"/>
          <w:color w:val="000000"/>
          <w:sz w:val="24"/>
          <w:szCs w:val="24"/>
        </w:rPr>
        <w:t>.2</w:t>
      </w:r>
      <w:r>
        <w:rPr>
          <w:rFonts w:hint="eastAsia" w:ascii="宋体" w:hAnsi="宋体" w:cs="_5b8b_4f53"/>
          <w:b w:val="0"/>
          <w:bCs w:val="0"/>
          <w:color w:val="000000"/>
          <w:sz w:val="24"/>
          <w:szCs w:val="24"/>
        </w:rPr>
        <w:t>在特殊情况</w:t>
      </w:r>
      <w:r>
        <w:rPr>
          <w:rFonts w:hint="eastAsia" w:ascii="宋体" w:hAnsi="宋体" w:cs="_5b8b_4f53"/>
          <w:color w:val="000000"/>
          <w:sz w:val="24"/>
          <w:szCs w:val="24"/>
        </w:rPr>
        <w:t>下，采购人可征求投标供应商同意延长投标有效期，同意延长投标有效期的投标供应商不需要也不允许修改其电子化投标文件。</w:t>
      </w:r>
    </w:p>
    <w:p w14:paraId="1E8A19C3">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hint="eastAsia" w:ascii="宋体" w:hAnsi="宋体" w:cs="宋体"/>
          <w:b/>
          <w:bCs/>
          <w:color w:val="000000"/>
          <w:sz w:val="24"/>
          <w:szCs w:val="24"/>
        </w:rPr>
      </w:pPr>
      <w:r>
        <w:rPr>
          <w:rFonts w:hint="eastAsia" w:ascii="宋体" w:hAnsi="宋体" w:cs="_5b8b_4f53"/>
          <w:b/>
          <w:bCs/>
          <w:color w:val="000000"/>
          <w:sz w:val="24"/>
          <w:szCs w:val="24"/>
        </w:rPr>
        <w:t>13</w:t>
      </w:r>
      <w:r>
        <w:rPr>
          <w:rFonts w:hint="eastAsia" w:ascii="宋体" w:hAnsi="宋体" w:cs="宋体"/>
          <w:b/>
          <w:bCs/>
          <w:color w:val="000000"/>
          <w:sz w:val="24"/>
          <w:szCs w:val="24"/>
        </w:rPr>
        <w:t>、电子化投标文件的组成</w:t>
      </w:r>
    </w:p>
    <w:p w14:paraId="5D2716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szCs w:val="24"/>
        </w:rPr>
      </w:pPr>
      <w:r>
        <w:rPr>
          <w:rFonts w:hint="eastAsia"/>
          <w:sz w:val="24"/>
          <w:szCs w:val="24"/>
        </w:rPr>
        <w:t>一、投标函及投标函附录</w:t>
      </w:r>
    </w:p>
    <w:p w14:paraId="301AC4D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4"/>
        </w:rPr>
      </w:pPr>
      <w:r>
        <w:rPr>
          <w:rFonts w:hint="eastAsia"/>
          <w:sz w:val="24"/>
          <w:szCs w:val="24"/>
        </w:rPr>
        <w:t>二、法定代表人身份证明</w:t>
      </w:r>
    </w:p>
    <w:p w14:paraId="6AA74EB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szCs w:val="24"/>
        </w:rPr>
      </w:pPr>
      <w:r>
        <w:rPr>
          <w:rFonts w:hint="eastAsia"/>
          <w:sz w:val="24"/>
          <w:szCs w:val="24"/>
        </w:rPr>
        <w:t>三、授权委托书</w:t>
      </w:r>
    </w:p>
    <w:p w14:paraId="54DD7D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sz w:val="24"/>
          <w:szCs w:val="24"/>
          <w:lang w:val="en-US" w:eastAsia="zh-CN"/>
        </w:rPr>
      </w:pPr>
      <w:r>
        <w:rPr>
          <w:rFonts w:hint="eastAsia"/>
          <w:sz w:val="24"/>
          <w:szCs w:val="24"/>
        </w:rPr>
        <w:t>四、</w:t>
      </w:r>
      <w:r>
        <w:rPr>
          <w:rFonts w:hint="eastAsia"/>
          <w:sz w:val="24"/>
          <w:szCs w:val="24"/>
          <w:lang w:eastAsia="zh-CN"/>
        </w:rPr>
        <w:t>投标承诺函</w:t>
      </w:r>
    </w:p>
    <w:p w14:paraId="315306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sz w:val="24"/>
          <w:szCs w:val="24"/>
          <w:lang w:val="en-US" w:eastAsia="zh-CN"/>
        </w:rPr>
      </w:pPr>
      <w:r>
        <w:rPr>
          <w:rFonts w:hint="eastAsia"/>
          <w:sz w:val="24"/>
          <w:szCs w:val="24"/>
          <w:lang w:eastAsia="zh-CN"/>
        </w:rPr>
        <w:t>五、</w:t>
      </w:r>
      <w:r>
        <w:rPr>
          <w:rFonts w:hint="eastAsia" w:eastAsia="宋体"/>
          <w:sz w:val="24"/>
          <w:szCs w:val="24"/>
          <w:lang w:eastAsia="zh-CN"/>
        </w:rPr>
        <w:t>投标供应商情况</w:t>
      </w:r>
    </w:p>
    <w:p w14:paraId="79CC007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szCs w:val="24"/>
        </w:rPr>
      </w:pPr>
      <w:r>
        <w:rPr>
          <w:rFonts w:hint="eastAsia"/>
          <w:sz w:val="24"/>
          <w:szCs w:val="24"/>
          <w:lang w:eastAsia="zh-CN"/>
        </w:rPr>
        <w:t>六</w:t>
      </w:r>
      <w:r>
        <w:rPr>
          <w:rFonts w:hint="eastAsia"/>
          <w:sz w:val="24"/>
          <w:szCs w:val="24"/>
        </w:rPr>
        <w:t>、</w:t>
      </w:r>
      <w:r>
        <w:rPr>
          <w:rFonts w:hint="eastAsia" w:eastAsia="宋体"/>
          <w:sz w:val="24"/>
          <w:szCs w:val="24"/>
          <w:lang w:eastAsia="zh-CN"/>
        </w:rPr>
        <w:t>供应商资格证明文件</w:t>
      </w:r>
    </w:p>
    <w:p w14:paraId="3872A9A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宋体"/>
          <w:sz w:val="24"/>
          <w:szCs w:val="24"/>
          <w:lang w:eastAsia="zh-CN"/>
        </w:rPr>
      </w:pPr>
      <w:r>
        <w:rPr>
          <w:rFonts w:hint="eastAsia"/>
          <w:sz w:val="24"/>
          <w:szCs w:val="24"/>
          <w:lang w:eastAsia="zh-CN"/>
        </w:rPr>
        <w:t>七</w:t>
      </w:r>
      <w:r>
        <w:rPr>
          <w:rFonts w:hint="eastAsia"/>
          <w:sz w:val="24"/>
          <w:szCs w:val="24"/>
        </w:rPr>
        <w:t>、</w:t>
      </w:r>
      <w:r>
        <w:rPr>
          <w:rFonts w:hint="eastAsia"/>
          <w:sz w:val="24"/>
          <w:szCs w:val="24"/>
          <w:lang w:eastAsia="zh-CN"/>
        </w:rPr>
        <w:t>技术部分</w:t>
      </w:r>
    </w:p>
    <w:p w14:paraId="2616692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eastAsia="宋体"/>
          <w:sz w:val="24"/>
          <w:szCs w:val="24"/>
          <w:lang w:val="en-US" w:eastAsia="zh-CN"/>
        </w:rPr>
      </w:pPr>
      <w:r>
        <w:rPr>
          <w:rFonts w:hint="eastAsia"/>
          <w:sz w:val="24"/>
          <w:szCs w:val="24"/>
          <w:lang w:eastAsia="zh-CN"/>
        </w:rPr>
        <w:t>八</w:t>
      </w:r>
      <w:r>
        <w:rPr>
          <w:rFonts w:hint="eastAsia"/>
          <w:sz w:val="24"/>
          <w:szCs w:val="24"/>
        </w:rPr>
        <w:t>、其他资料</w:t>
      </w:r>
    </w:p>
    <w:p w14:paraId="139085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szCs w:val="24"/>
        </w:rPr>
      </w:pPr>
      <w:r>
        <w:rPr>
          <w:rFonts w:hint="eastAsia"/>
          <w:sz w:val="24"/>
          <w:szCs w:val="24"/>
          <w:lang w:eastAsia="zh-CN"/>
        </w:rPr>
        <w:t>九</w:t>
      </w:r>
      <w:r>
        <w:rPr>
          <w:rFonts w:hint="eastAsia"/>
          <w:sz w:val="24"/>
          <w:szCs w:val="24"/>
        </w:rPr>
        <w:t>、</w:t>
      </w:r>
      <w:r>
        <w:rPr>
          <w:rFonts w:hint="eastAsia"/>
          <w:sz w:val="24"/>
          <w:szCs w:val="24"/>
          <w:lang w:val="en-US" w:eastAsia="zh-CN"/>
        </w:rPr>
        <w:t>中小企业声明函</w:t>
      </w:r>
    </w:p>
    <w:p w14:paraId="5AAE1EE9">
      <w:pPr>
        <w:keepNext w:val="0"/>
        <w:keepLines w:val="0"/>
        <w:pageBreakBefore w:val="0"/>
        <w:kinsoku/>
        <w:overflowPunct/>
        <w:topLinePunct w:val="0"/>
        <w:autoSpaceDE w:val="0"/>
        <w:autoSpaceDN w:val="0"/>
        <w:bidi w:val="0"/>
        <w:adjustRightInd w:val="0"/>
        <w:spacing w:line="440" w:lineRule="exact"/>
        <w:ind w:firstLine="482" w:firstLineChars="200"/>
        <w:jc w:val="left"/>
        <w:textAlignment w:val="auto"/>
        <w:rPr>
          <w:rFonts w:ascii="宋体" w:hAnsi="宋体" w:cs="宋体"/>
          <w:b/>
          <w:bCs/>
          <w:color w:val="000000"/>
          <w:sz w:val="24"/>
          <w:szCs w:val="24"/>
        </w:rPr>
      </w:pPr>
      <w:r>
        <w:rPr>
          <w:rFonts w:ascii="宋体" w:hAnsi="宋体" w:cs="宋体"/>
          <w:b/>
          <w:bCs/>
          <w:color w:val="000000"/>
          <w:sz w:val="24"/>
          <w:szCs w:val="24"/>
        </w:rPr>
        <w:t>14</w:t>
      </w:r>
      <w:r>
        <w:rPr>
          <w:rFonts w:hint="eastAsia" w:ascii="宋体" w:hAnsi="宋体" w:cs="宋体"/>
          <w:b/>
          <w:bCs/>
          <w:color w:val="000000"/>
          <w:sz w:val="24"/>
          <w:szCs w:val="24"/>
        </w:rPr>
        <w:t>、电子化投标文件的格式</w:t>
      </w:r>
    </w:p>
    <w:p w14:paraId="58177905">
      <w:pPr>
        <w:keepNext w:val="0"/>
        <w:keepLines w:val="0"/>
        <w:pageBreakBefore w:val="0"/>
        <w:kinsoku/>
        <w:wordWrap w:val="0"/>
        <w:overflowPunct/>
        <w:topLinePunct w:val="0"/>
        <w:bidi w:val="0"/>
        <w:spacing w:line="440" w:lineRule="exact"/>
        <w:ind w:firstLine="573"/>
        <w:textAlignment w:val="auto"/>
        <w:rPr>
          <w:rFonts w:ascii="宋体" w:hAnsi="宋体" w:cs="_5b8b_4f53"/>
          <w:color w:val="000000"/>
          <w:sz w:val="24"/>
          <w:szCs w:val="24"/>
        </w:rPr>
      </w:pPr>
      <w:r>
        <w:rPr>
          <w:rFonts w:ascii="宋体" w:hAnsi="宋体" w:cs="_5b8b_4f53"/>
          <w:color w:val="000000"/>
          <w:sz w:val="24"/>
          <w:szCs w:val="24"/>
        </w:rPr>
        <w:t>14.1</w:t>
      </w:r>
      <w:r>
        <w:rPr>
          <w:rFonts w:hint="eastAsia" w:ascii="宋体" w:hAnsi="宋体" w:cs="_5b8b_4f53"/>
          <w:color w:val="000000"/>
          <w:sz w:val="24"/>
          <w:szCs w:val="24"/>
          <w:lang w:eastAsia="zh-CN"/>
        </w:rPr>
        <w:t>供应商</w:t>
      </w:r>
      <w:r>
        <w:rPr>
          <w:rFonts w:hint="eastAsia" w:ascii="宋体" w:hAnsi="宋体" w:cs="_5b8b_4f53"/>
          <w:color w:val="000000"/>
          <w:sz w:val="24"/>
          <w:szCs w:val="24"/>
        </w:rPr>
        <w:t>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w:t>
      </w:r>
      <w:r>
        <w:rPr>
          <w:rFonts w:hint="eastAsia" w:ascii="宋体" w:hAnsi="宋体" w:cs="_5b8b_4f53"/>
          <w:color w:val="000000"/>
          <w:sz w:val="24"/>
          <w:szCs w:val="24"/>
          <w:lang w:eastAsia="zh-CN"/>
        </w:rPr>
        <w:t>供应商</w:t>
      </w:r>
      <w:r>
        <w:rPr>
          <w:rFonts w:hint="eastAsia" w:ascii="宋体" w:hAnsi="宋体" w:cs="_5b8b_4f53"/>
          <w:color w:val="000000"/>
          <w:sz w:val="24"/>
          <w:szCs w:val="24"/>
        </w:rPr>
        <w:t>随身携带。</w:t>
      </w:r>
    </w:p>
    <w:p w14:paraId="6F3AA3E8">
      <w:pPr>
        <w:keepNext w:val="0"/>
        <w:keepLines w:val="0"/>
        <w:pageBreakBefore w:val="0"/>
        <w:kinsoku/>
        <w:overflowPunct/>
        <w:topLinePunct w:val="0"/>
        <w:bidi w:val="0"/>
        <w:spacing w:line="440" w:lineRule="exact"/>
        <w:ind w:firstLine="573"/>
        <w:textAlignment w:val="auto"/>
        <w:rPr>
          <w:rFonts w:ascii="宋体" w:hAnsi="宋体" w:cs="_5b8b_4f53"/>
          <w:color w:val="000000"/>
          <w:sz w:val="24"/>
          <w:szCs w:val="24"/>
        </w:rPr>
      </w:pPr>
      <w:r>
        <w:rPr>
          <w:rFonts w:hint="eastAsia" w:ascii="宋体" w:hAnsi="宋体" w:cs="_5b8b_4f53"/>
          <w:color w:val="000000"/>
          <w:sz w:val="24"/>
          <w:szCs w:val="24"/>
        </w:rPr>
        <w:t>注：</w:t>
      </w:r>
      <w:r>
        <w:rPr>
          <w:rFonts w:hint="eastAsia" w:ascii="宋体" w:hAnsi="宋体" w:cs="_5b8b_4f53"/>
          <w:color w:val="000000"/>
          <w:sz w:val="24"/>
          <w:szCs w:val="24"/>
          <w:lang w:eastAsia="zh-CN"/>
        </w:rPr>
        <w:t>供应商</w:t>
      </w:r>
      <w:r>
        <w:rPr>
          <w:rFonts w:hint="eastAsia" w:ascii="宋体" w:hAnsi="宋体" w:cs="_5b8b_4f53"/>
          <w:color w:val="000000"/>
          <w:sz w:val="24"/>
          <w:szCs w:val="24"/>
        </w:rPr>
        <w:t>投报多个标段的，需要每个标段单独制作电子投标文件。</w:t>
      </w:r>
    </w:p>
    <w:p w14:paraId="1D1C1546">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15</w:t>
      </w:r>
      <w:r>
        <w:rPr>
          <w:rFonts w:hint="eastAsia" w:ascii="宋体" w:hAnsi="宋体" w:cs="宋体"/>
          <w:kern w:val="0"/>
          <w:sz w:val="24"/>
          <w:szCs w:val="24"/>
        </w:rPr>
        <w:t>、电子化投标文件的签章</w:t>
      </w:r>
    </w:p>
    <w:p w14:paraId="4A8882ED">
      <w:pPr>
        <w:keepNext w:val="0"/>
        <w:keepLines w:val="0"/>
        <w:pageBreakBefore w:val="0"/>
        <w:kinsoku/>
        <w:overflowPunct/>
        <w:topLinePunct w:val="0"/>
        <w:bidi w:val="0"/>
        <w:spacing w:line="440" w:lineRule="exact"/>
        <w:ind w:firstLine="573"/>
        <w:textAlignment w:val="auto"/>
        <w:rPr>
          <w:rFonts w:ascii="宋体" w:hAnsi="宋体" w:cs="宋体"/>
          <w:kern w:val="0"/>
          <w:sz w:val="24"/>
          <w:szCs w:val="24"/>
        </w:rPr>
      </w:pPr>
      <w:r>
        <w:rPr>
          <w:rFonts w:ascii="宋体" w:hAnsi="宋体" w:cs="宋体"/>
          <w:kern w:val="0"/>
          <w:sz w:val="24"/>
          <w:szCs w:val="24"/>
        </w:rPr>
        <w:t xml:space="preserve">15.1 </w:t>
      </w:r>
      <w:r>
        <w:rPr>
          <w:rFonts w:hint="eastAsia" w:ascii="宋体" w:hAnsi="宋体" w:cs="宋体"/>
          <w:kern w:val="0"/>
          <w:sz w:val="24"/>
          <w:szCs w:val="24"/>
          <w:lang w:eastAsia="zh-CN"/>
        </w:rPr>
        <w:t>供应商</w:t>
      </w:r>
      <w:r>
        <w:rPr>
          <w:rFonts w:hint="eastAsia" w:ascii="宋体" w:hAnsi="宋体" w:cs="宋体"/>
          <w:kern w:val="0"/>
          <w:sz w:val="24"/>
          <w:szCs w:val="24"/>
        </w:rPr>
        <w:t>在生成电子化投标文件后，应对电子化投标文件进行签章，未进行签章的视为无效投标。</w:t>
      </w:r>
    </w:p>
    <w:p w14:paraId="408FFFFF">
      <w:pPr>
        <w:keepNext w:val="0"/>
        <w:keepLines w:val="0"/>
        <w:pageBreakBefore w:val="0"/>
        <w:kinsoku/>
        <w:overflowPunct/>
        <w:topLinePunct w:val="0"/>
        <w:bidi w:val="0"/>
        <w:spacing w:line="440" w:lineRule="exact"/>
        <w:ind w:firstLine="573"/>
        <w:textAlignment w:val="auto"/>
        <w:rPr>
          <w:rFonts w:hint="eastAsia" w:ascii="宋体" w:hAnsi="宋体" w:cs="宋体"/>
          <w:kern w:val="0"/>
          <w:sz w:val="24"/>
          <w:szCs w:val="24"/>
        </w:rPr>
      </w:pPr>
      <w:r>
        <w:rPr>
          <w:rFonts w:hint="eastAsia" w:ascii="宋体" w:hAnsi="宋体" w:cs="宋体"/>
          <w:kern w:val="0"/>
          <w:sz w:val="24"/>
          <w:szCs w:val="24"/>
        </w:rPr>
        <w:t>2、投标文件中要求</w:t>
      </w:r>
      <w:r>
        <w:rPr>
          <w:rFonts w:hint="eastAsia" w:ascii="宋体" w:hAnsi="宋体" w:cs="宋体"/>
          <w:b/>
          <w:kern w:val="0"/>
          <w:sz w:val="24"/>
          <w:szCs w:val="24"/>
        </w:rPr>
        <w:t>法定代表人或授权委托人盖章的</w:t>
      </w:r>
      <w:r>
        <w:rPr>
          <w:rFonts w:hint="eastAsia" w:ascii="宋体" w:hAnsi="宋体" w:cs="宋体"/>
          <w:kern w:val="0"/>
          <w:sz w:val="24"/>
          <w:szCs w:val="24"/>
        </w:rPr>
        <w:t>，</w:t>
      </w:r>
      <w:r>
        <w:rPr>
          <w:rFonts w:hint="eastAsia" w:ascii="宋体" w:hAnsi="宋体" w:cs="宋体"/>
          <w:kern w:val="0"/>
          <w:sz w:val="24"/>
          <w:szCs w:val="24"/>
          <w:lang w:eastAsia="zh-CN"/>
        </w:rPr>
        <w:t>供应商</w:t>
      </w:r>
      <w:r>
        <w:rPr>
          <w:rFonts w:hint="eastAsia" w:ascii="宋体" w:hAnsi="宋体" w:cs="宋体"/>
          <w:kern w:val="0"/>
          <w:sz w:val="24"/>
          <w:szCs w:val="24"/>
        </w:rPr>
        <w:t>在进行</w:t>
      </w:r>
      <w:r>
        <w:rPr>
          <w:rFonts w:hint="eastAsia" w:ascii="宋体" w:hAnsi="宋体" w:cs="宋体"/>
          <w:b/>
          <w:kern w:val="0"/>
          <w:sz w:val="24"/>
          <w:szCs w:val="24"/>
        </w:rPr>
        <w:t>电子化投标文件签章时，以签盖法定代表人签章为准。</w:t>
      </w:r>
      <w:r>
        <w:rPr>
          <w:rFonts w:hint="eastAsia" w:ascii="宋体" w:hAnsi="宋体" w:cs="宋体"/>
          <w:kern w:val="0"/>
          <w:sz w:val="24"/>
          <w:szCs w:val="24"/>
        </w:rPr>
        <w:t>电子化投标文件具体制作教材请</w:t>
      </w:r>
      <w:r>
        <w:rPr>
          <w:rFonts w:hint="eastAsia" w:ascii="宋体" w:hAnsi="宋体" w:cs="宋体"/>
          <w:kern w:val="0"/>
          <w:sz w:val="24"/>
          <w:szCs w:val="24"/>
          <w:lang w:eastAsia="zh-CN"/>
        </w:rPr>
        <w:t>供应商</w:t>
      </w:r>
      <w:r>
        <w:rPr>
          <w:rFonts w:hint="eastAsia" w:ascii="宋体" w:hAnsi="宋体" w:cs="宋体"/>
          <w:kern w:val="0"/>
          <w:sz w:val="24"/>
          <w:szCs w:val="24"/>
        </w:rPr>
        <w:t>通过CA证书登录三门峡市公共资源电子化交易系统在右上角“交易智库”中查看。电子化投标文件工具请在三门峡市公共资源交易中心网首页“帮助中心”下载。</w:t>
      </w:r>
    </w:p>
    <w:p w14:paraId="29843BD9">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440" w:lineRule="exact"/>
        <w:ind w:right="105" w:rightChars="50"/>
        <w:jc w:val="center"/>
        <w:textAlignment w:val="auto"/>
        <w:rPr>
          <w:rFonts w:hint="eastAsia" w:ascii="宋体" w:hAnsi="宋体" w:cs="宋体"/>
          <w:b/>
          <w:bCs/>
          <w:color w:val="000000"/>
          <w:sz w:val="36"/>
          <w:szCs w:val="36"/>
        </w:rPr>
      </w:pPr>
      <w:r>
        <w:rPr>
          <w:rFonts w:hint="eastAsia" w:ascii="宋体" w:hAnsi="宋体" w:cs="宋体"/>
          <w:b/>
          <w:bCs/>
          <w:color w:val="000000"/>
          <w:sz w:val="36"/>
          <w:szCs w:val="36"/>
        </w:rPr>
        <w:t>四、投标文件的上传</w:t>
      </w:r>
    </w:p>
    <w:p w14:paraId="6D875989">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宋体"/>
          <w:b/>
          <w:bCs/>
          <w:color w:val="000000"/>
          <w:sz w:val="24"/>
          <w:szCs w:val="24"/>
        </w:rPr>
      </w:pPr>
      <w:r>
        <w:rPr>
          <w:rFonts w:hint="eastAsia" w:ascii="宋体" w:hAnsi="宋体" w:cs="_5b8b_4f53"/>
          <w:b/>
          <w:bCs/>
          <w:color w:val="000000"/>
          <w:sz w:val="24"/>
          <w:szCs w:val="24"/>
        </w:rPr>
        <w:t>16</w:t>
      </w:r>
      <w:r>
        <w:rPr>
          <w:rFonts w:hint="eastAsia" w:ascii="宋体" w:hAnsi="宋体" w:cs="宋体"/>
          <w:b/>
          <w:bCs/>
          <w:color w:val="000000"/>
          <w:sz w:val="24"/>
          <w:szCs w:val="24"/>
        </w:rPr>
        <w:t>、投标文件上传</w:t>
      </w:r>
    </w:p>
    <w:p w14:paraId="1B0B9EC3">
      <w:pPr>
        <w:keepNext w:val="0"/>
        <w:keepLines w:val="0"/>
        <w:pageBreakBefore w:val="0"/>
        <w:kinsoku/>
        <w:overflowPunct/>
        <w:topLinePunct w:val="0"/>
        <w:bidi w:val="0"/>
        <w:spacing w:line="440" w:lineRule="exact"/>
        <w:ind w:firstLine="573"/>
        <w:textAlignment w:val="auto"/>
        <w:rPr>
          <w:rFonts w:ascii="宋体" w:hAnsi="宋体" w:cs="宋体"/>
          <w:kern w:val="0"/>
          <w:sz w:val="24"/>
          <w:szCs w:val="24"/>
        </w:rPr>
      </w:pPr>
      <w:r>
        <w:rPr>
          <w:rFonts w:hint="eastAsia" w:ascii="宋体" w:hAnsi="宋体" w:cs="宋体"/>
          <w:kern w:val="0"/>
          <w:sz w:val="24"/>
          <w:szCs w:val="24"/>
        </w:rPr>
        <w:t>16.1电子化投标文件应在投标截止时间前成功上传至三门峡市公共资源电子化交易系统。至投标截止时间止，仍未上传成功的电子化投标文件将不予接收。</w:t>
      </w:r>
    </w:p>
    <w:p w14:paraId="686565BD">
      <w:pPr>
        <w:keepNext w:val="0"/>
        <w:keepLines w:val="0"/>
        <w:pageBreakBefore w:val="0"/>
        <w:kinsoku/>
        <w:overflowPunct/>
        <w:topLinePunct w:val="0"/>
        <w:bidi w:val="0"/>
        <w:spacing w:line="440" w:lineRule="exact"/>
        <w:ind w:right="105" w:rightChars="50" w:firstLine="480" w:firstLineChars="200"/>
        <w:textAlignment w:val="auto"/>
        <w:rPr>
          <w:rFonts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w:t>
      </w:r>
      <w:r>
        <w:rPr>
          <w:rFonts w:hint="eastAsia" w:ascii="宋体" w:hAnsi="宋体" w:cs="宋体"/>
          <w:kern w:val="0"/>
          <w:sz w:val="24"/>
          <w:szCs w:val="24"/>
          <w:lang w:eastAsia="zh-CN"/>
        </w:rPr>
        <w:t>供应商</w:t>
      </w:r>
      <w:r>
        <w:rPr>
          <w:rFonts w:hint="eastAsia" w:ascii="宋体" w:hAnsi="宋体" w:cs="宋体"/>
          <w:kern w:val="0"/>
          <w:sz w:val="24"/>
          <w:szCs w:val="24"/>
        </w:rPr>
        <w:t>应在投标截止时间前尽早的联系中心技术人员，以便有充分的时间进行处理。</w:t>
      </w:r>
      <w:r>
        <w:rPr>
          <w:rFonts w:hint="eastAsia" w:ascii="宋体" w:hAnsi="宋体" w:cs="宋体"/>
          <w:kern w:val="0"/>
          <w:sz w:val="24"/>
          <w:szCs w:val="24"/>
          <w:lang w:eastAsia="zh-CN"/>
        </w:rPr>
        <w:t>供应商</w:t>
      </w:r>
      <w:r>
        <w:rPr>
          <w:rFonts w:hint="eastAsia" w:ascii="宋体" w:hAnsi="宋体" w:cs="宋体"/>
          <w:kern w:val="0"/>
          <w:sz w:val="24"/>
          <w:szCs w:val="24"/>
        </w:rPr>
        <w:t>应充分考虑到处理技术问题和上传数据等工作所需的时间问题，投标文件未在投标截止时间前成功上传的，其投标文件不予接收。</w:t>
      </w:r>
    </w:p>
    <w:p w14:paraId="28B094DE">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17</w:t>
      </w:r>
      <w:r>
        <w:rPr>
          <w:rFonts w:ascii="宋体" w:hAnsi="宋体" w:cs="_5b8b_4f53"/>
          <w:b/>
          <w:bCs/>
          <w:color w:val="000000"/>
          <w:sz w:val="24"/>
          <w:szCs w:val="24"/>
        </w:rPr>
        <w:t>.</w:t>
      </w:r>
      <w:r>
        <w:rPr>
          <w:rFonts w:hint="eastAsia" w:ascii="宋体" w:hAnsi="宋体" w:cs="宋体"/>
          <w:b/>
          <w:bCs/>
          <w:color w:val="000000"/>
          <w:sz w:val="24"/>
          <w:szCs w:val="24"/>
        </w:rPr>
        <w:t>投标截止时间</w:t>
      </w:r>
    </w:p>
    <w:p w14:paraId="146A41B8">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_5b8b_4f53"/>
          <w:b w:val="0"/>
          <w:bCs w:val="0"/>
          <w:color w:val="000000"/>
          <w:sz w:val="24"/>
          <w:szCs w:val="24"/>
        </w:rPr>
      </w:pPr>
      <w:r>
        <w:rPr>
          <w:rFonts w:hint="eastAsia" w:ascii="宋体" w:hAnsi="宋体" w:cs="_5b8b_4f53"/>
          <w:b w:val="0"/>
          <w:bCs w:val="0"/>
          <w:color w:val="000000"/>
          <w:sz w:val="24"/>
          <w:szCs w:val="24"/>
        </w:rPr>
        <w:t>17.1投标文件的截止时间见本须知前附表规定。</w:t>
      </w:r>
    </w:p>
    <w:p w14:paraId="21D7293E">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b w:val="0"/>
          <w:bCs w:val="0"/>
          <w:kern w:val="0"/>
          <w:sz w:val="24"/>
          <w:szCs w:val="24"/>
        </w:rPr>
      </w:pPr>
      <w:r>
        <w:rPr>
          <w:rFonts w:hint="eastAsia" w:ascii="宋体" w:hAnsi="宋体" w:cs="宋体"/>
          <w:b w:val="0"/>
          <w:bCs w:val="0"/>
          <w:kern w:val="0"/>
          <w:sz w:val="24"/>
          <w:szCs w:val="24"/>
        </w:rPr>
        <w:t>17.2采购人可按本须知第</w:t>
      </w:r>
      <w:r>
        <w:rPr>
          <w:rFonts w:ascii="宋体" w:hAnsi="宋体" w:cs="宋体"/>
          <w:b w:val="0"/>
          <w:bCs w:val="0"/>
          <w:kern w:val="0"/>
          <w:sz w:val="24"/>
          <w:szCs w:val="24"/>
        </w:rPr>
        <w:t>8</w:t>
      </w:r>
      <w:r>
        <w:rPr>
          <w:rFonts w:hint="eastAsia" w:ascii="宋体" w:hAnsi="宋体" w:cs="宋体"/>
          <w:b w:val="0"/>
          <w:bCs w:val="0"/>
          <w:kern w:val="0"/>
          <w:sz w:val="24"/>
          <w:szCs w:val="24"/>
        </w:rPr>
        <w:t>条规定以修改补充通知的方式，酌情延长提交电子化投标文件的截止时间。在此情况下，投标供应商的所有权利和义务以及投标供应商受制约的截止时间，均以延长后新的投标截止时间为准。</w:t>
      </w:r>
    </w:p>
    <w:p w14:paraId="44D7F07B">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_5b8b_4f53"/>
          <w:color w:val="000000"/>
          <w:sz w:val="24"/>
          <w:szCs w:val="24"/>
        </w:rPr>
      </w:pPr>
      <w:r>
        <w:rPr>
          <w:rFonts w:hint="eastAsia" w:ascii="宋体" w:hAnsi="宋体" w:cs="_5b8b_4f53"/>
          <w:b w:val="0"/>
          <w:bCs w:val="0"/>
          <w:color w:val="000000"/>
          <w:sz w:val="24"/>
          <w:szCs w:val="24"/>
        </w:rPr>
        <w:t>17.3到投标截止时间止，采购人收到的投标文件少于</w:t>
      </w:r>
      <w:r>
        <w:rPr>
          <w:rFonts w:ascii="宋体" w:hAnsi="宋体" w:cs="_5b8b_4f53"/>
          <w:b w:val="0"/>
          <w:bCs w:val="0"/>
          <w:color w:val="000000"/>
          <w:sz w:val="24"/>
          <w:szCs w:val="24"/>
        </w:rPr>
        <w:t>3</w:t>
      </w:r>
      <w:r>
        <w:rPr>
          <w:rFonts w:hint="eastAsia" w:ascii="宋体" w:hAnsi="宋体" w:cs="_5b8b_4f53"/>
          <w:b w:val="0"/>
          <w:bCs w:val="0"/>
          <w:color w:val="000000"/>
          <w:sz w:val="24"/>
          <w:szCs w:val="24"/>
        </w:rPr>
        <w:t>个的，采购人将依法重新组</w:t>
      </w:r>
      <w:r>
        <w:rPr>
          <w:rFonts w:hint="eastAsia" w:ascii="宋体" w:hAnsi="宋体" w:cs="_5b8b_4f53"/>
          <w:color w:val="000000"/>
          <w:sz w:val="24"/>
          <w:szCs w:val="24"/>
        </w:rPr>
        <w:t>织招标。</w:t>
      </w:r>
    </w:p>
    <w:p w14:paraId="6E73A28B">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_5b8b_4f53"/>
          <w:color w:val="000000"/>
          <w:sz w:val="24"/>
          <w:szCs w:val="24"/>
        </w:rPr>
      </w:pPr>
      <w:r>
        <w:rPr>
          <w:rFonts w:ascii="宋体" w:hAnsi="宋体" w:cs="宋体"/>
          <w:kern w:val="0"/>
          <w:sz w:val="24"/>
          <w:szCs w:val="24"/>
        </w:rPr>
        <w:t xml:space="preserve">17.4 </w:t>
      </w:r>
      <w:r>
        <w:rPr>
          <w:rFonts w:hint="eastAsia" w:ascii="宋体" w:hAnsi="宋体" w:cs="宋体"/>
          <w:kern w:val="0"/>
          <w:sz w:val="24"/>
          <w:szCs w:val="24"/>
        </w:rPr>
        <w:t>电子化投标文件的补充、修改与撤回</w:t>
      </w:r>
    </w:p>
    <w:p w14:paraId="5CA04045">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ascii="宋体" w:hAnsi="宋体" w:cs="宋体"/>
          <w:kern w:val="0"/>
          <w:sz w:val="24"/>
          <w:szCs w:val="24"/>
        </w:rPr>
        <w:t xml:space="preserve">17.4.1 </w:t>
      </w:r>
      <w:r>
        <w:rPr>
          <w:rFonts w:hint="eastAsia" w:ascii="宋体" w:hAnsi="宋体" w:cs="宋体"/>
          <w:kern w:val="0"/>
          <w:sz w:val="24"/>
          <w:szCs w:val="24"/>
        </w:rPr>
        <w:t>在投标截止时间之后，投标供应商不得补充、修改电子化投标文件。</w:t>
      </w:r>
    </w:p>
    <w:p w14:paraId="4AEDE692">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440" w:lineRule="exact"/>
        <w:ind w:right="105" w:rightChars="50"/>
        <w:jc w:val="center"/>
        <w:textAlignment w:val="auto"/>
        <w:rPr>
          <w:rFonts w:hint="eastAsia" w:ascii="宋体" w:hAnsi="宋体" w:cs="宋体"/>
          <w:b/>
          <w:bCs/>
          <w:color w:val="000000"/>
          <w:sz w:val="36"/>
          <w:szCs w:val="36"/>
        </w:rPr>
      </w:pPr>
      <w:r>
        <w:rPr>
          <w:rFonts w:hint="eastAsia" w:ascii="宋体" w:hAnsi="宋体" w:cs="宋体"/>
          <w:b/>
          <w:bCs/>
          <w:color w:val="000000"/>
          <w:sz w:val="36"/>
          <w:szCs w:val="36"/>
        </w:rPr>
        <w:t>五、开标</w:t>
      </w:r>
    </w:p>
    <w:p w14:paraId="369BC4F0">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18、</w:t>
      </w:r>
      <w:r>
        <w:rPr>
          <w:rFonts w:hint="eastAsia" w:ascii="宋体" w:hAnsi="宋体" w:cs="宋体"/>
          <w:b/>
          <w:bCs/>
          <w:color w:val="000000"/>
          <w:sz w:val="24"/>
          <w:szCs w:val="24"/>
        </w:rPr>
        <w:t>开标</w:t>
      </w:r>
    </w:p>
    <w:p w14:paraId="43DEEE33">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b w:val="0"/>
          <w:bCs/>
          <w:color w:val="000000"/>
          <w:sz w:val="24"/>
          <w:szCs w:val="24"/>
        </w:rPr>
        <w:t>18.1</w:t>
      </w:r>
      <w:r>
        <w:rPr>
          <w:rFonts w:hint="eastAsia" w:ascii="宋体" w:hAnsi="宋体" w:cs="宋体"/>
          <w:b w:val="0"/>
          <w:bCs/>
          <w:color w:val="000000"/>
          <w:sz w:val="24"/>
          <w:szCs w:val="24"/>
        </w:rPr>
        <w:t>采购人按本须知前附表所规定的时间和地点公开开标，开标会议由招标代理机构主持，在有关部门监督下</w:t>
      </w:r>
      <w:r>
        <w:rPr>
          <w:rFonts w:hint="eastAsia" w:ascii="宋体" w:hAnsi="宋体" w:cs="宋体"/>
          <w:color w:val="000000"/>
          <w:sz w:val="24"/>
          <w:szCs w:val="24"/>
        </w:rPr>
        <w:t>进行。</w:t>
      </w:r>
    </w:p>
    <w:p w14:paraId="2CAB0E33">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18.2</w:t>
      </w:r>
      <w:r>
        <w:rPr>
          <w:rFonts w:hint="eastAsia" w:ascii="宋体" w:hAnsi="宋体" w:cs="宋体"/>
          <w:b/>
          <w:bCs/>
          <w:color w:val="000000"/>
          <w:sz w:val="24"/>
          <w:szCs w:val="24"/>
        </w:rPr>
        <w:t>开标程序：</w:t>
      </w:r>
    </w:p>
    <w:p w14:paraId="62A56690">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宋体"/>
          <w:b w:val="0"/>
          <w:bCs/>
          <w:color w:val="000000"/>
          <w:sz w:val="24"/>
          <w:szCs w:val="24"/>
        </w:rPr>
      </w:pPr>
      <w:r>
        <w:rPr>
          <w:rFonts w:hint="eastAsia" w:ascii="宋体" w:hAnsi="宋体" w:cs="_5b8b_4f53"/>
          <w:b w:val="0"/>
          <w:bCs/>
          <w:color w:val="000000"/>
          <w:sz w:val="24"/>
          <w:szCs w:val="24"/>
        </w:rPr>
        <w:t>18.2.1</w:t>
      </w:r>
      <w:r>
        <w:rPr>
          <w:rFonts w:hint="eastAsia" w:ascii="宋体" w:hAnsi="宋体" w:cs="宋体"/>
          <w:b w:val="0"/>
          <w:bCs/>
          <w:color w:val="000000"/>
          <w:sz w:val="24"/>
          <w:szCs w:val="24"/>
        </w:rPr>
        <w:t>开标由招标代理机构主持；</w:t>
      </w:r>
    </w:p>
    <w:p w14:paraId="13618D68">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color w:val="000000"/>
          <w:sz w:val="24"/>
          <w:szCs w:val="24"/>
        </w:rPr>
      </w:pPr>
      <w:r>
        <w:rPr>
          <w:rFonts w:hint="eastAsia" w:ascii="宋体" w:hAnsi="宋体" w:cs="_5b8b_4f53"/>
          <w:b w:val="0"/>
          <w:bCs/>
          <w:color w:val="000000"/>
          <w:sz w:val="24"/>
          <w:szCs w:val="24"/>
        </w:rPr>
        <w:t>18.2.2</w:t>
      </w:r>
      <w:r>
        <w:rPr>
          <w:rFonts w:hint="eastAsia" w:ascii="宋体" w:hAnsi="宋体" w:cs="宋体"/>
          <w:b w:val="0"/>
          <w:bCs/>
          <w:color w:val="000000"/>
          <w:sz w:val="24"/>
          <w:szCs w:val="24"/>
        </w:rPr>
        <w:t>宣布开标会议纪律；</w:t>
      </w:r>
    </w:p>
    <w:p w14:paraId="09A7C5F2">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color w:val="000000"/>
          <w:sz w:val="24"/>
          <w:szCs w:val="24"/>
        </w:rPr>
      </w:pPr>
      <w:r>
        <w:rPr>
          <w:rFonts w:hint="eastAsia" w:ascii="宋体" w:hAnsi="宋体" w:cs="_5b8b_4f53"/>
          <w:b w:val="0"/>
          <w:bCs/>
          <w:color w:val="000000"/>
          <w:sz w:val="24"/>
          <w:szCs w:val="24"/>
        </w:rPr>
        <w:t>18.2.3</w:t>
      </w:r>
      <w:r>
        <w:rPr>
          <w:rFonts w:hint="eastAsia" w:ascii="宋体" w:hAnsi="宋体" w:cs="宋体"/>
          <w:b w:val="0"/>
          <w:bCs/>
          <w:color w:val="000000"/>
          <w:sz w:val="24"/>
          <w:szCs w:val="24"/>
        </w:rPr>
        <w:t>介绍参会的采购人、监督人；</w:t>
      </w:r>
    </w:p>
    <w:p w14:paraId="43A06107">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b w:val="0"/>
          <w:bCs/>
          <w:color w:val="000000"/>
          <w:sz w:val="24"/>
          <w:szCs w:val="24"/>
        </w:rPr>
        <w:t>18.2.4</w:t>
      </w:r>
      <w:r>
        <w:rPr>
          <w:rFonts w:hint="eastAsia" w:ascii="宋体" w:hAnsi="宋体" w:cs="宋体"/>
          <w:b w:val="0"/>
          <w:bCs/>
          <w:color w:val="000000"/>
          <w:sz w:val="24"/>
          <w:szCs w:val="24"/>
        </w:rPr>
        <w:t>开标时，电子招标投标交易平台自动提取所有投标文件，按时在线解密。解密全部完成后，向所有投标供应商公布投</w:t>
      </w:r>
      <w:r>
        <w:rPr>
          <w:rFonts w:hint="eastAsia" w:ascii="宋体" w:hAnsi="宋体" w:cs="宋体"/>
          <w:color w:val="000000"/>
          <w:sz w:val="24"/>
          <w:szCs w:val="24"/>
        </w:rPr>
        <w:t>标供应商名称、投标价格和招标文件规定的其他内容。</w:t>
      </w:r>
    </w:p>
    <w:p w14:paraId="7D70E0E1">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b/>
          <w:bCs w:val="0"/>
          <w:color w:val="000000"/>
          <w:sz w:val="24"/>
          <w:szCs w:val="24"/>
        </w:rPr>
      </w:pPr>
      <w:r>
        <w:rPr>
          <w:rFonts w:hint="eastAsia" w:ascii="宋体" w:hAnsi="宋体" w:cs="_5b8b_4f53"/>
          <w:b/>
          <w:bCs w:val="0"/>
          <w:color w:val="000000"/>
          <w:sz w:val="24"/>
          <w:szCs w:val="24"/>
        </w:rPr>
        <w:t>18</w:t>
      </w:r>
      <w:r>
        <w:rPr>
          <w:rFonts w:ascii="宋体" w:hAnsi="宋体" w:cs="_5b8b_4f53"/>
          <w:b/>
          <w:bCs w:val="0"/>
          <w:color w:val="000000"/>
          <w:sz w:val="24"/>
          <w:szCs w:val="24"/>
        </w:rPr>
        <w:t>.</w:t>
      </w:r>
      <w:r>
        <w:rPr>
          <w:rFonts w:hint="eastAsia" w:ascii="宋体" w:hAnsi="宋体" w:cs="_5b8b_4f53"/>
          <w:b/>
          <w:bCs w:val="0"/>
          <w:color w:val="000000"/>
          <w:sz w:val="24"/>
          <w:szCs w:val="24"/>
        </w:rPr>
        <w:t>3</w:t>
      </w:r>
      <w:r>
        <w:rPr>
          <w:rFonts w:hint="eastAsia" w:ascii="宋体" w:hAnsi="宋体" w:cs="宋体"/>
          <w:b/>
          <w:bCs w:val="0"/>
          <w:color w:val="000000"/>
          <w:sz w:val="24"/>
          <w:szCs w:val="24"/>
        </w:rPr>
        <w:t>投标文件的有效性</w:t>
      </w:r>
    </w:p>
    <w:p w14:paraId="30DB875B">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宋体"/>
          <w:color w:val="000000"/>
          <w:sz w:val="24"/>
          <w:szCs w:val="24"/>
        </w:rPr>
      </w:pPr>
      <w:r>
        <w:rPr>
          <w:rFonts w:hint="eastAsia" w:ascii="宋体" w:hAnsi="宋体" w:cs="_5b8b_4f53"/>
          <w:b w:val="0"/>
          <w:bCs/>
          <w:color w:val="000000"/>
          <w:sz w:val="24"/>
          <w:szCs w:val="24"/>
        </w:rPr>
        <w:t>18.3</w:t>
      </w:r>
      <w:r>
        <w:rPr>
          <w:rFonts w:ascii="宋体" w:hAnsi="宋体" w:cs="_5b8b_4f53"/>
          <w:b w:val="0"/>
          <w:bCs/>
          <w:color w:val="000000"/>
          <w:sz w:val="24"/>
          <w:szCs w:val="24"/>
        </w:rPr>
        <w:t>.1</w:t>
      </w:r>
      <w:r>
        <w:rPr>
          <w:rFonts w:hint="eastAsia" w:ascii="宋体" w:hAnsi="宋体" w:cs="宋体"/>
          <w:b w:val="0"/>
          <w:bCs/>
          <w:color w:val="000000"/>
          <w:sz w:val="24"/>
          <w:szCs w:val="24"/>
        </w:rPr>
        <w:t>投标文件有下列情形</w:t>
      </w:r>
      <w:r>
        <w:rPr>
          <w:rFonts w:hint="eastAsia" w:ascii="宋体" w:hAnsi="宋体" w:cs="宋体"/>
          <w:color w:val="000000"/>
          <w:sz w:val="24"/>
          <w:szCs w:val="24"/>
        </w:rPr>
        <w:t>之一的为无效电子化投标文件，采购人不予受理：</w:t>
      </w:r>
    </w:p>
    <w:p w14:paraId="613A4AA8">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1）逾期上传的；</w:t>
      </w:r>
    </w:p>
    <w:p w14:paraId="1B149079">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color w:val="000000"/>
          <w:sz w:val="24"/>
          <w:szCs w:val="24"/>
        </w:rPr>
        <w:t>2）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522C5154">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b w:val="0"/>
          <w:bCs/>
          <w:color w:val="000000"/>
          <w:sz w:val="24"/>
          <w:szCs w:val="24"/>
        </w:rPr>
        <w:t>18</w:t>
      </w:r>
      <w:r>
        <w:rPr>
          <w:rFonts w:ascii="宋体" w:hAnsi="宋体" w:cs="_5b8b_4f53"/>
          <w:b w:val="0"/>
          <w:bCs/>
          <w:color w:val="000000"/>
          <w:sz w:val="24"/>
          <w:szCs w:val="24"/>
        </w:rPr>
        <w:t>.</w:t>
      </w:r>
      <w:r>
        <w:rPr>
          <w:rFonts w:hint="eastAsia" w:ascii="宋体" w:hAnsi="宋体" w:cs="_5b8b_4f53"/>
          <w:b w:val="0"/>
          <w:bCs/>
          <w:color w:val="000000"/>
          <w:sz w:val="24"/>
          <w:szCs w:val="24"/>
        </w:rPr>
        <w:t>3.</w:t>
      </w:r>
      <w:r>
        <w:rPr>
          <w:rFonts w:ascii="宋体" w:hAnsi="宋体" w:cs="_5b8b_4f53"/>
          <w:b w:val="0"/>
          <w:bCs/>
          <w:color w:val="000000"/>
          <w:sz w:val="24"/>
          <w:szCs w:val="24"/>
        </w:rPr>
        <w:t>2</w:t>
      </w:r>
      <w:r>
        <w:rPr>
          <w:rFonts w:hint="eastAsia" w:ascii="宋体" w:hAnsi="宋体" w:cs="_5b8b_4f53"/>
          <w:b w:val="0"/>
          <w:bCs/>
          <w:color w:val="000000"/>
          <w:sz w:val="24"/>
          <w:szCs w:val="24"/>
        </w:rPr>
        <w:t>若投标文件</w:t>
      </w:r>
      <w:r>
        <w:rPr>
          <w:rFonts w:hint="eastAsia" w:ascii="宋体" w:hAnsi="宋体" w:cs="_5b8b_4f53"/>
          <w:color w:val="000000"/>
          <w:sz w:val="24"/>
          <w:szCs w:val="24"/>
        </w:rPr>
        <w:t>解</w:t>
      </w:r>
      <w:r>
        <w:rPr>
          <w:rFonts w:hint="eastAsia" w:ascii="宋体" w:hAnsi="宋体" w:cs="宋体"/>
          <w:color w:val="000000"/>
          <w:sz w:val="24"/>
          <w:szCs w:val="24"/>
        </w:rPr>
        <w:t>密后，有效电子投标文件不足三家的，本项目应予废标。</w:t>
      </w:r>
    </w:p>
    <w:p w14:paraId="383D2CDC">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440" w:lineRule="exact"/>
        <w:ind w:right="105" w:rightChars="50"/>
        <w:jc w:val="center"/>
        <w:textAlignment w:val="auto"/>
        <w:rPr>
          <w:rFonts w:hint="eastAsia" w:ascii="宋体" w:hAnsi="宋体" w:cs="宋体"/>
          <w:b/>
          <w:bCs/>
          <w:color w:val="000000"/>
          <w:sz w:val="36"/>
          <w:szCs w:val="36"/>
        </w:rPr>
      </w:pPr>
      <w:r>
        <w:rPr>
          <w:rFonts w:hint="eastAsia" w:ascii="宋体" w:hAnsi="宋体" w:cs="宋体"/>
          <w:b/>
          <w:bCs/>
          <w:color w:val="000000"/>
          <w:sz w:val="36"/>
          <w:szCs w:val="36"/>
        </w:rPr>
        <w:t>六、评标与定标</w:t>
      </w:r>
    </w:p>
    <w:p w14:paraId="70D10ACA">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19、</w:t>
      </w:r>
      <w:r>
        <w:rPr>
          <w:rFonts w:hint="eastAsia" w:ascii="宋体" w:hAnsi="宋体" w:cs="宋体"/>
          <w:b/>
          <w:bCs/>
          <w:color w:val="000000"/>
          <w:sz w:val="24"/>
          <w:szCs w:val="24"/>
        </w:rPr>
        <w:t>评标委员会</w:t>
      </w:r>
    </w:p>
    <w:p w14:paraId="53C2DA9C">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19</w:t>
      </w:r>
      <w:r>
        <w:rPr>
          <w:rFonts w:ascii="宋体" w:hAnsi="宋体" w:cs="_5b8b_4f53"/>
          <w:b w:val="0"/>
          <w:bCs w:val="0"/>
          <w:color w:val="000000"/>
          <w:sz w:val="24"/>
          <w:szCs w:val="24"/>
        </w:rPr>
        <w:t>.1</w:t>
      </w:r>
      <w:r>
        <w:rPr>
          <w:rFonts w:hint="eastAsia" w:ascii="宋体" w:hAnsi="宋体" w:cs="_5b8b_4f53"/>
          <w:b w:val="0"/>
          <w:bCs w:val="0"/>
          <w:color w:val="000000"/>
          <w:sz w:val="24"/>
          <w:szCs w:val="24"/>
        </w:rPr>
        <w:t>评标委员会由采购人依法组建，负责评标活动。</w:t>
      </w:r>
    </w:p>
    <w:p w14:paraId="384E50AD">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19</w:t>
      </w:r>
      <w:r>
        <w:rPr>
          <w:rFonts w:ascii="宋体" w:hAnsi="宋体" w:cs="_5b8b_4f53"/>
          <w:b w:val="0"/>
          <w:bCs w:val="0"/>
          <w:color w:val="000000"/>
          <w:sz w:val="24"/>
          <w:szCs w:val="24"/>
        </w:rPr>
        <w:t>.2</w:t>
      </w:r>
      <w:r>
        <w:rPr>
          <w:rFonts w:hint="eastAsia" w:ascii="宋体" w:hAnsi="宋体" w:cs="_5b8b_4f53"/>
          <w:b w:val="0"/>
          <w:bCs w:val="0"/>
          <w:sz w:val="24"/>
          <w:szCs w:val="24"/>
        </w:rPr>
        <w:t>评标委员会成员为</w:t>
      </w:r>
      <w:r>
        <w:rPr>
          <w:rFonts w:hint="eastAsia" w:ascii="宋体" w:hAnsi="宋体" w:cs="_5b8b_4f53"/>
          <w:b w:val="0"/>
          <w:bCs w:val="0"/>
          <w:sz w:val="24"/>
          <w:szCs w:val="24"/>
          <w:lang w:val="en-US" w:eastAsia="zh-CN"/>
        </w:rPr>
        <w:t>7</w:t>
      </w:r>
      <w:r>
        <w:rPr>
          <w:rFonts w:hint="eastAsia" w:ascii="宋体" w:hAnsi="宋体" w:cs="_5b8b_4f53"/>
          <w:b w:val="0"/>
          <w:bCs w:val="0"/>
          <w:sz w:val="24"/>
          <w:szCs w:val="24"/>
        </w:rPr>
        <w:t>人，</w:t>
      </w:r>
      <w:r>
        <w:rPr>
          <w:rFonts w:hint="eastAsia" w:ascii="宋体" w:hAnsi="宋体" w:cs="_5b8b_4f53"/>
          <w:b w:val="0"/>
          <w:bCs w:val="0"/>
          <w:sz w:val="24"/>
          <w:szCs w:val="24"/>
          <w:lang w:val="en-US" w:eastAsia="zh-CN"/>
        </w:rPr>
        <w:t>采购人</w:t>
      </w:r>
      <w:r>
        <w:rPr>
          <w:rFonts w:hint="eastAsia" w:ascii="宋体" w:hAnsi="宋体" w:cs="宋体"/>
          <w:b w:val="0"/>
          <w:bCs w:val="0"/>
          <w:sz w:val="24"/>
          <w:szCs w:val="24"/>
        </w:rPr>
        <w:t>代表</w:t>
      </w:r>
      <w:r>
        <w:rPr>
          <w:rFonts w:hint="eastAsia" w:ascii="宋体" w:hAnsi="宋体" w:cs="宋体"/>
          <w:b w:val="0"/>
          <w:bCs w:val="0"/>
          <w:sz w:val="24"/>
          <w:szCs w:val="24"/>
          <w:lang w:val="en-US" w:eastAsia="zh-CN"/>
        </w:rPr>
        <w:t>2</w:t>
      </w:r>
      <w:r>
        <w:rPr>
          <w:rFonts w:hint="eastAsia" w:ascii="宋体" w:hAnsi="宋体" w:cs="宋体"/>
          <w:b w:val="0"/>
          <w:bCs w:val="0"/>
          <w:sz w:val="24"/>
          <w:szCs w:val="24"/>
        </w:rPr>
        <w:t>人，评审专家</w:t>
      </w:r>
      <w:r>
        <w:rPr>
          <w:rFonts w:hint="eastAsia" w:ascii="宋体" w:hAnsi="宋体" w:cs="宋体"/>
          <w:b w:val="0"/>
          <w:bCs w:val="0"/>
          <w:sz w:val="24"/>
          <w:szCs w:val="24"/>
          <w:lang w:val="en-US" w:eastAsia="zh-CN"/>
        </w:rPr>
        <w:t>5</w:t>
      </w:r>
      <w:r>
        <w:rPr>
          <w:rFonts w:hint="eastAsia" w:ascii="宋体" w:hAnsi="宋体" w:cs="宋体"/>
          <w:b w:val="0"/>
          <w:bCs w:val="0"/>
          <w:sz w:val="24"/>
          <w:szCs w:val="24"/>
        </w:rPr>
        <w:t>人；评标专家确定方式：</w:t>
      </w:r>
      <w:r>
        <w:rPr>
          <w:rFonts w:hint="eastAsia" w:ascii="宋体" w:hAnsi="宋体" w:eastAsia="宋体" w:cs="宋体"/>
          <w:b w:val="0"/>
          <w:bCs w:val="0"/>
          <w:sz w:val="24"/>
          <w:szCs w:val="24"/>
        </w:rPr>
        <w:t>从河南省政府采购评审专家库中随机抽取。</w:t>
      </w:r>
    </w:p>
    <w:p w14:paraId="5F30507E">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19</w:t>
      </w:r>
      <w:r>
        <w:rPr>
          <w:rFonts w:ascii="宋体" w:hAnsi="宋体" w:cs="_5b8b_4f53"/>
          <w:b w:val="0"/>
          <w:bCs w:val="0"/>
          <w:color w:val="000000"/>
          <w:sz w:val="24"/>
          <w:szCs w:val="24"/>
        </w:rPr>
        <w:t>.3</w:t>
      </w:r>
      <w:r>
        <w:rPr>
          <w:rFonts w:hint="eastAsia" w:ascii="宋体" w:hAnsi="宋体" w:cs="_5b8b_4f53"/>
          <w:b w:val="0"/>
          <w:bCs w:val="0"/>
          <w:color w:val="000000"/>
          <w:sz w:val="24"/>
          <w:szCs w:val="24"/>
        </w:rPr>
        <w:t>参加评标的专家通过相关专家库随机抽取随机选定。与投标供应商有利害关系的人不得进入评标委员会。</w:t>
      </w:r>
    </w:p>
    <w:p w14:paraId="58AD39FC">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b w:val="0"/>
          <w:bCs w:val="0"/>
          <w:color w:val="000000"/>
          <w:sz w:val="24"/>
          <w:szCs w:val="24"/>
        </w:rPr>
        <w:t>19</w:t>
      </w:r>
      <w:r>
        <w:rPr>
          <w:rFonts w:ascii="宋体" w:hAnsi="宋体" w:cs="_5b8b_4f53"/>
          <w:b w:val="0"/>
          <w:bCs w:val="0"/>
          <w:color w:val="000000"/>
          <w:sz w:val="24"/>
          <w:szCs w:val="24"/>
        </w:rPr>
        <w:t>.4</w:t>
      </w:r>
      <w:r>
        <w:rPr>
          <w:rFonts w:hint="eastAsia" w:ascii="宋体" w:hAnsi="宋体" w:cs="_5b8b_4f53"/>
          <w:b w:val="0"/>
          <w:bCs w:val="0"/>
          <w:color w:val="000000"/>
          <w:sz w:val="24"/>
          <w:szCs w:val="24"/>
        </w:rPr>
        <w:t>开标结束后，开始评标。评</w:t>
      </w:r>
      <w:r>
        <w:rPr>
          <w:rFonts w:hint="eastAsia" w:ascii="宋体" w:hAnsi="宋体" w:cs="_5b8b_4f53"/>
          <w:color w:val="000000"/>
          <w:sz w:val="24"/>
          <w:szCs w:val="24"/>
        </w:rPr>
        <w:t>标工作在相关部门监督下，采用保密方式进行。</w:t>
      </w:r>
    </w:p>
    <w:p w14:paraId="33FDA8C7">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20、</w:t>
      </w:r>
      <w:r>
        <w:rPr>
          <w:rFonts w:hint="eastAsia" w:ascii="宋体" w:hAnsi="宋体" w:cs="宋体"/>
          <w:b/>
          <w:bCs/>
          <w:color w:val="000000"/>
          <w:sz w:val="24"/>
          <w:szCs w:val="24"/>
        </w:rPr>
        <w:t>评标过程的保密</w:t>
      </w:r>
    </w:p>
    <w:p w14:paraId="60E1189B">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20</w:t>
      </w:r>
      <w:r>
        <w:rPr>
          <w:rFonts w:ascii="宋体" w:hAnsi="宋体" w:cs="_5b8b_4f53"/>
          <w:b w:val="0"/>
          <w:bCs w:val="0"/>
          <w:color w:val="000000"/>
          <w:sz w:val="24"/>
          <w:szCs w:val="24"/>
        </w:rPr>
        <w:t>.1</w:t>
      </w:r>
      <w:r>
        <w:rPr>
          <w:rFonts w:hint="eastAsia" w:ascii="宋体" w:hAnsi="宋体" w:cs="_5b8b_4f53"/>
          <w:b w:val="0"/>
          <w:bCs w:val="0"/>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5ACB4695">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20</w:t>
      </w:r>
      <w:r>
        <w:rPr>
          <w:rFonts w:ascii="宋体" w:hAnsi="宋体" w:cs="_5b8b_4f53"/>
          <w:b w:val="0"/>
          <w:bCs w:val="0"/>
          <w:color w:val="000000"/>
          <w:sz w:val="24"/>
          <w:szCs w:val="24"/>
        </w:rPr>
        <w:t>.2</w:t>
      </w:r>
      <w:r>
        <w:rPr>
          <w:rFonts w:hint="eastAsia" w:ascii="宋体" w:hAnsi="宋体" w:cs="_5b8b_4f53"/>
          <w:b w:val="0"/>
          <w:bCs w:val="0"/>
          <w:color w:val="000000"/>
          <w:sz w:val="24"/>
          <w:szCs w:val="24"/>
        </w:rPr>
        <w:t>在电子化投标文件的评审和比较、中标候选人推荐以及授予合同的过程中，投标供应商向采购人和评标委员会施加影响的任何行为，都将会导致其投标被拒绝。</w:t>
      </w:r>
    </w:p>
    <w:p w14:paraId="6177240A">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_5b8b_4f53"/>
          <w:color w:val="000000"/>
          <w:sz w:val="24"/>
          <w:szCs w:val="24"/>
        </w:rPr>
      </w:pPr>
      <w:r>
        <w:rPr>
          <w:rFonts w:hint="eastAsia" w:ascii="宋体" w:hAnsi="宋体" w:cs="_5b8b_4f53"/>
          <w:b w:val="0"/>
          <w:bCs w:val="0"/>
          <w:color w:val="000000"/>
          <w:sz w:val="24"/>
          <w:szCs w:val="24"/>
        </w:rPr>
        <w:t>20</w:t>
      </w:r>
      <w:r>
        <w:rPr>
          <w:rFonts w:ascii="宋体" w:hAnsi="宋体" w:cs="_5b8b_4f53"/>
          <w:b w:val="0"/>
          <w:bCs w:val="0"/>
          <w:color w:val="000000"/>
          <w:sz w:val="24"/>
          <w:szCs w:val="24"/>
        </w:rPr>
        <w:t>.3</w:t>
      </w:r>
      <w:r>
        <w:rPr>
          <w:rFonts w:hint="eastAsia" w:ascii="宋体" w:hAnsi="宋体" w:cs="_5b8b_4f53"/>
          <w:b w:val="0"/>
          <w:bCs w:val="0"/>
          <w:color w:val="000000"/>
          <w:sz w:val="24"/>
          <w:szCs w:val="24"/>
        </w:rPr>
        <w:t>中标供应商确定后，采购人不对未中标供应商就评标过程以及未能中标原因作出任何解释。未中标供应商不得向评标委员会组成人员或其他有关人</w:t>
      </w:r>
      <w:r>
        <w:rPr>
          <w:rFonts w:hint="eastAsia" w:ascii="宋体" w:hAnsi="宋体" w:cs="_5b8b_4f53"/>
          <w:color w:val="000000"/>
          <w:sz w:val="24"/>
          <w:szCs w:val="24"/>
        </w:rPr>
        <w:t>员索问评标过程的情况和材料。</w:t>
      </w:r>
    </w:p>
    <w:p w14:paraId="57693A48">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21、</w:t>
      </w:r>
      <w:r>
        <w:rPr>
          <w:rFonts w:hint="eastAsia" w:ascii="宋体" w:hAnsi="宋体" w:cs="宋体"/>
          <w:b/>
          <w:bCs/>
          <w:color w:val="000000"/>
          <w:sz w:val="24"/>
          <w:szCs w:val="24"/>
        </w:rPr>
        <w:t>评标纪律</w:t>
      </w:r>
    </w:p>
    <w:p w14:paraId="1FBF5D7C">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21</w:t>
      </w:r>
      <w:r>
        <w:rPr>
          <w:rFonts w:ascii="宋体" w:hAnsi="宋体" w:cs="_5b8b_4f53"/>
          <w:b w:val="0"/>
          <w:bCs w:val="0"/>
          <w:color w:val="000000"/>
          <w:sz w:val="24"/>
          <w:szCs w:val="24"/>
        </w:rPr>
        <w:t>.1</w:t>
      </w:r>
      <w:r>
        <w:rPr>
          <w:rFonts w:hint="eastAsia" w:ascii="宋体" w:hAnsi="宋体" w:cs="_5b8b_4f53"/>
          <w:b w:val="0"/>
          <w:bCs w:val="0"/>
          <w:color w:val="000000"/>
          <w:sz w:val="24"/>
          <w:szCs w:val="24"/>
        </w:rPr>
        <w:t xml:space="preserve"> </w:t>
      </w:r>
      <w:r>
        <w:rPr>
          <w:rFonts w:hint="eastAsia" w:ascii="宋体" w:hAnsi="宋体" w:cs="宋体"/>
          <w:b w:val="0"/>
          <w:bCs w:val="0"/>
          <w:color w:val="000000"/>
          <w:sz w:val="24"/>
          <w:szCs w:val="24"/>
        </w:rPr>
        <w:t>评标委员会成员和参与评标工作的有关人员不得透露对电子化投标文件的评审和比较、中标候选人的推荐情况以及与评标有关的其它情况。</w:t>
      </w:r>
    </w:p>
    <w:p w14:paraId="04989232">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ascii="宋体" w:hAnsi="宋体" w:cs="_5b8b_4f53"/>
          <w:b w:val="0"/>
          <w:bCs w:val="0"/>
          <w:color w:val="000000"/>
          <w:sz w:val="24"/>
          <w:szCs w:val="24"/>
        </w:rPr>
        <w:t>2</w:t>
      </w:r>
      <w:r>
        <w:rPr>
          <w:rFonts w:hint="eastAsia" w:ascii="宋体" w:hAnsi="宋体" w:cs="_5b8b_4f53"/>
          <w:b w:val="0"/>
          <w:bCs w:val="0"/>
          <w:color w:val="000000"/>
          <w:sz w:val="24"/>
          <w:szCs w:val="24"/>
        </w:rPr>
        <w:t>1</w:t>
      </w:r>
      <w:r>
        <w:rPr>
          <w:rFonts w:ascii="宋体" w:hAnsi="宋体" w:cs="_5b8b_4f53"/>
          <w:b w:val="0"/>
          <w:bCs w:val="0"/>
          <w:color w:val="000000"/>
          <w:sz w:val="24"/>
          <w:szCs w:val="24"/>
        </w:rPr>
        <w:t>.2</w:t>
      </w:r>
      <w:r>
        <w:rPr>
          <w:rFonts w:hint="eastAsia" w:ascii="宋体" w:hAnsi="宋体" w:cs="_5b8b_4f53"/>
          <w:b w:val="0"/>
          <w:bCs w:val="0"/>
          <w:color w:val="000000"/>
          <w:sz w:val="24"/>
          <w:szCs w:val="24"/>
        </w:rPr>
        <w:t xml:space="preserve"> </w:t>
      </w:r>
      <w:r>
        <w:rPr>
          <w:rFonts w:hint="eastAsia" w:ascii="宋体" w:hAnsi="宋体" w:cs="宋体"/>
          <w:b w:val="0"/>
          <w:bCs w:val="0"/>
          <w:color w:val="000000"/>
          <w:sz w:val="24"/>
          <w:szCs w:val="24"/>
        </w:rPr>
        <w:t>除投标须知第</w:t>
      </w:r>
      <w:r>
        <w:rPr>
          <w:rFonts w:ascii="宋体" w:hAnsi="宋体" w:cs="_5b8b_4f53"/>
          <w:b w:val="0"/>
          <w:bCs w:val="0"/>
          <w:color w:val="000000"/>
          <w:sz w:val="24"/>
          <w:szCs w:val="24"/>
        </w:rPr>
        <w:t>28</w:t>
      </w:r>
      <w:r>
        <w:rPr>
          <w:rFonts w:hint="eastAsia" w:ascii="宋体" w:hAnsi="宋体" w:cs="宋体"/>
          <w:b w:val="0"/>
          <w:bCs w:val="0"/>
          <w:color w:val="000000"/>
          <w:sz w:val="24"/>
          <w:szCs w:val="24"/>
        </w:rPr>
        <w:t>条款的规定以外，开标以后至授予中标通知书前，任何投标供应商均不得就与其投标文件有关的问题主动与采购人和招标代理机构发生联系。</w:t>
      </w:r>
    </w:p>
    <w:p w14:paraId="08FFFC63">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ascii="宋体" w:hAnsi="宋体" w:cs="_5b8b_4f53"/>
          <w:b w:val="0"/>
          <w:bCs w:val="0"/>
          <w:color w:val="000000"/>
          <w:sz w:val="24"/>
          <w:szCs w:val="24"/>
        </w:rPr>
        <w:t>2</w:t>
      </w:r>
      <w:r>
        <w:rPr>
          <w:rFonts w:hint="eastAsia" w:ascii="宋体" w:hAnsi="宋体" w:cs="_5b8b_4f53"/>
          <w:b w:val="0"/>
          <w:bCs w:val="0"/>
          <w:color w:val="000000"/>
          <w:sz w:val="24"/>
          <w:szCs w:val="24"/>
        </w:rPr>
        <w:t>1</w:t>
      </w:r>
      <w:r>
        <w:rPr>
          <w:rFonts w:ascii="宋体" w:hAnsi="宋体" w:cs="_5b8b_4f53"/>
          <w:b w:val="0"/>
          <w:bCs w:val="0"/>
          <w:color w:val="000000"/>
          <w:sz w:val="24"/>
          <w:szCs w:val="24"/>
        </w:rPr>
        <w:t>.3</w:t>
      </w:r>
      <w:r>
        <w:rPr>
          <w:rFonts w:hint="eastAsia" w:ascii="宋体" w:hAnsi="宋体" w:cs="_5b8b_4f53"/>
          <w:b w:val="0"/>
          <w:bCs w:val="0"/>
          <w:color w:val="000000"/>
          <w:sz w:val="24"/>
          <w:szCs w:val="24"/>
        </w:rPr>
        <w:t xml:space="preserve"> </w:t>
      </w:r>
      <w:r>
        <w:rPr>
          <w:rFonts w:hint="eastAsia" w:ascii="宋体" w:hAnsi="宋体" w:cs="宋体"/>
          <w:b w:val="0"/>
          <w:bCs w:val="0"/>
          <w:color w:val="000000"/>
          <w:sz w:val="24"/>
          <w:szCs w:val="24"/>
        </w:rPr>
        <w:t>如果投标供应商试图</w:t>
      </w:r>
      <w:r>
        <w:rPr>
          <w:rFonts w:hint="eastAsia" w:ascii="宋体" w:hAnsi="宋体" w:cs="宋体"/>
          <w:color w:val="000000"/>
          <w:sz w:val="24"/>
          <w:szCs w:val="24"/>
        </w:rPr>
        <w:t>对评标委员会的评标施加影响，则将导致该投标供应商的投标文件被拒绝。</w:t>
      </w:r>
    </w:p>
    <w:p w14:paraId="5C1F805B">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22</w:t>
      </w:r>
      <w:r>
        <w:rPr>
          <w:rFonts w:hint="eastAsia" w:ascii="宋体" w:hAnsi="宋体" w:cs="宋体"/>
          <w:b/>
          <w:bCs/>
          <w:color w:val="000000"/>
          <w:sz w:val="24"/>
          <w:szCs w:val="24"/>
        </w:rPr>
        <w:t>、投标文件的澄清</w:t>
      </w:r>
    </w:p>
    <w:p w14:paraId="573A003E">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ascii="宋体" w:hAnsi="宋体" w:cs="_5b8b_4f53"/>
          <w:b w:val="0"/>
          <w:bCs/>
          <w:color w:val="000000"/>
          <w:sz w:val="24"/>
          <w:szCs w:val="24"/>
        </w:rPr>
        <w:t>2</w:t>
      </w:r>
      <w:r>
        <w:rPr>
          <w:rFonts w:hint="eastAsia" w:ascii="宋体" w:hAnsi="宋体" w:cs="_5b8b_4f53"/>
          <w:b w:val="0"/>
          <w:bCs/>
          <w:color w:val="000000"/>
          <w:sz w:val="24"/>
          <w:szCs w:val="24"/>
        </w:rPr>
        <w:t>2</w:t>
      </w:r>
      <w:r>
        <w:rPr>
          <w:rFonts w:ascii="宋体" w:hAnsi="宋体" w:cs="_5b8b_4f53"/>
          <w:b w:val="0"/>
          <w:bCs/>
          <w:color w:val="000000"/>
          <w:sz w:val="24"/>
          <w:szCs w:val="24"/>
        </w:rPr>
        <w:t>.1</w:t>
      </w:r>
      <w:r>
        <w:rPr>
          <w:rFonts w:hint="eastAsia" w:ascii="宋体" w:hAnsi="宋体" w:cs="_5b8b_4f53"/>
          <w:b w:val="0"/>
          <w:bCs/>
          <w:color w:val="000000"/>
          <w:sz w:val="24"/>
          <w:szCs w:val="24"/>
        </w:rPr>
        <w:t>为有助于投标文件的审查、评价和比较，评标委员会可以以书面形式要求投标供应商对投标文件含义不明确的内容作必要的澄清或说明，投标供应商在网上进行澄清或说明，但不得超</w:t>
      </w:r>
      <w:r>
        <w:rPr>
          <w:rFonts w:hint="eastAsia" w:ascii="宋体" w:hAnsi="宋体" w:cs="_5b8b_4f53"/>
          <w:color w:val="000000"/>
          <w:sz w:val="24"/>
          <w:szCs w:val="24"/>
        </w:rPr>
        <w:t>出投标文件的范围或改变投标文件的实质性内容。根据本须知规定，凡属于评标委员会在评标中发现的计算错误并进行核实的修改不在此列。</w:t>
      </w:r>
    </w:p>
    <w:p w14:paraId="7E3E7143">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3、</w:t>
      </w:r>
      <w:r>
        <w:rPr>
          <w:rFonts w:hint="eastAsia" w:ascii="宋体" w:hAnsi="宋体" w:cs="宋体"/>
          <w:b/>
          <w:bCs/>
          <w:color w:val="000000"/>
          <w:sz w:val="24"/>
          <w:szCs w:val="24"/>
        </w:rPr>
        <w:t>投标文件的初步评审</w:t>
      </w:r>
    </w:p>
    <w:p w14:paraId="4DB3DC0E">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eastAsia" w:ascii="宋体" w:hAnsi="宋体" w:cs="_5b8b_4f53"/>
          <w:b w:val="0"/>
          <w:bCs w:val="0"/>
          <w:color w:val="000000"/>
          <w:sz w:val="24"/>
          <w:szCs w:val="24"/>
        </w:rPr>
        <w:t>23</w:t>
      </w:r>
      <w:r>
        <w:rPr>
          <w:rFonts w:ascii="宋体" w:hAnsi="宋体" w:cs="_5b8b_4f53"/>
          <w:b w:val="0"/>
          <w:bCs w:val="0"/>
          <w:color w:val="000000"/>
          <w:sz w:val="24"/>
          <w:szCs w:val="24"/>
        </w:rPr>
        <w:t>.1</w:t>
      </w:r>
      <w:r>
        <w:rPr>
          <w:rFonts w:hint="eastAsia" w:ascii="宋体" w:hAnsi="宋体" w:cs="宋体"/>
          <w:b w:val="0"/>
          <w:bCs w:val="0"/>
          <w:color w:val="000000"/>
          <w:sz w:val="24"/>
          <w:szCs w:val="24"/>
        </w:rPr>
        <w:t>投标文件资格审查</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kern w:val="2"/>
          <w:sz w:val="24"/>
          <w:szCs w:val="24"/>
          <w:lang w:val="en-US" w:eastAsia="zh-CN" w:bidi="ar-SA"/>
        </w:rPr>
        <w:t>详见第二章供应商须知前附表规定</w:t>
      </w:r>
    </w:p>
    <w:p w14:paraId="18B6AF97">
      <w:pPr>
        <w:keepNext w:val="0"/>
        <w:keepLines w:val="0"/>
        <w:pageBreakBefore w:val="0"/>
        <w:kinsoku/>
        <w:overflowPunct/>
        <w:topLinePunct w:val="0"/>
        <w:bidi w:val="0"/>
        <w:spacing w:line="440" w:lineRule="exact"/>
        <w:ind w:firstLine="480" w:firstLineChars="200"/>
        <w:textAlignment w:val="auto"/>
        <w:rPr>
          <w:rFonts w:ascii="宋体" w:hAnsi="宋体"/>
          <w:b w:val="0"/>
          <w:bCs w:val="0"/>
          <w:sz w:val="24"/>
          <w:szCs w:val="24"/>
        </w:rPr>
      </w:pPr>
      <w:r>
        <w:rPr>
          <w:rFonts w:hint="eastAsia" w:ascii="宋体" w:hAnsi="宋体"/>
          <w:b w:val="0"/>
          <w:bCs w:val="0"/>
          <w:sz w:val="24"/>
          <w:szCs w:val="24"/>
        </w:rPr>
        <w:t>23.</w:t>
      </w:r>
      <w:r>
        <w:rPr>
          <w:rFonts w:ascii="宋体" w:hAnsi="宋体"/>
          <w:b w:val="0"/>
          <w:bCs w:val="0"/>
          <w:sz w:val="24"/>
          <w:szCs w:val="24"/>
        </w:rPr>
        <w:t>2</w:t>
      </w:r>
      <w:r>
        <w:rPr>
          <w:rFonts w:hint="eastAsia" w:ascii="宋体" w:hAnsi="宋体"/>
          <w:b w:val="0"/>
          <w:bCs w:val="0"/>
          <w:sz w:val="24"/>
          <w:szCs w:val="24"/>
        </w:rPr>
        <w:t>评标</w:t>
      </w:r>
      <w:r>
        <w:rPr>
          <w:rFonts w:hint="eastAsia" w:ascii="宋体" w:hAnsi="宋体" w:cs="_5b8b_4f53"/>
          <w:b w:val="0"/>
          <w:bCs w:val="0"/>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7BB1EB27">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b w:val="0"/>
          <w:bCs w:val="0"/>
          <w:sz w:val="24"/>
          <w:szCs w:val="24"/>
        </w:rPr>
      </w:pPr>
      <w:r>
        <w:rPr>
          <w:rFonts w:hint="eastAsia" w:ascii="宋体" w:hAnsi="宋体"/>
          <w:b w:val="0"/>
          <w:bCs w:val="0"/>
          <w:sz w:val="24"/>
          <w:szCs w:val="24"/>
        </w:rPr>
        <w:t>23.</w:t>
      </w:r>
      <w:r>
        <w:rPr>
          <w:rFonts w:ascii="宋体" w:hAnsi="宋体"/>
          <w:b w:val="0"/>
          <w:bCs w:val="0"/>
          <w:sz w:val="24"/>
          <w:szCs w:val="24"/>
        </w:rPr>
        <w:t>3</w:t>
      </w:r>
      <w:r>
        <w:rPr>
          <w:rFonts w:hint="eastAsia" w:ascii="宋体" w:hAnsi="宋体"/>
          <w:b w:val="0"/>
          <w:bCs w:val="0"/>
          <w:sz w:val="24"/>
          <w:szCs w:val="24"/>
        </w:rPr>
        <w:t>如果投标文件实质上不响应招标文件的各项要求，评标委员会将予以拒绝，并且不允许投标供应商通过修改或撤销其不符合要求的差异或保留，使之成为具有响应性的投标。</w:t>
      </w:r>
    </w:p>
    <w:p w14:paraId="65F643DD">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b w:val="0"/>
          <w:bCs w:val="0"/>
          <w:sz w:val="24"/>
          <w:szCs w:val="24"/>
        </w:rPr>
      </w:pPr>
      <w:r>
        <w:rPr>
          <w:rFonts w:hint="eastAsia" w:ascii="宋体" w:hAnsi="宋体"/>
          <w:b w:val="0"/>
          <w:bCs w:val="0"/>
          <w:sz w:val="24"/>
          <w:szCs w:val="24"/>
        </w:rPr>
        <w:t>23.</w:t>
      </w:r>
      <w:r>
        <w:rPr>
          <w:rFonts w:ascii="宋体" w:hAnsi="宋体"/>
          <w:b w:val="0"/>
          <w:bCs w:val="0"/>
          <w:sz w:val="24"/>
          <w:szCs w:val="24"/>
        </w:rPr>
        <w:t>4</w:t>
      </w:r>
      <w:r>
        <w:rPr>
          <w:rFonts w:hint="eastAsia" w:ascii="宋体" w:hAnsi="宋体"/>
          <w:b w:val="0"/>
          <w:bCs w:val="0"/>
          <w:sz w:val="24"/>
          <w:szCs w:val="24"/>
        </w:rPr>
        <w:t>投标文件有下列情形之一的，由评标委员会初审后按无效标处理：</w:t>
      </w:r>
    </w:p>
    <w:p w14:paraId="0A10A898">
      <w:pPr>
        <w:keepNext w:val="0"/>
        <w:keepLines w:val="0"/>
        <w:pageBreakBefore w:val="0"/>
        <w:kinsoku/>
        <w:overflowPunct/>
        <w:topLinePunct w:val="0"/>
        <w:bidi w:val="0"/>
        <w:spacing w:line="440" w:lineRule="exact"/>
        <w:ind w:right="105" w:rightChars="50" w:firstLine="480" w:firstLineChars="200"/>
        <w:textAlignment w:val="auto"/>
        <w:rPr>
          <w:rFonts w:ascii="宋体" w:hAnsi="宋体" w:cs="_5b8b_4f53"/>
          <w:sz w:val="24"/>
          <w:szCs w:val="24"/>
        </w:rPr>
      </w:pPr>
      <w:r>
        <w:rPr>
          <w:rFonts w:hint="eastAsia" w:ascii="宋体" w:hAnsi="宋体"/>
          <w:b w:val="0"/>
          <w:bCs w:val="0"/>
          <w:sz w:val="24"/>
          <w:szCs w:val="24"/>
        </w:rPr>
        <w:t>（</w:t>
      </w:r>
      <w:r>
        <w:rPr>
          <w:rFonts w:ascii="宋体" w:hAnsi="宋体"/>
          <w:b w:val="0"/>
          <w:bCs w:val="0"/>
          <w:sz w:val="24"/>
          <w:szCs w:val="24"/>
        </w:rPr>
        <w:t>1</w:t>
      </w:r>
      <w:r>
        <w:rPr>
          <w:rFonts w:hint="eastAsia" w:ascii="宋体" w:hAnsi="宋体"/>
          <w:b w:val="0"/>
          <w:bCs w:val="0"/>
          <w:sz w:val="24"/>
          <w:szCs w:val="24"/>
        </w:rPr>
        <w:t>）</w:t>
      </w:r>
      <w:r>
        <w:rPr>
          <w:rFonts w:hint="eastAsia" w:ascii="宋体" w:hAnsi="宋体"/>
          <w:b w:val="0"/>
          <w:bCs w:val="0"/>
          <w:sz w:val="24"/>
          <w:szCs w:val="24"/>
          <w:lang w:eastAsia="zh-CN"/>
        </w:rPr>
        <w:t>供应商</w:t>
      </w:r>
      <w:r>
        <w:rPr>
          <w:rFonts w:hint="eastAsia" w:ascii="宋体" w:hAnsi="宋体"/>
          <w:b w:val="0"/>
          <w:bCs w:val="0"/>
          <w:sz w:val="24"/>
          <w:szCs w:val="24"/>
        </w:rPr>
        <w:t>在</w:t>
      </w:r>
      <w:r>
        <w:rPr>
          <w:rFonts w:hint="eastAsia" w:ascii="宋体" w:hAnsi="宋体" w:cs="_5b8b_4f53"/>
          <w:sz w:val="24"/>
          <w:szCs w:val="24"/>
        </w:rPr>
        <w:t>生成电子化投标文件后，应对电子化投标文件进行签章，未进行签章的视为无效投标。</w:t>
      </w:r>
    </w:p>
    <w:p w14:paraId="25165A82">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color w:val="000000"/>
          <w:sz w:val="24"/>
          <w:szCs w:val="24"/>
        </w:rPr>
        <w:t>（</w:t>
      </w:r>
      <w:r>
        <w:rPr>
          <w:rFonts w:ascii="宋体" w:hAnsi="宋体" w:cs="_5b8b_4f53"/>
          <w:color w:val="000000"/>
          <w:sz w:val="24"/>
          <w:szCs w:val="24"/>
        </w:rPr>
        <w:t>2</w:t>
      </w:r>
      <w:r>
        <w:rPr>
          <w:rFonts w:hint="eastAsia" w:ascii="宋体" w:hAnsi="宋体" w:cs="_5b8b_4f53"/>
          <w:color w:val="000000"/>
          <w:sz w:val="24"/>
          <w:szCs w:val="24"/>
        </w:rPr>
        <w:t>）投标供应商资格条件不符合招标文件要求的；</w:t>
      </w:r>
    </w:p>
    <w:p w14:paraId="65199BF8">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_5b8b_4f53"/>
          <w:color w:val="000000"/>
          <w:sz w:val="24"/>
          <w:szCs w:val="24"/>
        </w:rPr>
      </w:pPr>
      <w:r>
        <w:rPr>
          <w:rFonts w:hint="eastAsia" w:ascii="宋体" w:hAnsi="宋体" w:cs="_5b8b_4f53"/>
          <w:color w:val="000000"/>
          <w:sz w:val="24"/>
          <w:szCs w:val="24"/>
        </w:rPr>
        <w:t>（</w:t>
      </w:r>
      <w:r>
        <w:rPr>
          <w:rFonts w:ascii="宋体" w:hAnsi="宋体" w:cs="_5b8b_4f53"/>
          <w:color w:val="000000"/>
          <w:sz w:val="24"/>
          <w:szCs w:val="24"/>
        </w:rPr>
        <w:t>3</w:t>
      </w:r>
      <w:r>
        <w:rPr>
          <w:rFonts w:hint="eastAsia" w:ascii="宋体" w:hAnsi="宋体" w:cs="_5b8b_4f53"/>
          <w:color w:val="000000"/>
          <w:sz w:val="24"/>
          <w:szCs w:val="24"/>
        </w:rPr>
        <w:t>）</w:t>
      </w:r>
      <w:r>
        <w:rPr>
          <w:rFonts w:hint="eastAsia" w:ascii="宋体" w:hAnsi="宋体" w:cs="宋体"/>
          <w:kern w:val="0"/>
          <w:sz w:val="24"/>
          <w:szCs w:val="24"/>
        </w:rPr>
        <w:t>电子化投标文件附有采购人不能接受的条件的；</w:t>
      </w:r>
    </w:p>
    <w:p w14:paraId="4869E9AE">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（4）投标报价超过招标文件规定的预算金额的；</w:t>
      </w:r>
    </w:p>
    <w:p w14:paraId="011AB3A3">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（5）以他人的名义投标、串通投标、以行贿手段谋取中标或者以其他弄虚作假方式投标的；</w:t>
      </w:r>
    </w:p>
    <w:p w14:paraId="083C58F5">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（6）采取不正当手段谋取中标的。</w:t>
      </w:r>
    </w:p>
    <w:p w14:paraId="13D3768A">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24</w:t>
      </w:r>
      <w:r>
        <w:rPr>
          <w:rFonts w:hint="eastAsia" w:ascii="宋体" w:hAnsi="宋体" w:cs="宋体"/>
          <w:b/>
          <w:bCs/>
          <w:color w:val="000000"/>
          <w:sz w:val="24"/>
          <w:szCs w:val="24"/>
        </w:rPr>
        <w:t>、投标文件计算错误的修正</w:t>
      </w:r>
    </w:p>
    <w:p w14:paraId="73BD3379">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24</w:t>
      </w:r>
      <w:r>
        <w:rPr>
          <w:rFonts w:ascii="宋体" w:hAnsi="宋体" w:cs="_5b8b_4f53"/>
          <w:b w:val="0"/>
          <w:bCs w:val="0"/>
          <w:color w:val="000000"/>
          <w:sz w:val="24"/>
          <w:szCs w:val="24"/>
        </w:rPr>
        <w:t>.1</w:t>
      </w:r>
      <w:r>
        <w:rPr>
          <w:rFonts w:hint="eastAsia" w:ascii="宋体" w:hAnsi="宋体" w:cs="_5b8b_4f53"/>
          <w:b w:val="0"/>
          <w:bCs w:val="0"/>
          <w:color w:val="000000"/>
          <w:sz w:val="24"/>
          <w:szCs w:val="24"/>
        </w:rPr>
        <w:t>评标委员会将对确定为实质上响应招标文件要求的投标文件进行校核，看其是否有计算或表达上的错误，修正错误的原则如下：</w:t>
      </w:r>
    </w:p>
    <w:p w14:paraId="7682289E">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24</w:t>
      </w:r>
      <w:r>
        <w:rPr>
          <w:rFonts w:ascii="宋体" w:hAnsi="宋体" w:cs="_5b8b_4f53"/>
          <w:b w:val="0"/>
          <w:bCs w:val="0"/>
          <w:color w:val="000000"/>
          <w:sz w:val="24"/>
          <w:szCs w:val="24"/>
        </w:rPr>
        <w:t>.1.1</w:t>
      </w:r>
      <w:r>
        <w:rPr>
          <w:rFonts w:hint="eastAsia" w:ascii="宋体" w:hAnsi="宋体" w:cs="_5b8b_4f53"/>
          <w:b w:val="0"/>
          <w:bCs w:val="0"/>
          <w:color w:val="000000"/>
          <w:sz w:val="24"/>
          <w:szCs w:val="24"/>
        </w:rPr>
        <w:t>投标文件中的大写金额和小写金额不一致的，以大写金额为准；</w:t>
      </w:r>
    </w:p>
    <w:p w14:paraId="2B2FB3E8">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24</w:t>
      </w:r>
      <w:r>
        <w:rPr>
          <w:rFonts w:ascii="宋体" w:hAnsi="宋体" w:cs="_5b8b_4f53"/>
          <w:b w:val="0"/>
          <w:bCs w:val="0"/>
          <w:color w:val="000000"/>
          <w:sz w:val="24"/>
          <w:szCs w:val="24"/>
        </w:rPr>
        <w:t>.1.2</w:t>
      </w:r>
      <w:r>
        <w:rPr>
          <w:rFonts w:hint="eastAsia" w:ascii="宋体" w:hAnsi="宋体" w:cs="_5b8b_4f53"/>
          <w:b w:val="0"/>
          <w:bCs w:val="0"/>
          <w:color w:val="000000"/>
          <w:sz w:val="24"/>
          <w:szCs w:val="24"/>
        </w:rPr>
        <w:t>对不同文字文本投标文件的解释发生异议的，以中文文本为准。</w:t>
      </w:r>
    </w:p>
    <w:p w14:paraId="21B8A3EF">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b w:val="0"/>
          <w:bCs w:val="0"/>
          <w:color w:val="000000"/>
          <w:sz w:val="24"/>
          <w:szCs w:val="24"/>
        </w:rPr>
        <w:t>24</w:t>
      </w:r>
      <w:r>
        <w:rPr>
          <w:rFonts w:ascii="宋体" w:hAnsi="宋体" w:cs="_5b8b_4f53"/>
          <w:b w:val="0"/>
          <w:bCs w:val="0"/>
          <w:color w:val="000000"/>
          <w:sz w:val="24"/>
          <w:szCs w:val="24"/>
        </w:rPr>
        <w:t>.2</w:t>
      </w:r>
      <w:r>
        <w:rPr>
          <w:rFonts w:hint="eastAsia" w:ascii="宋体" w:hAnsi="宋体" w:cs="_5b8b_4f53"/>
          <w:b w:val="0"/>
          <w:bCs w:val="0"/>
          <w:color w:val="000000"/>
          <w:sz w:val="24"/>
          <w:szCs w:val="24"/>
        </w:rPr>
        <w:t>按上述修正错</w:t>
      </w:r>
      <w:r>
        <w:rPr>
          <w:rFonts w:hint="eastAsia" w:ascii="宋体" w:hAnsi="宋体" w:cs="_5b8b_4f53"/>
          <w:color w:val="000000"/>
          <w:sz w:val="24"/>
          <w:szCs w:val="24"/>
        </w:rPr>
        <w:t>误的原则及方法调整或修正投标文件的投标报价，投标供应商同意后，调整后的投标报价对投标供应商起约束作用。</w:t>
      </w:r>
    </w:p>
    <w:p w14:paraId="2970642F">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25、</w:t>
      </w:r>
      <w:r>
        <w:rPr>
          <w:rFonts w:hint="eastAsia" w:ascii="宋体" w:hAnsi="宋体" w:cs="宋体"/>
          <w:b/>
          <w:bCs/>
          <w:color w:val="000000"/>
          <w:sz w:val="24"/>
          <w:szCs w:val="24"/>
        </w:rPr>
        <w:t>投标文件的评审、比较和否决</w:t>
      </w:r>
    </w:p>
    <w:p w14:paraId="4682ADF1">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ascii="宋体" w:hAnsi="宋体" w:cs="_5b8b_4f53"/>
          <w:b w:val="0"/>
          <w:bCs w:val="0"/>
          <w:color w:val="000000"/>
          <w:sz w:val="24"/>
          <w:szCs w:val="24"/>
        </w:rPr>
        <w:t>2</w:t>
      </w:r>
      <w:r>
        <w:rPr>
          <w:rFonts w:hint="eastAsia" w:ascii="宋体" w:hAnsi="宋体" w:cs="_5b8b_4f53"/>
          <w:b w:val="0"/>
          <w:bCs w:val="0"/>
          <w:color w:val="000000"/>
          <w:sz w:val="24"/>
          <w:szCs w:val="24"/>
        </w:rPr>
        <w:t>5.</w:t>
      </w:r>
      <w:r>
        <w:rPr>
          <w:rFonts w:ascii="宋体" w:hAnsi="宋体" w:cs="_5b8b_4f53"/>
          <w:b w:val="0"/>
          <w:bCs w:val="0"/>
          <w:color w:val="000000"/>
          <w:sz w:val="24"/>
          <w:szCs w:val="24"/>
        </w:rPr>
        <w:t>1</w:t>
      </w:r>
      <w:r>
        <w:rPr>
          <w:rFonts w:hint="eastAsia" w:ascii="宋体" w:hAnsi="宋体" w:cs="_5b8b_4f53"/>
          <w:b w:val="0"/>
          <w:bCs w:val="0"/>
          <w:color w:val="000000"/>
          <w:sz w:val="24"/>
          <w:szCs w:val="24"/>
        </w:rPr>
        <w:t>评标委员会将按照招标文件的规定，仅对在实质上响应招标文件要求的上传投标文件进行评估和比较。</w:t>
      </w:r>
    </w:p>
    <w:p w14:paraId="63697D7C">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25</w:t>
      </w:r>
      <w:r>
        <w:rPr>
          <w:rFonts w:ascii="宋体" w:hAnsi="宋体" w:cs="_5b8b_4f53"/>
          <w:b w:val="0"/>
          <w:bCs w:val="0"/>
          <w:color w:val="000000"/>
          <w:sz w:val="24"/>
          <w:szCs w:val="24"/>
        </w:rPr>
        <w:t>.2</w:t>
      </w:r>
      <w:r>
        <w:rPr>
          <w:rFonts w:hint="eastAsia" w:ascii="宋体" w:hAnsi="宋体" w:cs="_5b8b_4f53"/>
          <w:b w:val="0"/>
          <w:bCs w:val="0"/>
          <w:color w:val="000000"/>
          <w:sz w:val="24"/>
          <w:szCs w:val="24"/>
        </w:rPr>
        <w:t>根据相关法律法规及有关招投标文件规定，结合本项目具体情况，制定本次招标评标办法。并按照“公平、公正、科学、择优”的原则进行评标。采用综合评分法进行评比。</w:t>
      </w:r>
    </w:p>
    <w:p w14:paraId="3ADA844A">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25</w:t>
      </w:r>
      <w:r>
        <w:rPr>
          <w:rFonts w:ascii="宋体" w:hAnsi="宋体" w:cs="_5b8b_4f53"/>
          <w:b w:val="0"/>
          <w:bCs w:val="0"/>
          <w:color w:val="000000"/>
          <w:sz w:val="24"/>
          <w:szCs w:val="24"/>
        </w:rPr>
        <w:t>.3</w:t>
      </w:r>
      <w:r>
        <w:rPr>
          <w:rFonts w:hint="eastAsia" w:ascii="宋体" w:hAnsi="宋体" w:cs="_5b8b_4f53"/>
          <w:b w:val="0"/>
          <w:bCs w:val="0"/>
          <w:color w:val="000000"/>
          <w:sz w:val="24"/>
          <w:szCs w:val="24"/>
        </w:rPr>
        <w:t>在评审过程中，评标委员会可以以书面形式要求投标供应商就投标文件中含义不明确的内容进行书面说明并提供相关材料。</w:t>
      </w:r>
    </w:p>
    <w:p w14:paraId="7DCAE8E3">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_5b8b_4f53"/>
          <w:b w:val="0"/>
          <w:bCs w:val="0"/>
          <w:color w:val="000000"/>
          <w:sz w:val="24"/>
          <w:szCs w:val="24"/>
        </w:rPr>
      </w:pPr>
      <w:r>
        <w:rPr>
          <w:rFonts w:hint="eastAsia" w:ascii="宋体" w:hAnsi="宋体" w:cs="_5b8b_4f53"/>
          <w:b w:val="0"/>
          <w:bCs w:val="0"/>
          <w:color w:val="000000"/>
          <w:sz w:val="24"/>
          <w:szCs w:val="24"/>
        </w:rPr>
        <w:t>25</w:t>
      </w:r>
      <w:r>
        <w:rPr>
          <w:rFonts w:ascii="宋体" w:hAnsi="宋体" w:cs="_5b8b_4f53"/>
          <w:b w:val="0"/>
          <w:bCs w:val="0"/>
          <w:color w:val="000000"/>
          <w:sz w:val="24"/>
          <w:szCs w:val="24"/>
        </w:rPr>
        <w:t>.4</w:t>
      </w:r>
      <w:r>
        <w:rPr>
          <w:rFonts w:hint="eastAsia" w:ascii="宋体" w:hAnsi="宋体" w:cs="_5b8b_4f53"/>
          <w:b w:val="0"/>
          <w:bCs w:val="0"/>
          <w:color w:val="000000"/>
          <w:sz w:val="24"/>
          <w:szCs w:val="24"/>
        </w:rPr>
        <w:t>评标时，投标报价是评标的重要依据，但不是唯一依据，采购人不承诺将合同授予报价最低或最高的投标供应商。</w:t>
      </w:r>
    </w:p>
    <w:p w14:paraId="6F38E59C">
      <w:pPr>
        <w:pStyle w:val="5"/>
        <w:keepNext w:val="0"/>
        <w:keepLines w:val="0"/>
        <w:pageBreakBefore w:val="0"/>
        <w:kinsoku/>
        <w:overflowPunct/>
        <w:topLinePunct w:val="0"/>
        <w:bidi w:val="0"/>
        <w:spacing w:line="440" w:lineRule="exact"/>
        <w:ind w:firstLine="480" w:firstLineChars="200"/>
        <w:textAlignment w:val="auto"/>
        <w:rPr>
          <w:rFonts w:hint="eastAsia" w:ascii="宋体" w:hAnsi="宋体" w:cs="_5b8b_4f53"/>
          <w:color w:val="000000"/>
          <w:kern w:val="2"/>
        </w:rPr>
      </w:pPr>
      <w:r>
        <w:rPr>
          <w:rFonts w:hint="eastAsia" w:ascii="宋体" w:hAnsi="宋体" w:cs="_5b8b_4f53"/>
          <w:b w:val="0"/>
          <w:bCs w:val="0"/>
          <w:color w:val="000000"/>
          <w:kern w:val="2"/>
        </w:rPr>
        <w:t>25.5在评审</w:t>
      </w:r>
      <w:r>
        <w:rPr>
          <w:rFonts w:hint="eastAsia" w:ascii="宋体" w:hAnsi="宋体" w:cs="_5b8b_4f53"/>
          <w:color w:val="000000"/>
          <w:kern w:val="2"/>
        </w:rPr>
        <w:t>过程中，评标委员会发现供应商的投标报价明显低于其他供应商的报价，并有可能低于其企业成本的，则评标委员会可以以网上答疑形式要求该供应商作出说明并提供相关证明材料。供应商不能合理说明或不能提供相关证明材料的，评标委员会</w:t>
      </w:r>
      <w:r>
        <w:rPr>
          <w:rFonts w:hint="eastAsia" w:ascii="宋体" w:hAnsi="宋体" w:cs="_5b8b_4f53"/>
          <w:color w:val="000000"/>
          <w:kern w:val="2"/>
          <w:lang w:val="en-US" w:eastAsia="zh-CN"/>
        </w:rPr>
        <w:t>应当将其作为无效投标处理</w:t>
      </w:r>
      <w:r>
        <w:rPr>
          <w:rFonts w:hint="eastAsia" w:ascii="宋体" w:hAnsi="宋体" w:cs="_5b8b_4f53"/>
          <w:color w:val="000000"/>
          <w:kern w:val="2"/>
        </w:rPr>
        <w:t>。</w:t>
      </w:r>
    </w:p>
    <w:p w14:paraId="711B2431">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_5b8b_4f53"/>
          <w:b w:val="0"/>
          <w:bCs w:val="0"/>
          <w:color w:val="000000"/>
          <w:sz w:val="24"/>
          <w:szCs w:val="24"/>
        </w:rPr>
      </w:pPr>
      <w:r>
        <w:rPr>
          <w:rFonts w:ascii="宋体" w:hAnsi="宋体" w:cs="_5b8b_4f53"/>
          <w:b w:val="0"/>
          <w:bCs w:val="0"/>
          <w:color w:val="000000"/>
          <w:sz w:val="24"/>
          <w:szCs w:val="24"/>
        </w:rPr>
        <w:t>2</w:t>
      </w:r>
      <w:r>
        <w:rPr>
          <w:rFonts w:hint="eastAsia" w:ascii="宋体" w:hAnsi="宋体" w:cs="_5b8b_4f53"/>
          <w:b w:val="0"/>
          <w:bCs w:val="0"/>
          <w:color w:val="000000"/>
          <w:sz w:val="24"/>
          <w:szCs w:val="24"/>
        </w:rPr>
        <w:t>5</w:t>
      </w:r>
      <w:r>
        <w:rPr>
          <w:rFonts w:ascii="宋体" w:hAnsi="宋体" w:cs="_5b8b_4f53"/>
          <w:b w:val="0"/>
          <w:bCs w:val="0"/>
          <w:color w:val="000000"/>
          <w:sz w:val="24"/>
          <w:szCs w:val="24"/>
        </w:rPr>
        <w:t>.</w:t>
      </w:r>
      <w:r>
        <w:rPr>
          <w:rFonts w:hint="eastAsia" w:ascii="宋体" w:hAnsi="宋体" w:cs="_5b8b_4f53"/>
          <w:b w:val="0"/>
          <w:bCs w:val="0"/>
          <w:color w:val="000000"/>
          <w:sz w:val="24"/>
          <w:szCs w:val="24"/>
        </w:rPr>
        <w:t>6评标委员会依据本须知规定的评标标准和方法，对投标文件进行评审和比较，向采购人提出书面评标报告，并推荐合格的中标候选人。</w:t>
      </w:r>
    </w:p>
    <w:p w14:paraId="7C09F07C">
      <w:pPr>
        <w:keepNext w:val="0"/>
        <w:keepLines w:val="0"/>
        <w:pageBreakBefore w:val="0"/>
        <w:kinsoku/>
        <w:overflowPunct/>
        <w:topLinePunct w:val="0"/>
        <w:autoSpaceDE w:val="0"/>
        <w:autoSpaceDN w:val="0"/>
        <w:bidi w:val="0"/>
        <w:adjustRightInd w:val="0"/>
        <w:spacing w:line="440" w:lineRule="exact"/>
        <w:ind w:firstLine="480" w:firstLineChars="200"/>
        <w:jc w:val="left"/>
        <w:textAlignment w:val="auto"/>
        <w:rPr>
          <w:rFonts w:ascii="宋体" w:hAnsi="宋体" w:cs="宋体"/>
          <w:kern w:val="0"/>
          <w:sz w:val="24"/>
          <w:szCs w:val="24"/>
        </w:rPr>
      </w:pPr>
      <w:r>
        <w:rPr>
          <w:rFonts w:ascii="宋体" w:hAnsi="宋体" w:cs="_5b8b_4f53"/>
          <w:b w:val="0"/>
          <w:bCs w:val="0"/>
          <w:color w:val="000000"/>
          <w:sz w:val="24"/>
          <w:szCs w:val="24"/>
        </w:rPr>
        <w:t>25.</w:t>
      </w:r>
      <w:r>
        <w:rPr>
          <w:rFonts w:hint="eastAsia" w:ascii="宋体" w:hAnsi="宋体" w:cs="_5b8b_4f53"/>
          <w:b w:val="0"/>
          <w:bCs w:val="0"/>
          <w:color w:val="000000"/>
          <w:sz w:val="24"/>
          <w:szCs w:val="24"/>
        </w:rPr>
        <w:t>7</w:t>
      </w:r>
      <w:r>
        <w:rPr>
          <w:rFonts w:ascii="宋体" w:hAnsi="宋体" w:cs="宋体"/>
          <w:b w:val="0"/>
          <w:bCs w:val="0"/>
          <w:kern w:val="0"/>
          <w:sz w:val="24"/>
          <w:szCs w:val="24"/>
        </w:rPr>
        <w:t xml:space="preserve"> </w:t>
      </w:r>
      <w:r>
        <w:rPr>
          <w:rFonts w:hint="eastAsia" w:ascii="宋体" w:hAnsi="宋体" w:cs="宋体"/>
          <w:b w:val="0"/>
          <w:bCs w:val="0"/>
          <w:kern w:val="0"/>
          <w:sz w:val="24"/>
          <w:szCs w:val="24"/>
        </w:rPr>
        <w:t>本项目采用综合评分法，按评审后得分由高到低顺序排列。</w:t>
      </w:r>
      <w:r>
        <w:rPr>
          <w:rFonts w:hint="eastAsia" w:ascii="宋体" w:hAnsi="宋体" w:cs="宋体"/>
          <w:b w:val="0"/>
          <w:bCs w:val="0"/>
          <w:kern w:val="0"/>
          <w:sz w:val="24"/>
          <w:szCs w:val="24"/>
          <w:lang w:val="en-US" w:eastAsia="zh-CN"/>
        </w:rPr>
        <w:t>综合评分相等时</w:t>
      </w:r>
      <w:r>
        <w:rPr>
          <w:rFonts w:hint="eastAsia" w:ascii="宋体" w:hAnsi="宋体" w:cs="宋体"/>
          <w:b w:val="0"/>
          <w:bCs w:val="0"/>
          <w:kern w:val="0"/>
          <w:sz w:val="24"/>
          <w:szCs w:val="24"/>
        </w:rPr>
        <w:t>，按技术得分</w:t>
      </w:r>
      <w:r>
        <w:rPr>
          <w:rFonts w:hint="eastAsia" w:ascii="宋体" w:hAnsi="宋体" w:cs="宋体"/>
          <w:b w:val="0"/>
          <w:bCs w:val="0"/>
          <w:kern w:val="0"/>
          <w:sz w:val="24"/>
          <w:szCs w:val="24"/>
          <w:lang w:val="en-US" w:eastAsia="zh-CN"/>
        </w:rPr>
        <w:t>高的优先</w:t>
      </w: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rPr>
        <w:t>技术</w:t>
      </w:r>
      <w:r>
        <w:rPr>
          <w:rFonts w:hint="eastAsia" w:ascii="宋体" w:hAnsi="宋体" w:cs="宋体"/>
          <w:b w:val="0"/>
          <w:bCs w:val="0"/>
          <w:kern w:val="0"/>
          <w:sz w:val="24"/>
          <w:szCs w:val="24"/>
          <w:lang w:val="en-US" w:eastAsia="zh-CN"/>
        </w:rPr>
        <w:t>得</w:t>
      </w:r>
      <w:r>
        <w:rPr>
          <w:rFonts w:hint="eastAsia" w:ascii="宋体" w:hAnsi="宋体" w:cs="宋体"/>
          <w:kern w:val="0"/>
          <w:sz w:val="24"/>
          <w:szCs w:val="24"/>
          <w:lang w:val="en-US" w:eastAsia="zh-CN"/>
        </w:rPr>
        <w:t>分也相等</w:t>
      </w:r>
      <w:r>
        <w:rPr>
          <w:rFonts w:hint="eastAsia" w:ascii="宋体" w:hAnsi="宋体" w:cs="宋体"/>
          <w:kern w:val="0"/>
          <w:sz w:val="24"/>
          <w:szCs w:val="24"/>
        </w:rPr>
        <w:t>，按商务标由高到低的顺序排列，以上各项都相同的，由评标委员会</w:t>
      </w:r>
      <w:r>
        <w:rPr>
          <w:rFonts w:hint="eastAsia" w:ascii="宋体" w:hAnsi="宋体" w:cs="宋体"/>
          <w:kern w:val="0"/>
          <w:sz w:val="24"/>
          <w:szCs w:val="24"/>
          <w:lang w:val="en-US" w:eastAsia="zh-CN"/>
        </w:rPr>
        <w:t>确定排名第一的为</w:t>
      </w:r>
      <w:r>
        <w:rPr>
          <w:rFonts w:hint="eastAsia" w:ascii="宋体" w:hAnsi="宋体" w:cs="宋体"/>
          <w:kern w:val="0"/>
          <w:sz w:val="24"/>
          <w:szCs w:val="24"/>
        </w:rPr>
        <w:t>中标供应商。</w:t>
      </w:r>
    </w:p>
    <w:p w14:paraId="1869B9D4">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440" w:lineRule="exact"/>
        <w:ind w:right="105" w:rightChars="50"/>
        <w:jc w:val="center"/>
        <w:textAlignment w:val="auto"/>
        <w:rPr>
          <w:rFonts w:hint="eastAsia" w:ascii="宋体" w:hAnsi="宋体" w:cs="宋体"/>
          <w:b/>
          <w:bCs/>
          <w:color w:val="000000"/>
          <w:sz w:val="36"/>
          <w:szCs w:val="36"/>
        </w:rPr>
      </w:pPr>
    </w:p>
    <w:p w14:paraId="5776F76E">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440" w:lineRule="exact"/>
        <w:ind w:right="105" w:rightChars="50"/>
        <w:jc w:val="center"/>
        <w:textAlignment w:val="auto"/>
        <w:rPr>
          <w:rFonts w:hint="eastAsia" w:ascii="宋体" w:hAnsi="宋体" w:cs="宋体"/>
          <w:b/>
          <w:bCs/>
          <w:color w:val="000000"/>
          <w:sz w:val="36"/>
          <w:szCs w:val="36"/>
        </w:rPr>
      </w:pPr>
      <w:r>
        <w:rPr>
          <w:rFonts w:hint="eastAsia" w:ascii="宋体" w:hAnsi="宋体" w:cs="宋体"/>
          <w:b/>
          <w:bCs/>
          <w:color w:val="000000"/>
          <w:sz w:val="36"/>
          <w:szCs w:val="36"/>
        </w:rPr>
        <w:t>七、授予合同</w:t>
      </w:r>
    </w:p>
    <w:p w14:paraId="010BA719">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26、</w:t>
      </w:r>
      <w:r>
        <w:rPr>
          <w:rFonts w:hint="eastAsia" w:ascii="宋体" w:hAnsi="宋体" w:cs="宋体"/>
          <w:b/>
          <w:bCs/>
          <w:color w:val="000000"/>
          <w:sz w:val="24"/>
          <w:szCs w:val="24"/>
        </w:rPr>
        <w:t>授予合同标准</w:t>
      </w:r>
    </w:p>
    <w:p w14:paraId="33020803">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26.</w:t>
      </w:r>
      <w:r>
        <w:rPr>
          <w:rFonts w:ascii="宋体" w:hAnsi="宋体" w:cs="_5b8b_4f53"/>
          <w:b w:val="0"/>
          <w:bCs w:val="0"/>
          <w:color w:val="000000"/>
          <w:sz w:val="24"/>
          <w:szCs w:val="24"/>
        </w:rPr>
        <w:t>1</w:t>
      </w:r>
      <w:r>
        <w:rPr>
          <w:rFonts w:hint="eastAsia" w:ascii="宋体" w:hAnsi="宋体" w:cs="_5b8b_4f53"/>
          <w:b w:val="0"/>
          <w:bCs w:val="0"/>
          <w:color w:val="000000"/>
          <w:sz w:val="24"/>
          <w:szCs w:val="24"/>
        </w:rPr>
        <w:t>本招标项目的合同将授予按本评标办法确定的中标供应商。</w:t>
      </w:r>
    </w:p>
    <w:p w14:paraId="4DFF716C">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hint="eastAsia" w:ascii="宋体" w:hAnsi="宋体" w:cs="_5b8b_4f53"/>
          <w:color w:val="000000"/>
          <w:sz w:val="24"/>
          <w:szCs w:val="24"/>
        </w:rPr>
      </w:pPr>
      <w:r>
        <w:rPr>
          <w:rFonts w:hint="eastAsia" w:ascii="宋体" w:hAnsi="宋体" w:cs="_5b8b_4f53"/>
          <w:b w:val="0"/>
          <w:bCs w:val="0"/>
          <w:color w:val="000000"/>
          <w:sz w:val="24"/>
          <w:szCs w:val="24"/>
        </w:rPr>
        <w:t>26</w:t>
      </w:r>
      <w:r>
        <w:rPr>
          <w:rFonts w:ascii="宋体" w:hAnsi="宋体" w:cs="_5b8b_4f53"/>
          <w:b w:val="0"/>
          <w:bCs w:val="0"/>
          <w:color w:val="000000"/>
          <w:sz w:val="24"/>
          <w:szCs w:val="24"/>
        </w:rPr>
        <w:t>.2</w:t>
      </w:r>
      <w:r>
        <w:rPr>
          <w:rFonts w:hint="eastAsia" w:ascii="宋体" w:hAnsi="宋体" w:cs="_5b8b_4f53"/>
          <w:b w:val="0"/>
          <w:bCs w:val="0"/>
          <w:color w:val="000000"/>
          <w:sz w:val="24"/>
          <w:szCs w:val="24"/>
        </w:rPr>
        <w:t>采购人</w:t>
      </w:r>
      <w:r>
        <w:rPr>
          <w:rFonts w:hint="eastAsia" w:ascii="宋体" w:hAnsi="宋体" w:cs="_5b8b_4f53"/>
          <w:b w:val="0"/>
          <w:bCs w:val="0"/>
          <w:color w:val="000000"/>
          <w:sz w:val="24"/>
          <w:szCs w:val="24"/>
          <w:lang w:val="en-US" w:eastAsia="zh-CN"/>
        </w:rPr>
        <w:t>根据</w:t>
      </w:r>
      <w:r>
        <w:rPr>
          <w:rFonts w:hint="eastAsia" w:ascii="宋体" w:hAnsi="宋体" w:cs="_5b8b_4f53"/>
          <w:b w:val="0"/>
          <w:bCs w:val="0"/>
          <w:color w:val="000000"/>
          <w:sz w:val="24"/>
          <w:szCs w:val="24"/>
        </w:rPr>
        <w:t>评标委员会</w:t>
      </w:r>
      <w:r>
        <w:rPr>
          <w:rFonts w:hint="eastAsia" w:ascii="宋体" w:hAnsi="宋体" w:cs="_5b8b_4f53"/>
          <w:b w:val="0"/>
          <w:bCs w:val="0"/>
          <w:color w:val="000000"/>
          <w:sz w:val="24"/>
          <w:szCs w:val="24"/>
          <w:lang w:val="en-US" w:eastAsia="zh-CN"/>
        </w:rPr>
        <w:t>推荐的中标候选人</w:t>
      </w:r>
      <w:r>
        <w:rPr>
          <w:rFonts w:hint="eastAsia" w:ascii="宋体" w:hAnsi="宋体" w:cs="_5b8b_4f53"/>
          <w:b w:val="0"/>
          <w:bCs w:val="0"/>
          <w:color w:val="000000"/>
          <w:sz w:val="24"/>
          <w:szCs w:val="24"/>
        </w:rPr>
        <w:t>，确定排名第一的中标候选人为中标供应商。中标供应商拒绝与采购人签订合同的，采购人可以按照评审报告推荐的中标候</w:t>
      </w:r>
      <w:r>
        <w:rPr>
          <w:rFonts w:hint="eastAsia" w:ascii="宋体" w:hAnsi="宋体" w:cs="_5b8b_4f53"/>
          <w:color w:val="000000"/>
          <w:sz w:val="24"/>
          <w:szCs w:val="24"/>
        </w:rPr>
        <w:t>选人名单排序，确定下一候选人为中标供应商，采购人也可以重新招标。</w:t>
      </w:r>
    </w:p>
    <w:p w14:paraId="026C787A">
      <w:pPr>
        <w:keepNext w:val="0"/>
        <w:keepLines w:val="0"/>
        <w:pageBreakBefore w:val="0"/>
        <w:kinsoku/>
        <w:overflowPunct/>
        <w:topLinePunct w:val="0"/>
        <w:autoSpaceDE w:val="0"/>
        <w:autoSpaceDN w:val="0"/>
        <w:bidi w:val="0"/>
        <w:adjustRightInd w:val="0"/>
        <w:spacing w:line="440" w:lineRule="exact"/>
        <w:ind w:firstLine="482" w:firstLineChars="200"/>
        <w:jc w:val="left"/>
        <w:textAlignment w:val="auto"/>
        <w:rPr>
          <w:rFonts w:ascii="宋体" w:hAnsi="宋体" w:cs="_5b8b_4f53"/>
          <w:color w:val="000000"/>
          <w:sz w:val="24"/>
          <w:szCs w:val="24"/>
        </w:rPr>
      </w:pPr>
      <w:r>
        <w:rPr>
          <w:rFonts w:hint="eastAsia" w:ascii="宋体" w:hAnsi="宋体" w:eastAsia="宋体" w:cs="宋体"/>
          <w:b/>
          <w:bCs/>
          <w:color w:val="000000"/>
          <w:sz w:val="24"/>
          <w:szCs w:val="24"/>
        </w:rPr>
        <w:t>27、采</w:t>
      </w:r>
      <w:r>
        <w:rPr>
          <w:rFonts w:hint="eastAsia" w:ascii="宋体" w:hAnsi="宋体" w:cs="宋体"/>
          <w:b/>
          <w:bCs/>
          <w:color w:val="000000"/>
          <w:sz w:val="24"/>
          <w:szCs w:val="24"/>
        </w:rPr>
        <w:t>购人拒绝投标的权力</w:t>
      </w:r>
    </w:p>
    <w:p w14:paraId="6E9E499B">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b w:val="0"/>
          <w:bCs/>
          <w:color w:val="000000"/>
          <w:sz w:val="24"/>
          <w:szCs w:val="24"/>
        </w:rPr>
        <w:t>2</w:t>
      </w:r>
      <w:r>
        <w:rPr>
          <w:rFonts w:hint="eastAsia" w:ascii="宋体" w:hAnsi="宋体" w:cs="_5b8b_4f53"/>
          <w:b w:val="0"/>
          <w:bCs/>
          <w:color w:val="000000"/>
          <w:sz w:val="24"/>
          <w:szCs w:val="24"/>
          <w:lang w:val="en-US" w:eastAsia="zh-CN"/>
        </w:rPr>
        <w:t>7</w:t>
      </w:r>
      <w:r>
        <w:rPr>
          <w:rFonts w:ascii="宋体" w:hAnsi="宋体" w:cs="_5b8b_4f53"/>
          <w:b w:val="0"/>
          <w:bCs/>
          <w:color w:val="000000"/>
          <w:sz w:val="24"/>
          <w:szCs w:val="24"/>
        </w:rPr>
        <w:t>.1</w:t>
      </w:r>
      <w:r>
        <w:rPr>
          <w:rFonts w:hint="eastAsia" w:ascii="宋体" w:hAnsi="宋体" w:cs="_5b8b_4f53"/>
          <w:b w:val="0"/>
          <w:bCs/>
          <w:color w:val="000000"/>
          <w:sz w:val="24"/>
          <w:szCs w:val="24"/>
        </w:rPr>
        <w:t>采购人不承诺将合</w:t>
      </w:r>
      <w:r>
        <w:rPr>
          <w:rFonts w:hint="eastAsia" w:ascii="宋体" w:hAnsi="宋体" w:cs="_5b8b_4f53"/>
          <w:color w:val="000000"/>
          <w:sz w:val="24"/>
          <w:szCs w:val="24"/>
        </w:rPr>
        <w:t>同授予报价最低的或最高的中标候选人。</w:t>
      </w:r>
    </w:p>
    <w:p w14:paraId="6FF6BB23">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hint="eastAsia" w:ascii="宋体" w:hAnsi="宋体" w:cs="_5b8b_4f53"/>
          <w:b/>
          <w:bCs/>
          <w:color w:val="000000"/>
          <w:sz w:val="24"/>
          <w:szCs w:val="24"/>
        </w:rPr>
        <w:t>、中标通知</w:t>
      </w:r>
    </w:p>
    <w:p w14:paraId="56665F89">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w:t>
      </w:r>
      <w:r>
        <w:rPr>
          <w:rFonts w:hint="eastAsia" w:ascii="宋体" w:hAnsi="宋体" w:cs="_5b8b_4f53"/>
          <w:b w:val="0"/>
          <w:bCs w:val="0"/>
          <w:color w:val="000000"/>
          <w:sz w:val="24"/>
          <w:szCs w:val="24"/>
          <w:lang w:val="en-US" w:eastAsia="zh-CN"/>
        </w:rPr>
        <w:t>8</w:t>
      </w:r>
      <w:r>
        <w:rPr>
          <w:rFonts w:ascii="宋体" w:hAnsi="宋体" w:cs="_5b8b_4f53"/>
          <w:b w:val="0"/>
          <w:bCs w:val="0"/>
          <w:color w:val="000000"/>
          <w:sz w:val="24"/>
          <w:szCs w:val="24"/>
        </w:rPr>
        <w:t>.1</w:t>
      </w:r>
      <w:r>
        <w:rPr>
          <w:rFonts w:hint="eastAsia" w:ascii="宋体" w:hAnsi="宋体" w:cs="_5b8b_4f53"/>
          <w:b w:val="0"/>
          <w:bCs w:val="0"/>
          <w:color w:val="000000"/>
          <w:sz w:val="24"/>
          <w:szCs w:val="24"/>
        </w:rPr>
        <w:t>中标供应商确定后，在发布本项目招标公告的媒介上发布中标</w:t>
      </w:r>
      <w:r>
        <w:rPr>
          <w:rFonts w:hint="eastAsia" w:ascii="宋体" w:hAnsi="宋体" w:cs="_5b8b_4f53"/>
          <w:b w:val="0"/>
          <w:bCs w:val="0"/>
          <w:color w:val="000000"/>
          <w:sz w:val="24"/>
          <w:szCs w:val="24"/>
          <w:lang w:val="en-US" w:eastAsia="zh-CN"/>
        </w:rPr>
        <w:t>公告</w:t>
      </w:r>
      <w:r>
        <w:rPr>
          <w:rFonts w:hint="eastAsia" w:ascii="宋体" w:hAnsi="宋体" w:cs="_5b8b_4f53"/>
          <w:b w:val="0"/>
          <w:bCs w:val="0"/>
          <w:color w:val="000000"/>
          <w:sz w:val="24"/>
          <w:szCs w:val="24"/>
        </w:rPr>
        <w:t>。</w:t>
      </w:r>
    </w:p>
    <w:p w14:paraId="40FC5818">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b w:val="0"/>
          <w:bCs w:val="0"/>
          <w:color w:val="000000"/>
          <w:sz w:val="24"/>
          <w:szCs w:val="24"/>
        </w:rPr>
      </w:pPr>
      <w:r>
        <w:rPr>
          <w:rFonts w:hint="eastAsia" w:ascii="宋体" w:hAnsi="宋体" w:cs="_5b8b_4f53"/>
          <w:b w:val="0"/>
          <w:bCs w:val="0"/>
          <w:color w:val="000000"/>
          <w:sz w:val="24"/>
          <w:szCs w:val="24"/>
        </w:rPr>
        <w:t>2</w:t>
      </w:r>
      <w:r>
        <w:rPr>
          <w:rFonts w:hint="eastAsia" w:ascii="宋体" w:hAnsi="宋体" w:cs="_5b8b_4f53"/>
          <w:b w:val="0"/>
          <w:bCs w:val="0"/>
          <w:color w:val="000000"/>
          <w:sz w:val="24"/>
          <w:szCs w:val="24"/>
          <w:lang w:val="en-US" w:eastAsia="zh-CN"/>
        </w:rPr>
        <w:t>8</w:t>
      </w:r>
      <w:r>
        <w:rPr>
          <w:rFonts w:ascii="宋体" w:hAnsi="宋体" w:cs="_5b8b_4f53"/>
          <w:b w:val="0"/>
          <w:bCs w:val="0"/>
          <w:color w:val="000000"/>
          <w:sz w:val="24"/>
          <w:szCs w:val="24"/>
        </w:rPr>
        <w:t>.2</w:t>
      </w:r>
      <w:r>
        <w:rPr>
          <w:rFonts w:hint="eastAsia" w:ascii="宋体" w:hAnsi="宋体" w:cs="_5b8b_4f53"/>
          <w:b w:val="0"/>
          <w:bCs w:val="0"/>
          <w:color w:val="000000"/>
          <w:sz w:val="24"/>
          <w:szCs w:val="24"/>
        </w:rPr>
        <w:t>中标通知书是合同的组成部分。</w:t>
      </w:r>
    </w:p>
    <w:p w14:paraId="06384949">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b w:val="0"/>
          <w:bCs w:val="0"/>
          <w:color w:val="000000"/>
          <w:sz w:val="24"/>
          <w:szCs w:val="24"/>
        </w:rPr>
        <w:t>2</w:t>
      </w:r>
      <w:r>
        <w:rPr>
          <w:rFonts w:hint="eastAsia" w:ascii="宋体" w:hAnsi="宋体" w:cs="_5b8b_4f53"/>
          <w:b w:val="0"/>
          <w:bCs w:val="0"/>
          <w:color w:val="000000"/>
          <w:sz w:val="24"/>
          <w:szCs w:val="24"/>
          <w:lang w:val="en-US" w:eastAsia="zh-CN"/>
        </w:rPr>
        <w:t>8</w:t>
      </w:r>
      <w:r>
        <w:rPr>
          <w:rFonts w:ascii="宋体" w:hAnsi="宋体" w:cs="_5b8b_4f53"/>
          <w:b w:val="0"/>
          <w:bCs w:val="0"/>
          <w:color w:val="000000"/>
          <w:sz w:val="24"/>
          <w:szCs w:val="24"/>
        </w:rPr>
        <w:t>.3</w:t>
      </w:r>
      <w:r>
        <w:rPr>
          <w:rFonts w:hint="eastAsia" w:ascii="宋体" w:hAnsi="宋体" w:cs="_5b8b_4f53"/>
          <w:b w:val="0"/>
          <w:bCs w:val="0"/>
          <w:color w:val="000000"/>
          <w:sz w:val="24"/>
          <w:szCs w:val="24"/>
        </w:rPr>
        <w:t>对未中标的投</w:t>
      </w:r>
      <w:r>
        <w:rPr>
          <w:rFonts w:hint="eastAsia" w:ascii="宋体" w:hAnsi="宋体" w:cs="_5b8b_4f53"/>
          <w:color w:val="000000"/>
          <w:sz w:val="24"/>
          <w:szCs w:val="24"/>
        </w:rPr>
        <w:t>标供应商，不做任何未中标原因的解释。所有投标文件不予退还。</w:t>
      </w:r>
    </w:p>
    <w:p w14:paraId="4D680000">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hint="eastAsia" w:ascii="宋体" w:hAnsi="宋体" w:cs="_5b8b_4f53"/>
          <w:b/>
          <w:bCs/>
          <w:color w:val="000000"/>
          <w:sz w:val="24"/>
          <w:szCs w:val="24"/>
          <w:lang w:val="en-US" w:eastAsia="zh-CN"/>
        </w:rPr>
        <w:t>29</w:t>
      </w:r>
      <w:r>
        <w:rPr>
          <w:rFonts w:hint="eastAsia" w:ascii="宋体" w:hAnsi="宋体" w:cs="_5b8b_4f53"/>
          <w:b/>
          <w:bCs/>
          <w:color w:val="000000"/>
          <w:sz w:val="24"/>
          <w:szCs w:val="24"/>
        </w:rPr>
        <w:t>、</w:t>
      </w:r>
      <w:r>
        <w:rPr>
          <w:rFonts w:hint="eastAsia" w:ascii="宋体" w:hAnsi="宋体" w:cs="宋体"/>
          <w:b/>
          <w:bCs/>
          <w:color w:val="000000"/>
          <w:sz w:val="24"/>
          <w:szCs w:val="24"/>
        </w:rPr>
        <w:t>合同协议书的签署</w:t>
      </w:r>
    </w:p>
    <w:p w14:paraId="12E4AB53">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b w:val="0"/>
          <w:bCs/>
          <w:color w:val="000000"/>
          <w:sz w:val="24"/>
          <w:szCs w:val="24"/>
          <w:lang w:val="en-US" w:eastAsia="zh-CN"/>
        </w:rPr>
        <w:t>29</w:t>
      </w:r>
      <w:r>
        <w:rPr>
          <w:rFonts w:ascii="宋体" w:hAnsi="宋体" w:cs="_5b8b_4f53"/>
          <w:b w:val="0"/>
          <w:bCs/>
          <w:color w:val="000000"/>
          <w:sz w:val="24"/>
          <w:szCs w:val="24"/>
        </w:rPr>
        <w:t>.1</w:t>
      </w:r>
      <w:r>
        <w:rPr>
          <w:rFonts w:hint="eastAsia" w:ascii="宋体" w:hAnsi="宋体" w:cs="宋体"/>
          <w:b w:val="0"/>
          <w:bCs/>
          <w:color w:val="000000"/>
          <w:sz w:val="24"/>
          <w:szCs w:val="24"/>
        </w:rPr>
        <w:t>按《三门峡市财</w:t>
      </w:r>
      <w:r>
        <w:rPr>
          <w:rFonts w:hint="eastAsia" w:ascii="宋体" w:hAnsi="宋体" w:cs="宋体"/>
          <w:color w:val="000000"/>
          <w:sz w:val="24"/>
          <w:szCs w:val="24"/>
        </w:rPr>
        <w:t>政局关于市本级政府采购合同备案管理工作的通知》（三财购）【2021】9号文要求，集中采购目录以外政府采购项目，</w:t>
      </w:r>
      <w:r>
        <w:rPr>
          <w:rFonts w:hint="eastAsia" w:ascii="宋体" w:hAnsi="宋体" w:cs="宋体"/>
          <w:color w:val="000000"/>
          <w:sz w:val="24"/>
          <w:szCs w:val="24"/>
          <w:lang w:val="en-US" w:eastAsia="zh-CN"/>
        </w:rPr>
        <w:t>原则上</w:t>
      </w:r>
      <w:r>
        <w:rPr>
          <w:rFonts w:hint="eastAsia" w:ascii="宋体" w:hAnsi="宋体" w:cs="宋体"/>
          <w:color w:val="000000"/>
          <w:sz w:val="24"/>
          <w:szCs w:val="24"/>
        </w:rPr>
        <w:t>自中标通知书发出2个工作日内与中标供应商按照招标文件及中标供应商的投标文件订立书面承包合同，采购人和中标供应商不得再行订立背离合同实质性内容的其他协议。</w:t>
      </w:r>
    </w:p>
    <w:p w14:paraId="53828D7B">
      <w:pPr>
        <w:keepNext w:val="0"/>
        <w:keepLines w:val="0"/>
        <w:pageBreakBefore w:val="0"/>
        <w:shd w:val="clear" w:color="auto" w:fill="FFFFFF"/>
        <w:kinsoku/>
        <w:overflowPunct/>
        <w:topLinePunct w:val="0"/>
        <w:bidi w:val="0"/>
        <w:snapToGrid w:val="0"/>
        <w:spacing w:line="440" w:lineRule="exact"/>
        <w:ind w:right="105" w:rightChars="50" w:firstLine="480" w:firstLineChars="200"/>
        <w:textAlignment w:val="auto"/>
        <w:rPr>
          <w:rFonts w:ascii="宋体" w:hAnsi="宋体" w:cs="_5b8b_4f53"/>
          <w:color w:val="000000"/>
          <w:sz w:val="24"/>
          <w:szCs w:val="24"/>
        </w:rPr>
      </w:pPr>
      <w:r>
        <w:rPr>
          <w:rFonts w:hint="eastAsia" w:ascii="宋体" w:hAnsi="宋体" w:cs="_5b8b_4f53"/>
          <w:b w:val="0"/>
          <w:bCs/>
          <w:color w:val="000000"/>
          <w:sz w:val="24"/>
          <w:szCs w:val="24"/>
          <w:lang w:val="en-US" w:eastAsia="zh-CN"/>
        </w:rPr>
        <w:t>29</w:t>
      </w:r>
      <w:r>
        <w:rPr>
          <w:rFonts w:ascii="宋体" w:hAnsi="宋体" w:cs="_5b8b_4f53"/>
          <w:b w:val="0"/>
          <w:bCs/>
          <w:color w:val="000000"/>
          <w:sz w:val="24"/>
          <w:szCs w:val="24"/>
        </w:rPr>
        <w:t>.2</w:t>
      </w:r>
      <w:r>
        <w:rPr>
          <w:rFonts w:hint="eastAsia" w:ascii="宋体" w:hAnsi="宋体" w:cs="宋体"/>
          <w:b w:val="0"/>
          <w:bCs/>
          <w:color w:val="000000"/>
          <w:sz w:val="24"/>
          <w:szCs w:val="24"/>
        </w:rPr>
        <w:t>中标供应商如不按本投标须知的规定与采购人订立合同，则采购人将废除授标，给采购人造成损失的，应当予以</w:t>
      </w:r>
      <w:r>
        <w:rPr>
          <w:rFonts w:hint="eastAsia" w:ascii="宋体" w:hAnsi="宋体" w:cs="宋体"/>
          <w:color w:val="000000"/>
          <w:sz w:val="24"/>
          <w:szCs w:val="24"/>
        </w:rPr>
        <w:t>赔偿，同时依法承担相应法律责任。</w:t>
      </w:r>
    </w:p>
    <w:p w14:paraId="0EA7591A">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440" w:lineRule="exact"/>
        <w:ind w:right="105" w:rightChars="50"/>
        <w:jc w:val="center"/>
        <w:textAlignment w:val="auto"/>
        <w:rPr>
          <w:rFonts w:hint="eastAsia" w:ascii="宋体" w:hAnsi="宋体" w:cs="宋体"/>
          <w:b/>
          <w:bCs/>
          <w:color w:val="000000"/>
          <w:sz w:val="36"/>
          <w:szCs w:val="36"/>
        </w:rPr>
      </w:pPr>
      <w:r>
        <w:rPr>
          <w:rFonts w:hint="eastAsia" w:ascii="宋体" w:hAnsi="宋体" w:cs="宋体"/>
          <w:b/>
          <w:bCs/>
          <w:color w:val="000000"/>
          <w:sz w:val="36"/>
          <w:szCs w:val="36"/>
        </w:rPr>
        <w:t>八、其他</w:t>
      </w:r>
    </w:p>
    <w:p w14:paraId="0B15356C">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ascii="宋体" w:hAnsi="宋体" w:cs="_5b8b_4f53"/>
          <w:color w:val="000000"/>
          <w:sz w:val="24"/>
          <w:szCs w:val="24"/>
        </w:rPr>
      </w:pPr>
      <w:r>
        <w:rPr>
          <w:rFonts w:ascii="宋体" w:hAnsi="宋体" w:cs="_5b8b_4f53"/>
          <w:b/>
          <w:bCs/>
          <w:color w:val="000000"/>
          <w:sz w:val="24"/>
          <w:szCs w:val="24"/>
        </w:rPr>
        <w:t>3</w:t>
      </w:r>
      <w:r>
        <w:rPr>
          <w:rFonts w:hint="eastAsia" w:ascii="宋体" w:hAnsi="宋体" w:cs="_5b8b_4f53"/>
          <w:b/>
          <w:bCs/>
          <w:color w:val="000000"/>
          <w:sz w:val="24"/>
          <w:szCs w:val="24"/>
          <w:lang w:val="en-US" w:eastAsia="zh-CN"/>
        </w:rPr>
        <w:t>0</w:t>
      </w:r>
      <w:r>
        <w:rPr>
          <w:rFonts w:hint="eastAsia" w:ascii="宋体" w:hAnsi="宋体" w:cs="_5b8b_4f53"/>
          <w:b/>
          <w:bCs/>
          <w:color w:val="000000"/>
          <w:sz w:val="24"/>
          <w:szCs w:val="24"/>
        </w:rPr>
        <w:t>、</w:t>
      </w:r>
      <w:r>
        <w:rPr>
          <w:rFonts w:hint="eastAsia" w:ascii="宋体" w:hAnsi="宋体" w:cs="_5b8b_4f53"/>
          <w:color w:val="000000"/>
          <w:sz w:val="24"/>
          <w:szCs w:val="24"/>
        </w:rPr>
        <w:t>未尽事宜按国家有关规定执行。</w:t>
      </w:r>
    </w:p>
    <w:p w14:paraId="3CC20506">
      <w:pPr>
        <w:keepNext w:val="0"/>
        <w:keepLines w:val="0"/>
        <w:pageBreakBefore w:val="0"/>
        <w:shd w:val="clear" w:color="auto" w:fill="FFFFFF"/>
        <w:kinsoku/>
        <w:overflowPunct/>
        <w:topLinePunct w:val="0"/>
        <w:bidi w:val="0"/>
        <w:snapToGrid w:val="0"/>
        <w:spacing w:line="440" w:lineRule="exact"/>
        <w:ind w:right="105" w:rightChars="50" w:firstLine="482" w:firstLineChars="200"/>
        <w:textAlignment w:val="auto"/>
        <w:rPr>
          <w:rFonts w:hint="eastAsia" w:ascii="宋体" w:hAnsi="宋体" w:cs="_5b8b_4f53"/>
          <w:color w:val="000000"/>
          <w:sz w:val="24"/>
          <w:szCs w:val="24"/>
        </w:rPr>
      </w:pPr>
      <w:r>
        <w:rPr>
          <w:rFonts w:ascii="宋体" w:hAnsi="宋体" w:cs="_5b8b_4f53"/>
          <w:b/>
          <w:bCs/>
          <w:color w:val="000000"/>
          <w:sz w:val="24"/>
          <w:szCs w:val="24"/>
        </w:rPr>
        <w:t>3</w:t>
      </w:r>
      <w:r>
        <w:rPr>
          <w:rFonts w:hint="eastAsia" w:ascii="宋体" w:hAnsi="宋体" w:cs="_5b8b_4f53"/>
          <w:b/>
          <w:bCs/>
          <w:color w:val="000000"/>
          <w:sz w:val="24"/>
          <w:szCs w:val="24"/>
          <w:lang w:val="en-US" w:eastAsia="zh-CN"/>
        </w:rPr>
        <w:t>1</w:t>
      </w:r>
      <w:r>
        <w:rPr>
          <w:rFonts w:hint="eastAsia" w:ascii="宋体" w:hAnsi="宋体" w:cs="_5b8b_4f53"/>
          <w:b/>
          <w:bCs/>
          <w:color w:val="000000"/>
          <w:sz w:val="24"/>
          <w:szCs w:val="24"/>
        </w:rPr>
        <w:t>、</w:t>
      </w:r>
      <w:r>
        <w:rPr>
          <w:rFonts w:hint="eastAsia" w:ascii="宋体" w:hAnsi="宋体" w:cs="_5b8b_4f53"/>
          <w:color w:val="000000"/>
          <w:sz w:val="24"/>
          <w:szCs w:val="24"/>
        </w:rPr>
        <w:t>本招标文件最终解释权归采购人。</w:t>
      </w:r>
    </w:p>
    <w:p w14:paraId="2BE52A43">
      <w:pPr>
        <w:numPr>
          <w:ilvl w:val="0"/>
          <w:numId w:val="0"/>
        </w:numPr>
        <w:shd w:val="clear" w:color="auto" w:fill="FFFFFF"/>
        <w:snapToGrid w:val="0"/>
        <w:spacing w:line="360" w:lineRule="auto"/>
        <w:ind w:right="105" w:rightChars="50"/>
        <w:jc w:val="center"/>
        <w:rPr>
          <w:rFonts w:hint="eastAsia" w:ascii="宋体" w:hAnsi="宋体" w:cs="宋体"/>
          <w:b/>
          <w:bCs/>
          <w:color w:val="000000"/>
          <w:kern w:val="2"/>
          <w:sz w:val="36"/>
          <w:szCs w:val="36"/>
          <w:lang w:val="en-US" w:eastAsia="zh-CN" w:bidi="ar-SA"/>
        </w:rPr>
      </w:pPr>
    </w:p>
    <w:p w14:paraId="315CEE10">
      <w:pPr>
        <w:rPr>
          <w:rFonts w:hint="eastAsia" w:ascii="宋体" w:hAnsi="宋体" w:cs="宋体"/>
          <w:b/>
          <w:bCs/>
          <w:color w:val="000000"/>
          <w:kern w:val="2"/>
          <w:sz w:val="36"/>
          <w:szCs w:val="36"/>
          <w:lang w:val="en-US" w:eastAsia="zh-CN" w:bidi="ar-SA"/>
        </w:rPr>
      </w:pPr>
      <w:r>
        <w:rPr>
          <w:rFonts w:hint="eastAsia" w:ascii="宋体" w:hAnsi="宋体" w:cs="宋体"/>
          <w:b/>
          <w:bCs/>
          <w:color w:val="000000"/>
          <w:kern w:val="2"/>
          <w:sz w:val="36"/>
          <w:szCs w:val="36"/>
          <w:lang w:val="en-US" w:eastAsia="zh-CN" w:bidi="ar-SA"/>
        </w:rPr>
        <w:br w:type="page"/>
      </w:r>
    </w:p>
    <w:p w14:paraId="3E0F5AE2">
      <w:pPr>
        <w:pStyle w:val="2"/>
        <w:keepNext/>
        <w:keepLines/>
        <w:pageBreakBefore w:val="0"/>
        <w:widowControl w:val="0"/>
        <w:kinsoku/>
        <w:wordWrap/>
        <w:overflowPunct/>
        <w:topLinePunct w:val="0"/>
        <w:autoSpaceDE/>
        <w:autoSpaceDN/>
        <w:bidi w:val="0"/>
        <w:adjustRightInd/>
        <w:snapToGrid/>
        <w:spacing w:after="220"/>
        <w:textAlignment w:val="auto"/>
        <w:rPr>
          <w:rFonts w:hint="eastAsia"/>
          <w:lang w:val="en-US" w:eastAsia="zh-CN"/>
        </w:rPr>
      </w:pPr>
      <w:bookmarkStart w:id="2" w:name="_Toc24972"/>
      <w:r>
        <w:rPr>
          <w:rFonts w:hint="eastAsia"/>
          <w:lang w:val="en-US" w:eastAsia="zh-CN"/>
        </w:rPr>
        <w:t>第三章</w:t>
      </w:r>
      <w:r>
        <w:t xml:space="preserve"> </w:t>
      </w:r>
      <w:r>
        <w:rPr>
          <w:rFonts w:hint="eastAsia"/>
          <w:lang w:val="en-US" w:eastAsia="zh-CN"/>
        </w:rPr>
        <w:t>服务内容及要求</w:t>
      </w:r>
      <w:bookmarkEnd w:id="2"/>
    </w:p>
    <w:p w14:paraId="54326F53">
      <w:pPr>
        <w:keepNext w:val="0"/>
        <w:keepLines w:val="0"/>
        <w:pageBreakBefore w:val="0"/>
        <w:widowControl w:val="0"/>
        <w:kinsoku/>
        <w:wordWrap/>
        <w:overflowPunct/>
        <w:topLinePunct w:val="0"/>
        <w:autoSpaceDE w:val="0"/>
        <w:autoSpaceDN w:val="0"/>
        <w:bidi w:val="0"/>
        <w:adjustRightInd w:val="0"/>
        <w:snapToGrid/>
        <w:spacing w:line="480" w:lineRule="exact"/>
        <w:ind w:right="-58"/>
        <w:textAlignment w:val="auto"/>
        <w:rPr>
          <w:rFonts w:hint="eastAsia" w:ascii="宋体" w:hAnsi="宋体" w:eastAsia="宋体" w:cs="宋体"/>
          <w:color w:val="000000" w:themeColor="text1"/>
          <w:spacing w:val="-4"/>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4"/>
          <w:kern w:val="0"/>
          <w:sz w:val="24"/>
          <w:szCs w:val="24"/>
          <w:lang w:val="en-US" w:eastAsia="zh-CN"/>
          <w14:textFill>
            <w14:solidFill>
              <w14:schemeClr w14:val="tx1"/>
            </w14:solidFill>
          </w14:textFill>
        </w:rPr>
        <w:t>一、采购内容：</w:t>
      </w:r>
      <w:r>
        <w:rPr>
          <w:rFonts w:hint="eastAsia" w:ascii="宋体" w:hAnsi="宋体" w:eastAsia="宋体" w:cs="宋体"/>
          <w:color w:val="000000" w:themeColor="text1"/>
          <w:spacing w:val="-4"/>
          <w:kern w:val="0"/>
          <w:sz w:val="24"/>
          <w:szCs w:val="24"/>
          <w:lang w:val="en-US" w:eastAsia="zh-CN"/>
          <w14:textFill>
            <w14:solidFill>
              <w14:schemeClr w14:val="tx1"/>
            </w14:solidFill>
          </w14:textFill>
        </w:rPr>
        <w:t>本项目为陕州区 2025 年省级财政国土绿化项目（陕州区 2025 年度森林河南国土绿化项目），主要内容为实施森林质量提升30000亩，其中张汴乡10000亩；店子乡9900亩；西张村镇5000亩、西李村乡1000亩、菜园乡1700亩、宫前乡2400亩。</w:t>
      </w:r>
    </w:p>
    <w:p w14:paraId="4880EE17">
      <w:pPr>
        <w:keepNext w:val="0"/>
        <w:keepLines w:val="0"/>
        <w:pageBreakBefore w:val="0"/>
        <w:widowControl w:val="0"/>
        <w:kinsoku/>
        <w:wordWrap/>
        <w:overflowPunct/>
        <w:topLinePunct w:val="0"/>
        <w:autoSpaceDE w:val="0"/>
        <w:autoSpaceDN w:val="0"/>
        <w:bidi w:val="0"/>
        <w:adjustRightInd w:val="0"/>
        <w:snapToGrid/>
        <w:spacing w:line="480" w:lineRule="exact"/>
        <w:ind w:right="-58"/>
        <w:textAlignment w:val="auto"/>
        <w:rPr>
          <w:rFonts w:hint="eastAsia" w:ascii="宋体" w:hAnsi="宋体" w:eastAsia="宋体" w:cs="宋体"/>
          <w:b/>
          <w:bCs/>
          <w:color w:val="000000" w:themeColor="text1"/>
          <w:spacing w:val="-4"/>
          <w:kern w:val="0"/>
          <w:sz w:val="24"/>
          <w:szCs w:val="24"/>
          <w14:textFill>
            <w14:solidFill>
              <w14:schemeClr w14:val="tx1"/>
            </w14:solidFill>
          </w14:textFill>
        </w:rPr>
      </w:pPr>
      <w:r>
        <w:rPr>
          <w:rFonts w:hint="eastAsia" w:ascii="宋体" w:hAnsi="宋体" w:eastAsia="宋体" w:cs="宋体"/>
          <w:b/>
          <w:bCs/>
          <w:color w:val="000000" w:themeColor="text1"/>
          <w:spacing w:val="-4"/>
          <w:kern w:val="0"/>
          <w:sz w:val="24"/>
          <w:szCs w:val="24"/>
          <w:lang w:eastAsia="zh-CN"/>
          <w14:textFill>
            <w14:solidFill>
              <w14:schemeClr w14:val="tx1"/>
            </w14:solidFill>
          </w14:textFill>
        </w:rPr>
        <w:t>二、</w:t>
      </w:r>
      <w:r>
        <w:rPr>
          <w:rFonts w:hint="eastAsia" w:ascii="宋体" w:hAnsi="宋体" w:eastAsia="宋体" w:cs="宋体"/>
          <w:b/>
          <w:bCs/>
          <w:color w:val="000000" w:themeColor="text1"/>
          <w:spacing w:val="-4"/>
          <w:kern w:val="0"/>
          <w:sz w:val="24"/>
          <w:szCs w:val="24"/>
          <w14:textFill>
            <w14:solidFill>
              <w14:schemeClr w14:val="tx1"/>
            </w14:solidFill>
          </w14:textFill>
        </w:rPr>
        <w:t>抚育技术措施设计</w:t>
      </w:r>
    </w:p>
    <w:p w14:paraId="7C5C94F2">
      <w:pPr>
        <w:keepNext w:val="0"/>
        <w:keepLines w:val="0"/>
        <w:pageBreakBefore w:val="0"/>
        <w:widowControl w:val="0"/>
        <w:kinsoku/>
        <w:wordWrap/>
        <w:overflowPunct/>
        <w:topLinePunct w:val="0"/>
        <w:autoSpaceDE w:val="0"/>
        <w:autoSpaceDN w:val="0"/>
        <w:bidi w:val="0"/>
        <w:adjustRightInd w:val="0"/>
        <w:snapToGrid/>
        <w:spacing w:line="480" w:lineRule="exact"/>
        <w:ind w:right="-58" w:firstLine="466" w:firstLineChars="200"/>
        <w:textAlignment w:val="auto"/>
        <w:rPr>
          <w:rFonts w:hint="eastAsia" w:ascii="宋体" w:hAnsi="宋体" w:eastAsia="宋体" w:cs="宋体"/>
          <w:b/>
          <w:bCs/>
          <w:color w:val="000000" w:themeColor="text1"/>
          <w:spacing w:val="-4"/>
          <w:kern w:val="0"/>
          <w:sz w:val="24"/>
          <w:szCs w:val="24"/>
          <w:lang w:eastAsia="zh-CN"/>
          <w14:textFill>
            <w14:solidFill>
              <w14:schemeClr w14:val="tx1"/>
            </w14:solidFill>
          </w14:textFill>
        </w:rPr>
      </w:pPr>
      <w:r>
        <w:rPr>
          <w:rFonts w:hint="eastAsia" w:ascii="宋体" w:hAnsi="宋体" w:eastAsia="宋体" w:cs="宋体"/>
          <w:b/>
          <w:bCs/>
          <w:color w:val="000000" w:themeColor="text1"/>
          <w:spacing w:val="-4"/>
          <w:kern w:val="0"/>
          <w:sz w:val="24"/>
          <w:szCs w:val="24"/>
          <w:lang w:eastAsia="zh-CN"/>
          <w14:textFill>
            <w14:solidFill>
              <w14:schemeClr w14:val="tx1"/>
            </w14:solidFill>
          </w14:textFill>
        </w:rPr>
        <w:t>目的</w:t>
      </w:r>
    </w:p>
    <w:p w14:paraId="5BDDB0E2">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b/>
          <w:bCs/>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开展森林抚育，是通过调整林分结构，改善林木生长环境，促进林木的健康生长。伐除病弱、弯曲、过密树木，为优势树种提供充足的生长空间，通过合理的抚育作业，提高我区森林的整体质量，通过优化林分结构，增强林木的抗风、抗雪压等自然灾害的能力，减少病虫害的发生和传播，从而提高森林的生态稳定性和生物多样性。是我区建设健康稳定优质高效森林生态系统的重要手段，也是促进经济社会可持续发展、不断满足人民群众美好生态新需求的战略选择。</w:t>
      </w:r>
    </w:p>
    <w:p w14:paraId="6F817C5A">
      <w:pPr>
        <w:keepNext w:val="0"/>
        <w:keepLines w:val="0"/>
        <w:pageBreakBefore w:val="0"/>
        <w:widowControl w:val="0"/>
        <w:kinsoku/>
        <w:wordWrap/>
        <w:overflowPunct/>
        <w:topLinePunct w:val="0"/>
        <w:autoSpaceDE w:val="0"/>
        <w:autoSpaceDN w:val="0"/>
        <w:bidi w:val="0"/>
        <w:adjustRightInd w:val="0"/>
        <w:snapToGrid/>
        <w:spacing w:line="480" w:lineRule="exact"/>
        <w:ind w:right="-58" w:firstLine="466" w:firstLineChars="200"/>
        <w:textAlignment w:val="auto"/>
        <w:rPr>
          <w:rFonts w:hint="eastAsia" w:ascii="宋体" w:hAnsi="宋体" w:eastAsia="宋体" w:cs="宋体"/>
          <w:b/>
          <w:bCs/>
          <w:color w:val="000000" w:themeColor="text1"/>
          <w:spacing w:val="-4"/>
          <w:kern w:val="0"/>
          <w:sz w:val="24"/>
          <w:szCs w:val="24"/>
          <w14:textFill>
            <w14:solidFill>
              <w14:schemeClr w14:val="tx1"/>
            </w14:solidFill>
          </w14:textFill>
        </w:rPr>
      </w:pPr>
      <w:r>
        <w:rPr>
          <w:rFonts w:hint="eastAsia" w:ascii="宋体" w:hAnsi="宋体" w:eastAsia="宋体" w:cs="宋体"/>
          <w:b/>
          <w:bCs/>
          <w:color w:val="000000" w:themeColor="text1"/>
          <w:spacing w:val="-4"/>
          <w:kern w:val="0"/>
          <w:sz w:val="24"/>
          <w:szCs w:val="24"/>
          <w14:textFill>
            <w14:solidFill>
              <w14:schemeClr w14:val="tx1"/>
            </w14:solidFill>
          </w14:textFill>
        </w:rPr>
        <w:t>抚育方式</w:t>
      </w:r>
    </w:p>
    <w:p w14:paraId="194F5B0E">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采用以疏伐为主，兼顾修枝、割灌除草的综合抚育方式，高标准施工确保各项作业到位；抚育剩余物分类整理、堆放整齐，具体要求：</w:t>
      </w:r>
    </w:p>
    <w:p w14:paraId="4296D92D">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疏伐：伐除濒死木、被压木及妨碍主要树木生长的劣质林木，优先保留优良木；过密林分适量伐除中间木，幼树密集地段开展定株抚育；注重保留阔叶树种，推动林分向混交林发育；保留林缘木、林界木、孤立木及林下更新幼苗幼树；生态脆弱地段最大限度保留原生植被及适量灌木、草本，防止水土流失。</w:t>
      </w:r>
    </w:p>
    <w:p w14:paraId="7E2DF744">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割灌除草：仅清除目的树种幼苗幼树周围 1 米范围内妨碍其生长的灌木、藤条和杂草，强化林下幼苗幼树保护，防止人为损害。</w:t>
      </w:r>
    </w:p>
    <w:p w14:paraId="6CED90D8">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修枝：遵循 “轻修枝，留大冠，控制竞争，利用辅养” 原则。阔叶树采用平切法，紧贴枝条基部修枝、切口与树干平齐；针叶树采用留桩法，留 1-3㎝残桩避免环状剥皮。仅修去枯死枝和林木下部1-2轮活枝，幼龄林修枝高度不超树高1/3，中龄林不超1/2；保证切口平滑、不撕裂树皮，严禁雨季修枝。</w:t>
      </w:r>
    </w:p>
    <w:p w14:paraId="6E6F0B17">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人工促进天然更新：对林下幼树全面设置围栏保护，防止人为作业损害，推动森林天然更新，促进林分向异龄、复层、混交的优质结构转变。</w:t>
      </w:r>
    </w:p>
    <w:p w14:paraId="3D49EC63">
      <w:pPr>
        <w:keepNext w:val="0"/>
        <w:keepLines w:val="0"/>
        <w:pageBreakBefore w:val="0"/>
        <w:widowControl w:val="0"/>
        <w:kinsoku/>
        <w:wordWrap/>
        <w:overflowPunct/>
        <w:topLinePunct w:val="0"/>
        <w:autoSpaceDE w:val="0"/>
        <w:autoSpaceDN w:val="0"/>
        <w:bidi w:val="0"/>
        <w:adjustRightInd w:val="0"/>
        <w:snapToGrid/>
        <w:spacing w:line="480" w:lineRule="exact"/>
        <w:ind w:right="-58" w:firstLine="466" w:firstLineChars="200"/>
        <w:textAlignment w:val="auto"/>
        <w:rPr>
          <w:rFonts w:hint="eastAsia" w:ascii="宋体" w:hAnsi="宋体" w:eastAsia="宋体" w:cs="宋体"/>
          <w:b/>
          <w:bCs/>
          <w:color w:val="000000" w:themeColor="text1"/>
          <w:spacing w:val="-4"/>
          <w:kern w:val="0"/>
          <w:sz w:val="24"/>
          <w:szCs w:val="24"/>
          <w14:textFill>
            <w14:solidFill>
              <w14:schemeClr w14:val="tx1"/>
            </w14:solidFill>
          </w14:textFill>
        </w:rPr>
      </w:pPr>
      <w:r>
        <w:rPr>
          <w:rFonts w:hint="eastAsia" w:ascii="宋体" w:hAnsi="宋体" w:eastAsia="宋体" w:cs="宋体"/>
          <w:b/>
          <w:bCs/>
          <w:color w:val="000000" w:themeColor="text1"/>
          <w:spacing w:val="-4"/>
          <w:kern w:val="0"/>
          <w:sz w:val="24"/>
          <w:szCs w:val="24"/>
          <w14:textFill>
            <w14:solidFill>
              <w14:schemeClr w14:val="tx1"/>
            </w14:solidFill>
          </w14:textFill>
        </w:rPr>
        <w:t>抚育强度</w:t>
      </w:r>
    </w:p>
    <w:p w14:paraId="3875484E">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抚育强度根据抚育方式、林分现状郁闭度、立地条件差异化确定，以株数抚育强度为主要控制指标，施工中严格按设计要求作业，严禁超设计强度采伐：</w:t>
      </w:r>
    </w:p>
    <w:p w14:paraId="4DE2FE77">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修枝强度：幼龄林修枝高度≤树高1/3，中龄林≤树高 1/2；</w:t>
      </w:r>
    </w:p>
    <w:p w14:paraId="26FACB98">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郁闭度控制：抚育前郁闭度≥0.8，抚育后降低 0.1-0.2，一次性降低幅度≤0.2；疏伐后郁闭度≥0.6。</w:t>
      </w:r>
    </w:p>
    <w:p w14:paraId="26544DE3">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目标树保留：目标树布局合理，株数、胸径均不低于采伐前水平；</w:t>
      </w:r>
    </w:p>
    <w:p w14:paraId="605A5168">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bCs/>
          <w:sz w:val="24"/>
          <w:szCs w:val="24"/>
          <w:lang w:val="zh-CN"/>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间伐强度：株数间伐强度 15%-25%，蓄积间伐强度原则上≤20%。</w:t>
      </w:r>
    </w:p>
    <w:p w14:paraId="2C7CD539">
      <w:pPr>
        <w:keepNext w:val="0"/>
        <w:keepLines w:val="0"/>
        <w:pageBreakBefore w:val="0"/>
        <w:widowControl w:val="0"/>
        <w:kinsoku/>
        <w:wordWrap/>
        <w:overflowPunct/>
        <w:topLinePunct w:val="0"/>
        <w:bidi w:val="0"/>
        <w:snapToGrid/>
        <w:spacing w:line="480" w:lineRule="exact"/>
        <w:ind w:firstLine="482" w:firstLineChars="200"/>
        <w:textAlignment w:val="auto"/>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t>施工方法</w:t>
      </w:r>
    </w:p>
    <w:p w14:paraId="1EB28CDE">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zh-CN"/>
          <w14:textFill>
            <w14:solidFill>
              <w14:schemeClr w14:val="tx1"/>
            </w14:solidFill>
          </w14:textFill>
        </w:rPr>
        <w:t>生长伐目标树作业：针对中龄林开展，混交林、人工纯林均可实施。先选定目标树，</w:t>
      </w:r>
      <w:r>
        <w:rPr>
          <w:rFonts w:hint="eastAsia" w:ascii="宋体" w:hAnsi="宋体" w:eastAsia="宋体" w:cs="宋体"/>
          <w:color w:val="000000" w:themeColor="text1"/>
          <w:spacing w:val="-4"/>
          <w:kern w:val="0"/>
          <w:sz w:val="24"/>
          <w:szCs w:val="24"/>
          <w:lang w:val="zh-CN" w:eastAsia="zh-CN"/>
          <w14:textFill>
            <w14:solidFill>
              <w14:schemeClr w14:val="tx1"/>
            </w14:solidFill>
          </w14:textFill>
        </w:rPr>
        <w:t>伐除1-2 棵影响其树冠生长的干扰树（无干扰树则不刻意伐除）；再伐除劣质木、瘦弱木等质量不佳林木；最后伐除病腐木”对采伐木、再伐除劣质木、瘦弱木等质量不佳林</w:t>
      </w:r>
      <w:r>
        <w:rPr>
          <w:rFonts w:hint="eastAsia" w:ascii="宋体" w:hAnsi="宋体" w:eastAsia="宋体" w:cs="宋体"/>
          <w:color w:val="000000" w:themeColor="text1"/>
          <w:spacing w:val="-4"/>
          <w:kern w:val="0"/>
          <w:sz w:val="24"/>
          <w:szCs w:val="24"/>
          <w:lang w:val="zh-CN"/>
          <w14:textFill>
            <w14:solidFill>
              <w14:schemeClr w14:val="tx1"/>
            </w14:solidFill>
          </w14:textFill>
        </w:rPr>
        <w:t>；最后伐除病腐木，并及时将病腐木清理出林分，采用焚烧或掩埋无害化处理，防止病害侵染。</w:t>
      </w:r>
      <w:r>
        <w:rPr>
          <w:rFonts w:hint="eastAsia" w:ascii="宋体" w:hAnsi="宋体" w:eastAsia="宋体" w:cs="宋体"/>
          <w:color w:val="000000" w:themeColor="text1"/>
          <w:spacing w:val="-4"/>
          <w:kern w:val="0"/>
          <w:sz w:val="24"/>
          <w:szCs w:val="24"/>
          <w:lang w:val="zh-CN" w:eastAsia="zh-CN"/>
          <w14:textFill>
            <w14:solidFill>
              <w14:schemeClr w14:val="tx1"/>
            </w14:solidFill>
          </w14:textFill>
        </w:rPr>
        <w:t>天然林小班采取生长伐，人工林小班采伐疏伐措施。</w:t>
      </w:r>
    </w:p>
    <w:p w14:paraId="1A20D569">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color w:val="000000" w:themeColor="text1"/>
          <w:spacing w:val="-4"/>
          <w:kern w:val="0"/>
          <w:sz w:val="24"/>
          <w:szCs w:val="24"/>
          <w:lang w:val="zh-CN"/>
          <w14:textFill>
            <w14:solidFill>
              <w14:schemeClr w14:val="tx1"/>
            </w14:solidFill>
          </w14:textFill>
        </w:rPr>
      </w:pPr>
      <w:r>
        <w:rPr>
          <w:rFonts w:hint="eastAsia" w:ascii="宋体" w:hAnsi="宋体" w:eastAsia="宋体" w:cs="宋体"/>
          <w:color w:val="000000" w:themeColor="text1"/>
          <w:spacing w:val="-4"/>
          <w:kern w:val="0"/>
          <w:sz w:val="24"/>
          <w:szCs w:val="24"/>
          <w:lang w:val="zh-CN"/>
          <w14:textFill>
            <w14:solidFill>
              <w14:schemeClr w14:val="tx1"/>
            </w14:solidFill>
          </w14:textFill>
        </w:rPr>
        <w:t>现场作业要求：禁止全面割灌除草，仅清理目的树种幼苗幼树周边 1 米范围；强化珍稀濒危树木、林窗处及林下有生长潜力的幼苗幼树保护。</w:t>
      </w:r>
    </w:p>
    <w:p w14:paraId="7C6DDA48">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color w:val="000000" w:themeColor="text1"/>
          <w:spacing w:val="-4"/>
          <w:kern w:val="0"/>
          <w:sz w:val="24"/>
          <w:szCs w:val="24"/>
          <w:lang w:val="zh-CN"/>
          <w14:textFill>
            <w14:solidFill>
              <w14:schemeClr w14:val="tx1"/>
            </w14:solidFill>
          </w14:textFill>
        </w:rPr>
      </w:pPr>
      <w:r>
        <w:rPr>
          <w:rFonts w:hint="eastAsia" w:ascii="宋体" w:hAnsi="宋体" w:eastAsia="宋体" w:cs="宋体"/>
          <w:color w:val="000000" w:themeColor="text1"/>
          <w:spacing w:val="-4"/>
          <w:kern w:val="0"/>
          <w:sz w:val="24"/>
          <w:szCs w:val="24"/>
          <w:lang w:val="zh-CN"/>
          <w14:textFill>
            <w14:solidFill>
              <w14:schemeClr w14:val="tx1"/>
            </w14:solidFill>
          </w14:textFill>
        </w:rPr>
        <w:t>技术指导与过程管控：项目实施期各乡镇派遣专业技术人员现场指导，作业前确定保留木和采伐木并做明显标记（蜡笔、自喷漆）；抚育间伐仅伐除标记木，严禁超伐、乱伐；作业完成后专人巡查，防止漏伐、多伐。</w:t>
      </w:r>
    </w:p>
    <w:p w14:paraId="5A5E4018">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color w:val="000000" w:themeColor="text1"/>
          <w:spacing w:val="-4"/>
          <w:kern w:val="0"/>
          <w:sz w:val="24"/>
          <w:szCs w:val="24"/>
          <w:lang w:val="zh-CN"/>
          <w14:textFill>
            <w14:solidFill>
              <w14:schemeClr w14:val="tx1"/>
            </w14:solidFill>
          </w14:textFill>
        </w:rPr>
      </w:pPr>
      <w:r>
        <w:rPr>
          <w:rFonts w:hint="eastAsia" w:ascii="宋体" w:hAnsi="宋体" w:eastAsia="宋体" w:cs="宋体"/>
          <w:color w:val="000000" w:themeColor="text1"/>
          <w:spacing w:val="-4"/>
          <w:kern w:val="0"/>
          <w:sz w:val="24"/>
          <w:szCs w:val="24"/>
          <w:lang w:val="zh-CN"/>
          <w14:textFill>
            <w14:solidFill>
              <w14:schemeClr w14:val="tx1"/>
            </w14:solidFill>
          </w14:textFill>
        </w:rPr>
        <w:t>剩余物堆放：坡度较大山区，采伐剩余物沿等高线均匀堆放；有条件区域将剩余物粉碎后堆于目标树根部或运出作业区。</w:t>
      </w:r>
    </w:p>
    <w:p w14:paraId="2423F14C">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color w:val="000000" w:themeColor="text1"/>
          <w:spacing w:val="-4"/>
          <w:kern w:val="0"/>
          <w:sz w:val="24"/>
          <w:szCs w:val="24"/>
          <w:lang w:val="zh-CN"/>
          <w14:textFill>
            <w14:solidFill>
              <w14:schemeClr w14:val="tx1"/>
            </w14:solidFill>
          </w14:textFill>
        </w:rPr>
      </w:pPr>
      <w:r>
        <w:rPr>
          <w:rFonts w:hint="eastAsia" w:ascii="宋体" w:hAnsi="宋体" w:eastAsia="宋体" w:cs="宋体"/>
          <w:color w:val="000000" w:themeColor="text1"/>
          <w:spacing w:val="-4"/>
          <w:kern w:val="0"/>
          <w:sz w:val="24"/>
          <w:szCs w:val="24"/>
          <w:lang w:val="zh-CN" w:eastAsia="zh-CN"/>
          <w14:textFill>
            <w14:solidFill>
              <w14:schemeClr w14:val="tx1"/>
            </w14:solidFill>
          </w14:textFill>
        </w:rPr>
        <w:t>采伐木处理：采伐木经过造材、集材等措施，进行处理统一销售实现林农收益。</w:t>
      </w:r>
    </w:p>
    <w:p w14:paraId="57CF8817">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color w:val="000000" w:themeColor="text1"/>
          <w:spacing w:val="-4"/>
          <w:kern w:val="0"/>
          <w:sz w:val="24"/>
          <w:szCs w:val="24"/>
          <w:lang w:val="zh-CN"/>
          <w14:textFill>
            <w14:solidFill>
              <w14:schemeClr w14:val="tx1"/>
            </w14:solidFill>
          </w14:textFill>
        </w:rPr>
      </w:pPr>
      <w:r>
        <w:rPr>
          <w:rFonts w:hint="eastAsia" w:ascii="宋体" w:hAnsi="宋体" w:eastAsia="宋体" w:cs="宋体"/>
          <w:color w:val="000000" w:themeColor="text1"/>
          <w:spacing w:val="-4"/>
          <w:kern w:val="0"/>
          <w:sz w:val="24"/>
          <w:szCs w:val="24"/>
          <w:lang w:val="zh-CN"/>
          <w14:textFill>
            <w14:solidFill>
              <w14:schemeClr w14:val="tx1"/>
            </w14:solidFill>
          </w14:textFill>
        </w:rPr>
        <w:t>病虫害木处理：受病虫害危害的林木、剩余物及时清理出林分，焚烧或掩埋处理，避免病害扩散。</w:t>
      </w:r>
    </w:p>
    <w:p w14:paraId="58A3D14A">
      <w:pPr>
        <w:keepNext w:val="0"/>
        <w:keepLines w:val="0"/>
        <w:pageBreakBefore w:val="0"/>
        <w:widowControl w:val="0"/>
        <w:kinsoku/>
        <w:wordWrap/>
        <w:overflowPunct/>
        <w:topLinePunct w:val="0"/>
        <w:autoSpaceDE w:val="0"/>
        <w:autoSpaceDN w:val="0"/>
        <w:bidi w:val="0"/>
        <w:adjustRightInd w:val="0"/>
        <w:snapToGrid/>
        <w:spacing w:line="480" w:lineRule="exact"/>
        <w:ind w:right="-58" w:firstLine="466" w:firstLineChars="200"/>
        <w:textAlignment w:val="auto"/>
        <w:rPr>
          <w:rFonts w:hint="eastAsia" w:ascii="宋体" w:hAnsi="宋体" w:eastAsia="宋体" w:cs="宋体"/>
          <w:b/>
          <w:bCs/>
          <w:color w:val="000000" w:themeColor="text1"/>
          <w:spacing w:val="-4"/>
          <w:kern w:val="0"/>
          <w:sz w:val="24"/>
          <w:szCs w:val="24"/>
          <w14:textFill>
            <w14:solidFill>
              <w14:schemeClr w14:val="tx1"/>
            </w14:solidFill>
          </w14:textFill>
        </w:rPr>
      </w:pPr>
      <w:r>
        <w:rPr>
          <w:rFonts w:hint="eastAsia" w:ascii="宋体" w:hAnsi="宋体" w:eastAsia="宋体" w:cs="宋体"/>
          <w:b/>
          <w:bCs/>
          <w:color w:val="000000" w:themeColor="text1"/>
          <w:spacing w:val="-4"/>
          <w:kern w:val="0"/>
          <w:sz w:val="24"/>
          <w:szCs w:val="24"/>
          <w14:textFill>
            <w14:solidFill>
              <w14:schemeClr w14:val="tx1"/>
            </w14:solidFill>
          </w14:textFill>
        </w:rPr>
        <w:t>辅助设施设计</w:t>
      </w:r>
    </w:p>
    <w:p w14:paraId="5D31531A">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zh-CN"/>
          <w14:textFill>
            <w14:solidFill>
              <w14:schemeClr w14:val="tx1"/>
            </w14:solidFill>
          </w14:textFill>
        </w:rPr>
      </w:pPr>
      <w:r>
        <w:rPr>
          <w:rFonts w:hint="eastAsia" w:ascii="宋体" w:hAnsi="宋体" w:eastAsia="宋体" w:cs="宋体"/>
          <w:color w:val="000000" w:themeColor="text1"/>
          <w:spacing w:val="-4"/>
          <w:kern w:val="0"/>
          <w:sz w:val="24"/>
          <w:szCs w:val="24"/>
          <w:lang w:val="zh-CN"/>
          <w14:textFill>
            <w14:solidFill>
              <w14:schemeClr w14:val="tx1"/>
            </w14:solidFill>
          </w14:textFill>
        </w:rPr>
        <w:t>作业道、集材道：修筑必要作业道，尽量避开保留木，减少植被和林木损坏，宽度以满足作业最低需要为原则；</w:t>
      </w:r>
    </w:p>
    <w:p w14:paraId="788E4B69">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b/>
          <w:bCs/>
          <w:color w:val="000000" w:themeColor="text1"/>
          <w:spacing w:val="-4"/>
          <w:kern w:val="0"/>
          <w:sz w:val="24"/>
          <w:szCs w:val="24"/>
          <w:lang w:val="zh-CN"/>
          <w14:textFill>
            <w14:solidFill>
              <w14:schemeClr w14:val="tx1"/>
            </w14:solidFill>
          </w14:textFill>
        </w:rPr>
      </w:pPr>
      <w:r>
        <w:rPr>
          <w:rFonts w:hint="eastAsia" w:ascii="宋体" w:hAnsi="宋体" w:eastAsia="宋体" w:cs="宋体"/>
          <w:color w:val="000000" w:themeColor="text1"/>
          <w:spacing w:val="-4"/>
          <w:kern w:val="0"/>
          <w:sz w:val="24"/>
          <w:szCs w:val="24"/>
          <w:lang w:val="zh-CN"/>
          <w14:textFill>
            <w14:solidFill>
              <w14:schemeClr w14:val="tx1"/>
            </w14:solidFill>
          </w14:textFill>
        </w:rPr>
        <w:t>临时楞场、临时工棚：优先选择林分外较近位置设置，确需在林分内设置的，选林中空地、林木行距或密度较小区域。</w:t>
      </w:r>
    </w:p>
    <w:p w14:paraId="5342C987">
      <w:pPr>
        <w:keepNext w:val="0"/>
        <w:keepLines w:val="0"/>
        <w:pageBreakBefore w:val="0"/>
        <w:widowControl w:val="0"/>
        <w:kinsoku/>
        <w:wordWrap/>
        <w:overflowPunct/>
        <w:topLinePunct w:val="0"/>
        <w:autoSpaceDE w:val="0"/>
        <w:autoSpaceDN w:val="0"/>
        <w:bidi w:val="0"/>
        <w:adjustRightInd w:val="0"/>
        <w:snapToGrid/>
        <w:spacing w:line="480" w:lineRule="exact"/>
        <w:ind w:right="-58" w:firstLine="466" w:firstLineChars="200"/>
        <w:textAlignment w:val="auto"/>
        <w:rPr>
          <w:rFonts w:hint="eastAsia" w:ascii="宋体" w:hAnsi="宋体" w:eastAsia="宋体" w:cs="宋体"/>
          <w:b/>
          <w:bCs/>
          <w:color w:val="000000" w:themeColor="text1"/>
          <w:spacing w:val="-4"/>
          <w:kern w:val="0"/>
          <w:sz w:val="24"/>
          <w:szCs w:val="24"/>
          <w:lang w:val="zh-CN"/>
          <w14:textFill>
            <w14:solidFill>
              <w14:schemeClr w14:val="tx1"/>
            </w14:solidFill>
          </w14:textFill>
        </w:rPr>
      </w:pPr>
      <w:r>
        <w:rPr>
          <w:rFonts w:hint="eastAsia" w:ascii="宋体" w:hAnsi="宋体" w:eastAsia="宋体" w:cs="宋体"/>
          <w:b/>
          <w:bCs/>
          <w:color w:val="000000" w:themeColor="text1"/>
          <w:spacing w:val="-4"/>
          <w:kern w:val="0"/>
          <w:sz w:val="24"/>
          <w:szCs w:val="24"/>
          <w:lang w:val="zh-CN"/>
          <w14:textFill>
            <w14:solidFill>
              <w14:schemeClr w14:val="tx1"/>
            </w14:solidFill>
          </w14:textFill>
        </w:rPr>
        <w:t>防护措施</w:t>
      </w:r>
    </w:p>
    <w:p w14:paraId="4C34C5D7">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b/>
          <w:bCs/>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zh-CN"/>
          <w14:textFill>
            <w14:solidFill>
              <w14:schemeClr w14:val="tx1"/>
            </w14:solidFill>
          </w14:textFill>
        </w:rPr>
        <w:t>严格实施《环境保护法》《水土保持法》等法律法规，将环保工作贯穿项目实施全过程；严格按作业设计施工，不得过度抚育、借抚育非法伐除其他树种，保持林分生物多样性；坡度较大地块尽量不开展除草、割灌作业，保持植被完整性。</w:t>
      </w:r>
    </w:p>
    <w:p w14:paraId="4668B292">
      <w:pPr>
        <w:keepNext w:val="0"/>
        <w:keepLines w:val="0"/>
        <w:pageBreakBefore w:val="0"/>
        <w:widowControl w:val="0"/>
        <w:kinsoku/>
        <w:wordWrap/>
        <w:overflowPunct/>
        <w:topLinePunct w:val="0"/>
        <w:autoSpaceDE w:val="0"/>
        <w:autoSpaceDN w:val="0"/>
        <w:bidi w:val="0"/>
        <w:adjustRightInd w:val="0"/>
        <w:snapToGrid/>
        <w:spacing w:line="480" w:lineRule="exact"/>
        <w:ind w:right="-58" w:firstLine="466" w:firstLineChars="200"/>
        <w:textAlignment w:val="auto"/>
        <w:rPr>
          <w:rFonts w:hint="eastAsia" w:ascii="宋体" w:hAnsi="宋体" w:eastAsia="宋体" w:cs="宋体"/>
          <w:b/>
          <w:bCs/>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b/>
          <w:bCs/>
          <w:color w:val="000000" w:themeColor="text1"/>
          <w:spacing w:val="-4"/>
          <w:kern w:val="0"/>
          <w:sz w:val="24"/>
          <w:szCs w:val="24"/>
          <w:lang w:val="zh-CN" w:eastAsia="zh-CN"/>
          <w14:textFill>
            <w14:solidFill>
              <w14:schemeClr w14:val="tx1"/>
            </w14:solidFill>
          </w14:textFill>
        </w:rPr>
        <w:t>生物多样性保护</w:t>
      </w:r>
    </w:p>
    <w:p w14:paraId="39C815EF">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将生物多样性保护贯穿森林抚育全过程，采取多项专项保护措施：</w:t>
      </w:r>
    </w:p>
    <w:p w14:paraId="39FF64A8">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保留为鸟类及其他野生动物提供栖息场所的林木，严格保护古树名木、省级珍稀保护植物，严禁任何形式损害；</w:t>
      </w:r>
    </w:p>
    <w:p w14:paraId="561E0FE1">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规范作业流程，减少人畜对林分的人为干扰，维持林内微环境稳定，为野生动物营造适宜生存环境；</w:t>
      </w:r>
    </w:p>
    <w:p w14:paraId="118C4D9B">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保留林内乔、灌、草多层植被结构，保护天然更新幼苗幼树，丰富林分物种组成，提升生物多样性；</w:t>
      </w:r>
    </w:p>
    <w:p w14:paraId="071A5368">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b/>
          <w:bCs/>
          <w:color w:val="000000" w:themeColor="text1"/>
          <w:spacing w:val="-4"/>
          <w:kern w:val="0"/>
          <w:sz w:val="24"/>
          <w:szCs w:val="24"/>
          <w:lang w:val="zh-CN" w:eastAsia="zh-CN"/>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严禁在生态脆弱区、珍稀动植物分布区开展高强度抚育作业，最大限度保护原生生态系统。同时，保留有鸟巢的林木、野生动物隐蔽地树木，适当保留孤立木、枯立木、腐木等，保护野生动物栖息地；抚育时结合除草、修枝整修防火线，清除可燃物；自然保护区、重要森林景观区周围林分抚育设置大于30m的缓冲带。</w:t>
      </w:r>
    </w:p>
    <w:p w14:paraId="13F10982">
      <w:pPr>
        <w:keepNext w:val="0"/>
        <w:keepLines w:val="0"/>
        <w:pageBreakBefore w:val="0"/>
        <w:widowControl w:val="0"/>
        <w:kinsoku/>
        <w:wordWrap/>
        <w:overflowPunct/>
        <w:topLinePunct w:val="0"/>
        <w:autoSpaceDE w:val="0"/>
        <w:autoSpaceDN w:val="0"/>
        <w:bidi w:val="0"/>
        <w:adjustRightInd w:val="0"/>
        <w:snapToGrid/>
        <w:spacing w:line="480" w:lineRule="exact"/>
        <w:ind w:right="-58" w:firstLine="466" w:firstLineChars="200"/>
        <w:textAlignment w:val="auto"/>
        <w:rPr>
          <w:rFonts w:hint="eastAsia" w:ascii="宋体" w:hAnsi="宋体" w:eastAsia="宋体" w:cs="宋体"/>
          <w:b/>
          <w:bCs/>
          <w:color w:val="000000" w:themeColor="text1"/>
          <w:spacing w:val="-4"/>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4"/>
          <w:kern w:val="0"/>
          <w:sz w:val="24"/>
          <w:szCs w:val="24"/>
          <w:lang w:val="en-US" w:eastAsia="zh-CN"/>
          <w14:textFill>
            <w14:solidFill>
              <w14:schemeClr w14:val="tx1"/>
            </w14:solidFill>
          </w14:textFill>
        </w:rPr>
        <w:t>抚育剩余物清理</w:t>
      </w:r>
    </w:p>
    <w:p w14:paraId="4F4F1ACB">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textAlignment w:val="auto"/>
        <w:rPr>
          <w:rFonts w:hint="eastAsia" w:ascii="宋体" w:hAnsi="宋体" w:eastAsia="宋体" w:cs="宋体"/>
          <w:color w:val="000000" w:themeColor="text1"/>
          <w:spacing w:val="-4"/>
          <w:kern w:val="0"/>
          <w:sz w:val="24"/>
          <w:szCs w:val="24"/>
          <w:lang w:val="en-US"/>
          <w14:textFill>
            <w14:solidFill>
              <w14:schemeClr w14:val="tx1"/>
            </w14:solidFill>
          </w14:textFill>
        </w:rPr>
      </w:pPr>
      <w:r>
        <w:rPr>
          <w:rFonts w:hint="eastAsia" w:ascii="宋体" w:hAnsi="宋体" w:eastAsia="宋体" w:cs="宋体"/>
          <w:color w:val="000000" w:themeColor="text1"/>
          <w:spacing w:val="-4"/>
          <w:kern w:val="0"/>
          <w:sz w:val="24"/>
          <w:szCs w:val="24"/>
          <w:lang w:val="en-US"/>
          <w14:textFill>
            <w14:solidFill>
              <w14:schemeClr w14:val="tx1"/>
            </w14:solidFill>
          </w14:textFill>
        </w:rPr>
        <w:t>抚育剩余物按“分类处理、生态安全、合理利用”原则处置：就地分类，根据实际运出、平铺或均匀堆放；坡度较大林区沿等高线堆放，减少水土流失、补充林地有机质；受病虫害危害的林木、剩余物及时清理出林分并除害化处理，防止病害蔓延。</w:t>
      </w:r>
    </w:p>
    <w:p w14:paraId="2FCF3454">
      <w:pPr>
        <w:keepNext w:val="0"/>
        <w:keepLines w:val="0"/>
        <w:pageBreakBefore w:val="0"/>
        <w:widowControl w:val="0"/>
        <w:kinsoku/>
        <w:wordWrap/>
        <w:overflowPunct/>
        <w:topLinePunct w:val="0"/>
        <w:autoSpaceDE w:val="0"/>
        <w:autoSpaceDN w:val="0"/>
        <w:bidi w:val="0"/>
        <w:adjustRightInd w:val="0"/>
        <w:snapToGrid/>
        <w:spacing w:line="480" w:lineRule="exact"/>
        <w:ind w:right="-58" w:firstLine="466" w:firstLineChars="200"/>
        <w:textAlignment w:val="auto"/>
        <w:rPr>
          <w:rFonts w:hint="eastAsia" w:ascii="宋体" w:hAnsi="宋体" w:eastAsia="宋体" w:cs="宋体"/>
          <w:b/>
          <w:bCs/>
          <w:color w:val="000000" w:themeColor="text1"/>
          <w:spacing w:val="-4"/>
          <w:kern w:val="0"/>
          <w:sz w:val="24"/>
          <w:szCs w:val="24"/>
          <w:lang w:val="en-US"/>
          <w14:textFill>
            <w14:solidFill>
              <w14:schemeClr w14:val="tx1"/>
            </w14:solidFill>
          </w14:textFill>
        </w:rPr>
      </w:pPr>
      <w:r>
        <w:rPr>
          <w:rFonts w:hint="eastAsia" w:ascii="宋体" w:hAnsi="宋体" w:eastAsia="宋体" w:cs="宋体"/>
          <w:b/>
          <w:bCs/>
          <w:color w:val="000000" w:themeColor="text1"/>
          <w:spacing w:val="-4"/>
          <w:kern w:val="0"/>
          <w:sz w:val="24"/>
          <w:szCs w:val="24"/>
          <w:lang w:val="en-US"/>
          <w14:textFill>
            <w14:solidFill>
              <w14:schemeClr w14:val="tx1"/>
            </w14:solidFill>
          </w14:textFill>
        </w:rPr>
        <w:t>森林防火</w:t>
      </w:r>
    </w:p>
    <w:p w14:paraId="52BB6C5F">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14:textFill>
            <w14:solidFill>
              <w14:schemeClr w14:val="tx1"/>
            </w14:solidFill>
          </w14:textFill>
        </w:rPr>
        <w:t>陕州区2025年度森林河南国土绿项目（森林抚育）作业区多为重点森林防火区，作业期间严格落实各项森林防火要求，严防森林火灾发生：</w:t>
      </w:r>
    </w:p>
    <w:p w14:paraId="53DD613B">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t>严格落实森林防火责任制，将责任落实到人、到岗、到作业环节；</w:t>
      </w:r>
    </w:p>
    <w:p w14:paraId="7DF25366">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t>严格执行野外用火管理规定，强化火源管控，严禁作业人员在林区内吸烟、做饭等野外用火；</w:t>
      </w:r>
    </w:p>
    <w:p w14:paraId="60B36B12">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t>开展森林防火专项培训和实战演练，确保作业人员熟练掌握防火、扑火技能；</w:t>
      </w:r>
    </w:p>
    <w:p w14:paraId="0991239D">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t>作业现场配备必要森林防火器材，安排专人防火巡查，做到火情早发现、早报告、早处置。</w:t>
      </w:r>
    </w:p>
    <w:p w14:paraId="4C2A6D43">
      <w:pPr>
        <w:keepNext w:val="0"/>
        <w:keepLines w:val="0"/>
        <w:pageBreakBefore w:val="0"/>
        <w:widowControl w:val="0"/>
        <w:kinsoku/>
        <w:wordWrap/>
        <w:overflowPunct/>
        <w:topLinePunct w:val="0"/>
        <w:autoSpaceDE w:val="0"/>
        <w:autoSpaceDN w:val="0"/>
        <w:bidi w:val="0"/>
        <w:adjustRightInd w:val="0"/>
        <w:snapToGrid/>
        <w:spacing w:line="480" w:lineRule="exact"/>
        <w:ind w:right="-58" w:firstLine="466" w:firstLineChars="200"/>
        <w:textAlignment w:val="auto"/>
        <w:rPr>
          <w:rFonts w:hint="eastAsia" w:ascii="宋体" w:hAnsi="宋体" w:eastAsia="宋体" w:cs="宋体"/>
          <w:b/>
          <w:bCs/>
          <w:color w:val="000000" w:themeColor="text1"/>
          <w:spacing w:val="-4"/>
          <w:kern w:val="0"/>
          <w:sz w:val="24"/>
          <w:szCs w:val="24"/>
          <w:lang w:val="en-US"/>
          <w14:textFill>
            <w14:solidFill>
              <w14:schemeClr w14:val="tx1"/>
            </w14:solidFill>
          </w14:textFill>
        </w:rPr>
      </w:pPr>
      <w:r>
        <w:rPr>
          <w:rFonts w:hint="eastAsia" w:ascii="宋体" w:hAnsi="宋体" w:eastAsia="宋体" w:cs="宋体"/>
          <w:b/>
          <w:bCs/>
          <w:color w:val="000000" w:themeColor="text1"/>
          <w:spacing w:val="-4"/>
          <w:kern w:val="0"/>
          <w:sz w:val="24"/>
          <w:szCs w:val="24"/>
          <w:lang w:val="en-US"/>
          <w14:textFill>
            <w14:solidFill>
              <w14:schemeClr w14:val="tx1"/>
            </w14:solidFill>
          </w14:textFill>
        </w:rPr>
        <w:t>安全生产</w:t>
      </w:r>
    </w:p>
    <w:p w14:paraId="6850DBB3">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14:textFill>
            <w14:solidFill>
              <w14:schemeClr w14:val="tx1"/>
            </w14:solidFill>
          </w14:textFill>
        </w:rPr>
        <w:t>陕州区2025年度森林河南国土绿项目（森林抚育）严格落实安全生产要求，坚持“安全第一、预防为主、综合治理” 方针，全面保障施工安全：</w:t>
      </w:r>
    </w:p>
    <w:p w14:paraId="7E103989">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t>明确施工单位及施工人员为安全生产第一责任人，落实安全生产责任制，签订安全生产管护责任状；</w:t>
      </w:r>
    </w:p>
    <w:p w14:paraId="76FABF5A">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t>按森林抚育规程施工作业，做好施工机具日常维护，为作业人员配备完善安全防护用品；</w:t>
      </w:r>
    </w:p>
    <w:p w14:paraId="505CFC2A">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t>严禁人员携带火种进入林区，从源头杜绝火灾隐患；</w:t>
      </w:r>
    </w:p>
    <w:p w14:paraId="31075CC2">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t>所有作业人员统一缴纳人身意外伤害保险，保障人身安全；</w:t>
      </w:r>
    </w:p>
    <w:p w14:paraId="6CE37359">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pPr>
      <w:r>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t>开工前组织全体施工人员开展技术和安全生产培训，提升技术水平和安全意识；</w:t>
      </w:r>
    </w:p>
    <w:p w14:paraId="3F6238FF">
      <w:pPr>
        <w:keepNext w:val="0"/>
        <w:keepLines w:val="0"/>
        <w:pageBreakBefore w:val="0"/>
        <w:widowControl w:val="0"/>
        <w:kinsoku/>
        <w:wordWrap/>
        <w:overflowPunct/>
        <w:topLinePunct w:val="0"/>
        <w:autoSpaceDE w:val="0"/>
        <w:autoSpaceDN w:val="0"/>
        <w:bidi w:val="0"/>
        <w:adjustRightInd w:val="0"/>
        <w:snapToGrid/>
        <w:spacing w:line="480" w:lineRule="exact"/>
        <w:ind w:right="-58" w:firstLine="464" w:firstLineChars="200"/>
        <w:jc w:val="left"/>
        <w:textAlignment w:val="auto"/>
        <w:rPr>
          <w:rFonts w:hint="eastAsia" w:ascii="宋体" w:hAnsi="宋体" w:eastAsia="宋体" w:cs="宋体"/>
          <w:sz w:val="24"/>
          <w:szCs w:val="24"/>
          <w:lang w:val="zh-CN"/>
        </w:rPr>
      </w:pPr>
      <w:r>
        <w:rPr>
          <w:rFonts w:hint="eastAsia" w:ascii="宋体" w:hAnsi="宋体" w:eastAsia="宋体" w:cs="宋体"/>
          <w:b w:val="0"/>
          <w:bCs w:val="0"/>
          <w:color w:val="000000" w:themeColor="text1"/>
          <w:spacing w:val="-4"/>
          <w:kern w:val="0"/>
          <w:sz w:val="24"/>
          <w:szCs w:val="24"/>
          <w:lang w:val="en-US"/>
          <w14:textFill>
            <w14:solidFill>
              <w14:schemeClr w14:val="tx1"/>
            </w14:solidFill>
          </w14:textFill>
        </w:rPr>
        <w:t>安排专人对安全生产工作全程监督检查，及时消除安全隐患。</w:t>
      </w:r>
    </w:p>
    <w:p w14:paraId="42EF109A">
      <w:pPr>
        <w:shd w:val="clear" w:color="auto" w:fill="FFFFFF"/>
        <w:snapToGrid w:val="0"/>
        <w:spacing w:line="360" w:lineRule="auto"/>
        <w:ind w:right="105" w:rightChars="50" w:firstLine="480" w:firstLineChars="200"/>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br w:type="page"/>
      </w:r>
    </w:p>
    <w:p w14:paraId="13104027">
      <w:pPr>
        <w:pStyle w:val="2"/>
        <w:bidi w:val="0"/>
      </w:pPr>
      <w:bookmarkStart w:id="3" w:name="_Toc15308"/>
      <w:r>
        <w:rPr>
          <w:rFonts w:hint="eastAsia"/>
        </w:rPr>
        <w:t>第四章</w:t>
      </w:r>
      <w:r>
        <w:t xml:space="preserve"> </w:t>
      </w:r>
      <w:r>
        <w:rPr>
          <w:rFonts w:hint="eastAsia"/>
        </w:rPr>
        <w:t>评标办法</w:t>
      </w:r>
      <w:bookmarkEnd w:id="3"/>
    </w:p>
    <w:p w14:paraId="7F338450">
      <w:pPr>
        <w:keepNext w:val="0"/>
        <w:keepLines w:val="0"/>
        <w:pageBreakBefore w:val="0"/>
        <w:suppressAutoHyphen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kern w:val="1"/>
          <w:sz w:val="24"/>
          <w:szCs w:val="24"/>
        </w:rPr>
      </w:pPr>
      <w:r>
        <w:rPr>
          <w:rFonts w:hint="eastAsia" w:ascii="宋体" w:hAnsi="宋体" w:eastAsia="宋体" w:cs="宋体"/>
          <w:b/>
          <w:bCs w:val="0"/>
          <w:kern w:val="1"/>
          <w:sz w:val="24"/>
          <w:szCs w:val="24"/>
        </w:rPr>
        <w:t>1．评标方法</w:t>
      </w:r>
    </w:p>
    <w:p w14:paraId="38F87D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w:t>
      </w:r>
      <w:r>
        <w:rPr>
          <w:rFonts w:hint="eastAsia" w:ascii="宋体" w:hAnsi="宋体" w:eastAsia="宋体" w:cs="宋体"/>
          <w:kern w:val="1"/>
          <w:sz w:val="24"/>
          <w:szCs w:val="24"/>
        </w:rPr>
        <w:t>本次</w:t>
      </w:r>
      <w:r>
        <w:rPr>
          <w:rFonts w:hint="eastAsia" w:ascii="宋体" w:hAnsi="宋体" w:eastAsia="宋体" w:cs="宋体"/>
          <w:kern w:val="1"/>
          <w:sz w:val="24"/>
          <w:szCs w:val="24"/>
          <w:lang w:val="en-US" w:eastAsia="zh-CN"/>
        </w:rPr>
        <w:t>招标</w:t>
      </w:r>
      <w:r>
        <w:rPr>
          <w:rFonts w:hint="eastAsia" w:ascii="宋体" w:hAnsi="宋体" w:eastAsia="宋体" w:cs="宋体"/>
          <w:kern w:val="1"/>
          <w:sz w:val="24"/>
          <w:szCs w:val="24"/>
        </w:rPr>
        <w:t>采用综合评</w:t>
      </w:r>
      <w:r>
        <w:rPr>
          <w:rFonts w:hint="eastAsia" w:ascii="宋体" w:hAnsi="宋体" w:eastAsia="宋体" w:cs="宋体"/>
          <w:kern w:val="1"/>
          <w:sz w:val="24"/>
          <w:szCs w:val="24"/>
          <w:lang w:val="en-US" w:eastAsia="zh-CN"/>
        </w:rPr>
        <w:t>分</w:t>
      </w:r>
      <w:r>
        <w:rPr>
          <w:rFonts w:hint="eastAsia" w:ascii="宋体" w:hAnsi="宋体" w:eastAsia="宋体" w:cs="宋体"/>
          <w:kern w:val="1"/>
          <w:sz w:val="24"/>
          <w:szCs w:val="24"/>
        </w:rPr>
        <w:t>法。评标委员会对</w:t>
      </w:r>
      <w:r>
        <w:rPr>
          <w:rFonts w:hint="eastAsia" w:ascii="宋体" w:hAnsi="宋体" w:cs="宋体"/>
          <w:kern w:val="1"/>
          <w:sz w:val="24"/>
          <w:szCs w:val="24"/>
          <w:lang w:val="en-US" w:eastAsia="zh-CN"/>
        </w:rPr>
        <w:t>通过</w:t>
      </w:r>
      <w:r>
        <w:rPr>
          <w:rFonts w:hint="eastAsia" w:ascii="宋体" w:hAnsi="宋体" w:eastAsia="宋体" w:cs="宋体"/>
          <w:kern w:val="1"/>
          <w:sz w:val="24"/>
          <w:szCs w:val="24"/>
          <w:lang w:val="en-US" w:eastAsia="zh-CN"/>
        </w:rPr>
        <w:t>资格</w:t>
      </w:r>
      <w:r>
        <w:rPr>
          <w:rFonts w:hint="eastAsia" w:ascii="宋体" w:hAnsi="宋体" w:cs="宋体"/>
          <w:kern w:val="1"/>
          <w:sz w:val="24"/>
          <w:szCs w:val="24"/>
          <w:lang w:val="en-US" w:eastAsia="zh-CN"/>
        </w:rPr>
        <w:t>评审</w:t>
      </w:r>
      <w:r>
        <w:rPr>
          <w:rFonts w:hint="eastAsia" w:ascii="宋体" w:hAnsi="宋体" w:eastAsia="宋体" w:cs="宋体"/>
          <w:kern w:val="1"/>
          <w:sz w:val="24"/>
          <w:szCs w:val="24"/>
          <w:lang w:val="en-US" w:eastAsia="zh-CN"/>
        </w:rPr>
        <w:t>的</w:t>
      </w:r>
      <w:r>
        <w:rPr>
          <w:rFonts w:hint="eastAsia" w:ascii="宋体" w:hAnsi="宋体" w:cs="宋体"/>
          <w:kern w:val="1"/>
          <w:sz w:val="24"/>
          <w:szCs w:val="24"/>
          <w:lang w:val="en-US" w:eastAsia="zh-CN"/>
        </w:rPr>
        <w:t>供应商</w:t>
      </w:r>
      <w:r>
        <w:rPr>
          <w:rFonts w:hint="eastAsia" w:ascii="宋体" w:hAnsi="宋体" w:eastAsia="宋体" w:cs="宋体"/>
          <w:kern w:val="1"/>
          <w:sz w:val="24"/>
          <w:szCs w:val="24"/>
          <w:lang w:val="en-US" w:eastAsia="zh-CN"/>
        </w:rPr>
        <w:t>的投标文件进行符合性审查</w:t>
      </w:r>
      <w:r>
        <w:rPr>
          <w:rFonts w:hint="eastAsia" w:ascii="宋体" w:hAnsi="宋体" w:eastAsia="宋体" w:cs="宋体"/>
          <w:kern w:val="1"/>
          <w:sz w:val="24"/>
          <w:szCs w:val="24"/>
        </w:rPr>
        <w:t>，</w:t>
      </w:r>
      <w:r>
        <w:rPr>
          <w:rFonts w:hint="eastAsia" w:ascii="宋体" w:hAnsi="宋体" w:eastAsia="宋体" w:cs="宋体"/>
          <w:kern w:val="1"/>
          <w:sz w:val="24"/>
          <w:szCs w:val="24"/>
          <w:lang w:val="en-US" w:eastAsia="zh-CN"/>
        </w:rPr>
        <w:t>以确定其是否满足招标文件的实质性要求，并按照招标文件中规定的评标方法和标准，对符合性审查合格的投标文件进行商务和技术评估，综合比较与评价。按照本章规定的评审因素和评分标准进行打分，并按得分</w:t>
      </w:r>
      <w:r>
        <w:rPr>
          <w:rFonts w:hint="eastAsia" w:ascii="宋体" w:hAnsi="宋体" w:eastAsia="宋体" w:cs="宋体"/>
          <w:kern w:val="0"/>
          <w:sz w:val="24"/>
          <w:szCs w:val="24"/>
        </w:rPr>
        <w:t>由高到低顺序</w:t>
      </w:r>
      <w:r>
        <w:rPr>
          <w:rFonts w:hint="eastAsia" w:ascii="宋体" w:hAnsi="宋体" w:eastAsia="宋体" w:cs="宋体"/>
          <w:kern w:val="0"/>
          <w:sz w:val="24"/>
          <w:szCs w:val="24"/>
          <w:lang w:val="en-US" w:eastAsia="zh-CN"/>
        </w:rPr>
        <w:t>推荐中标候选人</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综合评分相等时</w:t>
      </w:r>
      <w:r>
        <w:rPr>
          <w:rFonts w:hint="eastAsia" w:ascii="宋体" w:hAnsi="宋体" w:eastAsia="宋体" w:cs="宋体"/>
          <w:kern w:val="0"/>
          <w:sz w:val="24"/>
          <w:szCs w:val="24"/>
        </w:rPr>
        <w:t>，按技术得分</w:t>
      </w:r>
      <w:r>
        <w:rPr>
          <w:rFonts w:hint="eastAsia" w:ascii="宋体" w:hAnsi="宋体" w:eastAsia="宋体" w:cs="宋体"/>
          <w:kern w:val="0"/>
          <w:sz w:val="24"/>
          <w:szCs w:val="24"/>
          <w:lang w:val="en-US" w:eastAsia="zh-CN"/>
        </w:rPr>
        <w:t>高的优先</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技术</w:t>
      </w:r>
      <w:r>
        <w:rPr>
          <w:rFonts w:hint="eastAsia" w:ascii="宋体" w:hAnsi="宋体" w:eastAsia="宋体" w:cs="宋体"/>
          <w:kern w:val="0"/>
          <w:sz w:val="24"/>
          <w:szCs w:val="24"/>
          <w:lang w:val="en-US" w:eastAsia="zh-CN"/>
        </w:rPr>
        <w:t>得分也相等</w:t>
      </w:r>
      <w:r>
        <w:rPr>
          <w:rFonts w:hint="eastAsia" w:ascii="宋体" w:hAnsi="宋体" w:eastAsia="宋体" w:cs="宋体"/>
          <w:kern w:val="0"/>
          <w:sz w:val="24"/>
          <w:szCs w:val="24"/>
        </w:rPr>
        <w:t>，按商务</w:t>
      </w:r>
      <w:r>
        <w:rPr>
          <w:rFonts w:hint="eastAsia" w:ascii="宋体" w:hAnsi="宋体" w:cs="宋体"/>
          <w:kern w:val="0"/>
          <w:sz w:val="24"/>
          <w:szCs w:val="24"/>
          <w:lang w:val="en-US" w:eastAsia="zh-CN"/>
        </w:rPr>
        <w:t>得分</w:t>
      </w:r>
      <w:r>
        <w:rPr>
          <w:rFonts w:hint="eastAsia" w:ascii="宋体" w:hAnsi="宋体" w:eastAsia="宋体" w:cs="宋体"/>
          <w:kern w:val="0"/>
          <w:sz w:val="24"/>
          <w:szCs w:val="24"/>
        </w:rPr>
        <w:t>由高到低的顺序排列，以上</w:t>
      </w:r>
      <w:r>
        <w:rPr>
          <w:rFonts w:hint="eastAsia" w:ascii="宋体" w:hAnsi="宋体" w:eastAsia="宋体" w:cs="宋体"/>
          <w:kern w:val="1"/>
          <w:sz w:val="24"/>
          <w:szCs w:val="24"/>
        </w:rPr>
        <w:t>各项都相同的，由评标委员会</w:t>
      </w:r>
      <w:r>
        <w:rPr>
          <w:rFonts w:hint="eastAsia" w:ascii="宋体" w:hAnsi="宋体" w:cs="宋体"/>
          <w:kern w:val="1"/>
          <w:sz w:val="24"/>
          <w:szCs w:val="24"/>
          <w:lang w:val="en-US" w:eastAsia="zh-CN"/>
        </w:rPr>
        <w:t>自行</w:t>
      </w:r>
      <w:r>
        <w:rPr>
          <w:rFonts w:hint="eastAsia" w:ascii="宋体" w:hAnsi="宋体" w:eastAsia="宋体" w:cs="宋体"/>
          <w:kern w:val="1"/>
          <w:sz w:val="24"/>
          <w:szCs w:val="24"/>
          <w:lang w:val="en-US" w:eastAsia="zh-CN"/>
        </w:rPr>
        <w:t>确定</w:t>
      </w:r>
      <w:r>
        <w:rPr>
          <w:rFonts w:hint="eastAsia" w:ascii="宋体" w:hAnsi="宋体" w:eastAsia="宋体" w:cs="宋体"/>
          <w:kern w:val="1"/>
          <w:sz w:val="24"/>
          <w:szCs w:val="24"/>
        </w:rPr>
        <w:t>。</w:t>
      </w:r>
      <w:r>
        <w:rPr>
          <w:rFonts w:hint="eastAsia" w:ascii="宋体" w:hAnsi="宋体" w:eastAsia="宋体" w:cs="宋体"/>
          <w:kern w:val="1"/>
          <w:sz w:val="24"/>
          <w:szCs w:val="24"/>
        </w:rPr>
        <w:br w:type="textWrapping"/>
      </w:r>
      <w:r>
        <w:rPr>
          <w:rFonts w:hint="eastAsia" w:ascii="宋体" w:hAnsi="宋体" w:eastAsia="宋体" w:cs="宋体"/>
          <w:kern w:val="1"/>
          <w:sz w:val="24"/>
          <w:szCs w:val="24"/>
          <w:lang w:val="en-US" w:eastAsia="zh-CN"/>
        </w:rPr>
        <w:t xml:space="preserve">    1.2采购人或者采购代理机构负责组织评标工作，并履行相关职责；评标委员会负责具体评标事务，并独立履行相关职责。</w:t>
      </w:r>
    </w:p>
    <w:p w14:paraId="003D9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1"/>
          <w:sz w:val="24"/>
          <w:szCs w:val="24"/>
          <w:lang w:val="en-US" w:eastAsia="zh-CN"/>
        </w:rPr>
        <w:t>1.3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eastAsia="宋体" w:cs="宋体"/>
          <w:kern w:val="1"/>
          <w:sz w:val="24"/>
          <w:szCs w:val="24"/>
          <w:lang w:val="en-US" w:eastAsia="zh-CN"/>
        </w:rPr>
        <w:br w:type="textWrapping"/>
      </w:r>
      <w:r>
        <w:rPr>
          <w:rFonts w:hint="eastAsia" w:ascii="宋体" w:hAnsi="宋体" w:eastAsia="宋体" w:cs="宋体"/>
          <w:b/>
          <w:bCs/>
          <w:kern w:val="1"/>
          <w:sz w:val="24"/>
          <w:szCs w:val="24"/>
          <w:lang w:val="en-US" w:eastAsia="zh-CN"/>
        </w:rPr>
        <w:t xml:space="preserve">    </w:t>
      </w:r>
      <w:r>
        <w:rPr>
          <w:rFonts w:hint="eastAsia" w:ascii="宋体" w:hAnsi="宋体" w:eastAsia="宋体" w:cs="宋体"/>
          <w:b/>
          <w:bCs/>
          <w:sz w:val="24"/>
          <w:szCs w:val="24"/>
        </w:rPr>
        <w:t>2．评分标准(采用综合评分法)</w:t>
      </w:r>
      <w:r>
        <w:rPr>
          <w:rFonts w:hint="eastAsia" w:ascii="宋体" w:hAnsi="宋体" w:eastAsia="宋体" w:cs="宋体"/>
          <w:b/>
          <w:bCs/>
          <w:sz w:val="24"/>
          <w:szCs w:val="24"/>
        </w:rPr>
        <w:br w:type="textWrapping"/>
      </w:r>
      <w:r>
        <w:rPr>
          <w:rFonts w:hint="eastAsia" w:ascii="宋体" w:hAnsi="宋体" w:eastAsia="宋体" w:cs="宋体"/>
          <w:sz w:val="24"/>
          <w:szCs w:val="24"/>
        </w:rPr>
        <w:t xml:space="preserve">    评标委员会按照《中华人民共和国政府采购法》和《评标委员会和评标方法暂行规定》，结合本项目具体情况，按下列标准打分：第一部分：商务</w:t>
      </w:r>
      <w:r>
        <w:rPr>
          <w:rFonts w:hint="eastAsia" w:ascii="宋体" w:hAnsi="宋体" w:eastAsia="宋体" w:cs="宋体"/>
          <w:sz w:val="24"/>
          <w:szCs w:val="24"/>
          <w:lang w:val="en-US" w:eastAsia="zh-CN"/>
        </w:rPr>
        <w:t>部分</w:t>
      </w:r>
      <w:r>
        <w:rPr>
          <w:rFonts w:hint="eastAsia" w:ascii="宋体" w:hAnsi="宋体" w:eastAsia="宋体" w:cs="宋体"/>
          <w:sz w:val="24"/>
          <w:szCs w:val="24"/>
        </w:rPr>
        <w:t>评审；第二部分：技术</w:t>
      </w:r>
      <w:r>
        <w:rPr>
          <w:rFonts w:hint="eastAsia" w:ascii="宋体" w:hAnsi="宋体" w:eastAsia="宋体" w:cs="宋体"/>
          <w:sz w:val="24"/>
          <w:szCs w:val="24"/>
          <w:lang w:val="en-US" w:eastAsia="zh-CN"/>
        </w:rPr>
        <w:t>部分评</w:t>
      </w:r>
      <w:r>
        <w:rPr>
          <w:rFonts w:hint="eastAsia" w:ascii="宋体" w:hAnsi="宋体" w:eastAsia="宋体" w:cs="宋体"/>
          <w:sz w:val="24"/>
          <w:szCs w:val="24"/>
        </w:rPr>
        <w:t>审；第三部分：综合</w:t>
      </w:r>
      <w:r>
        <w:rPr>
          <w:rFonts w:hint="eastAsia" w:ascii="宋体" w:hAnsi="宋体" w:eastAsia="宋体" w:cs="宋体"/>
          <w:sz w:val="24"/>
          <w:szCs w:val="24"/>
          <w:lang w:val="en-US" w:eastAsia="zh-CN"/>
        </w:rPr>
        <w:t>部分</w:t>
      </w:r>
      <w:r>
        <w:rPr>
          <w:rFonts w:hint="eastAsia" w:ascii="宋体" w:hAnsi="宋体" w:eastAsia="宋体" w:cs="宋体"/>
          <w:sz w:val="24"/>
          <w:szCs w:val="24"/>
        </w:rPr>
        <w:t>评审。</w:t>
      </w:r>
    </w:p>
    <w:p w14:paraId="1508FE3A">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投标供应商最终得分=商务</w:t>
      </w:r>
      <w:r>
        <w:rPr>
          <w:rFonts w:hint="eastAsia" w:ascii="宋体" w:hAnsi="宋体" w:eastAsia="宋体" w:cs="宋体"/>
          <w:sz w:val="24"/>
          <w:szCs w:val="24"/>
          <w:lang w:val="en-US" w:eastAsia="zh-CN"/>
        </w:rPr>
        <w:t>评审</w:t>
      </w:r>
      <w:r>
        <w:rPr>
          <w:rFonts w:hint="eastAsia" w:ascii="宋体" w:hAnsi="宋体" w:eastAsia="宋体" w:cs="宋体"/>
          <w:sz w:val="24"/>
          <w:szCs w:val="24"/>
        </w:rPr>
        <w:t>得分+技术评审得分+综合评审得分。</w:t>
      </w:r>
      <w:r>
        <w:rPr>
          <w:rFonts w:hint="eastAsia" w:ascii="宋体" w:hAnsi="宋体" w:eastAsia="宋体" w:cs="宋体"/>
          <w:sz w:val="24"/>
          <w:szCs w:val="24"/>
        </w:rPr>
        <w:br w:type="textWrapping"/>
      </w:r>
      <w:r>
        <w:rPr>
          <w:rFonts w:hint="eastAsia" w:ascii="宋体" w:hAnsi="宋体" w:eastAsia="宋体" w:cs="宋体"/>
          <w:b/>
          <w:bCs/>
          <w:sz w:val="24"/>
          <w:szCs w:val="24"/>
        </w:rPr>
        <w:t>3.评审程序</w:t>
      </w:r>
      <w:r>
        <w:rPr>
          <w:rFonts w:hint="eastAsia" w:ascii="宋体" w:hAnsi="宋体" w:eastAsia="宋体" w:cs="宋体"/>
          <w:b/>
          <w:bCs/>
          <w:sz w:val="24"/>
          <w:szCs w:val="24"/>
        </w:rPr>
        <w:br w:type="textWrapping"/>
      </w:r>
      <w:r>
        <w:rPr>
          <w:rFonts w:hint="eastAsia" w:ascii="宋体" w:hAnsi="宋体" w:eastAsia="宋体" w:cs="宋体"/>
          <w:sz w:val="24"/>
          <w:szCs w:val="24"/>
        </w:rPr>
        <w:t>3.1资格审查</w:t>
      </w:r>
    </w:p>
    <w:p w14:paraId="0832F4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开标会议结束后，由</w:t>
      </w:r>
      <w:r>
        <w:rPr>
          <w:rFonts w:hint="eastAsia" w:ascii="宋体" w:hAnsi="宋体" w:eastAsia="宋体" w:cs="宋体"/>
          <w:sz w:val="24"/>
          <w:szCs w:val="24"/>
        </w:rPr>
        <w:t>采购人</w:t>
      </w:r>
      <w:r>
        <w:rPr>
          <w:rFonts w:hint="eastAsia" w:ascii="宋体" w:hAnsi="宋体" w:eastAsia="宋体" w:cs="宋体"/>
          <w:sz w:val="24"/>
          <w:szCs w:val="24"/>
          <w:lang w:val="en-US" w:eastAsia="zh-CN"/>
        </w:rPr>
        <w:t>或采购代理机构人员</w:t>
      </w:r>
      <w:r>
        <w:rPr>
          <w:rFonts w:hint="eastAsia" w:ascii="宋体" w:hAnsi="宋体" w:eastAsia="宋体" w:cs="宋体"/>
          <w:sz w:val="24"/>
          <w:szCs w:val="24"/>
        </w:rPr>
        <w:t>按照</w:t>
      </w:r>
      <w:r>
        <w:rPr>
          <w:rFonts w:hint="eastAsia" w:ascii="宋体" w:hAnsi="宋体" w:eastAsia="宋体" w:cs="宋体"/>
          <w:b/>
          <w:bCs/>
          <w:sz w:val="24"/>
          <w:szCs w:val="24"/>
        </w:rPr>
        <w:t>评标办法前附表</w:t>
      </w:r>
      <w:r>
        <w:rPr>
          <w:rFonts w:hint="eastAsia" w:ascii="宋体" w:hAnsi="宋体" w:eastAsia="宋体" w:cs="宋体"/>
          <w:sz w:val="24"/>
          <w:szCs w:val="24"/>
        </w:rPr>
        <w:t>的要求，对投标供应商资格进行审查，有一项不符合的，视为未通过资格审查，不得进入下一评标过程。符合的进入下一评标程序。</w:t>
      </w:r>
    </w:p>
    <w:p w14:paraId="55C409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3.2符合性审查</w:t>
      </w:r>
    </w:p>
    <w:p w14:paraId="0B9BB4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宋体" w:cs="宋体"/>
          <w:sz w:val="24"/>
          <w:szCs w:val="24"/>
          <w:lang w:val="en-US" w:eastAsia="zh-CN"/>
        </w:rPr>
      </w:pPr>
      <w:r>
        <w:rPr>
          <w:rFonts w:hint="eastAsia" w:ascii="宋体" w:hAnsi="宋体" w:eastAsia="宋体" w:cs="宋体"/>
          <w:sz w:val="24"/>
          <w:szCs w:val="24"/>
          <w:lang w:val="en-US" w:eastAsia="zh-CN"/>
        </w:rPr>
        <w:t>评标委员会按照</w:t>
      </w:r>
      <w:r>
        <w:rPr>
          <w:rFonts w:hint="eastAsia" w:ascii="宋体" w:hAnsi="宋体" w:eastAsia="宋体" w:cs="宋体"/>
          <w:b/>
          <w:bCs/>
          <w:sz w:val="24"/>
          <w:szCs w:val="24"/>
        </w:rPr>
        <w:t>评标办法前附</w:t>
      </w:r>
      <w:r>
        <w:rPr>
          <w:rFonts w:hint="eastAsia" w:ascii="宋体" w:hAnsi="宋体" w:eastAsia="宋体" w:cs="宋体"/>
          <w:b/>
          <w:bCs/>
          <w:sz w:val="24"/>
          <w:szCs w:val="24"/>
          <w:lang w:val="en-US" w:eastAsia="zh-CN"/>
        </w:rPr>
        <w:t>表的要求，对投标供应商进行形式评审标准和符合性审查，</w:t>
      </w:r>
      <w:r>
        <w:rPr>
          <w:rFonts w:hint="eastAsia" w:ascii="宋体" w:hAnsi="宋体" w:eastAsia="宋体" w:cs="宋体"/>
          <w:sz w:val="24"/>
          <w:szCs w:val="24"/>
        </w:rPr>
        <w:t>有一项不符合的，</w:t>
      </w:r>
      <w:r>
        <w:rPr>
          <w:rFonts w:hint="eastAsia" w:ascii="宋体" w:hAnsi="宋体" w:eastAsia="宋体" w:cs="宋体"/>
          <w:sz w:val="24"/>
          <w:szCs w:val="24"/>
          <w:lang w:val="en-US" w:eastAsia="zh-CN"/>
        </w:rPr>
        <w:t>视为未通过符合性审查，不得进入下一评标过程。</w:t>
      </w:r>
    </w:p>
    <w:p w14:paraId="39D6D764">
      <w:pPr>
        <w:rPr>
          <w:rFonts w:hint="eastAsia" w:hAnsi="宋体"/>
          <w:b/>
          <w:bCs/>
          <w:color w:val="auto"/>
        </w:rPr>
      </w:pPr>
      <w:r>
        <w:rPr>
          <w:rFonts w:hint="eastAsia" w:hAnsi="宋体"/>
          <w:b/>
          <w:bCs/>
          <w:color w:val="auto"/>
        </w:rPr>
        <w:br w:type="page"/>
      </w:r>
    </w:p>
    <w:p w14:paraId="2D5581FB">
      <w:pPr>
        <w:pStyle w:val="31"/>
        <w:spacing w:line="360" w:lineRule="auto"/>
        <w:jc w:val="center"/>
        <w:rPr>
          <w:rFonts w:hAnsi="宋体"/>
          <w:b/>
          <w:bCs/>
          <w:color w:val="auto"/>
          <w:sz w:val="32"/>
          <w:szCs w:val="32"/>
        </w:rPr>
      </w:pPr>
      <w:r>
        <w:rPr>
          <w:rFonts w:hint="eastAsia" w:hAnsi="宋体"/>
          <w:b/>
          <w:bCs/>
          <w:color w:val="auto"/>
          <w:sz w:val="32"/>
          <w:szCs w:val="32"/>
        </w:rPr>
        <w:t>评标办法前附表</w:t>
      </w:r>
    </w:p>
    <w:tbl>
      <w:tblPr>
        <w:tblStyle w:val="18"/>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16"/>
        <w:gridCol w:w="1858"/>
        <w:gridCol w:w="5425"/>
      </w:tblGrid>
      <w:tr w14:paraId="6414C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2181" w:type="dxa"/>
            <w:gridSpan w:val="2"/>
            <w:tcBorders>
              <w:top w:val="single" w:color="auto" w:sz="4" w:space="0"/>
              <w:bottom w:val="single" w:color="auto" w:sz="4" w:space="0"/>
              <w:right w:val="single" w:color="auto" w:sz="4" w:space="0"/>
            </w:tcBorders>
            <w:noWrap w:val="0"/>
            <w:vAlign w:val="center"/>
          </w:tcPr>
          <w:p w14:paraId="6E9DB162">
            <w:pPr>
              <w:adjustRightInd w:val="0"/>
              <w:spacing w:line="360" w:lineRule="auto"/>
              <w:jc w:val="center"/>
              <w:textAlignment w:val="baseline"/>
              <w:rPr>
                <w:rFonts w:ascii="宋体"/>
                <w:b/>
                <w:bCs/>
                <w:sz w:val="24"/>
                <w:szCs w:val="24"/>
              </w:rPr>
            </w:pPr>
            <w:r>
              <w:rPr>
                <w:rFonts w:hint="eastAsia" w:ascii="宋体" w:hAnsi="宋体" w:cs="宋体"/>
                <w:b/>
                <w:bCs/>
                <w:sz w:val="24"/>
                <w:szCs w:val="24"/>
              </w:rPr>
              <w:t>初步评审</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16143680">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评审因素</w:t>
            </w:r>
          </w:p>
        </w:tc>
        <w:tc>
          <w:tcPr>
            <w:tcW w:w="5425" w:type="dxa"/>
            <w:tcBorders>
              <w:top w:val="single" w:color="auto" w:sz="4" w:space="0"/>
              <w:left w:val="single" w:color="auto" w:sz="4" w:space="0"/>
              <w:bottom w:val="single" w:color="auto" w:sz="4" w:space="0"/>
            </w:tcBorders>
            <w:noWrap w:val="0"/>
            <w:vAlign w:val="center"/>
          </w:tcPr>
          <w:p w14:paraId="77CC6D08">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评审标准</w:t>
            </w:r>
          </w:p>
        </w:tc>
      </w:tr>
      <w:tr w14:paraId="53A28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restart"/>
            <w:tcBorders>
              <w:top w:val="single" w:color="auto" w:sz="4" w:space="0"/>
              <w:right w:val="single" w:color="auto" w:sz="4" w:space="0"/>
            </w:tcBorders>
            <w:shd w:val="clear" w:color="auto" w:fill="auto"/>
            <w:noWrap w:val="0"/>
            <w:vAlign w:val="center"/>
          </w:tcPr>
          <w:p w14:paraId="57B023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3.1.1</w:t>
            </w:r>
          </w:p>
        </w:tc>
        <w:tc>
          <w:tcPr>
            <w:tcW w:w="1316" w:type="dxa"/>
            <w:vMerge w:val="restart"/>
            <w:tcBorders>
              <w:top w:val="single" w:color="auto" w:sz="4" w:space="0"/>
              <w:right w:val="single" w:color="auto" w:sz="4" w:space="0"/>
            </w:tcBorders>
            <w:shd w:val="clear" w:color="auto" w:fill="auto"/>
            <w:noWrap w:val="0"/>
            <w:vAlign w:val="center"/>
          </w:tcPr>
          <w:p w14:paraId="0596BB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000000" w:themeColor="text1"/>
                <w:spacing w:val="0"/>
                <w:sz w:val="24"/>
                <w14:textFill>
                  <w14:solidFill>
                    <w14:schemeClr w14:val="tx1"/>
                  </w14:solidFill>
                </w14:textFill>
              </w:rPr>
            </w:pPr>
            <w:r>
              <w:rPr>
                <w:rFonts w:hint="eastAsia" w:cs="宋体" w:asciiTheme="minorEastAsia" w:hAnsiTheme="minorEastAsia" w:eastAsiaTheme="minorEastAsia"/>
                <w:color w:val="000000" w:themeColor="text1"/>
                <w:spacing w:val="0"/>
                <w:sz w:val="24"/>
                <w14:textFill>
                  <w14:solidFill>
                    <w14:schemeClr w14:val="tx1"/>
                  </w14:solidFill>
                </w14:textFill>
              </w:rPr>
              <w:t>符合性</w:t>
            </w:r>
          </w:p>
          <w:p w14:paraId="5EA15EF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cs="宋体" w:asciiTheme="minorEastAsia" w:hAnsiTheme="minorEastAsia" w:eastAsiaTheme="minorEastAsia"/>
                <w:color w:val="000000" w:themeColor="text1"/>
                <w:spacing w:val="0"/>
                <w:sz w:val="24"/>
                <w14:textFill>
                  <w14:solidFill>
                    <w14:schemeClr w14:val="tx1"/>
                  </w14:solidFill>
                </w14:textFill>
              </w:rPr>
              <w:t>评审标准</w:t>
            </w:r>
          </w:p>
        </w:tc>
        <w:tc>
          <w:tcPr>
            <w:tcW w:w="1858" w:type="dxa"/>
            <w:tcBorders>
              <w:top w:val="single" w:color="auto" w:sz="4" w:space="0"/>
              <w:left w:val="single" w:color="auto" w:sz="4" w:space="0"/>
            </w:tcBorders>
            <w:shd w:val="clear" w:color="auto" w:fill="auto"/>
            <w:noWrap w:val="0"/>
            <w:vAlign w:val="center"/>
          </w:tcPr>
          <w:p w14:paraId="609193B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供应商名称</w:t>
            </w:r>
          </w:p>
        </w:tc>
        <w:tc>
          <w:tcPr>
            <w:tcW w:w="5425" w:type="dxa"/>
            <w:tcBorders>
              <w:top w:val="single" w:color="auto" w:sz="4" w:space="0"/>
              <w:left w:val="single" w:color="auto" w:sz="4" w:space="0"/>
            </w:tcBorders>
            <w:shd w:val="clear" w:color="auto" w:fill="auto"/>
            <w:noWrap w:val="0"/>
            <w:vAlign w:val="center"/>
          </w:tcPr>
          <w:p w14:paraId="6BEEB75D">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与营业执照一致</w:t>
            </w:r>
          </w:p>
        </w:tc>
      </w:tr>
      <w:tr w14:paraId="05E41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66635FE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43618A2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tcBorders>
            <w:shd w:val="clear" w:color="auto" w:fill="auto"/>
            <w:noWrap w:val="0"/>
            <w:vAlign w:val="center"/>
          </w:tcPr>
          <w:p w14:paraId="51B5725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投标函</w:t>
            </w:r>
            <w:r>
              <w:rPr>
                <w:rFonts w:hint="eastAsia" w:ascii="宋体" w:hAnsi="宋体" w:eastAsia="宋体" w:cs="宋体"/>
                <w:spacing w:val="-2"/>
                <w:sz w:val="24"/>
                <w:szCs w:val="24"/>
                <w:lang w:eastAsia="zh-CN"/>
              </w:rPr>
              <w:t>签字</w:t>
            </w:r>
          </w:p>
          <w:p w14:paraId="0956F84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盖章</w:t>
            </w:r>
          </w:p>
        </w:tc>
        <w:tc>
          <w:tcPr>
            <w:tcW w:w="5425" w:type="dxa"/>
            <w:tcBorders>
              <w:top w:val="single" w:color="auto" w:sz="4" w:space="0"/>
              <w:left w:val="single" w:color="auto" w:sz="4" w:space="0"/>
            </w:tcBorders>
            <w:shd w:val="clear" w:color="auto" w:fill="auto"/>
            <w:noWrap w:val="0"/>
            <w:vAlign w:val="center"/>
          </w:tcPr>
          <w:p w14:paraId="0FFF5A13">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按照招标文件的规定进行签字或盖章</w:t>
            </w:r>
          </w:p>
        </w:tc>
      </w:tr>
      <w:tr w14:paraId="0C3D0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763B597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54C4F0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tcBorders>
            <w:shd w:val="clear" w:color="auto" w:fill="auto"/>
            <w:noWrap w:val="0"/>
            <w:vAlign w:val="top"/>
          </w:tcPr>
          <w:p w14:paraId="0114479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投标文件格式</w:t>
            </w:r>
          </w:p>
        </w:tc>
        <w:tc>
          <w:tcPr>
            <w:tcW w:w="5425" w:type="dxa"/>
            <w:tcBorders>
              <w:top w:val="single" w:color="auto" w:sz="4" w:space="0"/>
              <w:left w:val="single" w:color="auto" w:sz="4" w:space="0"/>
            </w:tcBorders>
            <w:shd w:val="clear" w:color="auto" w:fill="auto"/>
            <w:noWrap w:val="0"/>
            <w:vAlign w:val="top"/>
          </w:tcPr>
          <w:p w14:paraId="686DBC02">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符合第六章“投标文件格式”的要求</w:t>
            </w:r>
          </w:p>
        </w:tc>
      </w:tr>
      <w:tr w14:paraId="72B38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0216601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0E8FCA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tcBorders>
            <w:shd w:val="clear" w:color="auto" w:fill="auto"/>
            <w:noWrap w:val="0"/>
            <w:vAlign w:val="center"/>
          </w:tcPr>
          <w:p w14:paraId="19FC2DA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报价唯一</w:t>
            </w:r>
          </w:p>
        </w:tc>
        <w:tc>
          <w:tcPr>
            <w:tcW w:w="5425" w:type="dxa"/>
            <w:tcBorders>
              <w:top w:val="single" w:color="auto" w:sz="4" w:space="0"/>
              <w:left w:val="single" w:color="auto" w:sz="4" w:space="0"/>
            </w:tcBorders>
            <w:shd w:val="clear" w:color="auto" w:fill="auto"/>
            <w:noWrap w:val="0"/>
            <w:vAlign w:val="center"/>
          </w:tcPr>
          <w:p w14:paraId="4F8C64DB">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只能有一个有效报价</w:t>
            </w:r>
          </w:p>
        </w:tc>
      </w:tr>
      <w:tr w14:paraId="32251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restart"/>
            <w:tcBorders>
              <w:top w:val="single" w:color="auto" w:sz="4" w:space="0"/>
              <w:right w:val="single" w:color="auto" w:sz="4" w:space="0"/>
            </w:tcBorders>
            <w:noWrap w:val="0"/>
            <w:vAlign w:val="center"/>
          </w:tcPr>
          <w:p w14:paraId="188D0BD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3.1.</w:t>
            </w:r>
            <w:r>
              <w:rPr>
                <w:rFonts w:hint="eastAsia" w:ascii="宋体" w:hAnsi="宋体" w:cs="宋体"/>
                <w:sz w:val="24"/>
                <w:szCs w:val="24"/>
                <w:lang w:val="en-US" w:eastAsia="zh-CN"/>
              </w:rPr>
              <w:t>2</w:t>
            </w:r>
          </w:p>
        </w:tc>
        <w:tc>
          <w:tcPr>
            <w:tcW w:w="1316" w:type="dxa"/>
            <w:vMerge w:val="restart"/>
            <w:tcBorders>
              <w:top w:val="single" w:color="auto" w:sz="4" w:space="0"/>
              <w:right w:val="single" w:color="auto" w:sz="4" w:space="0"/>
            </w:tcBorders>
            <w:noWrap w:val="0"/>
            <w:vAlign w:val="center"/>
          </w:tcPr>
          <w:p w14:paraId="3391BBA1">
            <w:pPr>
              <w:spacing w:line="360" w:lineRule="auto"/>
              <w:jc w:val="center"/>
              <w:rPr>
                <w:rFonts w:hint="eastAsia" w:ascii="宋体" w:hAnsi="宋体" w:eastAsia="宋体" w:cs="宋体"/>
                <w:sz w:val="24"/>
                <w:szCs w:val="24"/>
              </w:rPr>
            </w:pPr>
            <w:r>
              <w:rPr>
                <w:rFonts w:hint="eastAsia" w:ascii="宋体" w:hAnsi="宋体" w:cs="宋体"/>
                <w:color w:val="auto"/>
                <w:sz w:val="24"/>
                <w:szCs w:val="24"/>
                <w:highlight w:val="none"/>
              </w:rPr>
              <w:t>资格性审查标准</w:t>
            </w:r>
          </w:p>
        </w:tc>
        <w:tc>
          <w:tcPr>
            <w:tcW w:w="1858" w:type="dxa"/>
            <w:tcBorders>
              <w:top w:val="single" w:color="auto" w:sz="4" w:space="0"/>
              <w:left w:val="single" w:color="auto" w:sz="4" w:space="0"/>
            </w:tcBorders>
            <w:noWrap w:val="0"/>
            <w:vAlign w:val="center"/>
          </w:tcPr>
          <w:p w14:paraId="11ADCC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满足《中华人民共和国政府采购法》第二十二条规定</w:t>
            </w:r>
          </w:p>
        </w:tc>
        <w:tc>
          <w:tcPr>
            <w:tcW w:w="5425" w:type="dxa"/>
            <w:tcBorders>
              <w:top w:val="single" w:color="auto" w:sz="4" w:space="0"/>
              <w:left w:val="single" w:color="auto" w:sz="4" w:space="0"/>
            </w:tcBorders>
            <w:noWrap w:val="0"/>
            <w:vAlign w:val="center"/>
          </w:tcPr>
          <w:p w14:paraId="4B3FCA4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满足《中华人民共和国政府采购法》第二十二条规定条件（提供相关证明资料或承诺书）</w:t>
            </w:r>
          </w:p>
        </w:tc>
      </w:tr>
      <w:tr w14:paraId="4BDF1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601A9A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36380F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tcBorders>
            <w:noWrap w:val="0"/>
            <w:vAlign w:val="center"/>
          </w:tcPr>
          <w:p w14:paraId="32597D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营业执照</w:t>
            </w:r>
          </w:p>
        </w:tc>
        <w:tc>
          <w:tcPr>
            <w:tcW w:w="5425" w:type="dxa"/>
            <w:tcBorders>
              <w:top w:val="single" w:color="auto" w:sz="4" w:space="0"/>
              <w:left w:val="single" w:color="auto" w:sz="4" w:space="0"/>
            </w:tcBorders>
            <w:noWrap w:val="0"/>
            <w:vAlign w:val="center"/>
          </w:tcPr>
          <w:p w14:paraId="0F1EC6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具有独立承担民事责任的能力，持有有效的营业执照，供应商的营业执照经营范围须包含森林抚育类或园林绿化类相关内容</w:t>
            </w:r>
          </w:p>
        </w:tc>
      </w:tr>
      <w:tr w14:paraId="2AA5B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303DF0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66C209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tcBorders>
            <w:noWrap w:val="0"/>
            <w:vAlign w:val="center"/>
          </w:tcPr>
          <w:p w14:paraId="5BF386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pacing w:val="-1"/>
                <w:sz w:val="24"/>
                <w:szCs w:val="24"/>
              </w:rPr>
              <w:t>无行贿犯罪记录</w:t>
            </w:r>
          </w:p>
        </w:tc>
        <w:tc>
          <w:tcPr>
            <w:tcW w:w="5425" w:type="dxa"/>
            <w:tcBorders>
              <w:top w:val="single" w:color="auto" w:sz="4" w:space="0"/>
              <w:left w:val="single" w:color="auto" w:sz="4" w:space="0"/>
            </w:tcBorders>
            <w:noWrap w:val="0"/>
            <w:vAlign w:val="center"/>
          </w:tcPr>
          <w:p w14:paraId="549D4CB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参加政府采购活动前</w:t>
            </w:r>
            <w:r>
              <w:rPr>
                <w:rFonts w:hint="eastAsia" w:ascii="宋体" w:hAnsi="宋体" w:cs="宋体"/>
                <w:sz w:val="24"/>
                <w:szCs w:val="24"/>
                <w:lang w:eastAsia="zh-CN"/>
              </w:rPr>
              <w:t>3</w:t>
            </w:r>
            <w:r>
              <w:rPr>
                <w:rFonts w:hint="eastAsia" w:ascii="宋体" w:hAnsi="宋体" w:eastAsia="宋体" w:cs="宋体"/>
                <w:sz w:val="24"/>
                <w:szCs w:val="24"/>
                <w:lang w:eastAsia="zh-CN"/>
              </w:rPr>
              <w:t>年内无行贿犯罪记录，提供《中国裁判文书网》查询结果网页截图或企业自行承诺的无行贿犯罪承诺书，</w:t>
            </w:r>
            <w:r>
              <w:rPr>
                <w:rFonts w:hint="eastAsia" w:cs="宋体" w:asciiTheme="minorEastAsia" w:hAnsiTheme="minorEastAsia" w:eastAsiaTheme="minorEastAsia"/>
                <w:sz w:val="24"/>
                <w:szCs w:val="24"/>
                <w:lang w:eastAsia="zh-CN"/>
              </w:rPr>
              <w:t>（</w:t>
            </w:r>
            <w:r>
              <w:rPr>
                <w:rFonts w:hint="eastAsia" w:ascii="宋体" w:hAnsi="宋体" w:eastAsia="宋体" w:cs="宋体"/>
                <w:sz w:val="24"/>
                <w:szCs w:val="24"/>
                <w:lang w:eastAsia="zh-CN"/>
              </w:rPr>
              <w:t>查询对象为</w:t>
            </w:r>
            <w:r>
              <w:rPr>
                <w:rFonts w:hint="eastAsia" w:ascii="宋体" w:hAnsi="宋体" w:cs="宋体"/>
                <w:sz w:val="24"/>
                <w:szCs w:val="24"/>
                <w:lang w:eastAsia="zh-CN"/>
              </w:rPr>
              <w:t>“</w:t>
            </w:r>
            <w:r>
              <w:rPr>
                <w:rFonts w:hint="eastAsia" w:ascii="宋体" w:hAnsi="宋体" w:eastAsia="宋体" w:cs="宋体"/>
                <w:sz w:val="24"/>
                <w:szCs w:val="24"/>
                <w:lang w:eastAsia="zh-CN"/>
              </w:rPr>
              <w:t>企业、法定代表人</w:t>
            </w:r>
            <w:r>
              <w:rPr>
                <w:rFonts w:hint="eastAsia" w:ascii="宋体" w:hAnsi="宋体" w:cs="宋体"/>
                <w:sz w:val="24"/>
                <w:szCs w:val="24"/>
                <w:lang w:eastAsia="zh-CN"/>
              </w:rPr>
              <w:t>”</w:t>
            </w:r>
            <w:r>
              <w:rPr>
                <w:rFonts w:hint="eastAsia" w:ascii="宋体" w:hAnsi="宋体" w:eastAsia="宋体" w:cs="宋体"/>
                <w:sz w:val="24"/>
                <w:szCs w:val="24"/>
                <w:lang w:eastAsia="zh-CN"/>
              </w:rPr>
              <w:t>）</w:t>
            </w:r>
          </w:p>
        </w:tc>
      </w:tr>
      <w:tr w14:paraId="2D2E4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4111FD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478D37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tcBorders>
            <w:noWrap w:val="0"/>
            <w:vAlign w:val="center"/>
          </w:tcPr>
          <w:p w14:paraId="5AA584F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无商业贿赂及无不正当竞争行为承诺</w:t>
            </w:r>
          </w:p>
        </w:tc>
        <w:tc>
          <w:tcPr>
            <w:tcW w:w="5425" w:type="dxa"/>
            <w:tcBorders>
              <w:top w:val="single" w:color="auto" w:sz="4" w:space="0"/>
              <w:left w:val="single" w:color="auto" w:sz="4" w:space="0"/>
            </w:tcBorders>
            <w:noWrap w:val="0"/>
            <w:vAlign w:val="center"/>
          </w:tcPr>
          <w:p w14:paraId="198D0E1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Theme="minorEastAsia" w:hAnsiTheme="minorEastAsia" w:eastAsiaTheme="minorEastAsia"/>
                <w:color w:val="auto"/>
                <w:sz w:val="24"/>
                <w:szCs w:val="24"/>
                <w:lang w:val="en-US" w:eastAsia="zh-CN"/>
              </w:rPr>
              <w:t>提供供应商企业及法人无商业贿赂和不正当竞争行为承诺书</w:t>
            </w:r>
          </w:p>
        </w:tc>
      </w:tr>
      <w:tr w14:paraId="5ECDF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1E5EA6B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261963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tcBorders>
            <w:noWrap w:val="0"/>
            <w:vAlign w:val="center"/>
          </w:tcPr>
          <w:p w14:paraId="634465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Theme="minorEastAsia" w:hAnsiTheme="minorEastAsia" w:eastAsiaTheme="minorEastAsia"/>
                <w:color w:val="000000" w:themeColor="text1"/>
                <w:spacing w:val="0"/>
                <w:sz w:val="24"/>
                <w14:textFill>
                  <w14:solidFill>
                    <w14:schemeClr w14:val="tx1"/>
                  </w14:solidFill>
                </w14:textFill>
              </w:rPr>
              <w:t>网站查询</w:t>
            </w:r>
            <w:r>
              <w:rPr>
                <w:rFonts w:hint="eastAsia" w:asciiTheme="minorEastAsia" w:hAnsiTheme="minorEastAsia" w:eastAsiaTheme="minorEastAsia"/>
                <w:color w:val="000000" w:themeColor="text1"/>
                <w:spacing w:val="0"/>
                <w:sz w:val="24"/>
                <w:lang w:eastAsia="zh-CN"/>
                <w14:textFill>
                  <w14:solidFill>
                    <w14:schemeClr w14:val="tx1"/>
                  </w14:solidFill>
                </w14:textFill>
              </w:rPr>
              <w:t>截图</w:t>
            </w:r>
          </w:p>
        </w:tc>
        <w:tc>
          <w:tcPr>
            <w:tcW w:w="5425" w:type="dxa"/>
            <w:tcBorders>
              <w:top w:val="single" w:color="auto" w:sz="4" w:space="0"/>
              <w:left w:val="single" w:color="auto" w:sz="4" w:space="0"/>
            </w:tcBorders>
            <w:noWrap w:val="0"/>
            <w:vAlign w:val="center"/>
          </w:tcPr>
          <w:p w14:paraId="79BA05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E9CB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2E6757F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358E8C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tcBorders>
            <w:noWrap w:val="0"/>
            <w:vAlign w:val="center"/>
          </w:tcPr>
          <w:p w14:paraId="4B85C90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国家企业信用信息公示系统查询</w:t>
            </w:r>
          </w:p>
        </w:tc>
        <w:tc>
          <w:tcPr>
            <w:tcW w:w="5425" w:type="dxa"/>
            <w:tcBorders>
              <w:top w:val="single" w:color="auto" w:sz="4" w:space="0"/>
              <w:left w:val="single" w:color="auto" w:sz="4" w:space="0"/>
            </w:tcBorders>
            <w:noWrap w:val="0"/>
            <w:vAlign w:val="center"/>
          </w:tcPr>
          <w:p w14:paraId="22CD35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单位负责人为同一人或者存在直接控股、管理关系的不同</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不得参加同一合同项下的采购活动；（提供“国家企业信用信息公示系统”中查询打印的相关信息并加盖公章（查询信息需包含公司基本信息、股东信息及股权变更信息等相关信息，查询时间自公告发布之日起）</w:t>
            </w:r>
          </w:p>
        </w:tc>
      </w:tr>
      <w:tr w14:paraId="21015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bottom w:val="single" w:color="auto" w:sz="4" w:space="0"/>
              <w:right w:val="single" w:color="auto" w:sz="4" w:space="0"/>
            </w:tcBorders>
            <w:noWrap w:val="0"/>
            <w:vAlign w:val="center"/>
          </w:tcPr>
          <w:p w14:paraId="57EF81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bottom w:val="single" w:color="auto" w:sz="4" w:space="0"/>
              <w:right w:val="single" w:color="auto" w:sz="4" w:space="0"/>
            </w:tcBorders>
            <w:noWrap w:val="0"/>
            <w:vAlign w:val="center"/>
          </w:tcPr>
          <w:p w14:paraId="253000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tcBorders>
            <w:noWrap w:val="0"/>
            <w:vAlign w:val="center"/>
          </w:tcPr>
          <w:p w14:paraId="38039C1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非联合体投标承诺书</w:t>
            </w:r>
          </w:p>
        </w:tc>
        <w:tc>
          <w:tcPr>
            <w:tcW w:w="5425" w:type="dxa"/>
            <w:tcBorders>
              <w:top w:val="single" w:color="auto" w:sz="4" w:space="0"/>
              <w:left w:val="single" w:color="auto" w:sz="4" w:space="0"/>
            </w:tcBorders>
            <w:noWrap w:val="0"/>
            <w:vAlign w:val="center"/>
          </w:tcPr>
          <w:p w14:paraId="6C008E7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本项目不接受联合体参加，提供非联合体承诺，格式自拟</w:t>
            </w:r>
          </w:p>
        </w:tc>
      </w:tr>
      <w:tr w14:paraId="7C260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865" w:type="dxa"/>
            <w:vMerge w:val="restart"/>
            <w:tcBorders>
              <w:top w:val="single" w:color="auto" w:sz="4" w:space="0"/>
              <w:right w:val="single" w:color="auto" w:sz="4" w:space="0"/>
            </w:tcBorders>
            <w:noWrap w:val="0"/>
            <w:vAlign w:val="center"/>
          </w:tcPr>
          <w:p w14:paraId="1A249E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3.1.</w:t>
            </w:r>
            <w:r>
              <w:rPr>
                <w:rFonts w:hint="eastAsia" w:ascii="宋体" w:hAnsi="宋体" w:cs="宋体"/>
                <w:sz w:val="24"/>
                <w:szCs w:val="24"/>
                <w:lang w:val="en-US" w:eastAsia="zh-CN"/>
              </w:rPr>
              <w:t>3</w:t>
            </w:r>
          </w:p>
        </w:tc>
        <w:tc>
          <w:tcPr>
            <w:tcW w:w="1316" w:type="dxa"/>
            <w:vMerge w:val="restart"/>
            <w:tcBorders>
              <w:top w:val="single" w:color="auto" w:sz="4" w:space="0"/>
              <w:right w:val="single" w:color="auto" w:sz="4" w:space="0"/>
            </w:tcBorders>
            <w:noWrap w:val="0"/>
            <w:vAlign w:val="center"/>
          </w:tcPr>
          <w:p w14:paraId="00CBE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color w:val="000000" w:themeColor="text1"/>
                <w:spacing w:val="0"/>
                <w:kern w:val="1"/>
                <w:sz w:val="24"/>
                <w14:textFill>
                  <w14:solidFill>
                    <w14:schemeClr w14:val="tx1"/>
                  </w14:solidFill>
                </w14:textFill>
              </w:rPr>
            </w:pPr>
            <w:r>
              <w:rPr>
                <w:rFonts w:cs="宋体" w:asciiTheme="minorEastAsia" w:hAnsiTheme="minorEastAsia" w:eastAsiaTheme="minorEastAsia"/>
                <w:color w:val="000000" w:themeColor="text1"/>
                <w:spacing w:val="0"/>
                <w:kern w:val="1"/>
                <w:sz w:val="24"/>
                <w14:textFill>
                  <w14:solidFill>
                    <w14:schemeClr w14:val="tx1"/>
                  </w14:solidFill>
                </w14:textFill>
              </w:rPr>
              <w:t>响应性</w:t>
            </w:r>
          </w:p>
          <w:p w14:paraId="16D043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cs="宋体" w:asciiTheme="minorEastAsia" w:hAnsiTheme="minorEastAsia" w:eastAsiaTheme="minorEastAsia"/>
                <w:color w:val="000000" w:themeColor="text1"/>
                <w:spacing w:val="0"/>
                <w:kern w:val="1"/>
                <w:sz w:val="24"/>
                <w14:textFill>
                  <w14:solidFill>
                    <w14:schemeClr w14:val="tx1"/>
                  </w14:solidFill>
                </w14:textFill>
              </w:rPr>
              <w:t>评审标准</w:t>
            </w:r>
          </w:p>
        </w:tc>
        <w:tc>
          <w:tcPr>
            <w:tcW w:w="1858" w:type="dxa"/>
            <w:tcBorders>
              <w:top w:val="single" w:color="auto" w:sz="4" w:space="0"/>
              <w:left w:val="single" w:color="auto" w:sz="4" w:space="0"/>
              <w:right w:val="single" w:color="auto" w:sz="4" w:space="0"/>
            </w:tcBorders>
            <w:noWrap w:val="0"/>
            <w:vAlign w:val="center"/>
          </w:tcPr>
          <w:p w14:paraId="7058ED7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5425" w:type="dxa"/>
            <w:tcBorders>
              <w:top w:val="single" w:color="auto" w:sz="4" w:space="0"/>
              <w:left w:val="single" w:color="auto" w:sz="4" w:space="0"/>
              <w:bottom w:val="single" w:color="auto" w:sz="4" w:space="0"/>
            </w:tcBorders>
            <w:noWrap w:val="0"/>
            <w:vAlign w:val="center"/>
          </w:tcPr>
          <w:p w14:paraId="218779D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A包：合同签订后45日历天</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B包：合同签订后45日历天</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C包：合同签订后45日历天</w:t>
            </w:r>
          </w:p>
        </w:tc>
      </w:tr>
      <w:tr w14:paraId="52D26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865" w:type="dxa"/>
            <w:vMerge w:val="continue"/>
            <w:tcBorders>
              <w:right w:val="single" w:color="auto" w:sz="4" w:space="0"/>
            </w:tcBorders>
            <w:noWrap w:val="0"/>
            <w:vAlign w:val="center"/>
          </w:tcPr>
          <w:p w14:paraId="0A72CE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66C205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36F2B6A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质量要求</w:t>
            </w:r>
          </w:p>
        </w:tc>
        <w:tc>
          <w:tcPr>
            <w:tcW w:w="5425" w:type="dxa"/>
            <w:tcBorders>
              <w:top w:val="single" w:color="auto" w:sz="4" w:space="0"/>
              <w:left w:val="single" w:color="auto" w:sz="4" w:space="0"/>
              <w:bottom w:val="single" w:color="auto" w:sz="4" w:space="0"/>
            </w:tcBorders>
            <w:noWrap w:val="0"/>
            <w:vAlign w:val="center"/>
          </w:tcPr>
          <w:p w14:paraId="0C3B3E6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合格，符合国家及行业标准</w:t>
            </w:r>
          </w:p>
        </w:tc>
      </w:tr>
      <w:tr w14:paraId="7E7F4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865" w:type="dxa"/>
            <w:vMerge w:val="continue"/>
            <w:tcBorders>
              <w:right w:val="single" w:color="auto" w:sz="4" w:space="0"/>
            </w:tcBorders>
            <w:noWrap w:val="0"/>
            <w:vAlign w:val="top"/>
          </w:tcPr>
          <w:p w14:paraId="7AFF609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52383F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37EC93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425" w:type="dxa"/>
            <w:tcBorders>
              <w:top w:val="single" w:color="auto" w:sz="4" w:space="0"/>
              <w:left w:val="single" w:color="auto" w:sz="4" w:space="0"/>
              <w:bottom w:val="single" w:color="auto" w:sz="4" w:space="0"/>
            </w:tcBorders>
            <w:noWrap w:val="0"/>
            <w:vAlign w:val="center"/>
          </w:tcPr>
          <w:p w14:paraId="77D5848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cs="宋体"/>
                <w:sz w:val="24"/>
                <w:szCs w:val="24"/>
              </w:rPr>
              <w:t>投标截止之日起</w:t>
            </w:r>
            <w:r>
              <w:rPr>
                <w:rFonts w:ascii="宋体" w:hAnsi="宋体" w:cs="宋体"/>
                <w:sz w:val="24"/>
                <w:szCs w:val="24"/>
              </w:rPr>
              <w:t>60</w:t>
            </w:r>
            <w:r>
              <w:rPr>
                <w:rFonts w:hint="eastAsia" w:ascii="宋体" w:hAnsi="宋体" w:cs="宋体"/>
                <w:sz w:val="24"/>
                <w:szCs w:val="24"/>
              </w:rPr>
              <w:t>日历天</w:t>
            </w:r>
          </w:p>
        </w:tc>
      </w:tr>
      <w:tr w14:paraId="5B6F8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865" w:type="dxa"/>
            <w:vMerge w:val="continue"/>
            <w:tcBorders>
              <w:bottom w:val="single" w:color="auto" w:sz="4" w:space="0"/>
              <w:right w:val="single" w:color="auto" w:sz="4" w:space="0"/>
            </w:tcBorders>
            <w:noWrap w:val="0"/>
            <w:vAlign w:val="top"/>
          </w:tcPr>
          <w:p w14:paraId="76A891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bottom w:val="single" w:color="auto" w:sz="4" w:space="0"/>
              <w:right w:val="single" w:color="auto" w:sz="4" w:space="0"/>
            </w:tcBorders>
            <w:noWrap w:val="0"/>
            <w:vAlign w:val="center"/>
          </w:tcPr>
          <w:p w14:paraId="2E7545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58" w:type="dxa"/>
            <w:tcBorders>
              <w:top w:val="single" w:color="auto" w:sz="4" w:space="0"/>
              <w:left w:val="single" w:color="auto" w:sz="4" w:space="0"/>
              <w:right w:val="single" w:color="auto" w:sz="4" w:space="0"/>
            </w:tcBorders>
            <w:shd w:val="clear" w:color="auto" w:fill="auto"/>
            <w:noWrap w:val="0"/>
            <w:vAlign w:val="center"/>
          </w:tcPr>
          <w:p w14:paraId="06552A9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投标报价</w:t>
            </w:r>
          </w:p>
        </w:tc>
        <w:tc>
          <w:tcPr>
            <w:tcW w:w="5425" w:type="dxa"/>
            <w:tcBorders>
              <w:top w:val="single" w:color="auto" w:sz="4" w:space="0"/>
              <w:left w:val="single" w:color="auto" w:sz="4" w:space="0"/>
              <w:bottom w:val="single" w:color="auto" w:sz="4" w:space="0"/>
            </w:tcBorders>
            <w:shd w:val="clear" w:color="auto" w:fill="auto"/>
            <w:noWrap w:val="0"/>
            <w:vAlign w:val="center"/>
          </w:tcPr>
          <w:p w14:paraId="1E45741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未超过招标文件中规定的预算金额或者最高限价的</w:t>
            </w:r>
          </w:p>
        </w:tc>
      </w:tr>
    </w:tbl>
    <w:p w14:paraId="5F0232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本项目评标方法采用综合评分法。</w:t>
      </w:r>
    </w:p>
    <w:p w14:paraId="5B2EB6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综合评分法，是指投标文件满足招标文件全部实质性要求且按照评审因素的量化指标评审得分最高的</w:t>
      </w:r>
      <w:r>
        <w:rPr>
          <w:rFonts w:hint="eastAsia" w:ascii="宋体" w:hAnsi="宋体" w:eastAsia="宋体" w:cs="宋体"/>
          <w:sz w:val="24"/>
          <w:szCs w:val="24"/>
          <w:lang w:val="en-US" w:eastAsia="zh-CN"/>
        </w:rPr>
        <w:t>供应商</w:t>
      </w:r>
      <w:r>
        <w:rPr>
          <w:rFonts w:hint="eastAsia" w:ascii="宋体" w:hAnsi="宋体" w:eastAsia="宋体" w:cs="宋体"/>
          <w:sz w:val="24"/>
          <w:szCs w:val="24"/>
        </w:rPr>
        <w:t>为中标候选人的评标方法。</w:t>
      </w:r>
    </w:p>
    <w:p w14:paraId="1EA7EE69">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sectPr>
          <w:pgSz w:w="11906" w:h="16838"/>
          <w:pgMar w:top="1304" w:right="1361" w:bottom="1304" w:left="1361" w:header="851" w:footer="737" w:gutter="0"/>
          <w:pgNumType w:fmt="decimal"/>
          <w:cols w:space="720" w:num="1"/>
          <w:docGrid w:type="lines" w:linePitch="312" w:charSpace="0"/>
        </w:sectPr>
      </w:pPr>
    </w:p>
    <w:p w14:paraId="700A1868">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评分办法</w:t>
      </w:r>
    </w:p>
    <w:tbl>
      <w:tblPr>
        <w:tblStyle w:val="18"/>
        <w:tblpPr w:leftFromText="180" w:rightFromText="180" w:vertAnchor="text" w:horzAnchor="margin" w:tblpXSpec="center" w:tblpY="172"/>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185"/>
        <w:gridCol w:w="840"/>
        <w:gridCol w:w="6266"/>
      </w:tblGrid>
      <w:tr w14:paraId="3290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60" w:type="dxa"/>
            <w:gridSpan w:val="2"/>
            <w:shd w:val="clear" w:color="auto" w:fill="auto"/>
            <w:noWrap w:val="0"/>
            <w:vAlign w:val="center"/>
          </w:tcPr>
          <w:p w14:paraId="0ADA1ECD">
            <w:pPr>
              <w:pStyle w:val="35"/>
              <w:spacing w:before="78"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分值构成</w:t>
            </w:r>
          </w:p>
          <w:p w14:paraId="4638D453">
            <w:pPr>
              <w:pStyle w:val="35"/>
              <w:spacing w:before="214" w:line="220" w:lineRule="auto"/>
              <w:ind w:left="359"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9"/>
                <w:sz w:val="24"/>
                <w:szCs w:val="24"/>
              </w:rPr>
              <w:t>（总分</w:t>
            </w:r>
            <w:r>
              <w:rPr>
                <w:rFonts w:hint="eastAsia" w:ascii="宋体" w:hAnsi="宋体" w:eastAsia="宋体" w:cs="宋体"/>
                <w:spacing w:val="-19"/>
                <w:sz w:val="24"/>
                <w:szCs w:val="24"/>
              </w:rPr>
              <w:t xml:space="preserve"> </w:t>
            </w:r>
            <w:r>
              <w:rPr>
                <w:rFonts w:hint="eastAsia" w:ascii="宋体" w:hAnsi="宋体" w:eastAsia="宋体" w:cs="宋体"/>
                <w:spacing w:val="-9"/>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9"/>
                <w:sz w:val="24"/>
                <w:szCs w:val="24"/>
              </w:rPr>
              <w:t>分）</w:t>
            </w:r>
          </w:p>
        </w:tc>
        <w:tc>
          <w:tcPr>
            <w:tcW w:w="7106" w:type="dxa"/>
            <w:gridSpan w:val="2"/>
            <w:shd w:val="clear" w:color="auto" w:fill="auto"/>
            <w:noWrap w:val="0"/>
            <w:vAlign w:val="top"/>
          </w:tcPr>
          <w:p w14:paraId="59ACFD07">
            <w:pPr>
              <w:pStyle w:val="35"/>
              <w:keepNext w:val="0"/>
              <w:keepLines w:val="0"/>
              <w:pageBreakBefore w:val="0"/>
              <w:widowControl w:val="0"/>
              <w:kinsoku/>
              <w:wordWrap/>
              <w:overflowPunct/>
              <w:topLinePunct w:val="0"/>
              <w:autoSpaceDE/>
              <w:autoSpaceDN/>
              <w:bidi w:val="0"/>
              <w:adjustRightInd/>
              <w:snapToGrid/>
              <w:spacing w:line="460" w:lineRule="exact"/>
              <w:ind w:left="116"/>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w:t>
            </w:r>
            <w:r>
              <w:rPr>
                <w:rFonts w:hint="eastAsia" w:ascii="宋体" w:hAnsi="宋体" w:eastAsia="宋体" w:cs="宋体"/>
                <w:spacing w:val="-2"/>
                <w:sz w:val="24"/>
                <w:szCs w:val="24"/>
                <w:u w:val="single"/>
                <w:lang w:eastAsia="zh-CN"/>
              </w:rPr>
              <w:t>30</w:t>
            </w:r>
            <w:r>
              <w:rPr>
                <w:rFonts w:hint="eastAsia" w:ascii="宋体" w:hAnsi="宋体" w:eastAsia="宋体" w:cs="宋体"/>
                <w:spacing w:val="-45"/>
                <w:sz w:val="24"/>
                <w:szCs w:val="24"/>
                <w:u w:val="single"/>
                <w:lang w:eastAsia="zh-CN"/>
              </w:rPr>
              <w:t xml:space="preserve"> </w:t>
            </w:r>
            <w:r>
              <w:rPr>
                <w:rFonts w:hint="eastAsia" w:ascii="宋体" w:hAnsi="宋体" w:eastAsia="宋体" w:cs="宋体"/>
                <w:spacing w:val="-2"/>
                <w:sz w:val="24"/>
                <w:szCs w:val="24"/>
                <w:lang w:eastAsia="zh-CN"/>
              </w:rPr>
              <w:t>分</w:t>
            </w:r>
          </w:p>
          <w:p w14:paraId="0E165828">
            <w:pPr>
              <w:pStyle w:val="35"/>
              <w:keepNext w:val="0"/>
              <w:keepLines w:val="0"/>
              <w:pageBreakBefore w:val="0"/>
              <w:widowControl w:val="0"/>
              <w:kinsoku/>
              <w:wordWrap/>
              <w:overflowPunct/>
              <w:topLinePunct w:val="0"/>
              <w:autoSpaceDE/>
              <w:autoSpaceDN/>
              <w:bidi w:val="0"/>
              <w:adjustRightInd/>
              <w:snapToGrid/>
              <w:spacing w:line="460" w:lineRule="exact"/>
              <w:ind w:left="114"/>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w:t>
            </w:r>
            <w:r>
              <w:rPr>
                <w:rFonts w:hint="eastAsia" w:ascii="宋体" w:hAnsi="宋体" w:eastAsia="宋体" w:cs="宋体"/>
                <w:spacing w:val="-2"/>
                <w:sz w:val="24"/>
                <w:szCs w:val="24"/>
                <w:u w:val="single"/>
                <w:lang w:eastAsia="zh-CN"/>
              </w:rPr>
              <w:t>5</w:t>
            </w:r>
            <w:r>
              <w:rPr>
                <w:rFonts w:hint="eastAsia" w:ascii="宋体" w:hAnsi="宋体" w:eastAsia="宋体" w:cs="宋体"/>
                <w:spacing w:val="-2"/>
                <w:sz w:val="24"/>
                <w:szCs w:val="24"/>
                <w:u w:val="single"/>
                <w:lang w:val="en-US" w:eastAsia="zh-CN"/>
              </w:rPr>
              <w:t>0</w:t>
            </w:r>
            <w:r>
              <w:rPr>
                <w:rFonts w:hint="eastAsia" w:ascii="宋体" w:hAnsi="宋体" w:eastAsia="宋体" w:cs="宋体"/>
                <w:spacing w:val="-45"/>
                <w:sz w:val="24"/>
                <w:szCs w:val="24"/>
                <w:u w:val="single"/>
                <w:lang w:eastAsia="zh-CN"/>
              </w:rPr>
              <w:t xml:space="preserve"> </w:t>
            </w:r>
            <w:r>
              <w:rPr>
                <w:rFonts w:hint="eastAsia" w:ascii="宋体" w:hAnsi="宋体" w:eastAsia="宋体" w:cs="宋体"/>
                <w:spacing w:val="-2"/>
                <w:sz w:val="24"/>
                <w:szCs w:val="24"/>
                <w:lang w:eastAsia="zh-CN"/>
              </w:rPr>
              <w:t>分</w:t>
            </w:r>
          </w:p>
          <w:p w14:paraId="7730B7F0">
            <w:pPr>
              <w:pStyle w:val="35"/>
              <w:keepNext w:val="0"/>
              <w:keepLines w:val="0"/>
              <w:pageBreakBefore w:val="0"/>
              <w:widowControl w:val="0"/>
              <w:kinsoku/>
              <w:wordWrap/>
              <w:overflowPunct/>
              <w:topLinePunct w:val="0"/>
              <w:autoSpaceDE/>
              <w:autoSpaceDN/>
              <w:bidi w:val="0"/>
              <w:adjustRightInd/>
              <w:snapToGrid/>
              <w:spacing w:line="460" w:lineRule="exact"/>
              <w:ind w:left="118" w:leftChars="0"/>
              <w:textAlignment w:val="auto"/>
              <w:rPr>
                <w:rFonts w:hint="eastAsia" w:ascii="宋体" w:hAnsi="宋体" w:eastAsia="宋体" w:cs="宋体"/>
                <w:kern w:val="2"/>
                <w:sz w:val="24"/>
                <w:szCs w:val="24"/>
                <w:lang w:val="en-US" w:eastAsia="en-US" w:bidi="ar-SA"/>
              </w:rPr>
            </w:pPr>
            <w:r>
              <w:rPr>
                <w:rFonts w:hint="eastAsia" w:ascii="宋体" w:hAnsi="宋体" w:eastAsia="宋体" w:cs="宋体"/>
                <w:spacing w:val="-2"/>
                <w:sz w:val="24"/>
                <w:szCs w:val="24"/>
              </w:rPr>
              <w:t>商务标：</w:t>
            </w:r>
            <w:r>
              <w:rPr>
                <w:rFonts w:hint="eastAsia" w:ascii="宋体" w:hAnsi="宋体" w:eastAsia="宋体" w:cs="宋体"/>
                <w:spacing w:val="-2"/>
                <w:sz w:val="24"/>
                <w:szCs w:val="24"/>
                <w:u w:val="single"/>
                <w:lang w:val="en-US" w:eastAsia="zh-CN"/>
              </w:rPr>
              <w:t>20</w:t>
            </w:r>
            <w:r>
              <w:rPr>
                <w:rFonts w:hint="eastAsia" w:ascii="宋体" w:hAnsi="宋体" w:eastAsia="宋体" w:cs="宋体"/>
                <w:spacing w:val="-48"/>
                <w:sz w:val="24"/>
                <w:szCs w:val="24"/>
                <w:u w:val="single"/>
              </w:rPr>
              <w:t xml:space="preserve"> </w:t>
            </w:r>
            <w:r>
              <w:rPr>
                <w:rFonts w:hint="eastAsia" w:ascii="宋体" w:hAnsi="宋体" w:eastAsia="宋体" w:cs="宋体"/>
                <w:spacing w:val="-2"/>
                <w:sz w:val="24"/>
                <w:szCs w:val="24"/>
              </w:rPr>
              <w:t>分</w:t>
            </w:r>
          </w:p>
        </w:tc>
      </w:tr>
      <w:tr w14:paraId="5BF5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75" w:type="dxa"/>
            <w:noWrap w:val="0"/>
            <w:vAlign w:val="center"/>
          </w:tcPr>
          <w:p w14:paraId="7BBC90E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cs="宋体"/>
                <w:b/>
                <w:bCs/>
                <w:sz w:val="24"/>
                <w:szCs w:val="24"/>
                <w:lang w:eastAsia="zh-CN"/>
              </w:rPr>
              <w:t>评</w:t>
            </w:r>
            <w:r>
              <w:rPr>
                <w:rFonts w:hint="eastAsia" w:ascii="宋体" w:hAnsi="宋体" w:eastAsia="宋体" w:cs="宋体"/>
                <w:b/>
                <w:bCs/>
                <w:sz w:val="24"/>
                <w:szCs w:val="24"/>
              </w:rPr>
              <w:t>分因素</w:t>
            </w:r>
          </w:p>
        </w:tc>
        <w:tc>
          <w:tcPr>
            <w:tcW w:w="1185" w:type="dxa"/>
            <w:noWrap w:val="0"/>
            <w:vAlign w:val="center"/>
          </w:tcPr>
          <w:p w14:paraId="555A9E7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840" w:type="dxa"/>
            <w:noWrap w:val="0"/>
            <w:vAlign w:val="center"/>
          </w:tcPr>
          <w:p w14:paraId="15D9648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分值</w:t>
            </w:r>
          </w:p>
        </w:tc>
        <w:tc>
          <w:tcPr>
            <w:tcW w:w="6266" w:type="dxa"/>
            <w:noWrap w:val="0"/>
            <w:vAlign w:val="center"/>
          </w:tcPr>
          <w:p w14:paraId="0DF983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731E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75" w:type="dxa"/>
            <w:noWrap w:val="0"/>
            <w:vAlign w:val="center"/>
          </w:tcPr>
          <w:p w14:paraId="0959C8F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1185" w:type="dxa"/>
            <w:noWrap w:val="0"/>
            <w:vAlign w:val="center"/>
          </w:tcPr>
          <w:p w14:paraId="3D84B0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840" w:type="dxa"/>
            <w:noWrap w:val="0"/>
            <w:vAlign w:val="center"/>
          </w:tcPr>
          <w:p w14:paraId="0FC25D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6266" w:type="dxa"/>
            <w:noWrap w:val="0"/>
            <w:vAlign w:val="center"/>
          </w:tcPr>
          <w:p w14:paraId="44972C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综合评分法中的价格分用低价优先法计算，即满足招标文件要求且投标价格最低的投标报价为评标基准价，其价格分为满分 30 分。 </w:t>
            </w:r>
          </w:p>
          <w:p w14:paraId="663A43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投标报价得分=(评标基准价/投标报价)×30 </w:t>
            </w:r>
          </w:p>
          <w:p w14:paraId="05E70F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注：1、中小微企业按照《政府采购促进中小企业发展管理办法》第四条规定：在政府采购活动中，供应商提供的货物、工程或者服务符合下列情形的，享受本办法规定的中小企业扶持政策：</w:t>
            </w:r>
          </w:p>
          <w:p w14:paraId="621F41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在服务采购项目中，供应商所提供的服务由小微企业实施的，响应报价给予20%的扣除，用扣除后的价格参与评审。本项目的扣除比例为：小型企业扣除20%，微型企业扣除20%，监狱企业扣除 20%，残疾人福利性单位扣除 20%。 监狱企业和残疾人福利性单位属于小型、微型企业的，不重复享受政策。参加投标的企业，应当按照《政府采购促进中小企业发展管理办法》（财库﹝2020﹞46号）的规定提供《中小企业声明函》（中小企业划型标准详见《关于印发中小企业划型标准规定的通知》工信部联企业〔2011〕300号）。</w:t>
            </w:r>
          </w:p>
          <w:p w14:paraId="71DFAB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（二）关于监狱企业：视同小微企业。须提供由省级以上监狱管理局、戒毒管理局（含新疆生产建设兵团）出具的属于监狱企业的证明文件；</w:t>
            </w:r>
          </w:p>
          <w:p w14:paraId="17B3E1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（三）关于残疾人福利性单位：视同小微企业。须提供完整的“残疾人福利性单位声明函”。</w:t>
            </w:r>
          </w:p>
          <w:p w14:paraId="499256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06C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75" w:type="dxa"/>
            <w:vMerge w:val="restart"/>
            <w:noWrap w:val="0"/>
            <w:vAlign w:val="center"/>
          </w:tcPr>
          <w:p w14:paraId="71AC5F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eastAsia="宋体" w:cs="宋体"/>
                <w:sz w:val="24"/>
                <w:szCs w:val="24"/>
                <w:lang w:val="en-US" w:eastAsia="zh-CN"/>
              </w:rPr>
              <w:t>5</w:t>
            </w:r>
            <w:r>
              <w:rPr>
                <w:rFonts w:hint="eastAsia" w:ascii="宋体" w:hAnsi="宋体" w:cs="宋体"/>
                <w:sz w:val="24"/>
                <w:szCs w:val="24"/>
                <w:lang w:val="en-US" w:eastAsia="zh-CN"/>
              </w:rPr>
              <w:t>0</w:t>
            </w:r>
            <w:r>
              <w:rPr>
                <w:rFonts w:hint="eastAsia" w:ascii="宋体" w:hAnsi="宋体" w:eastAsia="宋体" w:cs="宋体"/>
                <w:sz w:val="24"/>
                <w:szCs w:val="24"/>
              </w:rPr>
              <w:t>分）</w:t>
            </w:r>
          </w:p>
        </w:tc>
        <w:tc>
          <w:tcPr>
            <w:tcW w:w="1185" w:type="dxa"/>
            <w:noWrap w:val="0"/>
            <w:vAlign w:val="center"/>
          </w:tcPr>
          <w:p w14:paraId="4ABDC2B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spacing w:val="-2"/>
                <w:sz w:val="24"/>
                <w:szCs w:val="24"/>
              </w:rPr>
              <w:t>森林抚育实施方案</w:t>
            </w:r>
          </w:p>
        </w:tc>
        <w:tc>
          <w:tcPr>
            <w:tcW w:w="840" w:type="dxa"/>
            <w:noWrap w:val="0"/>
            <w:vAlign w:val="center"/>
          </w:tcPr>
          <w:p w14:paraId="73146D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tc>
        <w:tc>
          <w:tcPr>
            <w:tcW w:w="6266" w:type="dxa"/>
            <w:noWrap w:val="0"/>
            <w:vAlign w:val="center"/>
          </w:tcPr>
          <w:p w14:paraId="517C18B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根据本项目服务要求，对供应商结合本项目实际情况制定的森林抚育实施方案进行打分：</w:t>
            </w:r>
          </w:p>
          <w:p w14:paraId="722DBD6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1、提供的森林抚育实施方案，内容全面、合理、方案思路清晰、措施完善、科学、可行性强、针对性强，得7分；</w:t>
            </w:r>
          </w:p>
          <w:p w14:paraId="3BD79C5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2、提供的森林抚育实施方案，内容基本全面、较合理、措施较完善、较科学、可行性一般</w:t>
            </w:r>
            <w:r>
              <w:rPr>
                <w:rFonts w:hint="eastAsia" w:ascii="宋体" w:hAnsi="宋体" w:cs="宋体"/>
                <w:sz w:val="24"/>
                <w:szCs w:val="28"/>
                <w:lang w:val="en-US" w:eastAsia="zh-CN"/>
              </w:rPr>
              <w:t>，</w:t>
            </w:r>
            <w:r>
              <w:rPr>
                <w:rFonts w:hint="eastAsia" w:ascii="宋体" w:hAnsi="宋体" w:eastAsia="宋体" w:cs="宋体"/>
                <w:sz w:val="24"/>
                <w:szCs w:val="28"/>
                <w:lang w:val="en-US" w:eastAsia="zh-CN"/>
              </w:rPr>
              <w:t>得4分；</w:t>
            </w:r>
          </w:p>
          <w:p w14:paraId="3426E83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3、提供的森林抚育实施方案，内容一般、欠合理、方案思路欠清晰、措施欠完善、欠科学、可行性差、针对性一般，得1分；</w:t>
            </w:r>
          </w:p>
          <w:p w14:paraId="4A4BDB2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8"/>
                <w:lang w:val="en-US" w:eastAsia="zh-CN"/>
              </w:rPr>
              <w:t>4、缺项不得分。</w:t>
            </w:r>
          </w:p>
        </w:tc>
      </w:tr>
      <w:tr w14:paraId="18C0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75" w:type="dxa"/>
            <w:vMerge w:val="continue"/>
            <w:noWrap w:val="0"/>
            <w:vAlign w:val="center"/>
          </w:tcPr>
          <w:p w14:paraId="25DF28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185" w:type="dxa"/>
            <w:noWrap w:val="0"/>
            <w:vAlign w:val="center"/>
          </w:tcPr>
          <w:p w14:paraId="48616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劳动力</w:t>
            </w:r>
          </w:p>
          <w:p w14:paraId="41232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计划</w:t>
            </w:r>
          </w:p>
        </w:tc>
        <w:tc>
          <w:tcPr>
            <w:tcW w:w="840" w:type="dxa"/>
            <w:noWrap w:val="0"/>
            <w:vAlign w:val="center"/>
          </w:tcPr>
          <w:p w14:paraId="2AF08A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tc>
        <w:tc>
          <w:tcPr>
            <w:tcW w:w="6266" w:type="dxa"/>
            <w:noWrap w:val="0"/>
            <w:vAlign w:val="center"/>
          </w:tcPr>
          <w:p w14:paraId="4CF607C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1、劳动力计划内容详实，科学、合理，考虑周全，措施到位，针对性强，充分满足项目需要，得7分。</w:t>
            </w:r>
          </w:p>
          <w:p w14:paraId="3346CAD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2、内容完整，基本满足项目需要，得4分。</w:t>
            </w:r>
          </w:p>
          <w:p w14:paraId="08E7353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Theme="minorEastAsia" w:hAnsiTheme="minorEastAsia" w:eastAsiaTheme="minorEastAsia" w:cstheme="minorEastAsia"/>
                <w:i w:val="0"/>
                <w:iCs w:val="0"/>
                <w:color w:val="auto"/>
                <w:sz w:val="24"/>
                <w:szCs w:val="24"/>
                <w:highlight w:val="none"/>
                <w:lang w:eastAsia="zh-CN"/>
              </w:rPr>
              <w:t>内容欠缺，方案基本可行，得</w:t>
            </w:r>
            <w:r>
              <w:rPr>
                <w:rFonts w:hint="eastAsia" w:ascii="宋体" w:hAnsi="宋体" w:eastAsia="宋体" w:cs="宋体"/>
                <w:sz w:val="24"/>
                <w:szCs w:val="24"/>
                <w:lang w:val="en-US" w:eastAsia="zh-CN"/>
              </w:rPr>
              <w:t>1分。</w:t>
            </w:r>
          </w:p>
          <w:p w14:paraId="0910154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4、缺项不得分。</w:t>
            </w:r>
          </w:p>
        </w:tc>
      </w:tr>
      <w:tr w14:paraId="3710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75" w:type="dxa"/>
            <w:vMerge w:val="continue"/>
            <w:noWrap w:val="0"/>
            <w:vAlign w:val="center"/>
          </w:tcPr>
          <w:p w14:paraId="5747BF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185" w:type="dxa"/>
            <w:noWrap w:val="0"/>
            <w:vAlign w:val="center"/>
          </w:tcPr>
          <w:p w14:paraId="75C95E4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主要施工机械计划</w:t>
            </w:r>
          </w:p>
        </w:tc>
        <w:tc>
          <w:tcPr>
            <w:tcW w:w="840" w:type="dxa"/>
            <w:noWrap w:val="0"/>
            <w:vAlign w:val="center"/>
          </w:tcPr>
          <w:p w14:paraId="0317C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tc>
        <w:tc>
          <w:tcPr>
            <w:tcW w:w="6266" w:type="dxa"/>
            <w:noWrap w:val="0"/>
            <w:vAlign w:val="center"/>
          </w:tcPr>
          <w:p w14:paraId="1DB20B9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1、主要施工机械计划内容详实，科学、合理，考虑周全，措施到位，针对性强，充分满足项目需要，得6分。</w:t>
            </w:r>
          </w:p>
          <w:p w14:paraId="0273EEF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2、内容完整，基本满足项目需要，得3分。</w:t>
            </w:r>
          </w:p>
          <w:p w14:paraId="5510156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Theme="minorEastAsia" w:hAnsiTheme="minorEastAsia" w:eastAsiaTheme="minorEastAsia" w:cstheme="minorEastAsia"/>
                <w:i w:val="0"/>
                <w:iCs w:val="0"/>
                <w:color w:val="auto"/>
                <w:sz w:val="24"/>
                <w:szCs w:val="24"/>
                <w:highlight w:val="none"/>
                <w:lang w:eastAsia="zh-CN"/>
              </w:rPr>
              <w:t>内容欠缺，方案基本可行，得</w:t>
            </w:r>
            <w:r>
              <w:rPr>
                <w:rFonts w:hint="eastAsia" w:ascii="宋体" w:hAnsi="宋体" w:eastAsia="宋体" w:cs="宋体"/>
                <w:sz w:val="24"/>
                <w:szCs w:val="24"/>
                <w:lang w:val="en-US" w:eastAsia="zh-CN"/>
              </w:rPr>
              <w:t>1分。</w:t>
            </w:r>
          </w:p>
          <w:p w14:paraId="21EFF43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4、缺项不得分。</w:t>
            </w:r>
          </w:p>
        </w:tc>
      </w:tr>
      <w:tr w14:paraId="428F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75" w:type="dxa"/>
            <w:vMerge w:val="continue"/>
            <w:noWrap w:val="0"/>
            <w:vAlign w:val="center"/>
          </w:tcPr>
          <w:p w14:paraId="219ECD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185" w:type="dxa"/>
            <w:noWrap w:val="0"/>
            <w:vAlign w:val="center"/>
          </w:tcPr>
          <w:p w14:paraId="3E3C76B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确保防火设施安全有效的措施承诺</w:t>
            </w:r>
          </w:p>
        </w:tc>
        <w:tc>
          <w:tcPr>
            <w:tcW w:w="840" w:type="dxa"/>
            <w:noWrap w:val="0"/>
            <w:vAlign w:val="center"/>
          </w:tcPr>
          <w:p w14:paraId="0D1203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tc>
        <w:tc>
          <w:tcPr>
            <w:tcW w:w="6266" w:type="dxa"/>
            <w:noWrap w:val="0"/>
            <w:vAlign w:val="center"/>
          </w:tcPr>
          <w:p w14:paraId="279A486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1、确保防火设施安全有效的措施承诺内容详实，科学、合理，考虑周全，措施到位，针对性强，充分满足项目需要，得6分。</w:t>
            </w:r>
          </w:p>
          <w:p w14:paraId="0D9238D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2、内容完整，基本满足项目需要，得3分。</w:t>
            </w:r>
          </w:p>
          <w:p w14:paraId="45DF081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Theme="minorEastAsia" w:hAnsiTheme="minorEastAsia" w:eastAsiaTheme="minorEastAsia" w:cstheme="minorEastAsia"/>
                <w:i w:val="0"/>
                <w:iCs w:val="0"/>
                <w:color w:val="auto"/>
                <w:sz w:val="24"/>
                <w:szCs w:val="24"/>
                <w:highlight w:val="none"/>
                <w:lang w:eastAsia="zh-CN"/>
              </w:rPr>
              <w:t>内容欠缺，方案基本可行，得</w:t>
            </w:r>
            <w:r>
              <w:rPr>
                <w:rFonts w:hint="eastAsia" w:ascii="宋体" w:hAnsi="宋体" w:eastAsia="宋体" w:cs="宋体"/>
                <w:sz w:val="24"/>
                <w:szCs w:val="24"/>
                <w:lang w:val="en-US" w:eastAsia="zh-CN"/>
              </w:rPr>
              <w:t>1分。</w:t>
            </w:r>
          </w:p>
          <w:p w14:paraId="5C13A7F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4、缺项不得分。</w:t>
            </w:r>
          </w:p>
        </w:tc>
      </w:tr>
      <w:tr w14:paraId="163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5" w:type="dxa"/>
            <w:vMerge w:val="continue"/>
            <w:noWrap w:val="0"/>
            <w:vAlign w:val="center"/>
          </w:tcPr>
          <w:p w14:paraId="26B765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185" w:type="dxa"/>
            <w:noWrap w:val="0"/>
            <w:vAlign w:val="center"/>
          </w:tcPr>
          <w:p w14:paraId="174F8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确保安全施工的技术组织措施</w:t>
            </w:r>
          </w:p>
        </w:tc>
        <w:tc>
          <w:tcPr>
            <w:tcW w:w="840" w:type="dxa"/>
            <w:noWrap w:val="0"/>
            <w:vAlign w:val="center"/>
          </w:tcPr>
          <w:p w14:paraId="32F22D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tc>
        <w:tc>
          <w:tcPr>
            <w:tcW w:w="6266" w:type="dxa"/>
            <w:noWrap w:val="0"/>
            <w:vAlign w:val="center"/>
          </w:tcPr>
          <w:p w14:paraId="667E4BA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1、确保安全施工的技术组织措施内容详实，科学、合理，考虑周全，措施到位，针对性强，充分满足项目需要，得6分。</w:t>
            </w:r>
          </w:p>
          <w:p w14:paraId="563B73C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2、内容完整，基本满足项目需要，得3分。</w:t>
            </w:r>
          </w:p>
          <w:p w14:paraId="709D005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Theme="minorEastAsia" w:hAnsiTheme="minorEastAsia" w:eastAsiaTheme="minorEastAsia" w:cstheme="minorEastAsia"/>
                <w:i w:val="0"/>
                <w:iCs w:val="0"/>
                <w:color w:val="auto"/>
                <w:sz w:val="24"/>
                <w:szCs w:val="24"/>
                <w:highlight w:val="none"/>
                <w:lang w:eastAsia="zh-CN"/>
              </w:rPr>
              <w:t>内容欠缺，方案基本可行，得</w:t>
            </w:r>
            <w:r>
              <w:rPr>
                <w:rFonts w:hint="eastAsia" w:ascii="宋体" w:hAnsi="宋体" w:eastAsia="宋体" w:cs="宋体"/>
                <w:sz w:val="24"/>
                <w:szCs w:val="24"/>
                <w:lang w:val="en-US" w:eastAsia="zh-CN"/>
              </w:rPr>
              <w:t>1分。</w:t>
            </w:r>
          </w:p>
          <w:p w14:paraId="29798B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4、缺项不得分。</w:t>
            </w:r>
          </w:p>
        </w:tc>
      </w:tr>
      <w:tr w14:paraId="4F2F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75" w:type="dxa"/>
            <w:vMerge w:val="continue"/>
            <w:noWrap w:val="0"/>
            <w:vAlign w:val="center"/>
          </w:tcPr>
          <w:p w14:paraId="529AF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185" w:type="dxa"/>
            <w:noWrap w:val="0"/>
            <w:vAlign w:val="center"/>
          </w:tcPr>
          <w:p w14:paraId="5C038F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确保文明施工的技术组织措施</w:t>
            </w:r>
          </w:p>
        </w:tc>
        <w:tc>
          <w:tcPr>
            <w:tcW w:w="840" w:type="dxa"/>
            <w:noWrap w:val="0"/>
            <w:vAlign w:val="center"/>
          </w:tcPr>
          <w:p w14:paraId="5A82D5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tc>
        <w:tc>
          <w:tcPr>
            <w:tcW w:w="6266" w:type="dxa"/>
            <w:noWrap w:val="0"/>
            <w:vAlign w:val="center"/>
          </w:tcPr>
          <w:p w14:paraId="14E996D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1、确保文明施工的技术组织措施内容详实，科学、合理，考虑周全，措施到位，针对性强，充分满足项目需要，得6分。</w:t>
            </w:r>
          </w:p>
          <w:p w14:paraId="794B741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2、内容完整，基本满足项目需要，得3分。</w:t>
            </w:r>
          </w:p>
          <w:p w14:paraId="0895483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Theme="minorEastAsia" w:hAnsiTheme="minorEastAsia" w:eastAsiaTheme="minorEastAsia" w:cstheme="minorEastAsia"/>
                <w:i w:val="0"/>
                <w:iCs w:val="0"/>
                <w:color w:val="auto"/>
                <w:sz w:val="24"/>
                <w:szCs w:val="24"/>
                <w:highlight w:val="none"/>
                <w:lang w:eastAsia="zh-CN"/>
              </w:rPr>
              <w:t>内容欠缺，方案基本可行，得</w:t>
            </w:r>
            <w:r>
              <w:rPr>
                <w:rFonts w:hint="eastAsia" w:ascii="宋体" w:hAnsi="宋体" w:eastAsia="宋体" w:cs="宋体"/>
                <w:sz w:val="24"/>
                <w:szCs w:val="24"/>
                <w:lang w:val="en-US" w:eastAsia="zh-CN"/>
              </w:rPr>
              <w:t>1分。</w:t>
            </w:r>
          </w:p>
          <w:p w14:paraId="31C943F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4、缺项不得分。</w:t>
            </w:r>
          </w:p>
        </w:tc>
      </w:tr>
      <w:tr w14:paraId="4021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75" w:type="dxa"/>
            <w:vMerge w:val="continue"/>
            <w:noWrap w:val="0"/>
            <w:vAlign w:val="center"/>
          </w:tcPr>
          <w:p w14:paraId="5A0B25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185" w:type="dxa"/>
            <w:noWrap w:val="0"/>
            <w:vAlign w:val="center"/>
          </w:tcPr>
          <w:p w14:paraId="15A294B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环境保护管理体系与措施</w:t>
            </w:r>
          </w:p>
        </w:tc>
        <w:tc>
          <w:tcPr>
            <w:tcW w:w="840" w:type="dxa"/>
            <w:noWrap w:val="0"/>
            <w:vAlign w:val="center"/>
          </w:tcPr>
          <w:p w14:paraId="410E8D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tc>
        <w:tc>
          <w:tcPr>
            <w:tcW w:w="6266" w:type="dxa"/>
            <w:noWrap w:val="0"/>
            <w:vAlign w:val="center"/>
          </w:tcPr>
          <w:p w14:paraId="1FE4E06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1、环境保护管理体系与措施内容详实，科学、合理，考虑周全，措施到位，针对性强，充分满足项目需要，得6分。</w:t>
            </w:r>
          </w:p>
          <w:p w14:paraId="38088D6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2、内容完整，基本满足项目需要，得3分。</w:t>
            </w:r>
          </w:p>
          <w:p w14:paraId="531ECE9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Theme="minorEastAsia" w:hAnsiTheme="minorEastAsia" w:eastAsiaTheme="minorEastAsia" w:cstheme="minorEastAsia"/>
                <w:i w:val="0"/>
                <w:iCs w:val="0"/>
                <w:color w:val="auto"/>
                <w:sz w:val="24"/>
                <w:szCs w:val="24"/>
                <w:highlight w:val="none"/>
                <w:lang w:eastAsia="zh-CN"/>
              </w:rPr>
              <w:t>内容欠缺，方案基本可行，得</w:t>
            </w:r>
            <w:r>
              <w:rPr>
                <w:rFonts w:hint="eastAsia" w:ascii="宋体" w:hAnsi="宋体" w:eastAsia="宋体" w:cs="宋体"/>
                <w:sz w:val="24"/>
                <w:szCs w:val="24"/>
                <w:lang w:val="en-US" w:eastAsia="zh-CN"/>
              </w:rPr>
              <w:t>1分。</w:t>
            </w:r>
          </w:p>
          <w:p w14:paraId="08E0DF2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4、缺项不得分。</w:t>
            </w:r>
          </w:p>
        </w:tc>
      </w:tr>
      <w:tr w14:paraId="6074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75" w:type="dxa"/>
            <w:vMerge w:val="continue"/>
            <w:noWrap w:val="0"/>
            <w:vAlign w:val="center"/>
          </w:tcPr>
          <w:p w14:paraId="6959D0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185" w:type="dxa"/>
            <w:noWrap w:val="0"/>
            <w:vAlign w:val="center"/>
          </w:tcPr>
          <w:p w14:paraId="0C72DA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确保服务期的技术组织措施</w:t>
            </w:r>
          </w:p>
        </w:tc>
        <w:tc>
          <w:tcPr>
            <w:tcW w:w="840" w:type="dxa"/>
            <w:noWrap w:val="0"/>
            <w:vAlign w:val="center"/>
          </w:tcPr>
          <w:p w14:paraId="7E3001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tc>
        <w:tc>
          <w:tcPr>
            <w:tcW w:w="6266" w:type="dxa"/>
            <w:noWrap w:val="0"/>
            <w:vAlign w:val="center"/>
          </w:tcPr>
          <w:p w14:paraId="21E2543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1、确保服务期的技术组织措施内容详实，科学、合理，考虑周全，措施到位，针对性强，充分满足项目需要，得6分。</w:t>
            </w:r>
          </w:p>
          <w:p w14:paraId="5B0E09B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2、内容完整，基本满足项目需要，得3分。</w:t>
            </w:r>
          </w:p>
          <w:p w14:paraId="30E75C0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Theme="minorEastAsia" w:hAnsiTheme="minorEastAsia" w:eastAsiaTheme="minorEastAsia" w:cstheme="minorEastAsia"/>
                <w:i w:val="0"/>
                <w:iCs w:val="0"/>
                <w:color w:val="auto"/>
                <w:sz w:val="24"/>
                <w:szCs w:val="24"/>
                <w:highlight w:val="none"/>
                <w:lang w:eastAsia="zh-CN"/>
              </w:rPr>
              <w:t>内容欠缺，方案基本可行，得</w:t>
            </w:r>
            <w:r>
              <w:rPr>
                <w:rFonts w:hint="eastAsia" w:ascii="宋体" w:hAnsi="宋体" w:eastAsia="宋体" w:cs="宋体"/>
                <w:sz w:val="24"/>
                <w:szCs w:val="24"/>
                <w:lang w:val="en-US" w:eastAsia="zh-CN"/>
              </w:rPr>
              <w:t>1分。</w:t>
            </w:r>
          </w:p>
          <w:p w14:paraId="3E1E8A6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4、缺项不得分。</w:t>
            </w:r>
          </w:p>
        </w:tc>
      </w:tr>
      <w:tr w14:paraId="0EE2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566" w:type="dxa"/>
            <w:gridSpan w:val="4"/>
            <w:noWrap w:val="0"/>
            <w:vAlign w:val="center"/>
          </w:tcPr>
          <w:p w14:paraId="1F62E72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注：以上各评分若有缺项，则该项得0分。</w:t>
            </w:r>
          </w:p>
        </w:tc>
      </w:tr>
      <w:tr w14:paraId="00E8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275" w:type="dxa"/>
            <w:vMerge w:val="restart"/>
            <w:noWrap w:val="0"/>
            <w:vAlign w:val="center"/>
          </w:tcPr>
          <w:p w14:paraId="48CA5A7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综合部分（</w:t>
            </w:r>
            <w:r>
              <w:rPr>
                <w:rFonts w:hint="eastAsia" w:ascii="宋体" w:hAnsi="宋体" w:cs="宋体"/>
                <w:sz w:val="24"/>
                <w:szCs w:val="24"/>
                <w:lang w:val="en-US" w:eastAsia="zh-CN"/>
              </w:rPr>
              <w:t>20</w:t>
            </w:r>
            <w:r>
              <w:rPr>
                <w:rFonts w:hint="eastAsia" w:ascii="宋体" w:hAnsi="宋体" w:eastAsia="宋体" w:cs="宋体"/>
                <w:sz w:val="24"/>
                <w:szCs w:val="24"/>
              </w:rPr>
              <w:t>分）</w:t>
            </w:r>
          </w:p>
        </w:tc>
        <w:tc>
          <w:tcPr>
            <w:tcW w:w="1185" w:type="dxa"/>
            <w:noWrap w:val="0"/>
            <w:vAlign w:val="center"/>
          </w:tcPr>
          <w:p w14:paraId="49232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w:t>
            </w:r>
          </w:p>
        </w:tc>
        <w:tc>
          <w:tcPr>
            <w:tcW w:w="840" w:type="dxa"/>
            <w:noWrap w:val="0"/>
            <w:vAlign w:val="center"/>
          </w:tcPr>
          <w:p w14:paraId="104735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6266" w:type="dxa"/>
            <w:noWrap w:val="0"/>
            <w:vAlign w:val="center"/>
          </w:tcPr>
          <w:p w14:paraId="13A6335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供应商自202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年1月1日以来(以签订时间合同为准）承担过林业类相关项目的，每提供一份得2分，最高得6分。（投标文件中附中标通知书</w:t>
            </w:r>
            <w:r>
              <w:rPr>
                <w:rFonts w:hint="eastAsia" w:ascii="宋体" w:hAnsi="宋体" w:cs="宋体"/>
                <w:sz w:val="24"/>
                <w:szCs w:val="24"/>
                <w:lang w:val="en-US" w:eastAsia="zh-CN"/>
              </w:rPr>
              <w:t>或</w:t>
            </w:r>
            <w:r>
              <w:rPr>
                <w:rFonts w:hint="eastAsia" w:ascii="宋体" w:hAnsi="宋体" w:eastAsia="宋体" w:cs="宋体"/>
                <w:sz w:val="24"/>
                <w:szCs w:val="24"/>
                <w:lang w:val="en-US" w:eastAsia="zh-CN"/>
              </w:rPr>
              <w:t>合同扫描件，否则不得分）</w:t>
            </w:r>
          </w:p>
        </w:tc>
      </w:tr>
      <w:tr w14:paraId="404C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275" w:type="dxa"/>
            <w:vMerge w:val="continue"/>
            <w:noWrap w:val="0"/>
            <w:vAlign w:val="center"/>
          </w:tcPr>
          <w:p w14:paraId="2929CA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185" w:type="dxa"/>
            <w:noWrap w:val="0"/>
            <w:vAlign w:val="center"/>
          </w:tcPr>
          <w:p w14:paraId="7A154D81">
            <w:pPr>
              <w:pStyle w:val="35"/>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服务能力承诺</w:t>
            </w:r>
          </w:p>
        </w:tc>
        <w:tc>
          <w:tcPr>
            <w:tcW w:w="840" w:type="dxa"/>
            <w:noWrap w:val="0"/>
            <w:vAlign w:val="center"/>
          </w:tcPr>
          <w:p w14:paraId="576C9B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c>
          <w:tcPr>
            <w:tcW w:w="6266" w:type="dxa"/>
            <w:noWrap w:val="0"/>
            <w:vAlign w:val="top"/>
          </w:tcPr>
          <w:p w14:paraId="0EF99844">
            <w:pPr>
              <w:pStyle w:val="35"/>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1、供应商提供农民工工资保障措施及承诺得 2 分；</w:t>
            </w:r>
          </w:p>
          <w:p w14:paraId="3D5685C0">
            <w:pPr>
              <w:pStyle w:val="35"/>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2、供应商提供农民工人身安全保障措施及承诺得 3 分。</w:t>
            </w:r>
          </w:p>
          <w:p w14:paraId="55832B05">
            <w:pPr>
              <w:pStyle w:val="3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3、缺项不得分。</w:t>
            </w:r>
          </w:p>
        </w:tc>
      </w:tr>
      <w:tr w14:paraId="035A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75" w:type="dxa"/>
            <w:vMerge w:val="continue"/>
            <w:noWrap w:val="0"/>
            <w:vAlign w:val="center"/>
          </w:tcPr>
          <w:p w14:paraId="76220D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185" w:type="dxa"/>
            <w:shd w:val="clear" w:color="auto" w:fill="auto"/>
            <w:noWrap w:val="0"/>
            <w:vAlign w:val="center"/>
          </w:tcPr>
          <w:p w14:paraId="2ECB3776">
            <w:pPr>
              <w:pStyle w:val="35"/>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信誉</w:t>
            </w:r>
          </w:p>
          <w:p w14:paraId="1D8A5BC9">
            <w:pPr>
              <w:pStyle w:val="35"/>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承诺</w:t>
            </w:r>
          </w:p>
        </w:tc>
        <w:tc>
          <w:tcPr>
            <w:tcW w:w="840" w:type="dxa"/>
            <w:shd w:val="clear" w:color="auto" w:fill="auto"/>
            <w:noWrap w:val="0"/>
            <w:vAlign w:val="center"/>
          </w:tcPr>
          <w:p w14:paraId="71213AB4">
            <w:pPr>
              <w:pStyle w:val="35"/>
              <w:keepNext w:val="0"/>
              <w:keepLines w:val="0"/>
              <w:pageBreakBefore w:val="0"/>
              <w:widowControl w:val="0"/>
              <w:kinsoku/>
              <w:wordWrap/>
              <w:overflowPunct/>
              <w:topLinePunct w:val="0"/>
              <w:autoSpaceDE/>
              <w:autoSpaceDN/>
              <w:bidi w:val="0"/>
              <w:adjustRightInd/>
              <w:snapToGrid/>
              <w:spacing w:before="240" w:line="400" w:lineRule="exact"/>
              <w:ind w:left="115" w:leftChars="0" w:right="30" w:rightChars="0" w:firstLine="1" w:firstLineChars="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5分</w:t>
            </w:r>
          </w:p>
        </w:tc>
        <w:tc>
          <w:tcPr>
            <w:tcW w:w="6266" w:type="dxa"/>
            <w:shd w:val="clear" w:color="auto" w:fill="auto"/>
            <w:noWrap w:val="0"/>
            <w:vAlign w:val="center"/>
          </w:tcPr>
          <w:p w14:paraId="35FCDE9B">
            <w:pPr>
              <w:pStyle w:val="3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企业在2022 年1月1日以来，在参加政府采购活动中无串通投标、无质量安全事故、拖欠工人工资投诉现象的信用承诺得5分（提供承诺书）。</w:t>
            </w:r>
          </w:p>
        </w:tc>
      </w:tr>
      <w:tr w14:paraId="28C7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75" w:type="dxa"/>
            <w:vMerge w:val="continue"/>
            <w:noWrap w:val="0"/>
            <w:vAlign w:val="center"/>
          </w:tcPr>
          <w:p w14:paraId="7025425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185" w:type="dxa"/>
            <w:shd w:val="clear" w:color="auto" w:fill="auto"/>
            <w:noWrap w:val="0"/>
            <w:vAlign w:val="center"/>
          </w:tcPr>
          <w:p w14:paraId="2628DF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优惠承诺</w:t>
            </w:r>
          </w:p>
        </w:tc>
        <w:tc>
          <w:tcPr>
            <w:tcW w:w="840" w:type="dxa"/>
            <w:shd w:val="clear" w:color="auto" w:fill="auto"/>
            <w:noWrap w:val="0"/>
            <w:vAlign w:val="center"/>
          </w:tcPr>
          <w:p w14:paraId="427C3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4分</w:t>
            </w:r>
          </w:p>
        </w:tc>
        <w:tc>
          <w:tcPr>
            <w:tcW w:w="6266" w:type="dxa"/>
            <w:shd w:val="clear" w:color="auto" w:fill="auto"/>
            <w:noWrap w:val="0"/>
            <w:vAlign w:val="top"/>
          </w:tcPr>
          <w:p w14:paraId="04C7F5E5">
            <w:pPr>
              <w:pStyle w:val="3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优惠承诺应是书面的符合项目实际情况，确保依法依规，优惠承诺合理，详细得4分，优惠承诺较合理详细得 2 分，优惠承诺一般得 1 分，缺项得 0 分。</w:t>
            </w:r>
          </w:p>
        </w:tc>
      </w:tr>
    </w:tbl>
    <w:p w14:paraId="4AF6C7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5.计分办法</w:t>
      </w:r>
    </w:p>
    <w:p w14:paraId="0A293A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计分过程中按四舍五入的法则，取至小数点后2位，</w:t>
      </w:r>
      <w:r>
        <w:rPr>
          <w:rFonts w:hint="eastAsia" w:ascii="宋体" w:hAnsi="宋体" w:eastAsia="宋体" w:cs="宋体"/>
          <w:sz w:val="24"/>
          <w:szCs w:val="24"/>
          <w:lang w:eastAsia="zh-CN"/>
        </w:rPr>
        <w:t>供应商</w:t>
      </w:r>
      <w:r>
        <w:rPr>
          <w:rFonts w:hint="eastAsia" w:ascii="宋体" w:hAnsi="宋体" w:eastAsia="宋体" w:cs="宋体"/>
          <w:sz w:val="24"/>
          <w:szCs w:val="24"/>
        </w:rPr>
        <w:t>的最终得分为所有评委打分的算术平均值，最终结果取至小数点后2位。评标委员会将按</w:t>
      </w:r>
      <w:r>
        <w:rPr>
          <w:rFonts w:hint="eastAsia" w:ascii="宋体" w:hAnsi="宋体" w:eastAsia="宋体" w:cs="宋体"/>
          <w:sz w:val="24"/>
          <w:szCs w:val="24"/>
          <w:lang w:eastAsia="zh-CN"/>
        </w:rPr>
        <w:t>供应商</w:t>
      </w:r>
      <w:r>
        <w:rPr>
          <w:rFonts w:hint="eastAsia" w:ascii="宋体" w:hAnsi="宋体" w:eastAsia="宋体" w:cs="宋体"/>
          <w:sz w:val="24"/>
          <w:szCs w:val="24"/>
        </w:rPr>
        <w:t>得分高低排序向采购人推荐前三名为中标候选人。</w:t>
      </w:r>
      <w:r>
        <w:rPr>
          <w:rFonts w:hint="eastAsia" w:ascii="宋体" w:hAnsi="宋体" w:eastAsia="宋体" w:cs="宋体"/>
          <w:sz w:val="24"/>
          <w:szCs w:val="24"/>
        </w:rPr>
        <w:br w:type="textWrapping"/>
      </w:r>
      <w:r>
        <w:rPr>
          <w:rFonts w:hint="eastAsia" w:ascii="宋体" w:hAnsi="宋体" w:eastAsia="宋体" w:cs="宋体"/>
          <w:sz w:val="24"/>
          <w:szCs w:val="24"/>
        </w:rPr>
        <w:t xml:space="preserve">    6.定标</w:t>
      </w:r>
      <w:r>
        <w:rPr>
          <w:rFonts w:hint="eastAsia" w:ascii="宋体" w:hAnsi="宋体" w:eastAsia="宋体" w:cs="宋体"/>
          <w:sz w:val="24"/>
          <w:szCs w:val="24"/>
        </w:rPr>
        <w:br w:type="textWrapping"/>
      </w:r>
      <w:r>
        <w:rPr>
          <w:rFonts w:hint="eastAsia" w:ascii="宋体" w:hAnsi="宋体" w:eastAsia="宋体" w:cs="宋体"/>
          <w:sz w:val="24"/>
          <w:szCs w:val="24"/>
        </w:rPr>
        <w:t xml:space="preserve">    按评委计分结果,评标委员会按照得分由高到低的顺序推荐3名中标候选人，并向采购人提供书面评标报告。</w:t>
      </w:r>
    </w:p>
    <w:p w14:paraId="1F379509">
      <w:pPr>
        <w:pStyle w:val="2"/>
        <w:bidi w:val="0"/>
        <w:rPr>
          <w:rFonts w:hint="eastAsia"/>
        </w:rPr>
      </w:pPr>
      <w:bookmarkStart w:id="4" w:name="_Toc531"/>
      <w:r>
        <w:rPr>
          <w:rFonts w:hint="eastAsia"/>
          <w:lang w:val="zh-CN"/>
        </w:rPr>
        <w:t xml:space="preserve">第五章  </w:t>
      </w:r>
      <w:r>
        <w:rPr>
          <w:rFonts w:hint="eastAsia"/>
        </w:rPr>
        <w:t>合同条款及格式</w:t>
      </w:r>
      <w:bookmarkEnd w:id="4"/>
    </w:p>
    <w:p w14:paraId="34347379">
      <w:pPr>
        <w:spacing w:before="186" w:line="219" w:lineRule="auto"/>
        <w:ind w:left="3343"/>
        <w:rPr>
          <w:rFonts w:ascii="宋体" w:hAnsi="宋体" w:eastAsia="宋体" w:cs="宋体"/>
          <w:sz w:val="28"/>
          <w:szCs w:val="28"/>
          <w:lang w:eastAsia="zh-CN"/>
        </w:rPr>
      </w:pPr>
      <w:bookmarkStart w:id="5" w:name="page34"/>
      <w:bookmarkEnd w:id="5"/>
      <w:r>
        <w:rPr>
          <w:rFonts w:ascii="宋体" w:hAnsi="宋体" w:eastAsia="宋体" w:cs="宋体"/>
          <w:b/>
          <w:bCs/>
          <w:spacing w:val="-7"/>
          <w:sz w:val="28"/>
          <w:szCs w:val="28"/>
          <w:lang w:eastAsia="zh-CN"/>
        </w:rPr>
        <w:t>（格式仅供参考）</w:t>
      </w:r>
    </w:p>
    <w:p w14:paraId="1E9F3570">
      <w:pPr>
        <w:widowControl/>
        <w:spacing w:line="360" w:lineRule="auto"/>
        <w:ind w:firstLine="480"/>
        <w:jc w:val="center"/>
        <w:rPr>
          <w:rFonts w:asciiTheme="minorEastAsia" w:hAnsiTheme="minorEastAsia" w:eastAsiaTheme="minorEastAsia"/>
          <w:color w:val="auto"/>
          <w:kern w:val="0"/>
          <w:sz w:val="28"/>
          <w:szCs w:val="28"/>
        </w:rPr>
      </w:pPr>
      <w:r>
        <w:rPr>
          <w:rFonts w:hint="eastAsia" w:asciiTheme="minorEastAsia" w:hAnsiTheme="minorEastAsia" w:eastAsiaTheme="minorEastAsia"/>
          <w:b/>
          <w:bCs/>
          <w:color w:val="auto"/>
          <w:kern w:val="0"/>
          <w:sz w:val="28"/>
          <w:szCs w:val="28"/>
        </w:rPr>
        <w:t>（</w:t>
      </w:r>
      <w:r>
        <w:rPr>
          <w:rFonts w:hint="eastAsia" w:asciiTheme="minorEastAsia" w:hAnsiTheme="minorEastAsia" w:eastAsiaTheme="minorEastAsia"/>
          <w:color w:val="auto"/>
          <w:kern w:val="0"/>
          <w:sz w:val="28"/>
          <w:szCs w:val="28"/>
        </w:rPr>
        <w:t>采购人可根据采购项目的实际情况增减条款和内容</w:t>
      </w:r>
      <w:r>
        <w:rPr>
          <w:rFonts w:hint="eastAsia" w:asciiTheme="minorEastAsia" w:hAnsiTheme="minorEastAsia" w:eastAsiaTheme="minorEastAsia"/>
          <w:b/>
          <w:bCs/>
          <w:color w:val="auto"/>
          <w:kern w:val="0"/>
          <w:sz w:val="28"/>
          <w:szCs w:val="28"/>
        </w:rPr>
        <w:t>）</w:t>
      </w:r>
    </w:p>
    <w:p w14:paraId="35584933">
      <w:pPr>
        <w:widowControl/>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项目名称：                          </w:t>
      </w:r>
    </w:p>
    <w:p w14:paraId="0734FA2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488CF16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p w14:paraId="6B35FBBE">
      <w:pPr>
        <w:keepNext w:val="0"/>
        <w:keepLines w:val="0"/>
        <w:pageBreakBefore w:val="0"/>
        <w:kinsoku/>
        <w:wordWrap/>
        <w:overflowPunct/>
        <w:topLinePunct w:val="0"/>
        <w:autoSpaceDE/>
        <w:autoSpaceDN/>
        <w:bidi w:val="0"/>
        <w:adjustRightInd/>
        <w:snapToGrid/>
        <w:spacing w:line="360" w:lineRule="auto"/>
        <w:ind w:left="279" w:leftChars="133"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为保证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项目</w:t>
      </w:r>
      <w:r>
        <w:rPr>
          <w:rFonts w:hint="eastAsia" w:ascii="宋体" w:hAnsi="宋体" w:eastAsia="宋体" w:cs="宋体"/>
          <w:color w:val="auto"/>
          <w:sz w:val="24"/>
          <w:szCs w:val="24"/>
        </w:rPr>
        <w:t>工作顺利开展，通过</w:t>
      </w:r>
    </w:p>
    <w:p w14:paraId="12FEA03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w:t>
      </w:r>
      <w:r>
        <w:rPr>
          <w:rFonts w:hint="eastAsia" w:ascii="宋体" w:hAnsi="宋体" w:eastAsia="宋体" w:cs="宋体"/>
          <w:color w:val="auto"/>
          <w:sz w:val="24"/>
          <w:szCs w:val="24"/>
          <w:lang w:eastAsia="zh-CN"/>
        </w:rPr>
        <w:t>取</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措施，达到优化森林结构，促进林木生长，缩短森林培育周期，提高森林质量，发挥森林多种功能，以提高森林质量和林地生产力，促进林业发展方式转变。经甲乙双方协商，甲方本年度</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项目</w:t>
      </w:r>
      <w:r>
        <w:rPr>
          <w:rFonts w:hint="eastAsia" w:ascii="宋体" w:hAnsi="宋体" w:eastAsia="宋体" w:cs="宋体"/>
          <w:color w:val="auto"/>
          <w:sz w:val="24"/>
          <w:szCs w:val="24"/>
        </w:rPr>
        <w:t>交给乙方来具体实施完成。现签订如下合同：</w:t>
      </w:r>
    </w:p>
    <w:p w14:paraId="1D850271">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一、实施地点与面积</w:t>
      </w:r>
    </w:p>
    <w:p w14:paraId="3B3C9E19">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个小班</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亩，</w:t>
      </w:r>
      <w:r>
        <w:rPr>
          <w:rFonts w:hint="eastAsia" w:ascii="宋体" w:hAnsi="宋体" w:eastAsia="宋体" w:cs="宋体"/>
          <w:color w:val="auto"/>
          <w:sz w:val="24"/>
          <w:szCs w:val="24"/>
          <w:lang w:eastAsia="zh-CN"/>
        </w:rPr>
        <w:t>补植</w:t>
      </w:r>
      <w:r>
        <w:rPr>
          <w:rFonts w:hint="eastAsia" w:ascii="宋体" w:hAnsi="宋体" w:eastAsia="宋体" w:cs="宋体"/>
          <w:color w:val="auto"/>
          <w:sz w:val="24"/>
          <w:szCs w:val="24"/>
        </w:rPr>
        <w:t>树种为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措施为以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退化林修复</w:t>
      </w:r>
      <w:r>
        <w:rPr>
          <w:rFonts w:hint="eastAsia" w:ascii="宋体" w:hAnsi="宋体" w:eastAsia="宋体" w:cs="宋体"/>
          <w:color w:val="auto"/>
          <w:sz w:val="24"/>
          <w:szCs w:val="24"/>
        </w:rPr>
        <w:t>任务交给乙方实施(小班、山场地点、面积、四至界线详见附图)。</w:t>
      </w:r>
    </w:p>
    <w:p w14:paraId="08A60911">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二、实施时间</w:t>
      </w:r>
    </w:p>
    <w:p w14:paraId="09099D62">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年    月     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年   月    日</w:t>
      </w:r>
      <w:r>
        <w:rPr>
          <w:rFonts w:hint="eastAsia" w:ascii="宋体" w:hAnsi="宋体" w:eastAsia="宋体" w:cs="宋体"/>
          <w:color w:val="auto"/>
          <w:sz w:val="24"/>
          <w:szCs w:val="24"/>
        </w:rPr>
        <w:t>。</w:t>
      </w:r>
    </w:p>
    <w:p w14:paraId="3B9483BE">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三、合同金额</w:t>
      </w:r>
    </w:p>
    <w:p w14:paraId="0113AA36">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单价为</w:t>
      </w:r>
      <w:r>
        <w:rPr>
          <w:rFonts w:hint="eastAsia" w:ascii="宋体" w:hAnsi="宋体" w:eastAsia="宋体" w:cs="宋体"/>
          <w:color w:val="auto"/>
          <w:sz w:val="24"/>
          <w:szCs w:val="24"/>
        </w:rPr>
        <w:t>每亩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合同暂定价为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E3145D5">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w:t>
      </w:r>
      <w:r>
        <w:rPr>
          <w:rFonts w:hint="eastAsia" w:ascii="宋体" w:hAnsi="宋体" w:eastAsia="宋体" w:cs="宋体"/>
          <w:b/>
          <w:bCs/>
          <w:color w:val="auto"/>
          <w:sz w:val="24"/>
          <w:szCs w:val="24"/>
          <w:lang w:eastAsia="zh-CN"/>
        </w:rPr>
        <w:t>验收及</w:t>
      </w:r>
      <w:r>
        <w:rPr>
          <w:rFonts w:hint="eastAsia" w:ascii="宋体" w:hAnsi="宋体" w:eastAsia="宋体" w:cs="宋体"/>
          <w:b/>
          <w:bCs/>
          <w:color w:val="auto"/>
          <w:sz w:val="24"/>
          <w:szCs w:val="24"/>
        </w:rPr>
        <w:t>付款方式</w:t>
      </w:r>
    </w:p>
    <w:p w14:paraId="240706E4">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验收：</w:t>
      </w:r>
      <w:r>
        <w:rPr>
          <w:rFonts w:hint="eastAsia" w:ascii="宋体" w:hAnsi="宋体" w:eastAsia="宋体" w:cs="宋体"/>
          <w:color w:val="auto"/>
          <w:sz w:val="24"/>
          <w:szCs w:val="24"/>
          <w:u w:val="single"/>
          <w:lang w:val="en-US" w:eastAsia="zh-CN"/>
        </w:rPr>
        <w:t xml:space="preserve">                            </w:t>
      </w:r>
    </w:p>
    <w:p w14:paraId="5342C151">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u w:val="single"/>
          <w:lang w:val="en-US" w:eastAsia="zh-CN"/>
        </w:rPr>
        <w:t xml:space="preserve">                            </w:t>
      </w:r>
    </w:p>
    <w:p w14:paraId="659E828D">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五、技术要求</w:t>
      </w:r>
    </w:p>
    <w:p w14:paraId="2C5F2509">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 xml:space="preserve">                                              </w:t>
      </w:r>
    </w:p>
    <w:p w14:paraId="5072BB94">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六、双方责任和义务</w:t>
      </w:r>
    </w:p>
    <w:p w14:paraId="22574EC5">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1、甲方派专人全程跟踪项目实施情况，督促抚育实施，及时掌握实施山场的</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质量和进度。</w:t>
      </w:r>
    </w:p>
    <w:p w14:paraId="26F69823">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2、对未按照有关规定要求操作的实施单位，甲方有权及时制止，并责令整改，整改不到位的，甲方可终止合同，取消项目补助。</w:t>
      </w:r>
    </w:p>
    <w:p w14:paraId="572D3389">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工程实施完毕，甲方协调林业部门组织技术人员对乙方的抚育施工进行检查验收，并根据实地验收情况，开具验收单。</w:t>
      </w:r>
    </w:p>
    <w:p w14:paraId="262A9EDA">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4、乙方积极向甲方报告实施工作进展情况，出现问题协助甲方尽快处理和解决。</w:t>
      </w:r>
    </w:p>
    <w:p w14:paraId="78104968">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5、乙方应做到安全生产，出现事故，将由乙方全部承担责任。</w:t>
      </w:r>
    </w:p>
    <w:p w14:paraId="706BDE91">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6、乙方接受、服从甲方及上级主管部门对</w:t>
      </w:r>
      <w:r>
        <w:rPr>
          <w:rFonts w:hint="eastAsia" w:ascii="宋体" w:hAnsi="宋体" w:eastAsia="宋体" w:cs="宋体"/>
          <w:color w:val="auto"/>
          <w:sz w:val="24"/>
          <w:szCs w:val="24"/>
          <w:lang w:eastAsia="zh-CN"/>
        </w:rPr>
        <w:t>退化林修复</w:t>
      </w:r>
      <w:r>
        <w:rPr>
          <w:rFonts w:hint="eastAsia" w:ascii="宋体" w:hAnsi="宋体" w:eastAsia="宋体" w:cs="宋体"/>
          <w:color w:val="auto"/>
          <w:sz w:val="24"/>
          <w:szCs w:val="24"/>
        </w:rPr>
        <w:t>实施质量的指导、监督、检查。</w:t>
      </w:r>
    </w:p>
    <w:p w14:paraId="34A95C51">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工程结束，经林业部门验收合格，获得项目补助资金。</w:t>
      </w:r>
    </w:p>
    <w:p w14:paraId="05ED35A6">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七、本合同书甲、乙双方签字盖章生效，一式</w:t>
      </w:r>
      <w:r>
        <w:rPr>
          <w:rFonts w:hint="eastAsia" w:ascii="宋体" w:hAnsi="宋体" w:eastAsia="宋体" w:cs="宋体"/>
          <w:b/>
          <w:bCs/>
          <w:color w:val="auto"/>
          <w:sz w:val="24"/>
          <w:szCs w:val="24"/>
          <w:lang w:val="en-US" w:eastAsia="zh-CN"/>
        </w:rPr>
        <w:t>肆</w:t>
      </w:r>
      <w:r>
        <w:rPr>
          <w:rFonts w:hint="eastAsia" w:ascii="宋体" w:hAnsi="宋体" w:eastAsia="宋体" w:cs="宋体"/>
          <w:b/>
          <w:bCs/>
          <w:color w:val="auto"/>
          <w:sz w:val="24"/>
          <w:szCs w:val="24"/>
        </w:rPr>
        <w:t>份，甲、乙双方各</w:t>
      </w:r>
      <w:r>
        <w:rPr>
          <w:rFonts w:hint="eastAsia" w:ascii="宋体" w:hAnsi="宋体" w:eastAsia="宋体" w:cs="宋体"/>
          <w:b/>
          <w:bCs/>
          <w:color w:val="auto"/>
          <w:sz w:val="24"/>
          <w:szCs w:val="24"/>
          <w:lang w:val="en-US" w:eastAsia="zh-CN"/>
        </w:rPr>
        <w:t>贰</w:t>
      </w:r>
      <w:r>
        <w:rPr>
          <w:rFonts w:hint="eastAsia" w:ascii="宋体" w:hAnsi="宋体" w:eastAsia="宋体" w:cs="宋体"/>
          <w:b/>
          <w:bCs/>
          <w:color w:val="auto"/>
          <w:sz w:val="24"/>
          <w:szCs w:val="24"/>
        </w:rPr>
        <w:t>份。</w:t>
      </w:r>
    </w:p>
    <w:p w14:paraId="7A38A768">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360" w:firstLineChars="150"/>
        <w:textAlignment w:val="auto"/>
        <w:rPr>
          <w:rFonts w:hint="eastAsia" w:ascii="宋体" w:hAnsi="宋体" w:eastAsia="宋体" w:cs="宋体"/>
          <w:color w:val="auto"/>
          <w:sz w:val="24"/>
          <w:szCs w:val="24"/>
        </w:rPr>
      </w:pPr>
    </w:p>
    <w:p w14:paraId="25FF6B6B">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360" w:firstLineChars="150"/>
        <w:textAlignment w:val="auto"/>
        <w:rPr>
          <w:rFonts w:hint="eastAsia" w:ascii="宋体" w:hAnsi="宋体" w:eastAsia="宋体" w:cs="宋体"/>
          <w:color w:val="auto"/>
          <w:sz w:val="24"/>
          <w:szCs w:val="24"/>
        </w:rPr>
      </w:pPr>
    </w:p>
    <w:p w14:paraId="13F561F6">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360" w:firstLineChars="150"/>
        <w:textAlignment w:val="auto"/>
        <w:rPr>
          <w:rFonts w:hint="eastAsia" w:ascii="宋体" w:hAnsi="宋体" w:eastAsia="宋体" w:cs="宋体"/>
          <w:color w:val="auto"/>
          <w:sz w:val="24"/>
          <w:szCs w:val="24"/>
        </w:rPr>
      </w:pPr>
    </w:p>
    <w:p w14:paraId="2582E8BC">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甲方(公章)：                乙方(公章) ：</w:t>
      </w:r>
    </w:p>
    <w:p w14:paraId="46AD7F97">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360" w:firstLineChars="150"/>
        <w:textAlignment w:val="auto"/>
        <w:rPr>
          <w:rFonts w:hint="eastAsia" w:ascii="宋体" w:hAnsi="宋体" w:eastAsia="宋体" w:cs="宋体"/>
          <w:color w:val="auto"/>
          <w:sz w:val="24"/>
          <w:szCs w:val="24"/>
        </w:rPr>
      </w:pPr>
    </w:p>
    <w:p w14:paraId="17BE508B">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代表(签名) ：               代表(签名) ：</w:t>
      </w:r>
    </w:p>
    <w:p w14:paraId="44840B5D">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rPr>
      </w:pPr>
    </w:p>
    <w:p w14:paraId="1C31108A">
      <w:pPr>
        <w:pStyle w:val="37"/>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r>
        <w:rPr>
          <w:rFonts w:hint="eastAsia" w:ascii="宋体" w:hAnsi="宋体" w:eastAsia="宋体" w:cs="宋体"/>
          <w:color w:val="auto"/>
          <w:sz w:val="24"/>
          <w:szCs w:val="24"/>
          <w:lang w:val="en-US" w:eastAsia="zh-CN"/>
        </w:rPr>
        <w:t xml:space="preserve">  </w:t>
      </w:r>
    </w:p>
    <w:p w14:paraId="034CC1AF">
      <w:pPr>
        <w:rPr>
          <w:rFonts w:hint="eastAsia" w:ascii="宋体" w:hAnsi="宋体" w:cs="宋体"/>
          <w:b/>
          <w:bCs/>
          <w:color w:val="000000"/>
          <w:sz w:val="44"/>
          <w:szCs w:val="44"/>
        </w:rPr>
      </w:pPr>
      <w:r>
        <w:rPr>
          <w:rFonts w:hint="eastAsia" w:ascii="宋体" w:hAnsi="宋体" w:cs="宋体"/>
          <w:b/>
          <w:bCs/>
          <w:color w:val="000000"/>
          <w:sz w:val="44"/>
          <w:szCs w:val="44"/>
        </w:rPr>
        <w:br w:type="page"/>
      </w:r>
    </w:p>
    <w:p w14:paraId="73B78996">
      <w:pPr>
        <w:bidi w:val="0"/>
        <w:rPr>
          <w:rFonts w:hint="eastAsia"/>
        </w:rPr>
      </w:pPr>
    </w:p>
    <w:p w14:paraId="1FAADABE">
      <w:pPr>
        <w:pStyle w:val="2"/>
        <w:bidi w:val="0"/>
        <w:rPr>
          <w:sz w:val="44"/>
          <w:szCs w:val="28"/>
        </w:rPr>
      </w:pPr>
      <w:bookmarkStart w:id="6" w:name="_Toc15187"/>
      <w:r>
        <w:rPr>
          <w:rFonts w:hint="eastAsia"/>
          <w:sz w:val="44"/>
          <w:szCs w:val="28"/>
        </w:rPr>
        <w:t>第六章</w:t>
      </w:r>
      <w:r>
        <w:rPr>
          <w:sz w:val="44"/>
          <w:szCs w:val="28"/>
        </w:rPr>
        <w:t xml:space="preserve"> </w:t>
      </w:r>
      <w:r>
        <w:rPr>
          <w:rFonts w:hint="eastAsia"/>
          <w:sz w:val="44"/>
          <w:szCs w:val="28"/>
        </w:rPr>
        <w:t>投标文件格式</w:t>
      </w:r>
      <w:bookmarkEnd w:id="6"/>
    </w:p>
    <w:p w14:paraId="0D8A3C51">
      <w:pPr>
        <w:keepNext w:val="0"/>
        <w:keepLines w:val="0"/>
        <w:pageBreakBefore w:val="0"/>
        <w:widowControl w:val="0"/>
        <w:kinsoku/>
        <w:wordWrap/>
        <w:overflowPunct/>
        <w:topLinePunct w:val="0"/>
        <w:autoSpaceDE/>
        <w:autoSpaceDN/>
        <w:bidi w:val="0"/>
        <w:adjustRightInd/>
        <w:snapToGrid/>
        <w:spacing w:before="469" w:beforeLines="150" w:line="800" w:lineRule="exact"/>
        <w:jc w:val="center"/>
        <w:textAlignment w:val="auto"/>
        <w:rPr>
          <w:rFonts w:hint="eastAsia" w:ascii="宋体" w:hAnsi="宋体" w:eastAsia="宋体" w:cs="宋体"/>
          <w:b/>
          <w:bCs/>
          <w:sz w:val="44"/>
          <w:szCs w:val="44"/>
          <w:u w:val="none"/>
          <w:lang w:val="en-US" w:eastAsia="zh-CN"/>
        </w:rPr>
      </w:pPr>
      <w:bookmarkStart w:id="7" w:name="_Toc223432388"/>
      <w:bookmarkStart w:id="8" w:name="_Toc171073043"/>
      <w:bookmarkStart w:id="9" w:name="_Toc171073208"/>
      <w:r>
        <w:rPr>
          <w:rFonts w:hint="eastAsia" w:ascii="宋体" w:hAnsi="宋体" w:eastAsia="宋体" w:cs="宋体"/>
          <w:b/>
          <w:bCs/>
          <w:sz w:val="44"/>
          <w:szCs w:val="44"/>
          <w:u w:val="none"/>
          <w:lang w:val="en-US" w:eastAsia="zh-CN"/>
        </w:rPr>
        <w:t>陕州区2025年省级财政国土绿化项目（陕州区</w:t>
      </w:r>
    </w:p>
    <w:p w14:paraId="6706E51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eastAsia="宋体"/>
          <w:b/>
          <w:bCs/>
          <w:color w:val="000000"/>
          <w:sz w:val="40"/>
          <w:szCs w:val="40"/>
          <w:lang w:val="en-US" w:eastAsia="zh-CN"/>
        </w:rPr>
      </w:pPr>
      <w:r>
        <w:rPr>
          <w:rFonts w:hint="eastAsia" w:ascii="宋体" w:hAnsi="宋体" w:eastAsia="宋体" w:cs="宋体"/>
          <w:b/>
          <w:bCs/>
          <w:sz w:val="44"/>
          <w:szCs w:val="44"/>
          <w:u w:val="none"/>
          <w:lang w:val="en-US" w:eastAsia="zh-CN"/>
        </w:rPr>
        <w:t>2025年度森林河南国土绿化项目）</w:t>
      </w:r>
      <w:r>
        <w:rPr>
          <w:rFonts w:hint="eastAsia" w:ascii="宋体" w:hAnsi="宋体" w:cs="宋体"/>
          <w:b/>
          <w:bCs/>
          <w:sz w:val="40"/>
          <w:szCs w:val="40"/>
          <w:u w:val="single"/>
          <w:lang w:val="en-US" w:eastAsia="zh-CN"/>
        </w:rPr>
        <w:t xml:space="preserve">    </w:t>
      </w:r>
      <w:r>
        <w:rPr>
          <w:rFonts w:hint="eastAsia" w:ascii="宋体" w:hAnsi="宋体" w:cs="宋体"/>
          <w:b/>
          <w:bCs/>
          <w:sz w:val="40"/>
          <w:szCs w:val="40"/>
          <w:u w:val="none"/>
          <w:lang w:val="en-US" w:eastAsia="zh-CN"/>
        </w:rPr>
        <w:t>包</w:t>
      </w:r>
    </w:p>
    <w:p w14:paraId="756B2D4D">
      <w:pPr>
        <w:jc w:val="center"/>
        <w:rPr>
          <w:rFonts w:ascii="宋体"/>
          <w:b/>
          <w:bCs/>
          <w:color w:val="000000"/>
          <w:sz w:val="24"/>
          <w:szCs w:val="24"/>
        </w:rPr>
      </w:pPr>
    </w:p>
    <w:p w14:paraId="14CCEFBD">
      <w:pPr>
        <w:jc w:val="center"/>
        <w:rPr>
          <w:rFonts w:hint="eastAsia" w:ascii="宋体" w:eastAsia="宋体"/>
          <w:b/>
          <w:bCs/>
          <w:color w:val="000000"/>
          <w:sz w:val="52"/>
          <w:szCs w:val="52"/>
          <w:lang w:eastAsia="zh-CN"/>
        </w:rPr>
      </w:pPr>
    </w:p>
    <w:p w14:paraId="121F59DB">
      <w:pPr>
        <w:rPr>
          <w:rFonts w:hint="eastAsia"/>
        </w:rPr>
      </w:pPr>
    </w:p>
    <w:p w14:paraId="07CCF94D"/>
    <w:p w14:paraId="14787DB7">
      <w:pPr>
        <w:jc w:val="center"/>
        <w:rPr>
          <w:rFonts w:ascii="宋体"/>
          <w:b/>
          <w:bCs/>
          <w:color w:val="000000"/>
          <w:sz w:val="72"/>
          <w:szCs w:val="72"/>
        </w:rPr>
      </w:pPr>
      <w:r>
        <w:rPr>
          <w:rFonts w:hint="eastAsia" w:ascii="宋体" w:hAnsi="宋体" w:cs="宋体"/>
          <w:b/>
          <w:bCs/>
          <w:color w:val="000000"/>
          <w:sz w:val="72"/>
          <w:szCs w:val="72"/>
        </w:rPr>
        <w:t>投标文件</w:t>
      </w:r>
    </w:p>
    <w:p w14:paraId="21C9829A"/>
    <w:p w14:paraId="1F25D3BC">
      <w:pPr>
        <w:widowControl/>
        <w:shd w:val="clear" w:color="auto" w:fill="FFFFFF"/>
        <w:spacing w:line="390" w:lineRule="atLeast"/>
        <w:ind w:firstLine="3012" w:firstLineChars="1000"/>
        <w:jc w:val="both"/>
        <w:rPr>
          <w:rFonts w:hint="eastAsia" w:ascii="宋体" w:hAnsi="宋体" w:eastAsia="宋体" w:cs="宋体"/>
          <w:b/>
          <w:bCs/>
          <w:color w:val="000000"/>
          <w:sz w:val="30"/>
          <w:szCs w:val="30"/>
        </w:rPr>
      </w:pPr>
      <w:r>
        <w:rPr>
          <w:rFonts w:hint="eastAsia" w:ascii="宋体" w:hAnsi="宋体" w:eastAsia="宋体" w:cs="宋体"/>
          <w:b/>
          <w:bCs/>
          <w:color w:val="000000"/>
          <w:sz w:val="30"/>
          <w:szCs w:val="30"/>
        </w:rPr>
        <w:t>项目编号</w:t>
      </w:r>
      <w:r>
        <w:rPr>
          <w:rFonts w:hint="eastAsia" w:ascii="宋体" w:hAnsi="宋体" w:eastAsia="宋体" w:cs="宋体"/>
          <w:b/>
          <w:bCs/>
          <w:color w:val="000000"/>
          <w:sz w:val="30"/>
          <w:szCs w:val="30"/>
          <w:lang w:val="en-US" w:eastAsia="zh-CN"/>
        </w:rPr>
        <w:t>：</w:t>
      </w:r>
    </w:p>
    <w:p w14:paraId="6CB0EA7F">
      <w:pPr>
        <w:shd w:val="clear" w:color="auto" w:fill="FFFFFF"/>
        <w:snapToGrid w:val="0"/>
        <w:spacing w:line="360" w:lineRule="auto"/>
        <w:ind w:right="105" w:rightChars="50"/>
        <w:jc w:val="both"/>
        <w:rPr>
          <w:rFonts w:ascii="宋体"/>
          <w:b/>
          <w:bCs/>
          <w:kern w:val="0"/>
          <w:sz w:val="24"/>
          <w:szCs w:val="24"/>
          <w:shd w:val="clear" w:color="auto" w:fill="FFFFFF"/>
        </w:rPr>
      </w:pPr>
    </w:p>
    <w:p w14:paraId="126C61A9">
      <w:pPr>
        <w:shd w:val="clear" w:color="auto" w:fill="FFFFFF"/>
        <w:snapToGrid w:val="0"/>
        <w:spacing w:line="360" w:lineRule="auto"/>
        <w:ind w:right="105" w:rightChars="50"/>
        <w:jc w:val="both"/>
        <w:rPr>
          <w:rFonts w:ascii="宋体"/>
          <w:b/>
          <w:bCs/>
          <w:kern w:val="0"/>
          <w:sz w:val="24"/>
          <w:szCs w:val="24"/>
          <w:shd w:val="clear" w:color="auto" w:fill="FFFFFF"/>
        </w:rPr>
      </w:pPr>
    </w:p>
    <w:p w14:paraId="4269C054">
      <w:pPr>
        <w:shd w:val="clear" w:color="auto" w:fill="FFFFFF"/>
        <w:snapToGrid w:val="0"/>
        <w:spacing w:line="360" w:lineRule="auto"/>
        <w:ind w:right="105" w:rightChars="50"/>
        <w:jc w:val="both"/>
        <w:rPr>
          <w:rFonts w:ascii="宋体"/>
          <w:b/>
          <w:bCs/>
          <w:kern w:val="0"/>
          <w:sz w:val="24"/>
          <w:szCs w:val="24"/>
          <w:shd w:val="clear" w:color="auto" w:fill="FFFFFF"/>
        </w:rPr>
      </w:pPr>
    </w:p>
    <w:p w14:paraId="615963C9">
      <w:pPr>
        <w:shd w:val="clear" w:color="auto" w:fill="FFFFFF"/>
        <w:snapToGrid w:val="0"/>
        <w:spacing w:line="360" w:lineRule="auto"/>
        <w:ind w:right="105" w:rightChars="50"/>
        <w:jc w:val="both"/>
        <w:rPr>
          <w:rFonts w:ascii="宋体"/>
          <w:b/>
          <w:bCs/>
          <w:kern w:val="0"/>
          <w:sz w:val="24"/>
          <w:szCs w:val="24"/>
          <w:shd w:val="clear" w:color="auto" w:fill="FFFFFF"/>
        </w:rPr>
      </w:pPr>
    </w:p>
    <w:p w14:paraId="220CF80D">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p>
    <w:p w14:paraId="21AD5964">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p>
    <w:p w14:paraId="5AD8D9C6">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xml:space="preserve">   </w:t>
      </w:r>
    </w:p>
    <w:p w14:paraId="6CC7463F">
      <w:pPr>
        <w:keepNext w:val="0"/>
        <w:keepLines w:val="0"/>
        <w:pageBreakBefore w:val="0"/>
        <w:widowControl w:val="0"/>
        <w:kinsoku/>
        <w:wordWrap/>
        <w:overflowPunct/>
        <w:topLinePunct w:val="0"/>
        <w:autoSpaceDE/>
        <w:autoSpaceDN/>
        <w:bidi w:val="0"/>
        <w:adjustRightInd/>
        <w:snapToGrid/>
        <w:spacing w:line="700" w:lineRule="exact"/>
        <w:ind w:left="1050" w:leftChars="500"/>
        <w:textAlignment w:val="auto"/>
        <w:rPr>
          <w:rFonts w:ascii="宋体" w:hAnsi="宋体" w:eastAsia="宋体" w:cs="宋体"/>
          <w:sz w:val="32"/>
          <w:szCs w:val="32"/>
          <w:lang w:eastAsia="zh-CN"/>
        </w:rPr>
      </w:pPr>
      <w:r>
        <w:rPr>
          <w:rFonts w:ascii="宋体" w:hAnsi="宋体" w:eastAsia="宋体" w:cs="宋体"/>
          <w:b/>
          <w:bCs/>
          <w:spacing w:val="-5"/>
          <w:sz w:val="32"/>
          <w:szCs w:val="32"/>
          <w:lang w:eastAsia="zh-CN"/>
        </w:rPr>
        <w:t>供应商名称（单位电子签章</w:t>
      </w:r>
      <w:r>
        <w:rPr>
          <w:rFonts w:ascii="宋体" w:hAnsi="宋体" w:eastAsia="宋体" w:cs="宋体"/>
          <w:b/>
          <w:bCs/>
          <w:spacing w:val="-12"/>
          <w:sz w:val="32"/>
          <w:szCs w:val="32"/>
          <w:lang w:eastAsia="zh-CN"/>
        </w:rPr>
        <w:t>）：</w:t>
      </w:r>
    </w:p>
    <w:p w14:paraId="08D20597">
      <w:pPr>
        <w:keepNext w:val="0"/>
        <w:keepLines w:val="0"/>
        <w:pageBreakBefore w:val="0"/>
        <w:widowControl w:val="0"/>
        <w:kinsoku/>
        <w:wordWrap/>
        <w:overflowPunct/>
        <w:topLinePunct w:val="0"/>
        <w:autoSpaceDE/>
        <w:autoSpaceDN/>
        <w:bidi w:val="0"/>
        <w:adjustRightInd/>
        <w:snapToGrid/>
        <w:spacing w:line="700" w:lineRule="exact"/>
        <w:ind w:left="1050" w:leftChars="500"/>
        <w:textAlignment w:val="auto"/>
        <w:rPr>
          <w:rFonts w:ascii="宋体" w:hAnsi="宋体" w:eastAsia="宋体" w:cs="宋体"/>
          <w:sz w:val="32"/>
          <w:szCs w:val="32"/>
          <w:lang w:eastAsia="zh-CN"/>
        </w:rPr>
      </w:pPr>
      <w:r>
        <w:rPr>
          <w:rFonts w:ascii="宋体" w:hAnsi="宋体" w:eastAsia="宋体" w:cs="宋体"/>
          <w:b/>
          <w:bCs/>
          <w:spacing w:val="-5"/>
          <w:sz w:val="32"/>
          <w:szCs w:val="32"/>
          <w:lang w:eastAsia="zh-CN"/>
        </w:rPr>
        <w:t>法定代表人（法人电子签章</w:t>
      </w:r>
      <w:r>
        <w:rPr>
          <w:rFonts w:ascii="宋体" w:hAnsi="宋体" w:eastAsia="宋体" w:cs="宋体"/>
          <w:b/>
          <w:bCs/>
          <w:spacing w:val="-12"/>
          <w:sz w:val="32"/>
          <w:szCs w:val="32"/>
          <w:lang w:eastAsia="zh-CN"/>
        </w:rPr>
        <w:t>）：</w:t>
      </w:r>
    </w:p>
    <w:p w14:paraId="7AEB37AD">
      <w:pPr>
        <w:keepNext w:val="0"/>
        <w:keepLines w:val="0"/>
        <w:pageBreakBefore w:val="0"/>
        <w:widowControl w:val="0"/>
        <w:kinsoku/>
        <w:wordWrap/>
        <w:overflowPunct/>
        <w:topLinePunct w:val="0"/>
        <w:autoSpaceDE/>
        <w:autoSpaceDN/>
        <w:bidi w:val="0"/>
        <w:adjustRightInd/>
        <w:snapToGrid/>
        <w:spacing w:line="700" w:lineRule="exact"/>
        <w:ind w:left="1050" w:leftChars="500"/>
        <w:textAlignment w:val="auto"/>
        <w:rPr>
          <w:rFonts w:ascii="宋体" w:hAnsi="宋体" w:eastAsia="宋体" w:cs="宋体"/>
          <w:b/>
          <w:bCs/>
          <w:spacing w:val="-20"/>
          <w:sz w:val="32"/>
          <w:szCs w:val="32"/>
          <w:lang w:eastAsia="zh-CN"/>
        </w:rPr>
      </w:pPr>
      <w:r>
        <w:rPr>
          <w:rFonts w:ascii="宋体" w:hAnsi="宋体" w:eastAsia="宋体" w:cs="宋体"/>
          <w:b/>
          <w:bCs/>
          <w:spacing w:val="-20"/>
          <w:sz w:val="32"/>
          <w:szCs w:val="32"/>
          <w:lang w:eastAsia="zh-CN"/>
        </w:rPr>
        <w:t>日</w:t>
      </w:r>
      <w:r>
        <w:rPr>
          <w:rFonts w:ascii="宋体" w:hAnsi="宋体" w:eastAsia="宋体" w:cs="宋体"/>
          <w:spacing w:val="4"/>
          <w:sz w:val="32"/>
          <w:szCs w:val="32"/>
          <w:lang w:eastAsia="zh-CN"/>
        </w:rPr>
        <w:t xml:space="preserve">    </w:t>
      </w:r>
      <w:r>
        <w:rPr>
          <w:rFonts w:ascii="宋体" w:hAnsi="宋体" w:eastAsia="宋体" w:cs="宋体"/>
          <w:b/>
          <w:bCs/>
          <w:spacing w:val="-20"/>
          <w:sz w:val="32"/>
          <w:szCs w:val="32"/>
          <w:lang w:eastAsia="zh-CN"/>
        </w:rPr>
        <w:t>期</w:t>
      </w:r>
      <w:r>
        <w:rPr>
          <w:rFonts w:hint="eastAsia" w:ascii="宋体" w:hAnsi="宋体" w:eastAsia="宋体" w:cs="宋体"/>
          <w:b/>
          <w:bCs/>
          <w:spacing w:val="-20"/>
          <w:sz w:val="32"/>
          <w:szCs w:val="32"/>
          <w:lang w:eastAsia="zh-CN"/>
        </w:rPr>
        <w:t>：</w:t>
      </w:r>
      <w:r>
        <w:rPr>
          <w:rFonts w:ascii="宋体" w:hAnsi="宋体" w:eastAsia="宋体" w:cs="宋体"/>
          <w:spacing w:val="3"/>
          <w:sz w:val="32"/>
          <w:szCs w:val="32"/>
          <w:lang w:eastAsia="zh-CN"/>
        </w:rPr>
        <w:t xml:space="preserve"> </w:t>
      </w:r>
      <w:r>
        <w:rPr>
          <w:rFonts w:hint="eastAsia" w:ascii="宋体" w:hAnsi="宋体" w:eastAsia="宋体" w:cs="宋体"/>
          <w:spacing w:val="3"/>
          <w:sz w:val="32"/>
          <w:szCs w:val="32"/>
          <w:lang w:val="en-US" w:eastAsia="zh-CN"/>
        </w:rPr>
        <w:t xml:space="preserve">   </w:t>
      </w:r>
      <w:r>
        <w:rPr>
          <w:rFonts w:ascii="宋体" w:hAnsi="宋体" w:eastAsia="宋体" w:cs="宋体"/>
          <w:spacing w:val="3"/>
          <w:sz w:val="32"/>
          <w:szCs w:val="32"/>
          <w:lang w:eastAsia="zh-CN"/>
        </w:rPr>
        <w:t xml:space="preserve">  </w:t>
      </w:r>
      <w:r>
        <w:rPr>
          <w:rFonts w:ascii="宋体" w:hAnsi="宋体" w:eastAsia="宋体" w:cs="宋体"/>
          <w:b/>
          <w:bCs/>
          <w:spacing w:val="-20"/>
          <w:sz w:val="32"/>
          <w:szCs w:val="32"/>
          <w:lang w:eastAsia="zh-CN"/>
        </w:rPr>
        <w:t>年</w:t>
      </w:r>
      <w:r>
        <w:rPr>
          <w:rFonts w:ascii="宋体" w:hAnsi="宋体" w:eastAsia="宋体" w:cs="宋体"/>
          <w:spacing w:val="5"/>
          <w:sz w:val="32"/>
          <w:szCs w:val="32"/>
          <w:lang w:eastAsia="zh-CN"/>
        </w:rPr>
        <w:t xml:space="preserve">    </w:t>
      </w:r>
      <w:r>
        <w:rPr>
          <w:rFonts w:ascii="宋体" w:hAnsi="宋体" w:eastAsia="宋体" w:cs="宋体"/>
          <w:b/>
          <w:bCs/>
          <w:spacing w:val="-20"/>
          <w:sz w:val="32"/>
          <w:szCs w:val="32"/>
          <w:lang w:eastAsia="zh-CN"/>
        </w:rPr>
        <w:t>月</w:t>
      </w:r>
      <w:r>
        <w:rPr>
          <w:rFonts w:ascii="宋体" w:hAnsi="宋体" w:eastAsia="宋体" w:cs="宋体"/>
          <w:spacing w:val="16"/>
          <w:sz w:val="32"/>
          <w:szCs w:val="32"/>
          <w:lang w:eastAsia="zh-CN"/>
        </w:rPr>
        <w:t xml:space="preserve">    </w:t>
      </w:r>
      <w:r>
        <w:rPr>
          <w:rFonts w:ascii="宋体" w:hAnsi="宋体" w:eastAsia="宋体" w:cs="宋体"/>
          <w:b/>
          <w:bCs/>
          <w:spacing w:val="-20"/>
          <w:sz w:val="32"/>
          <w:szCs w:val="32"/>
          <w:lang w:eastAsia="zh-CN"/>
        </w:rPr>
        <w:t>日</w:t>
      </w:r>
    </w:p>
    <w:p w14:paraId="0A790197">
      <w:pPr>
        <w:widowControl/>
        <w:shd w:val="clear" w:color="auto" w:fill="FFFFFF"/>
        <w:autoSpaceDN w:val="0"/>
        <w:spacing w:line="360" w:lineRule="auto"/>
        <w:ind w:firstLine="829" w:firstLineChars="395"/>
        <w:rPr>
          <w:rFonts w:hint="eastAsia"/>
        </w:rPr>
      </w:pPr>
    </w:p>
    <w:p w14:paraId="611E4E96">
      <w:pPr>
        <w:jc w:val="center"/>
        <w:rPr>
          <w:rFonts w:hint="eastAsia" w:ascii="宋体" w:hAnsi="宋体" w:cs="宋体"/>
          <w:b/>
          <w:bCs/>
          <w:sz w:val="44"/>
          <w:szCs w:val="44"/>
        </w:rPr>
      </w:pPr>
    </w:p>
    <w:p w14:paraId="69FE52E3">
      <w:pPr>
        <w:rPr>
          <w:rFonts w:hint="eastAsia"/>
        </w:rPr>
        <w:sectPr>
          <w:pgSz w:w="11906" w:h="16838"/>
          <w:pgMar w:top="1304" w:right="1361" w:bottom="1304" w:left="1361" w:header="851" w:footer="737" w:gutter="0"/>
          <w:pgNumType w:fmt="decimal"/>
          <w:cols w:space="720" w:num="1"/>
          <w:docGrid w:type="lines" w:linePitch="312" w:charSpace="0"/>
        </w:sectPr>
      </w:pPr>
    </w:p>
    <w:p w14:paraId="4DCF4FFA">
      <w:pPr>
        <w:jc w:val="center"/>
        <w:rPr>
          <w:rFonts w:hint="eastAsia" w:ascii="宋体" w:eastAsia="宋体"/>
          <w:b/>
          <w:bCs/>
          <w:sz w:val="36"/>
          <w:szCs w:val="36"/>
          <w:lang w:val="en-US" w:eastAsia="zh-CN"/>
        </w:rPr>
      </w:pPr>
      <w:r>
        <w:rPr>
          <w:rFonts w:hint="eastAsia" w:ascii="宋体" w:hAnsi="宋体" w:cs="宋体"/>
          <w:b/>
          <w:bCs/>
          <w:sz w:val="44"/>
          <w:szCs w:val="44"/>
        </w:rPr>
        <w:t>目</w:t>
      </w:r>
      <w:r>
        <w:rPr>
          <w:rFonts w:hint="eastAsia" w:ascii="宋体" w:hAnsi="宋体" w:cs="宋体"/>
          <w:b/>
          <w:bCs/>
          <w:sz w:val="44"/>
          <w:szCs w:val="44"/>
          <w:lang w:val="en-US" w:eastAsia="zh-CN"/>
        </w:rPr>
        <w:t xml:space="preserve"> </w:t>
      </w:r>
      <w:r>
        <w:rPr>
          <w:rFonts w:hint="eastAsia" w:ascii="宋体" w:hAnsi="宋体" w:cs="宋体"/>
          <w:b/>
          <w:bCs/>
          <w:sz w:val="44"/>
          <w:szCs w:val="44"/>
        </w:rPr>
        <w:t>录</w:t>
      </w:r>
      <w:r>
        <w:rPr>
          <w:rFonts w:hint="eastAsia" w:ascii="宋体" w:hAnsi="宋体" w:cs="宋体"/>
          <w:b/>
          <w:bCs/>
          <w:sz w:val="44"/>
          <w:szCs w:val="44"/>
          <w:lang w:val="en-US" w:eastAsia="zh-CN"/>
        </w:rPr>
        <w:t xml:space="preserve"> </w:t>
      </w:r>
    </w:p>
    <w:p w14:paraId="1A548BCF">
      <w:pPr>
        <w:widowControl/>
        <w:shd w:val="clear" w:color="auto" w:fill="FFFFFF"/>
        <w:autoSpaceDN w:val="0"/>
        <w:spacing w:line="360" w:lineRule="auto"/>
        <w:jc w:val="center"/>
        <w:rPr>
          <w:rFonts w:hint="eastAsia" w:ascii="宋体" w:hAnsi="宋体" w:eastAsia="宋体" w:cs="宋体"/>
          <w:b/>
          <w:bCs/>
          <w:sz w:val="30"/>
          <w:szCs w:val="30"/>
          <w:lang w:eastAsia="zh-CN"/>
        </w:rPr>
      </w:pPr>
      <w:r>
        <w:rPr>
          <w:rFonts w:hint="eastAsia" w:ascii="宋体" w:hAnsi="宋体" w:cs="宋体"/>
          <w:b/>
          <w:bCs/>
          <w:sz w:val="30"/>
          <w:szCs w:val="30"/>
          <w:lang w:eastAsia="zh-CN"/>
        </w:rPr>
        <w:t>（</w:t>
      </w:r>
      <w:r>
        <w:rPr>
          <w:rFonts w:hint="eastAsia" w:ascii="宋体" w:hAnsi="宋体" w:cs="宋体"/>
          <w:b/>
          <w:bCs/>
          <w:sz w:val="30"/>
          <w:szCs w:val="30"/>
          <w:lang w:val="en-US" w:eastAsia="zh-CN"/>
        </w:rPr>
        <w:t>自行编制页码</w:t>
      </w:r>
      <w:r>
        <w:rPr>
          <w:rFonts w:hint="eastAsia" w:ascii="宋体" w:hAnsi="宋体" w:cs="宋体"/>
          <w:b/>
          <w:bCs/>
          <w:sz w:val="30"/>
          <w:szCs w:val="30"/>
          <w:lang w:eastAsia="zh-CN"/>
        </w:rPr>
        <w:t>）</w:t>
      </w:r>
    </w:p>
    <w:p w14:paraId="055A2989">
      <w:pPr>
        <w:rPr>
          <w:sz w:val="28"/>
          <w:szCs w:val="28"/>
        </w:rPr>
      </w:pPr>
      <w:r>
        <w:rPr>
          <w:rFonts w:hint="eastAsia"/>
          <w:sz w:val="28"/>
          <w:szCs w:val="28"/>
        </w:rPr>
        <w:t>一、投标函及投标函附录</w:t>
      </w:r>
    </w:p>
    <w:p w14:paraId="4B403840">
      <w:pPr>
        <w:rPr>
          <w:rFonts w:hint="eastAsia"/>
          <w:sz w:val="28"/>
          <w:szCs w:val="28"/>
        </w:rPr>
      </w:pPr>
      <w:r>
        <w:rPr>
          <w:rFonts w:hint="eastAsia"/>
          <w:sz w:val="28"/>
          <w:szCs w:val="28"/>
        </w:rPr>
        <w:t>二、法定代表人身份证明</w:t>
      </w:r>
    </w:p>
    <w:p w14:paraId="24FD04CA">
      <w:pPr>
        <w:rPr>
          <w:sz w:val="28"/>
          <w:szCs w:val="28"/>
        </w:rPr>
      </w:pPr>
      <w:r>
        <w:rPr>
          <w:rFonts w:hint="eastAsia"/>
          <w:sz w:val="28"/>
          <w:szCs w:val="28"/>
        </w:rPr>
        <w:t>三、授权委托书</w:t>
      </w:r>
    </w:p>
    <w:p w14:paraId="13C77A8C">
      <w:pPr>
        <w:rPr>
          <w:rFonts w:hint="default"/>
          <w:sz w:val="28"/>
          <w:szCs w:val="28"/>
          <w:lang w:val="en-US" w:eastAsia="zh-CN"/>
        </w:rPr>
      </w:pPr>
      <w:r>
        <w:rPr>
          <w:rFonts w:hint="eastAsia"/>
          <w:sz w:val="28"/>
          <w:szCs w:val="28"/>
        </w:rPr>
        <w:t>四、</w:t>
      </w:r>
      <w:r>
        <w:rPr>
          <w:rFonts w:hint="eastAsia"/>
          <w:sz w:val="28"/>
          <w:szCs w:val="28"/>
          <w:lang w:eastAsia="zh-CN"/>
        </w:rPr>
        <w:t>投标承诺函</w:t>
      </w:r>
    </w:p>
    <w:p w14:paraId="6D456EA2">
      <w:pPr>
        <w:rPr>
          <w:rFonts w:hint="default"/>
          <w:sz w:val="28"/>
          <w:szCs w:val="28"/>
          <w:lang w:val="en-US" w:eastAsia="zh-CN"/>
        </w:rPr>
      </w:pPr>
      <w:r>
        <w:rPr>
          <w:rFonts w:hint="eastAsia"/>
          <w:sz w:val="28"/>
          <w:szCs w:val="28"/>
          <w:lang w:eastAsia="zh-CN"/>
        </w:rPr>
        <w:t>五、</w:t>
      </w:r>
      <w:r>
        <w:rPr>
          <w:rFonts w:hint="eastAsia" w:eastAsia="宋体"/>
          <w:sz w:val="28"/>
          <w:szCs w:val="28"/>
          <w:lang w:eastAsia="zh-CN"/>
        </w:rPr>
        <w:t>投标供应商情况</w:t>
      </w:r>
    </w:p>
    <w:p w14:paraId="1FF60979">
      <w:pPr>
        <w:rPr>
          <w:rFonts w:hint="eastAsia" w:ascii="宋体" w:hAnsi="宋体"/>
          <w:sz w:val="24"/>
          <w:szCs w:val="24"/>
        </w:rPr>
      </w:pPr>
      <w:r>
        <w:rPr>
          <w:rFonts w:hint="eastAsia"/>
          <w:sz w:val="28"/>
          <w:szCs w:val="28"/>
          <w:lang w:eastAsia="zh-CN"/>
        </w:rPr>
        <w:t>六</w:t>
      </w:r>
      <w:r>
        <w:rPr>
          <w:rFonts w:hint="eastAsia"/>
          <w:sz w:val="28"/>
          <w:szCs w:val="28"/>
        </w:rPr>
        <w:t>、</w:t>
      </w:r>
      <w:r>
        <w:rPr>
          <w:rFonts w:hint="eastAsia" w:eastAsia="宋体"/>
          <w:sz w:val="28"/>
          <w:szCs w:val="28"/>
          <w:lang w:eastAsia="zh-CN"/>
        </w:rPr>
        <w:t>供应商资格证明文件</w:t>
      </w:r>
    </w:p>
    <w:p w14:paraId="2A264E85">
      <w:pPr>
        <w:rPr>
          <w:rFonts w:hint="eastAsia" w:eastAsia="宋体"/>
          <w:sz w:val="28"/>
          <w:szCs w:val="28"/>
          <w:lang w:eastAsia="zh-CN"/>
        </w:rPr>
      </w:pPr>
      <w:r>
        <w:rPr>
          <w:rFonts w:hint="eastAsia"/>
          <w:sz w:val="28"/>
          <w:szCs w:val="28"/>
          <w:lang w:eastAsia="zh-CN"/>
        </w:rPr>
        <w:t>七</w:t>
      </w:r>
      <w:r>
        <w:rPr>
          <w:rFonts w:hint="eastAsia"/>
          <w:sz w:val="28"/>
          <w:szCs w:val="28"/>
        </w:rPr>
        <w:t>、</w:t>
      </w:r>
      <w:r>
        <w:rPr>
          <w:rFonts w:hint="eastAsia"/>
          <w:sz w:val="28"/>
          <w:szCs w:val="28"/>
          <w:lang w:eastAsia="zh-CN"/>
        </w:rPr>
        <w:t>技术部分</w:t>
      </w:r>
    </w:p>
    <w:p w14:paraId="369DB33E">
      <w:pPr>
        <w:rPr>
          <w:rFonts w:hint="default" w:eastAsia="宋体"/>
          <w:sz w:val="28"/>
          <w:szCs w:val="28"/>
          <w:lang w:val="en-US" w:eastAsia="zh-CN"/>
        </w:rPr>
      </w:pPr>
      <w:r>
        <w:rPr>
          <w:rFonts w:hint="eastAsia"/>
          <w:sz w:val="28"/>
          <w:szCs w:val="28"/>
          <w:lang w:eastAsia="zh-CN"/>
        </w:rPr>
        <w:t>八</w:t>
      </w:r>
      <w:r>
        <w:rPr>
          <w:rFonts w:hint="eastAsia"/>
          <w:sz w:val="28"/>
          <w:szCs w:val="28"/>
        </w:rPr>
        <w:t>、其他资料</w:t>
      </w:r>
    </w:p>
    <w:p w14:paraId="22BD8114">
      <w:pPr>
        <w:rPr>
          <w:sz w:val="28"/>
          <w:szCs w:val="28"/>
        </w:rPr>
      </w:pPr>
      <w:r>
        <w:rPr>
          <w:rFonts w:hint="eastAsia"/>
          <w:sz w:val="28"/>
          <w:szCs w:val="28"/>
          <w:lang w:eastAsia="zh-CN"/>
        </w:rPr>
        <w:t>九</w:t>
      </w:r>
      <w:r>
        <w:rPr>
          <w:rFonts w:hint="eastAsia"/>
          <w:sz w:val="28"/>
          <w:szCs w:val="28"/>
        </w:rPr>
        <w:t>、</w:t>
      </w:r>
      <w:r>
        <w:rPr>
          <w:rFonts w:hint="eastAsia"/>
          <w:sz w:val="28"/>
          <w:szCs w:val="28"/>
          <w:lang w:val="en-US" w:eastAsia="zh-CN"/>
        </w:rPr>
        <w:t>中小企业声明函</w:t>
      </w:r>
    </w:p>
    <w:p w14:paraId="768C5069">
      <w:pPr>
        <w:rPr>
          <w:rFonts w:hint="eastAsia"/>
          <w:sz w:val="28"/>
          <w:szCs w:val="28"/>
        </w:rPr>
      </w:pPr>
    </w:p>
    <w:p w14:paraId="37F849A7">
      <w:pPr>
        <w:rPr>
          <w:rFonts w:hint="eastAsia"/>
          <w:sz w:val="28"/>
          <w:szCs w:val="28"/>
        </w:rPr>
      </w:pPr>
    </w:p>
    <w:p w14:paraId="6FA0A24B">
      <w:pPr>
        <w:rPr>
          <w:rFonts w:hint="eastAsia"/>
          <w:sz w:val="28"/>
          <w:szCs w:val="28"/>
        </w:rPr>
      </w:pPr>
    </w:p>
    <w:p w14:paraId="688E8158">
      <w:pPr>
        <w:widowControl/>
        <w:shd w:val="clear" w:color="auto" w:fill="FFFFFF"/>
        <w:autoSpaceDN w:val="0"/>
        <w:spacing w:line="360" w:lineRule="auto"/>
        <w:jc w:val="center"/>
        <w:rPr>
          <w:rFonts w:hint="eastAsia" w:ascii="宋体" w:hAnsi="宋体" w:cs="宋体"/>
          <w:b/>
          <w:bCs/>
          <w:sz w:val="30"/>
          <w:szCs w:val="30"/>
        </w:rPr>
      </w:pPr>
    </w:p>
    <w:p w14:paraId="20302045">
      <w:pPr>
        <w:widowControl/>
        <w:shd w:val="clear" w:color="auto" w:fill="FFFFFF"/>
        <w:autoSpaceDN w:val="0"/>
        <w:spacing w:line="360" w:lineRule="auto"/>
        <w:jc w:val="center"/>
        <w:rPr>
          <w:rFonts w:hint="eastAsia" w:ascii="宋体" w:hAnsi="宋体" w:cs="宋体"/>
          <w:b/>
          <w:bCs/>
          <w:sz w:val="44"/>
          <w:szCs w:val="44"/>
        </w:rPr>
      </w:pPr>
    </w:p>
    <w:p w14:paraId="3B51CF0E">
      <w:pPr>
        <w:pStyle w:val="16"/>
        <w:rPr>
          <w:rFonts w:hint="eastAsia" w:ascii="宋体" w:hAnsi="宋体" w:cs="宋体"/>
          <w:b/>
          <w:bCs/>
          <w:sz w:val="44"/>
          <w:szCs w:val="44"/>
        </w:rPr>
      </w:pPr>
    </w:p>
    <w:p w14:paraId="539AEFF6">
      <w:pPr>
        <w:pStyle w:val="17"/>
        <w:rPr>
          <w:rFonts w:hint="eastAsia" w:ascii="宋体" w:hAnsi="宋体" w:cs="宋体"/>
          <w:b/>
          <w:bCs/>
          <w:sz w:val="44"/>
          <w:szCs w:val="44"/>
        </w:rPr>
      </w:pPr>
    </w:p>
    <w:p w14:paraId="68F320FF">
      <w:pPr>
        <w:rPr>
          <w:rFonts w:hint="eastAsia" w:ascii="宋体" w:hAnsi="宋体" w:cs="宋体"/>
          <w:b/>
          <w:bCs/>
          <w:sz w:val="44"/>
          <w:szCs w:val="44"/>
        </w:rPr>
      </w:pPr>
    </w:p>
    <w:p w14:paraId="59D0E834">
      <w:pPr>
        <w:pStyle w:val="16"/>
        <w:rPr>
          <w:rFonts w:hint="eastAsia" w:ascii="宋体" w:hAnsi="宋体" w:cs="宋体"/>
          <w:b/>
          <w:bCs/>
          <w:sz w:val="44"/>
          <w:szCs w:val="44"/>
        </w:rPr>
      </w:pPr>
    </w:p>
    <w:p w14:paraId="276A9C95">
      <w:pPr>
        <w:pStyle w:val="17"/>
        <w:rPr>
          <w:rFonts w:hint="eastAsia" w:ascii="宋体" w:hAnsi="宋体" w:cs="宋体"/>
          <w:b/>
          <w:bCs/>
          <w:sz w:val="44"/>
          <w:szCs w:val="44"/>
        </w:rPr>
      </w:pPr>
    </w:p>
    <w:p w14:paraId="306CD357">
      <w:pPr>
        <w:rPr>
          <w:rFonts w:hint="eastAsia"/>
        </w:rPr>
      </w:pPr>
    </w:p>
    <w:p w14:paraId="01B61EA1">
      <w:pPr>
        <w:pStyle w:val="2"/>
        <w:bidi w:val="0"/>
        <w:jc w:val="center"/>
      </w:pPr>
      <w:bookmarkStart w:id="10" w:name="_Toc2500"/>
      <w:r>
        <w:rPr>
          <w:rFonts w:hint="eastAsia"/>
          <w:lang w:val="en-US" w:eastAsia="zh-CN"/>
        </w:rPr>
        <w:t>一</w:t>
      </w:r>
      <w:r>
        <w:rPr>
          <w:rFonts w:hint="eastAsia"/>
        </w:rPr>
        <w:t>、投标函及投标函附录</w:t>
      </w:r>
      <w:bookmarkEnd w:id="10"/>
    </w:p>
    <w:p w14:paraId="6A2EC68C">
      <w:pPr>
        <w:pStyle w:val="3"/>
        <w:numPr>
          <w:ilvl w:val="1"/>
          <w:numId w:val="0"/>
        </w:numPr>
        <w:bidi w:val="0"/>
        <w:jc w:val="center"/>
        <w:rPr>
          <w:rFonts w:hint="eastAsia"/>
        </w:rPr>
      </w:pPr>
      <w:r>
        <w:rPr>
          <w:rFonts w:hint="eastAsia"/>
          <w:lang w:eastAsia="zh-CN"/>
        </w:rPr>
        <w:t>（一）</w:t>
      </w:r>
      <w:r>
        <w:rPr>
          <w:rFonts w:hint="eastAsia"/>
        </w:rPr>
        <w:t>投标函</w:t>
      </w:r>
    </w:p>
    <w:p w14:paraId="07AFEB38">
      <w:pPr>
        <w:keepNext w:val="0"/>
        <w:keepLines w:val="0"/>
        <w:pageBreakBefore w:val="0"/>
        <w:widowControl w:val="0"/>
        <w:kinsoku/>
        <w:wordWrap/>
        <w:overflowPunct/>
        <w:topLinePunct w:val="0"/>
        <w:autoSpaceDE/>
        <w:autoSpaceDN/>
        <w:bidi w:val="0"/>
        <w:adjustRightInd/>
        <w:snapToGrid/>
        <w:spacing w:line="520" w:lineRule="exact"/>
        <w:jc w:val="left"/>
        <w:textAlignment w:val="auto"/>
        <w:rPr>
          <w:spacing w:val="24"/>
          <w:sz w:val="24"/>
          <w:szCs w:val="24"/>
        </w:rPr>
      </w:pPr>
      <w:r>
        <w:rPr>
          <w:rFonts w:hint="eastAsia" w:ascii="宋体" w:hAnsi="宋体" w:cs="宋体"/>
          <w:spacing w:val="24"/>
          <w:sz w:val="24"/>
          <w:szCs w:val="24"/>
        </w:rPr>
        <w:t>致：</w:t>
      </w:r>
      <w:r>
        <w:rPr>
          <w:rFonts w:hint="eastAsia" w:ascii="宋体" w:hAnsi="宋体" w:cs="宋体"/>
          <w:spacing w:val="24"/>
          <w:sz w:val="24"/>
          <w:szCs w:val="24"/>
          <w:u w:val="single"/>
          <w:lang w:val="en-US" w:eastAsia="zh-CN"/>
        </w:rPr>
        <w:t xml:space="preserve">            </w:t>
      </w:r>
      <w:r>
        <w:rPr>
          <w:rFonts w:hint="eastAsia" w:ascii="宋体" w:hAnsi="宋体" w:cs="宋体"/>
          <w:spacing w:val="24"/>
          <w:sz w:val="24"/>
          <w:szCs w:val="24"/>
          <w:u w:val="single"/>
        </w:rPr>
        <w:t>（采购人</w:t>
      </w:r>
      <w:r>
        <w:rPr>
          <w:rFonts w:hint="eastAsia" w:ascii="宋体" w:hAnsi="宋体" w:cs="宋体"/>
          <w:spacing w:val="24"/>
          <w:sz w:val="24"/>
          <w:szCs w:val="24"/>
          <w:u w:val="single"/>
          <w:lang w:eastAsia="zh-CN"/>
        </w:rPr>
        <w:t>名称</w:t>
      </w:r>
      <w:r>
        <w:rPr>
          <w:rFonts w:hint="eastAsia" w:ascii="宋体" w:hAnsi="宋体" w:cs="宋体"/>
          <w:spacing w:val="24"/>
          <w:sz w:val="24"/>
          <w:szCs w:val="24"/>
          <w:u w:val="single"/>
        </w:rPr>
        <w:t>）</w:t>
      </w:r>
    </w:p>
    <w:p w14:paraId="53A7212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sz w:val="24"/>
          <w:szCs w:val="24"/>
        </w:rPr>
      </w:pPr>
      <w:r>
        <w:rPr>
          <w:rFonts w:hint="eastAsia" w:ascii="宋体" w:hAnsi="宋体" w:cs="宋体"/>
          <w:sz w:val="24"/>
          <w:szCs w:val="24"/>
        </w:rPr>
        <w:t>根据已收到贵方的</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（项目名称</w:t>
      </w:r>
      <w:r>
        <w:rPr>
          <w:rFonts w:hint="eastAsia" w:ascii="宋体" w:hAnsi="宋体" w:cs="宋体"/>
          <w:sz w:val="24"/>
          <w:szCs w:val="24"/>
          <w:u w:val="single"/>
          <w:lang w:eastAsia="zh-CN"/>
        </w:rPr>
        <w:t>、包号</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rPr>
        <w:t>的招标文件，遵照《中华人民共和国政府采购法》等有关规定，我单位经考察现场和研究上述招标文件的投标须知、合同条款、</w:t>
      </w:r>
      <w:r>
        <w:rPr>
          <w:rFonts w:hint="eastAsia" w:ascii="宋体" w:hAnsi="宋体" w:cs="宋体"/>
          <w:sz w:val="24"/>
          <w:szCs w:val="24"/>
          <w:lang w:val="en-US" w:eastAsia="zh-CN"/>
        </w:rPr>
        <w:t>服务要求</w:t>
      </w:r>
      <w:r>
        <w:rPr>
          <w:rFonts w:hint="eastAsia" w:ascii="宋体" w:hAnsi="宋体" w:cs="宋体"/>
          <w:sz w:val="24"/>
          <w:szCs w:val="24"/>
        </w:rPr>
        <w:t>及其它有关文件后，我方愿以人民币（大写）：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元（小写：</w:t>
      </w:r>
      <w:r>
        <w:rPr>
          <w:rFonts w:hint="eastAsia" w:ascii="宋体" w:hAnsi="宋体" w:cs="宋体"/>
          <w:sz w:val="24"/>
          <w:szCs w:val="24"/>
          <w:u w:val="single"/>
        </w:rPr>
        <w:t xml:space="preserve">        </w:t>
      </w:r>
      <w:r>
        <w:rPr>
          <w:rFonts w:hint="eastAsia" w:ascii="宋体" w:hAnsi="宋体" w:cs="宋体"/>
          <w:sz w:val="24"/>
          <w:szCs w:val="24"/>
        </w:rPr>
        <w:t>元）的投标报价，</w:t>
      </w:r>
      <w:r>
        <w:rPr>
          <w:rFonts w:hint="eastAsia" w:ascii="宋体" w:hAnsi="宋体" w:cs="宋体"/>
          <w:sz w:val="24"/>
          <w:szCs w:val="24"/>
          <w:lang w:val="en-US" w:eastAsia="zh-CN"/>
        </w:rPr>
        <w:t>服务期限</w:t>
      </w:r>
      <w:r>
        <w:rPr>
          <w:rFonts w:hint="eastAsia" w:ascii="宋体" w:hAnsi="宋体" w:cs="宋体"/>
          <w:sz w:val="24"/>
          <w:szCs w:val="24"/>
        </w:rPr>
        <w:t>为</w:t>
      </w:r>
      <w:r>
        <w:rPr>
          <w:rFonts w:hint="eastAsia" w:ascii="宋体" w:hAnsi="宋体" w:cs="宋体"/>
          <w:sz w:val="24"/>
          <w:szCs w:val="24"/>
          <w:u w:val="single"/>
          <w:lang w:val="en-US" w:eastAsia="zh-CN"/>
        </w:rPr>
        <w:t xml:space="preserve">          </w:t>
      </w:r>
      <w:r>
        <w:rPr>
          <w:rFonts w:ascii="宋体" w:cs="宋体"/>
          <w:sz w:val="24"/>
          <w:szCs w:val="24"/>
        </w:rPr>
        <w:t>,</w:t>
      </w:r>
      <w:r>
        <w:rPr>
          <w:rFonts w:hint="eastAsia" w:ascii="宋体" w:hAnsi="宋体" w:cs="宋体"/>
          <w:sz w:val="24"/>
          <w:szCs w:val="24"/>
        </w:rPr>
        <w:t>承包上述项目</w:t>
      </w:r>
      <w:r>
        <w:rPr>
          <w:rFonts w:hint="eastAsia" w:ascii="宋体" w:hAnsi="宋体" w:cs="宋体"/>
          <w:sz w:val="24"/>
          <w:szCs w:val="24"/>
          <w:shd w:val="clear" w:color="auto" w:fill="FFFFFF"/>
        </w:rPr>
        <w:t>。</w:t>
      </w:r>
    </w:p>
    <w:p w14:paraId="5F11D0B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sz w:val="24"/>
          <w:szCs w:val="24"/>
        </w:rPr>
      </w:pPr>
      <w:r>
        <w:rPr>
          <w:rFonts w:ascii="宋体" w:hAnsi="宋体" w:cs="宋体"/>
          <w:sz w:val="24"/>
          <w:szCs w:val="24"/>
        </w:rPr>
        <w:t>1</w:t>
      </w:r>
      <w:r>
        <w:rPr>
          <w:rFonts w:hint="eastAsia" w:ascii="宋体" w:hAnsi="宋体" w:cs="宋体"/>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C38EEF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sz w:val="24"/>
          <w:szCs w:val="24"/>
        </w:rPr>
      </w:pPr>
      <w:r>
        <w:rPr>
          <w:rFonts w:ascii="宋体" w:hAnsi="宋体" w:cs="宋体"/>
          <w:sz w:val="24"/>
          <w:szCs w:val="24"/>
        </w:rPr>
        <w:t>2</w:t>
      </w:r>
      <w:r>
        <w:rPr>
          <w:rFonts w:hint="eastAsia" w:ascii="宋体" w:hAnsi="宋体" w:cs="宋体"/>
          <w:sz w:val="24"/>
          <w:szCs w:val="24"/>
        </w:rPr>
        <w:t>、我方承认投标函附表是我方投标函的组成部分。</w:t>
      </w:r>
    </w:p>
    <w:p w14:paraId="2735876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sz w:val="24"/>
          <w:szCs w:val="24"/>
        </w:rPr>
      </w:pPr>
      <w:r>
        <w:rPr>
          <w:rFonts w:ascii="宋体" w:hAnsi="宋体" w:cs="宋体"/>
          <w:sz w:val="24"/>
          <w:szCs w:val="24"/>
        </w:rPr>
        <w:t>3</w:t>
      </w:r>
      <w:r>
        <w:rPr>
          <w:rFonts w:hint="eastAsia" w:ascii="宋体" w:hAnsi="宋体" w:cs="宋体"/>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14:paraId="5B29456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sz w:val="24"/>
          <w:szCs w:val="24"/>
        </w:rPr>
      </w:pPr>
      <w:r>
        <w:rPr>
          <w:rFonts w:ascii="宋体" w:hAnsi="宋体" w:cs="宋体"/>
          <w:sz w:val="24"/>
          <w:szCs w:val="24"/>
        </w:rPr>
        <w:t>4</w:t>
      </w:r>
      <w:r>
        <w:rPr>
          <w:rFonts w:hint="eastAsia" w:ascii="宋体" w:hAnsi="宋体" w:cs="宋体"/>
          <w:sz w:val="24"/>
          <w:szCs w:val="24"/>
        </w:rPr>
        <w:t>、</w:t>
      </w:r>
      <w:r>
        <w:rPr>
          <w:rFonts w:hint="eastAsia" w:ascii="宋体" w:hAnsi="宋体" w:cs="宋体"/>
          <w:kern w:val="0"/>
          <w:sz w:val="24"/>
          <w:szCs w:val="24"/>
        </w:rPr>
        <w:t>我方同意自本项目招标文件中规定的投标有效期内有效，并承诺在投标有效期内不修改、撤销投标文件。</w:t>
      </w:r>
    </w:p>
    <w:p w14:paraId="7D3102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kern w:val="0"/>
          <w:sz w:val="24"/>
          <w:szCs w:val="24"/>
        </w:rPr>
      </w:pPr>
      <w:r>
        <w:rPr>
          <w:rFonts w:ascii="宋体" w:hAnsi="宋体" w:cs="宋体"/>
          <w:sz w:val="24"/>
          <w:szCs w:val="24"/>
        </w:rPr>
        <w:t>5</w:t>
      </w:r>
      <w:r>
        <w:rPr>
          <w:rFonts w:hint="eastAsia" w:ascii="宋体" w:hAnsi="宋体" w:cs="宋体"/>
          <w:sz w:val="24"/>
          <w:szCs w:val="24"/>
        </w:rPr>
        <w:t>、</w:t>
      </w:r>
      <w:r>
        <w:rPr>
          <w:rFonts w:hint="eastAsia" w:ascii="宋体" w:hAnsi="宋体" w:cs="宋体"/>
          <w:kern w:val="0"/>
          <w:sz w:val="24"/>
          <w:szCs w:val="24"/>
        </w:rPr>
        <w:t>我方完全理解贵方不一定接受投标报价最低的</w:t>
      </w:r>
      <w:r>
        <w:rPr>
          <w:rFonts w:hint="eastAsia" w:ascii="宋体" w:hAnsi="宋体" w:cs="宋体"/>
          <w:kern w:val="0"/>
          <w:sz w:val="24"/>
          <w:szCs w:val="24"/>
          <w:lang w:eastAsia="zh-CN"/>
        </w:rPr>
        <w:t>供应商</w:t>
      </w:r>
      <w:r>
        <w:rPr>
          <w:rFonts w:hint="eastAsia" w:ascii="宋体" w:hAnsi="宋体" w:cs="宋体"/>
          <w:kern w:val="0"/>
          <w:sz w:val="24"/>
          <w:szCs w:val="24"/>
        </w:rPr>
        <w:t>为中标</w:t>
      </w:r>
      <w:r>
        <w:rPr>
          <w:rFonts w:hint="eastAsia" w:ascii="宋体" w:hAnsi="宋体" w:cs="宋体"/>
          <w:kern w:val="0"/>
          <w:sz w:val="24"/>
          <w:szCs w:val="24"/>
          <w:lang w:val="en-US" w:eastAsia="zh-CN"/>
        </w:rPr>
        <w:t>人</w:t>
      </w:r>
      <w:r>
        <w:rPr>
          <w:rFonts w:hint="eastAsia" w:ascii="宋体" w:hAnsi="宋体" w:cs="宋体"/>
          <w:kern w:val="0"/>
          <w:sz w:val="24"/>
          <w:szCs w:val="24"/>
        </w:rPr>
        <w:t>的行为。</w:t>
      </w:r>
    </w:p>
    <w:p w14:paraId="4DB1557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kern w:val="0"/>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kern w:val="0"/>
          <w:sz w:val="24"/>
          <w:szCs w:val="24"/>
        </w:rPr>
        <w:t>我方在此声明，所递交的投标文件及有关资料内容完整、真实和准确。</w:t>
      </w:r>
    </w:p>
    <w:p w14:paraId="39FA1F1A">
      <w:pPr>
        <w:spacing w:line="360" w:lineRule="auto"/>
        <w:ind w:firstLine="480" w:firstLineChars="200"/>
        <w:rPr>
          <w:rFonts w:ascii="宋体"/>
          <w:kern w:val="0"/>
          <w:sz w:val="24"/>
          <w:szCs w:val="24"/>
        </w:rPr>
      </w:pPr>
    </w:p>
    <w:p w14:paraId="41927F79">
      <w:pPr>
        <w:spacing w:line="360" w:lineRule="auto"/>
        <w:rPr>
          <w:rFonts w:hint="eastAsia" w:ascii="宋体" w:hAnsi="宋体" w:cs="宋体"/>
          <w:spacing w:val="24"/>
          <w:szCs w:val="24"/>
        </w:rPr>
      </w:pPr>
    </w:p>
    <w:p w14:paraId="70EFD085">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default" w:ascii="宋体" w:hAnsi="宋体" w:cs="宋体"/>
          <w:kern w:val="0"/>
          <w:sz w:val="24"/>
          <w:szCs w:val="24"/>
          <w:u w:val="single"/>
          <w:lang w:val="en-US" w:eastAsia="zh-CN"/>
        </w:rPr>
      </w:pPr>
      <w:r>
        <w:rPr>
          <w:rFonts w:hint="eastAsia" w:ascii="宋体" w:hAnsi="宋体" w:cs="宋体"/>
          <w:kern w:val="0"/>
          <w:sz w:val="24"/>
          <w:szCs w:val="24"/>
          <w:lang w:eastAsia="zh-CN"/>
        </w:rPr>
        <w:t>供应商(单位电子签章)：</w:t>
      </w:r>
    </w:p>
    <w:p w14:paraId="39DDAF85">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default" w:ascii="宋体" w:hAnsi="宋体" w:cs="宋体"/>
          <w:kern w:val="0"/>
          <w:sz w:val="24"/>
          <w:szCs w:val="24"/>
          <w:lang w:val="en-US" w:eastAsia="zh-CN"/>
        </w:rPr>
      </w:pPr>
      <w:r>
        <w:rPr>
          <w:rFonts w:hint="eastAsia" w:ascii="宋体" w:hAnsi="宋体" w:cs="宋体"/>
          <w:kern w:val="0"/>
          <w:sz w:val="24"/>
          <w:szCs w:val="24"/>
          <w:lang w:eastAsia="zh-CN"/>
        </w:rPr>
        <w:t>法定代表人(法人电子签章)：</w:t>
      </w:r>
      <w:r>
        <w:rPr>
          <w:rFonts w:hint="eastAsia" w:ascii="宋体" w:hAnsi="宋体" w:cs="宋体"/>
          <w:kern w:val="0"/>
          <w:sz w:val="24"/>
          <w:szCs w:val="24"/>
          <w:lang w:val="en-US" w:eastAsia="zh-CN"/>
        </w:rPr>
        <w:t xml:space="preserve"> </w:t>
      </w:r>
    </w:p>
    <w:p w14:paraId="7B7F4560">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eastAsia" w:ascii="宋体" w:hAnsi="宋体" w:cs="宋体"/>
          <w:kern w:val="0"/>
          <w:sz w:val="24"/>
          <w:szCs w:val="24"/>
          <w:lang w:eastAsia="zh-CN"/>
        </w:rPr>
      </w:pPr>
      <w:r>
        <w:rPr>
          <w:rFonts w:hint="eastAsia" w:ascii="宋体" w:hAnsi="宋体" w:cs="宋体"/>
          <w:kern w:val="0"/>
          <w:sz w:val="24"/>
          <w:szCs w:val="24"/>
          <w:lang w:eastAsia="zh-CN"/>
        </w:rPr>
        <w:t>日</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期：   年   月  日</w:t>
      </w:r>
    </w:p>
    <w:p w14:paraId="4B87D2C2">
      <w:pPr>
        <w:spacing w:line="360" w:lineRule="auto"/>
        <w:ind w:firstLine="480" w:firstLineChars="200"/>
        <w:rPr>
          <w:rFonts w:hint="eastAsia" w:ascii="宋体" w:hAnsi="宋体" w:cs="宋体"/>
          <w:kern w:val="0"/>
          <w:sz w:val="24"/>
          <w:szCs w:val="24"/>
        </w:rPr>
      </w:pPr>
    </w:p>
    <w:p w14:paraId="73827DF9">
      <w:pPr>
        <w:spacing w:line="360" w:lineRule="auto"/>
        <w:rPr>
          <w:rFonts w:hint="eastAsia" w:ascii="宋体" w:hAnsi="宋体" w:cs="宋体"/>
          <w:kern w:val="0"/>
          <w:sz w:val="24"/>
          <w:szCs w:val="24"/>
        </w:rPr>
      </w:pPr>
    </w:p>
    <w:p w14:paraId="1BAF767B">
      <w:pPr>
        <w:pStyle w:val="3"/>
        <w:numPr>
          <w:ilvl w:val="1"/>
          <w:numId w:val="0"/>
        </w:numPr>
        <w:bidi w:val="0"/>
        <w:jc w:val="center"/>
        <w:rPr>
          <w:rFonts w:hint="eastAsia"/>
        </w:rPr>
      </w:pPr>
      <w:r>
        <w:rPr>
          <w:rFonts w:hint="eastAsia"/>
          <w:lang w:eastAsia="zh-CN"/>
        </w:rPr>
        <w:t>（二）</w:t>
      </w:r>
      <w:r>
        <w:rPr>
          <w:rFonts w:hint="eastAsia"/>
        </w:rPr>
        <w:t>投标函附录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524"/>
      </w:tblGrid>
      <w:tr w14:paraId="113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exact"/>
          <w:jc w:val="center"/>
        </w:trPr>
        <w:tc>
          <w:tcPr>
            <w:tcW w:w="2675" w:type="dxa"/>
            <w:noWrap w:val="0"/>
            <w:vAlign w:val="center"/>
          </w:tcPr>
          <w:p w14:paraId="75A825D3">
            <w:pPr>
              <w:spacing w:line="400" w:lineRule="exact"/>
              <w:jc w:val="center"/>
              <w:rPr>
                <w:rFonts w:hint="eastAsia" w:ascii="宋体" w:eastAsia="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、包号</w:t>
            </w:r>
          </w:p>
        </w:tc>
        <w:tc>
          <w:tcPr>
            <w:tcW w:w="6524" w:type="dxa"/>
            <w:noWrap w:val="0"/>
            <w:vAlign w:val="center"/>
          </w:tcPr>
          <w:p w14:paraId="0949591D">
            <w:pPr>
              <w:spacing w:line="400" w:lineRule="exact"/>
              <w:rPr>
                <w:rFonts w:ascii="宋体"/>
                <w:sz w:val="24"/>
                <w:szCs w:val="24"/>
              </w:rPr>
            </w:pPr>
          </w:p>
        </w:tc>
      </w:tr>
      <w:tr w14:paraId="054C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exact"/>
          <w:jc w:val="center"/>
        </w:trPr>
        <w:tc>
          <w:tcPr>
            <w:tcW w:w="2675" w:type="dxa"/>
            <w:noWrap w:val="0"/>
            <w:vAlign w:val="center"/>
          </w:tcPr>
          <w:p w14:paraId="6807CAD7">
            <w:pPr>
              <w:spacing w:line="400" w:lineRule="exact"/>
              <w:jc w:val="center"/>
              <w:rPr>
                <w:rFonts w:ascii="宋体"/>
                <w:sz w:val="24"/>
                <w:szCs w:val="24"/>
              </w:rPr>
            </w:pPr>
            <w:r>
              <w:rPr>
                <w:rFonts w:hint="eastAsia" w:ascii="宋体" w:hAnsi="宋体" w:cs="宋体"/>
                <w:sz w:val="24"/>
                <w:szCs w:val="24"/>
              </w:rPr>
              <w:t>项目编号</w:t>
            </w:r>
          </w:p>
        </w:tc>
        <w:tc>
          <w:tcPr>
            <w:tcW w:w="6524" w:type="dxa"/>
            <w:noWrap w:val="0"/>
            <w:vAlign w:val="center"/>
          </w:tcPr>
          <w:p w14:paraId="2610073B">
            <w:pPr>
              <w:spacing w:line="400" w:lineRule="exact"/>
              <w:rPr>
                <w:rFonts w:ascii="宋体"/>
                <w:sz w:val="24"/>
                <w:szCs w:val="24"/>
              </w:rPr>
            </w:pPr>
          </w:p>
        </w:tc>
      </w:tr>
      <w:tr w14:paraId="41EA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exact"/>
          <w:jc w:val="center"/>
        </w:trPr>
        <w:tc>
          <w:tcPr>
            <w:tcW w:w="2675" w:type="dxa"/>
            <w:noWrap w:val="0"/>
            <w:vAlign w:val="center"/>
          </w:tcPr>
          <w:p w14:paraId="12D716F7">
            <w:pPr>
              <w:spacing w:line="400" w:lineRule="exact"/>
              <w:jc w:val="center"/>
              <w:rPr>
                <w:rFonts w:hint="eastAsia"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名称</w:t>
            </w:r>
          </w:p>
        </w:tc>
        <w:tc>
          <w:tcPr>
            <w:tcW w:w="6524" w:type="dxa"/>
            <w:noWrap w:val="0"/>
            <w:vAlign w:val="center"/>
          </w:tcPr>
          <w:p w14:paraId="2D847DAC">
            <w:pPr>
              <w:spacing w:line="400" w:lineRule="exact"/>
              <w:rPr>
                <w:rFonts w:ascii="宋体"/>
                <w:sz w:val="24"/>
                <w:szCs w:val="24"/>
              </w:rPr>
            </w:pPr>
          </w:p>
        </w:tc>
      </w:tr>
      <w:tr w14:paraId="4A4D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exact"/>
          <w:jc w:val="center"/>
        </w:trPr>
        <w:tc>
          <w:tcPr>
            <w:tcW w:w="2675" w:type="dxa"/>
            <w:noWrap w:val="0"/>
            <w:vAlign w:val="center"/>
          </w:tcPr>
          <w:p w14:paraId="3A1CF296">
            <w:pPr>
              <w:spacing w:line="400" w:lineRule="exact"/>
              <w:jc w:val="center"/>
              <w:rPr>
                <w:rFonts w:hint="eastAsia" w:ascii="宋体" w:hAnsi="宋体" w:cs="宋体"/>
                <w:sz w:val="24"/>
                <w:szCs w:val="24"/>
              </w:rPr>
            </w:pPr>
            <w:r>
              <w:rPr>
                <w:rFonts w:hint="eastAsia" w:ascii="宋体" w:hAnsi="宋体" w:cs="宋体"/>
                <w:sz w:val="24"/>
                <w:szCs w:val="24"/>
              </w:rPr>
              <w:t>投标总报价</w:t>
            </w:r>
          </w:p>
        </w:tc>
        <w:tc>
          <w:tcPr>
            <w:tcW w:w="6524" w:type="dxa"/>
            <w:noWrap w:val="0"/>
            <w:vAlign w:val="center"/>
          </w:tcPr>
          <w:p w14:paraId="0EC9F030">
            <w:pPr>
              <w:spacing w:line="400" w:lineRule="exact"/>
              <w:rPr>
                <w:rFonts w:hint="eastAsia" w:ascii="宋体" w:hAnsi="宋体" w:cs="宋体"/>
                <w:sz w:val="24"/>
                <w:szCs w:val="24"/>
              </w:rPr>
            </w:pPr>
            <w:r>
              <w:rPr>
                <w:rFonts w:hint="eastAsia" w:ascii="宋体" w:hAnsi="宋体" w:cs="宋体"/>
                <w:sz w:val="24"/>
                <w:szCs w:val="24"/>
              </w:rPr>
              <w:t xml:space="preserve">大写：     </w:t>
            </w:r>
            <w:r>
              <w:rPr>
                <w:rFonts w:ascii="宋体" w:hAnsi="宋体" w:cs="宋体"/>
                <w:sz w:val="24"/>
                <w:szCs w:val="24"/>
              </w:rPr>
              <w:t xml:space="preserve"> </w:t>
            </w:r>
          </w:p>
          <w:p w14:paraId="060A3C09">
            <w:pPr>
              <w:spacing w:line="400" w:lineRule="exact"/>
              <w:rPr>
                <w:rFonts w:ascii="宋体"/>
                <w:sz w:val="24"/>
                <w:szCs w:val="24"/>
              </w:rPr>
            </w:pPr>
            <w:r>
              <w:rPr>
                <w:rFonts w:hint="eastAsia" w:ascii="宋体" w:hAnsi="宋体" w:cs="宋体"/>
                <w:sz w:val="24"/>
                <w:szCs w:val="24"/>
              </w:rPr>
              <w:t>小写：</w:t>
            </w:r>
            <w:r>
              <w:rPr>
                <w:rFonts w:ascii="宋体" w:hAnsi="宋体" w:cs="宋体"/>
                <w:sz w:val="24"/>
                <w:szCs w:val="24"/>
              </w:rPr>
              <w:t xml:space="preserve"> </w:t>
            </w:r>
            <w:r>
              <w:rPr>
                <w:rFonts w:hint="eastAsia" w:ascii="宋体" w:hAnsi="宋体" w:cs="宋体"/>
                <w:sz w:val="24"/>
                <w:szCs w:val="24"/>
              </w:rPr>
              <w:t xml:space="preserve">    元</w:t>
            </w:r>
          </w:p>
        </w:tc>
      </w:tr>
      <w:tr w14:paraId="2555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exact"/>
          <w:jc w:val="center"/>
        </w:trPr>
        <w:tc>
          <w:tcPr>
            <w:tcW w:w="2675" w:type="dxa"/>
            <w:noWrap w:val="0"/>
            <w:vAlign w:val="center"/>
          </w:tcPr>
          <w:p w14:paraId="7114DD81">
            <w:pPr>
              <w:spacing w:line="400" w:lineRule="exact"/>
              <w:jc w:val="center"/>
              <w:rPr>
                <w:rFonts w:hint="eastAsia" w:ascii="宋体" w:eastAsia="宋体"/>
                <w:sz w:val="24"/>
                <w:szCs w:val="24"/>
                <w:lang w:eastAsia="zh-CN"/>
              </w:rPr>
            </w:pPr>
            <w:r>
              <w:rPr>
                <w:rFonts w:hint="eastAsia" w:ascii="宋体" w:hAnsi="宋体" w:cs="宋体"/>
                <w:sz w:val="24"/>
                <w:szCs w:val="24"/>
                <w:lang w:val="en-US" w:eastAsia="zh-CN"/>
              </w:rPr>
              <w:t>服务期限</w:t>
            </w:r>
          </w:p>
        </w:tc>
        <w:tc>
          <w:tcPr>
            <w:tcW w:w="6524" w:type="dxa"/>
            <w:noWrap w:val="0"/>
            <w:vAlign w:val="center"/>
          </w:tcPr>
          <w:p w14:paraId="40EEF6CE">
            <w:pPr>
              <w:spacing w:line="400" w:lineRule="exact"/>
              <w:ind w:firstLine="840" w:firstLineChars="350"/>
              <w:rPr>
                <w:rFonts w:ascii="宋体"/>
                <w:sz w:val="24"/>
                <w:szCs w:val="24"/>
              </w:rPr>
            </w:pPr>
          </w:p>
        </w:tc>
      </w:tr>
      <w:tr w14:paraId="2E64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exact"/>
          <w:jc w:val="center"/>
        </w:trPr>
        <w:tc>
          <w:tcPr>
            <w:tcW w:w="2675" w:type="dxa"/>
            <w:noWrap w:val="0"/>
            <w:vAlign w:val="center"/>
          </w:tcPr>
          <w:p w14:paraId="527ACD18">
            <w:pPr>
              <w:spacing w:line="400" w:lineRule="exact"/>
              <w:jc w:val="center"/>
              <w:rPr>
                <w:rFonts w:ascii="宋体"/>
                <w:sz w:val="24"/>
                <w:szCs w:val="24"/>
              </w:rPr>
            </w:pPr>
            <w:r>
              <w:rPr>
                <w:rFonts w:hint="eastAsia" w:ascii="宋体" w:hAnsi="宋体" w:cs="宋体"/>
                <w:sz w:val="24"/>
                <w:szCs w:val="24"/>
              </w:rPr>
              <w:t>质量要求</w:t>
            </w:r>
          </w:p>
        </w:tc>
        <w:tc>
          <w:tcPr>
            <w:tcW w:w="6524" w:type="dxa"/>
            <w:noWrap w:val="0"/>
            <w:vAlign w:val="center"/>
          </w:tcPr>
          <w:p w14:paraId="2B529423">
            <w:pPr>
              <w:spacing w:line="400" w:lineRule="exact"/>
              <w:jc w:val="center"/>
              <w:rPr>
                <w:rFonts w:ascii="宋体"/>
                <w:sz w:val="24"/>
                <w:szCs w:val="24"/>
              </w:rPr>
            </w:pPr>
          </w:p>
        </w:tc>
      </w:tr>
      <w:tr w14:paraId="3967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exact"/>
          <w:jc w:val="center"/>
        </w:trPr>
        <w:tc>
          <w:tcPr>
            <w:tcW w:w="2675" w:type="dxa"/>
            <w:noWrap w:val="0"/>
            <w:vAlign w:val="center"/>
          </w:tcPr>
          <w:p w14:paraId="68CF8914">
            <w:pPr>
              <w:spacing w:line="400" w:lineRule="exact"/>
              <w:jc w:val="center"/>
              <w:rPr>
                <w:rFonts w:hint="eastAsia" w:ascii="宋体" w:hAnsi="宋体" w:cs="宋体"/>
                <w:sz w:val="24"/>
                <w:szCs w:val="24"/>
              </w:rPr>
            </w:pPr>
            <w:r>
              <w:rPr>
                <w:rFonts w:hint="eastAsia" w:ascii="宋体" w:hAnsi="宋体" w:cs="宋体"/>
                <w:sz w:val="24"/>
                <w:szCs w:val="24"/>
              </w:rPr>
              <w:t>投标有效期</w:t>
            </w:r>
          </w:p>
        </w:tc>
        <w:tc>
          <w:tcPr>
            <w:tcW w:w="6524" w:type="dxa"/>
            <w:noWrap w:val="0"/>
            <w:vAlign w:val="center"/>
          </w:tcPr>
          <w:p w14:paraId="6C0242EF">
            <w:pPr>
              <w:spacing w:line="400" w:lineRule="exact"/>
              <w:jc w:val="center"/>
              <w:rPr>
                <w:rFonts w:ascii="宋体"/>
                <w:sz w:val="24"/>
                <w:szCs w:val="24"/>
              </w:rPr>
            </w:pPr>
          </w:p>
        </w:tc>
      </w:tr>
      <w:tr w14:paraId="524F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exact"/>
          <w:jc w:val="center"/>
        </w:trPr>
        <w:tc>
          <w:tcPr>
            <w:tcW w:w="2675" w:type="dxa"/>
            <w:noWrap w:val="0"/>
            <w:vAlign w:val="center"/>
          </w:tcPr>
          <w:p w14:paraId="3FB3C2F2">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524" w:type="dxa"/>
            <w:noWrap w:val="0"/>
            <w:vAlign w:val="center"/>
          </w:tcPr>
          <w:p w14:paraId="47869CEC">
            <w:pPr>
              <w:spacing w:line="400" w:lineRule="exact"/>
              <w:jc w:val="center"/>
              <w:rPr>
                <w:rFonts w:ascii="宋体"/>
                <w:sz w:val="24"/>
                <w:szCs w:val="24"/>
              </w:rPr>
            </w:pPr>
          </w:p>
        </w:tc>
      </w:tr>
    </w:tbl>
    <w:p w14:paraId="5865BECD">
      <w:pPr>
        <w:snapToGrid w:val="0"/>
        <w:spacing w:line="580" w:lineRule="exact"/>
        <w:ind w:left="-18" w:leftChars="-22" w:right="-817" w:rightChars="-389" w:hanging="28" w:hangingChars="12"/>
        <w:rPr>
          <w:rFonts w:hint="eastAsia" w:ascii="宋体" w:hAnsi="宋体" w:cs="宋体"/>
          <w:sz w:val="24"/>
          <w:szCs w:val="24"/>
        </w:rPr>
      </w:pPr>
    </w:p>
    <w:p w14:paraId="10F2612E">
      <w:pPr>
        <w:spacing w:line="360" w:lineRule="auto"/>
        <w:ind w:firstLine="3360" w:firstLineChars="1400"/>
        <w:rPr>
          <w:rFonts w:hint="eastAsia" w:ascii="宋体" w:hAnsi="宋体" w:cs="宋体"/>
          <w:sz w:val="24"/>
          <w:szCs w:val="24"/>
        </w:rPr>
      </w:pPr>
    </w:p>
    <w:p w14:paraId="5F7400C8">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default" w:ascii="宋体" w:hAnsi="宋体" w:cs="宋体"/>
          <w:kern w:val="0"/>
          <w:sz w:val="24"/>
          <w:szCs w:val="24"/>
          <w:u w:val="single"/>
          <w:lang w:val="en-US" w:eastAsia="zh-CN"/>
        </w:rPr>
      </w:pPr>
      <w:r>
        <w:rPr>
          <w:rFonts w:hint="eastAsia" w:ascii="宋体" w:hAnsi="宋体" w:cs="宋体"/>
          <w:kern w:val="0"/>
          <w:sz w:val="24"/>
          <w:szCs w:val="24"/>
          <w:lang w:eastAsia="zh-CN"/>
        </w:rPr>
        <w:t>供应商(单位电子签章)：</w:t>
      </w:r>
    </w:p>
    <w:p w14:paraId="495D6B37">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default" w:ascii="宋体" w:hAnsi="宋体" w:cs="宋体"/>
          <w:kern w:val="0"/>
          <w:sz w:val="24"/>
          <w:szCs w:val="24"/>
          <w:lang w:val="en-US" w:eastAsia="zh-CN"/>
        </w:rPr>
      </w:pPr>
      <w:r>
        <w:rPr>
          <w:rFonts w:hint="eastAsia" w:ascii="宋体" w:hAnsi="宋体" w:cs="宋体"/>
          <w:kern w:val="0"/>
          <w:sz w:val="24"/>
          <w:szCs w:val="24"/>
          <w:lang w:eastAsia="zh-CN"/>
        </w:rPr>
        <w:t>法定代表人(法人电子签章)：</w:t>
      </w:r>
      <w:r>
        <w:rPr>
          <w:rFonts w:hint="eastAsia" w:ascii="宋体" w:hAnsi="宋体" w:cs="宋体"/>
          <w:kern w:val="0"/>
          <w:sz w:val="24"/>
          <w:szCs w:val="24"/>
          <w:lang w:val="en-US" w:eastAsia="zh-CN"/>
        </w:rPr>
        <w:t xml:space="preserve"> </w:t>
      </w:r>
    </w:p>
    <w:p w14:paraId="435A2270">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eastAsia" w:ascii="宋体" w:hAnsi="宋体" w:cs="宋体"/>
          <w:kern w:val="0"/>
          <w:sz w:val="24"/>
          <w:szCs w:val="24"/>
          <w:lang w:eastAsia="zh-CN"/>
        </w:rPr>
      </w:pPr>
      <w:r>
        <w:rPr>
          <w:rFonts w:hint="eastAsia" w:ascii="宋体" w:hAnsi="宋体" w:cs="宋体"/>
          <w:kern w:val="0"/>
          <w:sz w:val="24"/>
          <w:szCs w:val="24"/>
          <w:lang w:eastAsia="zh-CN"/>
        </w:rPr>
        <w:t>日</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期：   年   月  日</w:t>
      </w:r>
    </w:p>
    <w:p w14:paraId="5CA3002C">
      <w:pPr>
        <w:wordWrap w:val="0"/>
        <w:spacing w:line="520" w:lineRule="exact"/>
        <w:ind w:firstLine="3213" w:firstLineChars="1000"/>
        <w:rPr>
          <w:rFonts w:ascii="宋体" w:hAnsi="宋体" w:cs="宋体"/>
          <w:b/>
          <w:bCs/>
          <w:sz w:val="32"/>
          <w:szCs w:val="32"/>
        </w:rPr>
      </w:pPr>
    </w:p>
    <w:p w14:paraId="4C4A6482">
      <w:pPr>
        <w:spacing w:line="360" w:lineRule="auto"/>
        <w:ind w:firstLine="480" w:firstLineChars="200"/>
        <w:jc w:val="left"/>
        <w:rPr>
          <w:rFonts w:ascii="宋体"/>
          <w:sz w:val="24"/>
          <w:szCs w:val="24"/>
        </w:rPr>
      </w:pPr>
    </w:p>
    <w:p w14:paraId="2EA32231">
      <w:pPr>
        <w:pStyle w:val="2"/>
        <w:bidi w:val="0"/>
        <w:rPr>
          <w:rFonts w:hint="eastAsia"/>
        </w:rPr>
      </w:pPr>
      <w:bookmarkStart w:id="11" w:name="_Toc5261"/>
      <w:r>
        <w:rPr>
          <w:rFonts w:hint="eastAsia"/>
          <w:lang w:val="en-US" w:eastAsia="zh-CN"/>
        </w:rPr>
        <w:t>二</w:t>
      </w:r>
      <w:r>
        <w:rPr>
          <w:rFonts w:hint="eastAsia"/>
        </w:rPr>
        <w:t>、法定代表人身份证明</w:t>
      </w:r>
      <w:bookmarkEnd w:id="11"/>
    </w:p>
    <w:p w14:paraId="1243C8FC">
      <w:pPr>
        <w:spacing w:line="440" w:lineRule="exact"/>
        <w:rPr>
          <w:b/>
          <w:bCs/>
          <w:sz w:val="32"/>
          <w:szCs w:val="32"/>
        </w:rPr>
      </w:pPr>
    </w:p>
    <w:p w14:paraId="0A54DA21">
      <w:pPr>
        <w:spacing w:line="480" w:lineRule="auto"/>
        <w:ind w:firstLine="612"/>
        <w:rPr>
          <w:sz w:val="24"/>
          <w:szCs w:val="24"/>
        </w:rPr>
      </w:pPr>
      <w:r>
        <w:rPr>
          <w:rFonts w:hint="eastAsia" w:ascii="宋体" w:hAnsi="宋体" w:cs="宋体"/>
          <w:sz w:val="24"/>
          <w:szCs w:val="24"/>
        </w:rPr>
        <w:t>单位名称：</w:t>
      </w:r>
      <w:r>
        <w:rPr>
          <w:rFonts w:hint="eastAsia"/>
          <w:sz w:val="24"/>
          <w:szCs w:val="24"/>
          <w:u w:val="single"/>
        </w:rPr>
        <w:t xml:space="preserve">                                  </w:t>
      </w:r>
    </w:p>
    <w:p w14:paraId="6CA35B5D">
      <w:pPr>
        <w:spacing w:line="480" w:lineRule="auto"/>
        <w:ind w:firstLine="610"/>
        <w:rPr>
          <w:sz w:val="24"/>
          <w:szCs w:val="24"/>
          <w:u w:val="single"/>
        </w:rPr>
      </w:pPr>
      <w:r>
        <w:rPr>
          <w:rFonts w:hint="eastAsia" w:ascii="宋体" w:hAnsi="宋体" w:cs="宋体"/>
          <w:sz w:val="24"/>
          <w:szCs w:val="24"/>
        </w:rPr>
        <w:t>单位性质：</w:t>
      </w:r>
      <w:r>
        <w:rPr>
          <w:rFonts w:hint="eastAsia"/>
          <w:sz w:val="24"/>
          <w:szCs w:val="24"/>
          <w:u w:val="single"/>
        </w:rPr>
        <w:t xml:space="preserve">                                  </w:t>
      </w:r>
    </w:p>
    <w:p w14:paraId="39B2B3B7">
      <w:pPr>
        <w:spacing w:line="480" w:lineRule="auto"/>
        <w:ind w:firstLine="610"/>
        <w:rPr>
          <w:rFonts w:ascii="宋体"/>
          <w:sz w:val="24"/>
          <w:szCs w:val="24"/>
          <w:u w:val="single"/>
        </w:rPr>
      </w:pPr>
      <w:r>
        <w:rPr>
          <w:rFonts w:hint="eastAsia" w:ascii="宋体" w:hAnsi="宋体" w:cs="宋体"/>
          <w:sz w:val="24"/>
          <w:szCs w:val="24"/>
        </w:rPr>
        <w:t>地    址：</w:t>
      </w:r>
      <w:r>
        <w:rPr>
          <w:rFonts w:hint="eastAsia"/>
          <w:sz w:val="24"/>
          <w:szCs w:val="24"/>
          <w:u w:val="single"/>
        </w:rPr>
        <w:t xml:space="preserve">                                  </w:t>
      </w:r>
    </w:p>
    <w:p w14:paraId="10C9F830">
      <w:pPr>
        <w:spacing w:line="480" w:lineRule="auto"/>
        <w:ind w:firstLine="610"/>
        <w:rPr>
          <w:rFonts w:hint="default" w:eastAsia="宋体"/>
          <w:sz w:val="24"/>
          <w:szCs w:val="24"/>
          <w:u w:val="single"/>
          <w:lang w:val="en-US" w:eastAsia="zh-CN"/>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日</w:t>
      </w:r>
    </w:p>
    <w:p w14:paraId="19C163AB">
      <w:pPr>
        <w:spacing w:line="480" w:lineRule="auto"/>
        <w:ind w:firstLine="610"/>
        <w:rPr>
          <w:rFonts w:ascii="宋体"/>
          <w:sz w:val="24"/>
          <w:szCs w:val="24"/>
          <w:u w:val="single"/>
        </w:rPr>
      </w:pPr>
      <w:r>
        <w:rPr>
          <w:rFonts w:hint="eastAsia" w:ascii="宋体" w:hAnsi="宋体" w:cs="宋体"/>
          <w:sz w:val="24"/>
          <w:szCs w:val="24"/>
        </w:rPr>
        <w:t>经营期限：</w:t>
      </w:r>
      <w:r>
        <w:rPr>
          <w:rFonts w:hint="eastAsia"/>
          <w:sz w:val="24"/>
          <w:szCs w:val="24"/>
          <w:u w:val="single"/>
        </w:rPr>
        <w:t xml:space="preserve">                                  </w:t>
      </w:r>
    </w:p>
    <w:p w14:paraId="02E43E33">
      <w:pPr>
        <w:spacing w:line="480" w:lineRule="auto"/>
        <w:ind w:firstLine="610"/>
        <w:rPr>
          <w:rFonts w:ascii="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sz w:val="24"/>
          <w:szCs w:val="24"/>
          <w:u w:val="single"/>
        </w:rPr>
        <w:t xml:space="preserve">       </w:t>
      </w:r>
    </w:p>
    <w:p w14:paraId="60148433">
      <w:pPr>
        <w:spacing w:line="480" w:lineRule="auto"/>
        <w:ind w:firstLine="610"/>
        <w:rPr>
          <w:sz w:val="24"/>
          <w:szCs w:val="24"/>
        </w:rPr>
      </w:pPr>
      <w:r>
        <w:rPr>
          <w:rFonts w:hint="eastAsia" w:ascii="宋体" w:hAnsi="宋体" w:cs="宋体"/>
          <w:sz w:val="24"/>
          <w:szCs w:val="24"/>
        </w:rPr>
        <w:t>系</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w:t>
      </w:r>
      <w:r>
        <w:rPr>
          <w:rFonts w:hint="eastAsia" w:ascii="宋体" w:hAnsi="宋体" w:cs="宋体"/>
          <w:sz w:val="24"/>
          <w:szCs w:val="24"/>
          <w:u w:val="single"/>
          <w:lang w:eastAsia="zh-CN"/>
        </w:rPr>
        <w:t>供应商</w:t>
      </w:r>
      <w:r>
        <w:rPr>
          <w:rFonts w:hint="eastAsia" w:ascii="宋体" w:hAnsi="宋体" w:cs="宋体"/>
          <w:sz w:val="24"/>
          <w:szCs w:val="24"/>
          <w:u w:val="single"/>
        </w:rPr>
        <w:t>名称）</w:t>
      </w:r>
      <w:r>
        <w:rPr>
          <w:rFonts w:hint="eastAsia" w:ascii="宋体" w:hAnsi="宋体" w:cs="宋体"/>
          <w:sz w:val="24"/>
          <w:szCs w:val="24"/>
        </w:rPr>
        <w:t>的法定代表人。</w:t>
      </w:r>
    </w:p>
    <w:p w14:paraId="6255CF00">
      <w:pPr>
        <w:spacing w:line="480" w:lineRule="auto"/>
        <w:ind w:firstLine="610"/>
        <w:rPr>
          <w:sz w:val="24"/>
          <w:szCs w:val="24"/>
        </w:rPr>
      </w:pPr>
    </w:p>
    <w:p w14:paraId="7F8C0436">
      <w:pPr>
        <w:spacing w:line="480" w:lineRule="auto"/>
        <w:ind w:firstLine="1089" w:firstLineChars="454"/>
        <w:rPr>
          <w:sz w:val="24"/>
          <w:szCs w:val="24"/>
        </w:rPr>
      </w:pPr>
      <w:r>
        <w:rPr>
          <w:rFonts w:hint="eastAsia" w:ascii="宋体" w:hAnsi="宋体" w:cs="宋体"/>
          <w:sz w:val="24"/>
          <w:szCs w:val="24"/>
        </w:rPr>
        <w:t>特此证明。</w:t>
      </w:r>
    </w:p>
    <w:p w14:paraId="488033BE">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eastAsia" w:ascii="宋体" w:hAnsi="宋体" w:cs="宋体"/>
          <w:kern w:val="0"/>
          <w:sz w:val="24"/>
          <w:szCs w:val="24"/>
          <w:lang w:eastAsia="zh-CN"/>
        </w:rPr>
      </w:pPr>
      <w:bookmarkStart w:id="12" w:name="_Toc169921410"/>
      <w:bookmarkStart w:id="13" w:name="_Toc171073045"/>
      <w:bookmarkStart w:id="14" w:name="_Toc171073210"/>
      <w:bookmarkStart w:id="15" w:name="_Toc223432390"/>
    </w:p>
    <w:p w14:paraId="624A61D1">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default" w:ascii="宋体" w:hAnsi="宋体" w:cs="宋体"/>
          <w:kern w:val="0"/>
          <w:sz w:val="24"/>
          <w:szCs w:val="24"/>
          <w:lang w:val="en-US" w:eastAsia="zh-CN"/>
        </w:rPr>
      </w:pPr>
      <w:r>
        <w:rPr>
          <w:rFonts w:hint="eastAsia" w:ascii="宋体" w:hAnsi="宋体" w:cs="宋体"/>
          <w:kern w:val="0"/>
          <w:sz w:val="24"/>
          <w:szCs w:val="24"/>
          <w:lang w:eastAsia="zh-CN"/>
        </w:rPr>
        <w:t>供应商(单位电子签章)：</w:t>
      </w:r>
    </w:p>
    <w:p w14:paraId="51EE680B">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eastAsia" w:ascii="宋体" w:hAnsi="宋体" w:cs="宋体"/>
          <w:kern w:val="0"/>
          <w:sz w:val="24"/>
          <w:szCs w:val="24"/>
          <w:lang w:eastAsia="zh-CN"/>
        </w:rPr>
      </w:pPr>
      <w:r>
        <w:rPr>
          <w:rFonts w:hint="eastAsia" w:ascii="宋体" w:hAnsi="宋体" w:cs="宋体"/>
          <w:kern w:val="0"/>
          <w:sz w:val="24"/>
          <w:szCs w:val="24"/>
          <w:lang w:eastAsia="zh-CN"/>
        </w:rPr>
        <w:t>日</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期：   年   月  日</w:t>
      </w:r>
    </w:p>
    <w:p w14:paraId="38A79813">
      <w:pPr>
        <w:spacing w:line="520" w:lineRule="exact"/>
        <w:ind w:firstLine="480" w:firstLineChars="200"/>
        <w:rPr>
          <w:rFonts w:hint="eastAsia" w:ascii="宋体" w:hAnsi="宋体"/>
          <w:sz w:val="24"/>
        </w:rPr>
      </w:pPr>
    </w:p>
    <w:p w14:paraId="17D9A0F6">
      <w:pPr>
        <w:spacing w:line="520" w:lineRule="exact"/>
        <w:rPr>
          <w:rFonts w:hint="eastAsia" w:ascii="宋体" w:hAnsi="宋体"/>
          <w:sz w:val="24"/>
        </w:rPr>
      </w:pPr>
    </w:p>
    <w:p w14:paraId="7C51DEE4">
      <w:pPr>
        <w:spacing w:before="91" w:line="219" w:lineRule="auto"/>
        <w:ind w:left="33"/>
        <w:jc w:val="center"/>
        <w:rPr>
          <w:rFonts w:ascii="宋体" w:hAnsi="宋体" w:eastAsia="宋体" w:cs="宋体"/>
          <w:sz w:val="28"/>
          <w:szCs w:val="28"/>
          <w:lang w:eastAsia="zh-CN"/>
        </w:rPr>
      </w:pPr>
      <w:r>
        <w:rPr>
          <w:rFonts w:ascii="宋体" w:hAnsi="宋体" w:eastAsia="宋体" w:cs="宋体"/>
          <w:b/>
          <w:bCs/>
          <w:spacing w:val="-3"/>
          <w:sz w:val="28"/>
          <w:szCs w:val="28"/>
          <w:lang w:eastAsia="zh-CN"/>
        </w:rPr>
        <w:t>（后附法定代表人身份证正反面原件扫描件）</w:t>
      </w:r>
    </w:p>
    <w:p w14:paraId="788831AF">
      <w:pPr>
        <w:spacing w:line="520" w:lineRule="exact"/>
        <w:jc w:val="both"/>
        <w:rPr>
          <w:rFonts w:hint="eastAsia" w:ascii="宋体" w:hAnsi="宋体" w:cs="宋体"/>
          <w:b/>
          <w:bCs/>
          <w:sz w:val="32"/>
          <w:szCs w:val="32"/>
        </w:rPr>
        <w:sectPr>
          <w:pgSz w:w="11906" w:h="16838"/>
          <w:pgMar w:top="1304" w:right="1361" w:bottom="1304" w:left="1361" w:header="851" w:footer="737" w:gutter="0"/>
          <w:pgNumType w:fmt="decimal"/>
          <w:cols w:space="720" w:num="1"/>
          <w:docGrid w:type="lines" w:linePitch="312" w:charSpace="0"/>
        </w:sectPr>
      </w:pPr>
    </w:p>
    <w:p w14:paraId="00EEAF5E">
      <w:pPr>
        <w:pStyle w:val="2"/>
        <w:bidi w:val="0"/>
      </w:pPr>
      <w:bookmarkStart w:id="16" w:name="_Toc9168"/>
      <w:r>
        <w:rPr>
          <w:rFonts w:hint="eastAsia"/>
          <w:lang w:val="en-US" w:eastAsia="zh-CN"/>
        </w:rPr>
        <w:t>三</w:t>
      </w:r>
      <w:r>
        <w:rPr>
          <w:rFonts w:hint="eastAsia"/>
        </w:rPr>
        <w:t>、授权委托书</w:t>
      </w:r>
      <w:bookmarkEnd w:id="12"/>
      <w:bookmarkEnd w:id="13"/>
      <w:bookmarkEnd w:id="14"/>
      <w:bookmarkEnd w:id="15"/>
      <w:bookmarkEnd w:id="16"/>
    </w:p>
    <w:p w14:paraId="0B401755">
      <w:pPr>
        <w:rPr>
          <w:rFonts w:hint="eastAsia"/>
        </w:rPr>
      </w:pPr>
    </w:p>
    <w:p w14:paraId="14A71976">
      <w:pPr>
        <w:tabs>
          <w:tab w:val="left" w:pos="3240"/>
        </w:tabs>
        <w:spacing w:line="480" w:lineRule="auto"/>
        <w:ind w:firstLine="612"/>
        <w:rPr>
          <w:rFonts w:hint="eastAsia" w:ascii="宋体" w:hAnsi="宋体" w:eastAsia="宋体" w:cs="宋体"/>
          <w:sz w:val="24"/>
          <w:szCs w:val="24"/>
          <w:lang w:val="en-US" w:eastAsia="zh-CN"/>
        </w:rPr>
      </w:pPr>
      <w:r>
        <w:rPr>
          <w:rFonts w:hint="eastAsia" w:ascii="宋体" w:hAnsi="宋体" w:cs="宋体"/>
          <w:sz w:val="24"/>
          <w:szCs w:val="24"/>
          <w:lang w:eastAsia="zh-CN"/>
        </w:rPr>
        <w:t>本人</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（姓名</w:t>
      </w:r>
      <w:r>
        <w:rPr>
          <w:rFonts w:hint="eastAsia" w:ascii="宋体" w:hAnsi="宋体" w:cs="宋体"/>
          <w:sz w:val="24"/>
          <w:szCs w:val="24"/>
        </w:rPr>
        <w:t>）系</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w:t>
      </w:r>
      <w:r>
        <w:rPr>
          <w:rFonts w:hint="eastAsia" w:ascii="宋体" w:hAnsi="宋体" w:cs="宋体"/>
          <w:sz w:val="24"/>
          <w:szCs w:val="24"/>
          <w:u w:val="single"/>
          <w:lang w:val="en-US" w:eastAsia="zh-CN"/>
        </w:rPr>
        <w:t>供应商</w:t>
      </w:r>
      <w:r>
        <w:rPr>
          <w:rFonts w:hint="eastAsia" w:ascii="宋体" w:hAnsi="宋体" w:cs="宋体"/>
          <w:sz w:val="24"/>
          <w:szCs w:val="24"/>
          <w:u w:val="single"/>
        </w:rPr>
        <w:t>名称）</w:t>
      </w:r>
      <w:r>
        <w:rPr>
          <w:rFonts w:hint="eastAsia" w:ascii="宋体" w:hAnsi="宋体" w:cs="宋体"/>
          <w:sz w:val="24"/>
          <w:szCs w:val="24"/>
        </w:rPr>
        <w:t>的法定代表人，现授权委托</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（姓名）</w:t>
      </w:r>
      <w:r>
        <w:rPr>
          <w:rFonts w:hint="eastAsia" w:ascii="宋体" w:hAnsi="宋体" w:cs="宋体"/>
          <w:sz w:val="24"/>
          <w:szCs w:val="24"/>
        </w:rPr>
        <w:t>为我公司委托代理人，</w:t>
      </w:r>
      <w:r>
        <w:rPr>
          <w:rFonts w:hint="eastAsia" w:ascii="宋体" w:hAnsi="宋体" w:eastAsia="宋体" w:cs="宋体"/>
          <w:sz w:val="24"/>
          <w:szCs w:val="24"/>
          <w:lang w:val="en-US" w:eastAsia="zh-CN"/>
        </w:rPr>
        <w:t>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（项目名称</w:t>
      </w:r>
      <w:r>
        <w:rPr>
          <w:rFonts w:hint="eastAsia" w:ascii="宋体" w:hAnsi="宋体" w:cs="宋体"/>
          <w:sz w:val="24"/>
          <w:szCs w:val="24"/>
          <w:u w:val="single"/>
          <w:lang w:eastAsia="zh-CN"/>
        </w:rPr>
        <w:t>、包号</w:t>
      </w:r>
      <w:r>
        <w:rPr>
          <w:rFonts w:hint="eastAsia" w:ascii="宋体" w:hAnsi="宋体" w:cs="宋体"/>
          <w:sz w:val="24"/>
          <w:szCs w:val="24"/>
          <w:u w:val="single"/>
        </w:rPr>
        <w:t>）</w:t>
      </w:r>
      <w:r>
        <w:rPr>
          <w:rFonts w:hint="eastAsia" w:ascii="宋体" w:hAnsi="宋体" w:cs="宋体"/>
          <w:sz w:val="24"/>
          <w:szCs w:val="24"/>
        </w:rPr>
        <w:t>的投标文件。</w:t>
      </w:r>
      <w:r>
        <w:rPr>
          <w:rFonts w:hint="eastAsia" w:ascii="宋体" w:hAnsi="宋体" w:eastAsia="宋体" w:cs="宋体"/>
          <w:sz w:val="24"/>
          <w:szCs w:val="24"/>
          <w:lang w:val="en-US" w:eastAsia="zh-CN"/>
        </w:rPr>
        <w:t>签订合同和处理有关事宜，其法律后果由我方承担。</w:t>
      </w:r>
    </w:p>
    <w:p w14:paraId="4F9D83C1">
      <w:pPr>
        <w:tabs>
          <w:tab w:val="left" w:pos="3240"/>
        </w:tabs>
        <w:spacing w:line="480" w:lineRule="auto"/>
        <w:ind w:firstLine="612"/>
        <w:rPr>
          <w:rFonts w:hint="default" w:eastAsia="宋体"/>
          <w:sz w:val="24"/>
          <w:szCs w:val="24"/>
          <w:u w:val="single"/>
          <w:lang w:val="en-US" w:eastAsia="zh-CN"/>
        </w:rPr>
      </w:pPr>
      <w:r>
        <w:rPr>
          <w:rFonts w:hint="eastAsia"/>
          <w:sz w:val="24"/>
          <w:szCs w:val="24"/>
          <w:lang w:val="en-US" w:eastAsia="zh-CN"/>
        </w:rPr>
        <w:t>委托期限：</w:t>
      </w:r>
      <w:r>
        <w:rPr>
          <w:rFonts w:hint="eastAsia"/>
          <w:sz w:val="24"/>
          <w:szCs w:val="24"/>
          <w:u w:val="single"/>
          <w:lang w:val="en-US" w:eastAsia="zh-CN"/>
        </w:rPr>
        <w:t xml:space="preserve">                </w:t>
      </w:r>
      <w:r>
        <w:rPr>
          <w:rFonts w:hint="eastAsia"/>
          <w:sz w:val="24"/>
          <w:szCs w:val="24"/>
          <w:u w:val="none"/>
          <w:lang w:val="en-US" w:eastAsia="zh-CN"/>
        </w:rPr>
        <w:t>。</w:t>
      </w:r>
    </w:p>
    <w:p w14:paraId="6BB08339">
      <w:pPr>
        <w:spacing w:line="480" w:lineRule="auto"/>
        <w:ind w:firstLine="697"/>
        <w:rPr>
          <w:sz w:val="24"/>
          <w:szCs w:val="24"/>
        </w:rPr>
      </w:pPr>
      <w:r>
        <w:rPr>
          <w:rFonts w:hint="eastAsia" w:ascii="宋体" w:hAnsi="宋体" w:cs="宋体"/>
          <w:sz w:val="24"/>
          <w:szCs w:val="24"/>
        </w:rPr>
        <w:t>代理人无转委托权，特此委托。</w:t>
      </w:r>
    </w:p>
    <w:p w14:paraId="5FDD2C2A">
      <w:pPr>
        <w:spacing w:line="480" w:lineRule="auto"/>
        <w:ind w:left="2698" w:leftChars="1285" w:firstLine="1560" w:firstLineChars="650"/>
        <w:rPr>
          <w:rFonts w:hint="eastAsia" w:ascii="宋体" w:hAnsi="宋体" w:cs="宋体"/>
          <w:sz w:val="24"/>
          <w:szCs w:val="24"/>
          <w:lang w:eastAsia="zh-CN"/>
        </w:rPr>
      </w:pPr>
    </w:p>
    <w:p w14:paraId="2CA90727">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kern w:val="0"/>
          <w:sz w:val="24"/>
          <w:szCs w:val="24"/>
          <w:lang w:eastAsia="zh-CN"/>
        </w:rPr>
        <w:t>(单位电子签章)</w:t>
      </w:r>
    </w:p>
    <w:p w14:paraId="582B2DD9">
      <w:pPr>
        <w:spacing w:line="480" w:lineRule="auto"/>
        <w:ind w:left="2698" w:leftChars="1285" w:firstLine="1560" w:firstLineChars="650"/>
        <w:rPr>
          <w:rFonts w:hint="eastAsia" w:ascii="宋体" w:hAnsi="宋体" w:cs="宋体"/>
          <w:kern w:val="0"/>
          <w:sz w:val="24"/>
          <w:szCs w:val="24"/>
          <w:lang w:eastAsia="zh-CN"/>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kern w:val="0"/>
          <w:sz w:val="24"/>
          <w:szCs w:val="24"/>
          <w:lang w:eastAsia="zh-CN"/>
        </w:rPr>
        <w:t>（法人电子签章）</w:t>
      </w:r>
    </w:p>
    <w:p w14:paraId="735AD928">
      <w:pPr>
        <w:spacing w:line="480" w:lineRule="auto"/>
        <w:ind w:left="2698" w:leftChars="1285" w:firstLine="1560" w:firstLineChars="650"/>
        <w:rPr>
          <w:rFonts w:hint="eastAsia" w:ascii="宋体" w:hAnsi="宋体" w:cs="宋体"/>
          <w:kern w:val="0"/>
          <w:sz w:val="24"/>
          <w:szCs w:val="24"/>
          <w:lang w:eastAsia="zh-CN"/>
        </w:rPr>
      </w:pPr>
      <w:r>
        <w:rPr>
          <w:rFonts w:hint="eastAsia" w:ascii="宋体" w:hAnsi="宋体" w:eastAsia="宋体" w:cs="宋体"/>
          <w:sz w:val="24"/>
          <w:szCs w:val="24"/>
        </w:rPr>
        <w:t>法定代表人身</w:t>
      </w:r>
      <w:r>
        <w:rPr>
          <w:rFonts w:hint="eastAsia" w:ascii="宋体" w:hAnsi="宋体" w:cs="宋体"/>
          <w:sz w:val="24"/>
          <w:szCs w:val="24"/>
        </w:rPr>
        <w:t>份证号码：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29A28F1">
      <w:pPr>
        <w:spacing w:line="480" w:lineRule="auto"/>
        <w:ind w:left="2698" w:leftChars="1285" w:firstLine="1560" w:firstLineChars="650"/>
        <w:rPr>
          <w:rFonts w:ascii="宋体"/>
          <w:sz w:val="24"/>
          <w:szCs w:val="24"/>
          <w:u w:val="single"/>
        </w:rPr>
      </w:pPr>
      <w:r>
        <w:rPr>
          <w:rFonts w:hint="eastAsia" w:ascii="宋体" w:hAnsi="宋体" w:eastAsia="宋体" w:cs="宋体"/>
          <w:sz w:val="24"/>
          <w:szCs w:val="24"/>
          <w:lang w:eastAsia="zh-CN"/>
        </w:rPr>
        <w:t>委托代理人</w:t>
      </w:r>
      <w:r>
        <w:rPr>
          <w:rFonts w:hint="eastAsia" w:ascii="宋体" w:hAnsi="宋体" w:eastAsia="宋体" w:cs="宋体"/>
          <w:sz w:val="24"/>
          <w:szCs w:val="24"/>
        </w:rPr>
        <w:t>身份</w:t>
      </w:r>
      <w:r>
        <w:rPr>
          <w:rFonts w:hint="eastAsia" w:ascii="宋体" w:hAnsi="宋体" w:cs="宋体"/>
          <w:sz w:val="24"/>
          <w:szCs w:val="24"/>
        </w:rPr>
        <w:t>证号码：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0746A710">
      <w:pPr>
        <w:spacing w:line="480" w:lineRule="auto"/>
        <w:ind w:left="2698" w:leftChars="1285" w:firstLine="1560" w:firstLineChars="650"/>
        <w:rPr>
          <w:rFonts w:hint="eastAsia"/>
          <w:sz w:val="24"/>
          <w:szCs w:val="24"/>
        </w:rPr>
      </w:pPr>
      <w:r>
        <w:rPr>
          <w:rFonts w:hint="eastAsia"/>
          <w:sz w:val="24"/>
          <w:szCs w:val="24"/>
          <w:lang w:val="en-US" w:eastAsia="zh-CN"/>
        </w:rPr>
        <w:t>联系电话：</w:t>
      </w:r>
      <w:r>
        <w:rPr>
          <w:rFonts w:hint="eastAsia"/>
          <w:sz w:val="24"/>
          <w:szCs w:val="24"/>
          <w:u w:val="single"/>
          <w:lang w:val="en-US" w:eastAsia="zh-CN"/>
        </w:rPr>
        <w:t xml:space="preserve">                         </w:t>
      </w:r>
    </w:p>
    <w:p w14:paraId="41E940D1">
      <w:pPr>
        <w:spacing w:line="480" w:lineRule="auto"/>
        <w:ind w:left="2698" w:leftChars="1285" w:firstLine="1560" w:firstLineChars="650"/>
        <w:rPr>
          <w:sz w:val="24"/>
          <w:szCs w:val="24"/>
        </w:rPr>
      </w:pPr>
      <w:r>
        <w:rPr>
          <w:rFonts w:hint="eastAsia" w:ascii="宋体" w:hAnsi="宋体" w:cs="宋体"/>
          <w:sz w:val="24"/>
          <w:szCs w:val="24"/>
        </w:rPr>
        <w:t>日</w:t>
      </w:r>
      <w:r>
        <w:rPr>
          <w:rFonts w:hint="eastAsia" w:ascii="宋体" w:hAnsi="宋体" w:cs="宋体"/>
          <w:sz w:val="24"/>
          <w:szCs w:val="24"/>
          <w:lang w:val="en-US" w:eastAsia="zh-CN"/>
        </w:rPr>
        <w:t xml:space="preserve">   </w:t>
      </w:r>
      <w:r>
        <w:rPr>
          <w:rFonts w:hint="eastAsia" w:ascii="宋体" w:hAnsi="宋体" w:cs="宋体"/>
          <w:sz w:val="24"/>
          <w:szCs w:val="24"/>
        </w:rPr>
        <w:t xml:space="preserve">期：    </w:t>
      </w:r>
      <w:r>
        <w:rPr>
          <w:rFonts w:hint="eastAsia" w:ascii="宋体" w:hAnsi="宋体" w:cs="宋体"/>
          <w:sz w:val="24"/>
          <w:szCs w:val="24"/>
          <w:lang w:val="en-US" w:eastAsia="zh-CN"/>
        </w:rPr>
        <w:t xml:space="preserve"> </w:t>
      </w:r>
      <w:r>
        <w:rPr>
          <w:rFonts w:hint="eastAsia" w:ascii="宋体" w:hAnsi="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cs="宋体"/>
          <w:sz w:val="24"/>
          <w:szCs w:val="24"/>
        </w:rPr>
        <w:t xml:space="preserve"> 日</w:t>
      </w:r>
    </w:p>
    <w:p w14:paraId="74ACD819">
      <w:pPr>
        <w:pStyle w:val="3"/>
        <w:numPr>
          <w:ilvl w:val="1"/>
          <w:numId w:val="0"/>
        </w:numPr>
        <w:spacing w:before="0" w:after="0" w:line="360" w:lineRule="auto"/>
        <w:jc w:val="both"/>
        <w:rPr>
          <w:rFonts w:hint="eastAsia" w:ascii="宋体" w:hAnsi="宋体"/>
          <w:bCs/>
          <w:color w:val="000000"/>
          <w:sz w:val="24"/>
        </w:rPr>
      </w:pPr>
      <w:bookmarkStart w:id="17" w:name="_Toc169921411"/>
      <w:bookmarkStart w:id="18" w:name="_Toc223432391"/>
      <w:bookmarkStart w:id="19" w:name="_Toc171073046"/>
      <w:bookmarkStart w:id="20" w:name="_Toc171073211"/>
    </w:p>
    <w:p w14:paraId="759E9AAA">
      <w:pPr>
        <w:spacing w:before="91" w:line="219" w:lineRule="auto"/>
        <w:jc w:val="center"/>
        <w:rPr>
          <w:rFonts w:ascii="宋体" w:hAnsi="宋体" w:eastAsia="宋体" w:cs="宋体"/>
          <w:sz w:val="28"/>
          <w:szCs w:val="28"/>
          <w:lang w:eastAsia="zh-CN"/>
        </w:rPr>
      </w:pPr>
      <w:r>
        <w:rPr>
          <w:rFonts w:ascii="宋体" w:hAnsi="宋体" w:eastAsia="宋体" w:cs="宋体"/>
          <w:b/>
          <w:bCs/>
          <w:spacing w:val="-3"/>
          <w:sz w:val="28"/>
          <w:szCs w:val="28"/>
          <w:lang w:eastAsia="zh-CN"/>
        </w:rPr>
        <w:t>（后附委托代理人身份证正反面原件扫描件）</w:t>
      </w:r>
    </w:p>
    <w:p w14:paraId="76349BAA">
      <w:pPr>
        <w:jc w:val="center"/>
        <w:rPr>
          <w:rFonts w:hint="eastAsia" w:ascii="宋体" w:hAnsi="宋体"/>
          <w:bCs/>
          <w:color w:val="000000"/>
          <w:sz w:val="24"/>
        </w:rPr>
      </w:pPr>
    </w:p>
    <w:p w14:paraId="63FF5237">
      <w:pPr>
        <w:rPr>
          <w:rFonts w:hint="eastAsia" w:ascii="宋体" w:hAnsi="宋体"/>
          <w:bCs/>
          <w:color w:val="000000"/>
          <w:sz w:val="24"/>
        </w:rPr>
      </w:pPr>
    </w:p>
    <w:p w14:paraId="63E9CC55">
      <w:pPr>
        <w:rPr>
          <w:rFonts w:hint="eastAsia" w:ascii="宋体" w:hAnsi="宋体"/>
          <w:bCs/>
          <w:color w:val="000000"/>
          <w:sz w:val="24"/>
        </w:rPr>
      </w:pPr>
    </w:p>
    <w:p w14:paraId="12F1EB8E">
      <w:pPr>
        <w:rPr>
          <w:rFonts w:hint="eastAsia" w:ascii="宋体" w:hAnsi="宋体"/>
          <w:bCs/>
          <w:color w:val="000000"/>
          <w:sz w:val="24"/>
        </w:rPr>
      </w:pPr>
    </w:p>
    <w:p w14:paraId="182BDF2E">
      <w:pPr>
        <w:rPr>
          <w:rFonts w:hint="eastAsia" w:ascii="宋体" w:hAnsi="宋体"/>
          <w:bCs/>
          <w:color w:val="000000"/>
          <w:sz w:val="24"/>
        </w:rPr>
      </w:pPr>
    </w:p>
    <w:p w14:paraId="495B7C38">
      <w:pPr>
        <w:rPr>
          <w:rFonts w:hint="eastAsia" w:ascii="宋体" w:hAnsi="宋体"/>
          <w:bCs/>
          <w:color w:val="000000"/>
          <w:sz w:val="24"/>
        </w:rPr>
      </w:pPr>
    </w:p>
    <w:p w14:paraId="5B274753">
      <w:pPr>
        <w:rPr>
          <w:rFonts w:hint="eastAsia" w:ascii="宋体" w:hAnsi="宋体"/>
          <w:bCs/>
          <w:color w:val="000000"/>
          <w:sz w:val="24"/>
        </w:rPr>
      </w:pPr>
    </w:p>
    <w:bookmarkEnd w:id="17"/>
    <w:bookmarkEnd w:id="18"/>
    <w:bookmarkEnd w:id="19"/>
    <w:bookmarkEnd w:id="20"/>
    <w:p w14:paraId="35CFCB0B">
      <w:pPr>
        <w:rPr>
          <w:rFonts w:hint="eastAsia" w:ascii="宋体" w:hAnsi="宋体" w:eastAsia="宋体" w:cs="宋体"/>
          <w:b/>
          <w:bCs/>
          <w:sz w:val="32"/>
          <w:szCs w:val="32"/>
        </w:rPr>
      </w:pPr>
    </w:p>
    <w:p w14:paraId="1EACB749">
      <w:pPr>
        <w:rPr>
          <w:rFonts w:hint="eastAsia" w:ascii="宋体" w:hAnsi="宋体" w:eastAsia="宋体" w:cs="宋体"/>
          <w:b/>
          <w:bCs/>
          <w:sz w:val="32"/>
          <w:szCs w:val="32"/>
        </w:rPr>
      </w:pPr>
      <w:r>
        <w:rPr>
          <w:rFonts w:hint="eastAsia" w:ascii="宋体" w:hAnsi="宋体" w:eastAsia="宋体" w:cs="宋体"/>
          <w:b/>
          <w:bCs/>
          <w:sz w:val="32"/>
          <w:szCs w:val="32"/>
        </w:rPr>
        <w:br w:type="page"/>
      </w:r>
    </w:p>
    <w:p w14:paraId="4FE32344">
      <w:pPr>
        <w:spacing w:line="520" w:lineRule="exact"/>
        <w:jc w:val="center"/>
        <w:rPr>
          <w:rFonts w:hint="eastAsia" w:ascii="宋体" w:hAnsi="宋体" w:eastAsia="宋体" w:cs="宋体"/>
          <w:b/>
          <w:bCs/>
          <w:sz w:val="32"/>
          <w:szCs w:val="32"/>
        </w:rPr>
        <w:sectPr>
          <w:pgSz w:w="11906" w:h="16838"/>
          <w:pgMar w:top="1304" w:right="1361" w:bottom="1304" w:left="1361" w:header="851" w:footer="737" w:gutter="0"/>
          <w:pgNumType w:fmt="decimal"/>
          <w:cols w:space="720" w:num="1"/>
          <w:docGrid w:type="lines" w:linePitch="312" w:charSpace="0"/>
        </w:sectPr>
      </w:pPr>
    </w:p>
    <w:p w14:paraId="275E5D5D">
      <w:pPr>
        <w:pStyle w:val="2"/>
        <w:bidi w:val="0"/>
        <w:rPr>
          <w:lang w:eastAsia="zh-CN"/>
        </w:rPr>
      </w:pPr>
      <w:bookmarkStart w:id="21" w:name="_Toc29026"/>
      <w:r>
        <w:rPr>
          <w:rFonts w:hint="eastAsia"/>
          <w:lang w:eastAsia="zh-CN"/>
        </w:rPr>
        <w:t>四</w:t>
      </w:r>
      <w:r>
        <w:rPr>
          <w:lang w:eastAsia="zh-CN"/>
        </w:rPr>
        <w:t>、投标承诺函</w:t>
      </w:r>
      <w:bookmarkEnd w:id="21"/>
    </w:p>
    <w:p w14:paraId="13250FE2">
      <w:pPr>
        <w:pStyle w:val="5"/>
        <w:spacing w:line="327" w:lineRule="auto"/>
        <w:rPr>
          <w:lang w:eastAsia="zh-CN"/>
        </w:rPr>
      </w:pPr>
    </w:p>
    <w:p w14:paraId="4FFD0ACA">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lang w:eastAsia="zh-CN"/>
        </w:rPr>
        <w:t xml:space="preserve"> </w:t>
      </w:r>
      <w:r>
        <w:rPr>
          <w:rFonts w:ascii="宋体" w:hAnsi="宋体" w:eastAsia="宋体" w:cs="宋体"/>
          <w:spacing w:val="-8"/>
          <w:sz w:val="24"/>
          <w:szCs w:val="24"/>
          <w:u w:val="single"/>
          <w:lang w:eastAsia="zh-CN"/>
        </w:rPr>
        <w:t>(采购人名称）</w:t>
      </w:r>
    </w:p>
    <w:p w14:paraId="04F15340">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我公司作为本次招标项目的供应商，根据招标文件要求，现郑重承诺如下：</w:t>
      </w:r>
    </w:p>
    <w:p w14:paraId="64379D12">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一、完全接受和满足本项目招标文件中规定的实质性要求，如对招标文件有异议，已经在开标截止时间届满前依法提出异议，不存在对招标文件有异议的同时又参加招标以求侥幸中标或者为实现其他非法目的的行为。</w:t>
      </w:r>
    </w:p>
    <w:p w14:paraId="54D26ED9">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二、参加本次招标活动，不存在和其他供应商在同一合同项目下的采购项目中，同时委托同一个自然人、同一家庭成员、同一单位的人员作为代理人的行为。</w:t>
      </w:r>
    </w:p>
    <w:p w14:paraId="40312075">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三、招标文件中提供的能够给予贵单位带来优惠的任何资料和技术、服务、商务等响应承诺情况都是真实、有效、合法的。</w:t>
      </w:r>
    </w:p>
    <w:p w14:paraId="08ABF69F">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四、存在以下行为之一的愿意接受相关部门的处理：</w:t>
      </w:r>
    </w:p>
    <w:p w14:paraId="0065C88B">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（一）投标有效期内撤销投标文件的；</w:t>
      </w:r>
    </w:p>
    <w:p w14:paraId="792D0BA9">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（二）在采购人确定成交人以前放弃中标候选资格的；</w:t>
      </w:r>
    </w:p>
    <w:p w14:paraId="3EBA79A7">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（三）由于成交人的原因未能按照招标文件的规定与采购人签订合同；</w:t>
      </w:r>
    </w:p>
    <w:p w14:paraId="2B1D531E">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（四）在响应文件中提供虚假材料谋取中标；</w:t>
      </w:r>
    </w:p>
    <w:p w14:paraId="2AC8EFEC">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（五）与采购人、其他供应商或者采购代理机构恶意串通的；</w:t>
      </w:r>
    </w:p>
    <w:p w14:paraId="540A1515">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（六）投标有效期内，供应商在政府采购活动中有违法、违规、违纪行为。由此产生的一切法律后果和责任由我公司承担。我公司声明放弃对此提出</w:t>
      </w:r>
    </w:p>
    <w:p w14:paraId="2818E20B">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任何异议和追索的权利。</w:t>
      </w:r>
    </w:p>
    <w:p w14:paraId="59971BE5">
      <w:pPr>
        <w:keepNext w:val="0"/>
        <w:keepLines w:val="0"/>
        <w:pageBreakBefore w:val="0"/>
        <w:widowControl w:val="0"/>
        <w:kinsoku/>
        <w:wordWrap w:val="0"/>
        <w:overflowPunct/>
        <w:topLinePunct w:val="0"/>
        <w:autoSpaceDE/>
        <w:autoSpaceDN/>
        <w:bidi w:val="0"/>
        <w:adjustRightInd/>
        <w:snapToGrid/>
        <w:spacing w:line="500" w:lineRule="exact"/>
        <w:ind w:left="204" w:right="289" w:firstLine="584"/>
        <w:jc w:val="both"/>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t>本公司对上述承诺的内容事项真实性负责。如经查实上述承诺的内容事项存在虚假，我公司愿意接受以提供虚假材料谋取中标追究法律责任，愿承担由此造成的一切法律后果。</w:t>
      </w:r>
    </w:p>
    <w:p w14:paraId="5493DF1F">
      <w:pPr>
        <w:wordWrap w:val="0"/>
        <w:spacing w:before="91" w:line="400" w:lineRule="exact"/>
        <w:ind w:left="204" w:right="289" w:firstLine="584"/>
        <w:jc w:val="right"/>
        <w:rPr>
          <w:rFonts w:ascii="宋体" w:hAnsi="宋体" w:eastAsia="宋体" w:cs="宋体"/>
          <w:spacing w:val="-1"/>
          <w:sz w:val="24"/>
          <w:szCs w:val="24"/>
          <w:lang w:eastAsia="zh-CN"/>
        </w:rPr>
      </w:pPr>
    </w:p>
    <w:p w14:paraId="27E5546E">
      <w:pPr>
        <w:keepNext w:val="0"/>
        <w:keepLines w:val="0"/>
        <w:pageBreakBefore w:val="0"/>
        <w:widowControl w:val="0"/>
        <w:kinsoku/>
        <w:wordWrap w:val="0"/>
        <w:overflowPunct/>
        <w:topLinePunct w:val="0"/>
        <w:autoSpaceDE/>
        <w:autoSpaceDN/>
        <w:bidi w:val="0"/>
        <w:adjustRightInd/>
        <w:snapToGrid/>
        <w:spacing w:before="91" w:line="500" w:lineRule="exact"/>
        <w:ind w:left="204" w:right="289" w:firstLine="584"/>
        <w:jc w:val="center"/>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                   </w:t>
      </w:r>
      <w:r>
        <w:rPr>
          <w:rFonts w:ascii="宋体" w:hAnsi="宋体" w:eastAsia="宋体" w:cs="宋体"/>
          <w:spacing w:val="-1"/>
          <w:sz w:val="24"/>
          <w:szCs w:val="24"/>
          <w:lang w:eastAsia="zh-CN"/>
        </w:rPr>
        <w:t>供应商：（单位电子签章）</w:t>
      </w:r>
    </w:p>
    <w:p w14:paraId="380359A4">
      <w:pPr>
        <w:keepNext w:val="0"/>
        <w:keepLines w:val="0"/>
        <w:pageBreakBefore w:val="0"/>
        <w:widowControl w:val="0"/>
        <w:kinsoku/>
        <w:wordWrap w:val="0"/>
        <w:overflowPunct/>
        <w:topLinePunct w:val="0"/>
        <w:autoSpaceDE/>
        <w:autoSpaceDN/>
        <w:bidi w:val="0"/>
        <w:adjustRightInd/>
        <w:snapToGrid/>
        <w:spacing w:before="91" w:line="500" w:lineRule="exact"/>
        <w:ind w:left="204" w:right="289" w:firstLine="584"/>
        <w:jc w:val="center"/>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                       </w:t>
      </w:r>
      <w:r>
        <w:rPr>
          <w:rFonts w:ascii="宋体" w:hAnsi="宋体" w:eastAsia="宋体" w:cs="宋体"/>
          <w:spacing w:val="-1"/>
          <w:sz w:val="24"/>
          <w:szCs w:val="24"/>
          <w:lang w:eastAsia="zh-CN"/>
        </w:rPr>
        <w:t>法定代表人：（法人电子签章）</w:t>
      </w:r>
    </w:p>
    <w:p w14:paraId="570635C1">
      <w:pPr>
        <w:keepNext w:val="0"/>
        <w:keepLines w:val="0"/>
        <w:pageBreakBefore w:val="0"/>
        <w:widowControl w:val="0"/>
        <w:kinsoku/>
        <w:wordWrap w:val="0"/>
        <w:overflowPunct/>
        <w:topLinePunct w:val="0"/>
        <w:autoSpaceDE/>
        <w:autoSpaceDN/>
        <w:bidi w:val="0"/>
        <w:adjustRightInd/>
        <w:snapToGrid/>
        <w:spacing w:before="91" w:line="500" w:lineRule="exact"/>
        <w:ind w:left="204" w:right="289" w:firstLine="584"/>
        <w:jc w:val="center"/>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              </w:t>
      </w:r>
      <w:r>
        <w:rPr>
          <w:rFonts w:ascii="宋体" w:hAnsi="宋体" w:eastAsia="宋体" w:cs="宋体"/>
          <w:spacing w:val="-1"/>
          <w:sz w:val="24"/>
          <w:szCs w:val="24"/>
          <w:lang w:eastAsia="zh-CN"/>
        </w:rPr>
        <w:t>日</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lang w:eastAsia="zh-CN"/>
        </w:rPr>
        <w:t>期：  年   月  日</w:t>
      </w:r>
    </w:p>
    <w:p w14:paraId="036A7D8A">
      <w:pPr>
        <w:spacing w:before="101" w:line="222" w:lineRule="auto"/>
        <w:ind w:left="3164"/>
        <w:rPr>
          <w:rFonts w:ascii="宋体" w:hAnsi="宋体" w:eastAsia="宋体" w:cs="宋体"/>
          <w:b/>
          <w:bCs/>
          <w:spacing w:val="6"/>
          <w:sz w:val="24"/>
          <w:szCs w:val="24"/>
          <w:lang w:eastAsia="zh-CN"/>
        </w:rPr>
        <w:sectPr>
          <w:pgSz w:w="11906" w:h="16838"/>
          <w:pgMar w:top="1304" w:right="1361" w:bottom="1304" w:left="1361" w:header="851" w:footer="737" w:gutter="0"/>
          <w:pgNumType w:fmt="decimal"/>
          <w:cols w:space="720" w:num="1"/>
          <w:docGrid w:type="lines" w:linePitch="312" w:charSpace="0"/>
        </w:sectPr>
      </w:pPr>
    </w:p>
    <w:p w14:paraId="5B4EE083">
      <w:pPr>
        <w:pStyle w:val="2"/>
        <w:bidi w:val="0"/>
        <w:rPr>
          <w:lang w:eastAsia="zh-CN"/>
        </w:rPr>
      </w:pPr>
      <w:bookmarkStart w:id="22" w:name="_Toc14350"/>
      <w:r>
        <w:rPr>
          <w:rFonts w:hint="eastAsia"/>
          <w:lang w:eastAsia="zh-CN"/>
        </w:rPr>
        <w:t>五</w:t>
      </w:r>
      <w:r>
        <w:rPr>
          <w:lang w:eastAsia="zh-CN"/>
        </w:rPr>
        <w:t>、投标供应商情况</w:t>
      </w:r>
      <w:bookmarkEnd w:id="22"/>
    </w:p>
    <w:tbl>
      <w:tblPr>
        <w:tblStyle w:val="36"/>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285"/>
        <w:gridCol w:w="2058"/>
        <w:gridCol w:w="1672"/>
        <w:gridCol w:w="2389"/>
      </w:tblGrid>
      <w:tr w14:paraId="2DFA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2135" w:type="dxa"/>
            <w:vAlign w:val="center"/>
          </w:tcPr>
          <w:p w14:paraId="64E247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投标人名称</w:t>
            </w:r>
          </w:p>
        </w:tc>
        <w:tc>
          <w:tcPr>
            <w:tcW w:w="7404" w:type="dxa"/>
            <w:gridSpan w:val="4"/>
            <w:vAlign w:val="center"/>
          </w:tcPr>
          <w:p w14:paraId="44464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2EBAE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2135" w:type="dxa"/>
            <w:vAlign w:val="center"/>
          </w:tcPr>
          <w:p w14:paraId="62DD2E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注册地址</w:t>
            </w:r>
          </w:p>
        </w:tc>
        <w:tc>
          <w:tcPr>
            <w:tcW w:w="3343" w:type="dxa"/>
            <w:gridSpan w:val="2"/>
            <w:vAlign w:val="center"/>
          </w:tcPr>
          <w:p w14:paraId="1A888D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c>
          <w:tcPr>
            <w:tcW w:w="1672" w:type="dxa"/>
            <w:vAlign w:val="center"/>
          </w:tcPr>
          <w:p w14:paraId="7F0226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邮政编码</w:t>
            </w:r>
          </w:p>
        </w:tc>
        <w:tc>
          <w:tcPr>
            <w:tcW w:w="2389" w:type="dxa"/>
            <w:vAlign w:val="center"/>
          </w:tcPr>
          <w:p w14:paraId="49BE20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618B6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2135" w:type="dxa"/>
            <w:vMerge w:val="restart"/>
            <w:tcBorders>
              <w:bottom w:val="nil"/>
            </w:tcBorders>
            <w:vAlign w:val="center"/>
          </w:tcPr>
          <w:p w14:paraId="673426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联系方式</w:t>
            </w:r>
          </w:p>
        </w:tc>
        <w:tc>
          <w:tcPr>
            <w:tcW w:w="1285" w:type="dxa"/>
            <w:vMerge w:val="restart"/>
            <w:tcBorders>
              <w:bottom w:val="nil"/>
            </w:tcBorders>
            <w:vAlign w:val="center"/>
          </w:tcPr>
          <w:p w14:paraId="1416F1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联系人</w:t>
            </w:r>
          </w:p>
        </w:tc>
        <w:tc>
          <w:tcPr>
            <w:tcW w:w="2058" w:type="dxa"/>
            <w:vMerge w:val="restart"/>
            <w:tcBorders>
              <w:bottom w:val="nil"/>
            </w:tcBorders>
            <w:vAlign w:val="center"/>
          </w:tcPr>
          <w:p w14:paraId="47252A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c>
          <w:tcPr>
            <w:tcW w:w="1672" w:type="dxa"/>
            <w:vAlign w:val="center"/>
          </w:tcPr>
          <w:p w14:paraId="666952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电话</w:t>
            </w:r>
          </w:p>
        </w:tc>
        <w:tc>
          <w:tcPr>
            <w:tcW w:w="2389" w:type="dxa"/>
            <w:vAlign w:val="center"/>
          </w:tcPr>
          <w:p w14:paraId="51ABCC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3F405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135" w:type="dxa"/>
            <w:vMerge w:val="continue"/>
            <w:tcBorders>
              <w:top w:val="nil"/>
            </w:tcBorders>
            <w:vAlign w:val="center"/>
          </w:tcPr>
          <w:p w14:paraId="7DDE5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c>
          <w:tcPr>
            <w:tcW w:w="1285" w:type="dxa"/>
            <w:vMerge w:val="continue"/>
            <w:tcBorders>
              <w:top w:val="nil"/>
            </w:tcBorders>
            <w:vAlign w:val="center"/>
          </w:tcPr>
          <w:p w14:paraId="3ADB3B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c>
          <w:tcPr>
            <w:tcW w:w="2058" w:type="dxa"/>
            <w:vMerge w:val="continue"/>
            <w:tcBorders>
              <w:top w:val="nil"/>
            </w:tcBorders>
            <w:vAlign w:val="center"/>
          </w:tcPr>
          <w:p w14:paraId="4F611D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c>
          <w:tcPr>
            <w:tcW w:w="1672" w:type="dxa"/>
            <w:vAlign w:val="center"/>
          </w:tcPr>
          <w:p w14:paraId="1D4E67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邮箱</w:t>
            </w:r>
          </w:p>
        </w:tc>
        <w:tc>
          <w:tcPr>
            <w:tcW w:w="2389" w:type="dxa"/>
            <w:vAlign w:val="center"/>
          </w:tcPr>
          <w:p w14:paraId="48256F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70E04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135" w:type="dxa"/>
            <w:vAlign w:val="center"/>
          </w:tcPr>
          <w:p w14:paraId="1BEE5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组织机构类型</w:t>
            </w:r>
          </w:p>
        </w:tc>
        <w:tc>
          <w:tcPr>
            <w:tcW w:w="7404" w:type="dxa"/>
            <w:gridSpan w:val="4"/>
            <w:vAlign w:val="center"/>
          </w:tcPr>
          <w:p w14:paraId="082733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7AC4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135" w:type="dxa"/>
            <w:vAlign w:val="center"/>
          </w:tcPr>
          <w:p w14:paraId="5125D0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法定代表人</w:t>
            </w:r>
          </w:p>
        </w:tc>
        <w:tc>
          <w:tcPr>
            <w:tcW w:w="1285" w:type="dxa"/>
            <w:vAlign w:val="center"/>
          </w:tcPr>
          <w:p w14:paraId="3BBB72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姓名</w:t>
            </w:r>
          </w:p>
        </w:tc>
        <w:tc>
          <w:tcPr>
            <w:tcW w:w="2058" w:type="dxa"/>
            <w:vAlign w:val="center"/>
          </w:tcPr>
          <w:p w14:paraId="45B7C3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c>
          <w:tcPr>
            <w:tcW w:w="1672" w:type="dxa"/>
            <w:vAlign w:val="center"/>
          </w:tcPr>
          <w:p w14:paraId="658781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职务</w:t>
            </w:r>
          </w:p>
        </w:tc>
        <w:tc>
          <w:tcPr>
            <w:tcW w:w="2389" w:type="dxa"/>
            <w:vAlign w:val="center"/>
          </w:tcPr>
          <w:p w14:paraId="08936C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07334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135" w:type="dxa"/>
            <w:vAlign w:val="center"/>
          </w:tcPr>
          <w:p w14:paraId="2E7AFC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成立时间</w:t>
            </w:r>
          </w:p>
        </w:tc>
        <w:tc>
          <w:tcPr>
            <w:tcW w:w="3343" w:type="dxa"/>
            <w:gridSpan w:val="2"/>
            <w:vAlign w:val="center"/>
          </w:tcPr>
          <w:p w14:paraId="62FB90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c>
          <w:tcPr>
            <w:tcW w:w="4061" w:type="dxa"/>
            <w:gridSpan w:val="2"/>
            <w:vAlign w:val="center"/>
          </w:tcPr>
          <w:p w14:paraId="776B0F9B">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sz w:val="24"/>
                <w:szCs w:val="28"/>
              </w:rPr>
            </w:pPr>
            <w:r>
              <w:rPr>
                <w:rFonts w:hint="eastAsia"/>
                <w:sz w:val="24"/>
                <w:szCs w:val="28"/>
              </w:rPr>
              <w:t>员工总人数：</w:t>
            </w:r>
          </w:p>
        </w:tc>
      </w:tr>
      <w:tr w14:paraId="28FAE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135" w:type="dxa"/>
            <w:vAlign w:val="center"/>
          </w:tcPr>
          <w:p w14:paraId="7C07AD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营业执照号</w:t>
            </w:r>
          </w:p>
        </w:tc>
        <w:tc>
          <w:tcPr>
            <w:tcW w:w="7404" w:type="dxa"/>
            <w:gridSpan w:val="4"/>
            <w:vAlign w:val="center"/>
          </w:tcPr>
          <w:p w14:paraId="4C7947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00E3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135" w:type="dxa"/>
            <w:vAlign w:val="center"/>
          </w:tcPr>
          <w:p w14:paraId="06D98B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注册资金</w:t>
            </w:r>
          </w:p>
        </w:tc>
        <w:tc>
          <w:tcPr>
            <w:tcW w:w="7404" w:type="dxa"/>
            <w:gridSpan w:val="4"/>
            <w:vAlign w:val="center"/>
          </w:tcPr>
          <w:p w14:paraId="5612D5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68E2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135" w:type="dxa"/>
            <w:tcBorders>
              <w:bottom w:val="single" w:color="000000" w:sz="4" w:space="0"/>
            </w:tcBorders>
            <w:vAlign w:val="center"/>
          </w:tcPr>
          <w:p w14:paraId="6ECD49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开户银行</w:t>
            </w:r>
          </w:p>
        </w:tc>
        <w:tc>
          <w:tcPr>
            <w:tcW w:w="7404" w:type="dxa"/>
            <w:gridSpan w:val="4"/>
            <w:tcBorders>
              <w:bottom w:val="single" w:color="000000" w:sz="4" w:space="0"/>
            </w:tcBorders>
            <w:vAlign w:val="center"/>
          </w:tcPr>
          <w:p w14:paraId="72089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363C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135" w:type="dxa"/>
            <w:tcBorders>
              <w:top w:val="single" w:color="000000" w:sz="4" w:space="0"/>
            </w:tcBorders>
            <w:vAlign w:val="center"/>
          </w:tcPr>
          <w:p w14:paraId="48FE9C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账号</w:t>
            </w:r>
          </w:p>
        </w:tc>
        <w:tc>
          <w:tcPr>
            <w:tcW w:w="7404" w:type="dxa"/>
            <w:gridSpan w:val="4"/>
            <w:tcBorders>
              <w:top w:val="single" w:color="000000" w:sz="4" w:space="0"/>
            </w:tcBorders>
            <w:vAlign w:val="center"/>
          </w:tcPr>
          <w:p w14:paraId="66471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13AF8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2135" w:type="dxa"/>
            <w:vAlign w:val="center"/>
          </w:tcPr>
          <w:p w14:paraId="058B20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经营范围</w:t>
            </w:r>
          </w:p>
        </w:tc>
        <w:tc>
          <w:tcPr>
            <w:tcW w:w="7404" w:type="dxa"/>
            <w:gridSpan w:val="4"/>
            <w:vAlign w:val="center"/>
          </w:tcPr>
          <w:p w14:paraId="6207EE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r w14:paraId="47CEC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135" w:type="dxa"/>
            <w:vAlign w:val="center"/>
          </w:tcPr>
          <w:p w14:paraId="5F7C9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r>
              <w:rPr>
                <w:rFonts w:hint="eastAsia"/>
                <w:sz w:val="24"/>
                <w:szCs w:val="28"/>
              </w:rPr>
              <w:t>备注</w:t>
            </w:r>
          </w:p>
        </w:tc>
        <w:tc>
          <w:tcPr>
            <w:tcW w:w="7404" w:type="dxa"/>
            <w:gridSpan w:val="4"/>
            <w:vAlign w:val="center"/>
          </w:tcPr>
          <w:p w14:paraId="57D7A7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8"/>
              </w:rPr>
            </w:pPr>
          </w:p>
        </w:tc>
      </w:tr>
    </w:tbl>
    <w:p w14:paraId="576E33F3">
      <w:pPr>
        <w:spacing w:line="520" w:lineRule="exact"/>
        <w:jc w:val="center"/>
        <w:rPr>
          <w:rFonts w:hint="eastAsia" w:ascii="宋体" w:hAnsi="宋体" w:eastAsia="宋体" w:cs="宋体"/>
          <w:b/>
          <w:bCs/>
          <w:sz w:val="32"/>
          <w:szCs w:val="32"/>
        </w:rPr>
        <w:sectPr>
          <w:pgSz w:w="11906" w:h="16838"/>
          <w:pgMar w:top="1304" w:right="1361" w:bottom="1304" w:left="1361" w:header="851" w:footer="737" w:gutter="0"/>
          <w:pgNumType w:fmt="decimal"/>
          <w:cols w:space="720" w:num="1"/>
          <w:docGrid w:type="lines" w:linePitch="312" w:charSpace="0"/>
        </w:sectPr>
      </w:pPr>
    </w:p>
    <w:p w14:paraId="0C635F78">
      <w:pPr>
        <w:pStyle w:val="2"/>
        <w:bidi w:val="0"/>
        <w:jc w:val="center"/>
        <w:rPr>
          <w:rFonts w:hint="eastAsia"/>
        </w:rPr>
      </w:pPr>
      <w:bookmarkStart w:id="23" w:name="_Toc12688"/>
      <w:r>
        <w:rPr>
          <w:rFonts w:hint="eastAsia"/>
          <w:lang w:eastAsia="zh-CN"/>
        </w:rPr>
        <w:t>六</w:t>
      </w:r>
      <w:r>
        <w:rPr>
          <w:rFonts w:hint="eastAsia"/>
        </w:rPr>
        <w:t>、</w:t>
      </w:r>
      <w:r>
        <w:rPr>
          <w:lang w:eastAsia="zh-CN"/>
        </w:rPr>
        <w:t>供应商资格证明文件</w:t>
      </w:r>
      <w:bookmarkEnd w:id="23"/>
    </w:p>
    <w:p w14:paraId="507FAD8E">
      <w:pPr>
        <w:spacing w:before="291" w:line="219" w:lineRule="auto"/>
        <w:jc w:val="center"/>
        <w:rPr>
          <w:rFonts w:ascii="宋体" w:hAnsi="宋体" w:eastAsia="宋体" w:cs="宋体"/>
          <w:b/>
          <w:bCs/>
          <w:sz w:val="28"/>
          <w:szCs w:val="28"/>
          <w:lang w:eastAsia="zh-CN"/>
        </w:rPr>
      </w:pPr>
      <w:r>
        <w:rPr>
          <w:rFonts w:ascii="宋体" w:hAnsi="宋体" w:eastAsia="宋体" w:cs="宋体"/>
          <w:b/>
          <w:bCs/>
          <w:spacing w:val="-5"/>
          <w:sz w:val="28"/>
          <w:szCs w:val="28"/>
          <w:lang w:eastAsia="zh-CN"/>
        </w:rPr>
        <w:t>（格式自拟，应逐页加盖单位电子签章）</w:t>
      </w:r>
    </w:p>
    <w:p w14:paraId="7442D58D">
      <w:pPr>
        <w:spacing w:line="520" w:lineRule="exact"/>
        <w:jc w:val="center"/>
        <w:rPr>
          <w:rFonts w:hint="eastAsia" w:ascii="宋体" w:hAnsi="宋体" w:eastAsia="宋体" w:cs="宋体"/>
          <w:b/>
          <w:bCs/>
          <w:sz w:val="32"/>
          <w:szCs w:val="32"/>
        </w:rPr>
        <w:sectPr>
          <w:pgSz w:w="11906" w:h="16838"/>
          <w:pgMar w:top="1304" w:right="1361" w:bottom="1304" w:left="1361" w:header="851" w:footer="737" w:gutter="0"/>
          <w:pgNumType w:fmt="decimal"/>
          <w:cols w:space="720" w:num="1"/>
          <w:docGrid w:type="lines" w:linePitch="312" w:charSpace="0"/>
        </w:sectPr>
      </w:pPr>
    </w:p>
    <w:p w14:paraId="69618771">
      <w:pPr>
        <w:pStyle w:val="2"/>
        <w:bidi w:val="0"/>
        <w:rPr>
          <w:rFonts w:hint="eastAsia"/>
          <w:lang w:eastAsia="zh-CN"/>
        </w:rPr>
      </w:pPr>
      <w:bookmarkStart w:id="24" w:name="_Toc2408"/>
      <w:r>
        <w:rPr>
          <w:rFonts w:hint="eastAsia"/>
          <w:lang w:eastAsia="zh-CN"/>
        </w:rPr>
        <w:t>七</w:t>
      </w:r>
      <w:r>
        <w:rPr>
          <w:rFonts w:hint="eastAsia"/>
        </w:rPr>
        <w:t>、</w:t>
      </w:r>
      <w:r>
        <w:rPr>
          <w:rFonts w:hint="eastAsia"/>
          <w:lang w:eastAsia="zh-CN"/>
        </w:rPr>
        <w:t>技术</w:t>
      </w:r>
      <w:r>
        <w:rPr>
          <w:rFonts w:hint="eastAsia"/>
          <w:lang w:val="en-US" w:eastAsia="zh-CN"/>
        </w:rPr>
        <w:t>部分</w:t>
      </w:r>
      <w:bookmarkEnd w:id="24"/>
    </w:p>
    <w:p w14:paraId="2B1D29BC">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此项格式自拟，内容应包括但不限制于评分办法提到的内容。</w:t>
      </w:r>
    </w:p>
    <w:p w14:paraId="2F4EB890">
      <w:pPr>
        <w:spacing w:line="360" w:lineRule="auto"/>
        <w:rPr>
          <w:rFonts w:hint="eastAsia" w:ascii="宋体" w:hAnsi="宋体"/>
          <w:sz w:val="24"/>
        </w:rPr>
      </w:pPr>
    </w:p>
    <w:p w14:paraId="05FDC010">
      <w:pPr>
        <w:spacing w:line="360" w:lineRule="auto"/>
        <w:rPr>
          <w:rFonts w:hint="eastAsia" w:ascii="宋体" w:hAnsi="宋体"/>
          <w:sz w:val="24"/>
        </w:rPr>
      </w:pPr>
    </w:p>
    <w:p w14:paraId="22A082E2">
      <w:pPr>
        <w:spacing w:line="360" w:lineRule="auto"/>
        <w:rPr>
          <w:rFonts w:hint="eastAsia" w:ascii="宋体" w:hAnsi="宋体"/>
          <w:sz w:val="24"/>
        </w:rPr>
      </w:pPr>
    </w:p>
    <w:p w14:paraId="178761FE">
      <w:pPr>
        <w:spacing w:line="360" w:lineRule="auto"/>
        <w:ind w:firstLine="3720" w:firstLineChars="1550"/>
        <w:rPr>
          <w:rFonts w:hint="eastAsia" w:ascii="宋体" w:hAnsi="宋体" w:cs="宋体"/>
          <w:kern w:val="0"/>
          <w:sz w:val="24"/>
          <w:szCs w:val="24"/>
        </w:rPr>
      </w:pPr>
    </w:p>
    <w:p w14:paraId="036D5C0A">
      <w:pPr>
        <w:rPr>
          <w:rFonts w:hint="eastAsia" w:ascii="宋体" w:hAnsi="宋体" w:eastAsia="宋体" w:cs="宋体"/>
          <w:b/>
          <w:bCs/>
          <w:sz w:val="32"/>
          <w:szCs w:val="32"/>
        </w:rPr>
      </w:pPr>
      <w:r>
        <w:rPr>
          <w:rFonts w:hint="eastAsia" w:ascii="宋体" w:hAnsi="宋体" w:eastAsia="宋体" w:cs="宋体"/>
          <w:b/>
          <w:bCs/>
          <w:sz w:val="32"/>
          <w:szCs w:val="32"/>
        </w:rPr>
        <w:br w:type="page"/>
      </w:r>
    </w:p>
    <w:p w14:paraId="416B761E">
      <w:pPr>
        <w:pStyle w:val="2"/>
        <w:bidi w:val="0"/>
      </w:pPr>
      <w:bookmarkStart w:id="25" w:name="_Toc28154"/>
      <w:r>
        <w:rPr>
          <w:rFonts w:hint="eastAsia"/>
          <w:lang w:eastAsia="zh-CN"/>
        </w:rPr>
        <w:t>八</w:t>
      </w:r>
      <w:r>
        <w:rPr>
          <w:rFonts w:hint="eastAsia"/>
        </w:rPr>
        <w:t>、其他资料</w:t>
      </w:r>
      <w:bookmarkEnd w:id="25"/>
    </w:p>
    <w:p w14:paraId="300CF4DC">
      <w:pPr>
        <w:pStyle w:val="31"/>
        <w:keepNext w:val="0"/>
        <w:keepLines w:val="0"/>
        <w:pageBreakBefore w:val="0"/>
        <w:widowControl w:val="0"/>
        <w:kinsoku/>
        <w:wordWrap w:val="0"/>
        <w:overflowPunct/>
        <w:topLinePunct w:val="0"/>
        <w:autoSpaceDE w:val="0"/>
        <w:autoSpaceDN w:val="0"/>
        <w:bidi w:val="0"/>
        <w:adjustRightInd w:val="0"/>
        <w:snapToGrid/>
        <w:spacing w:line="420" w:lineRule="exact"/>
        <w:jc w:val="center"/>
        <w:textAlignment w:val="auto"/>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（招标文件、评分办法中提到的其他资料及供应商认为应附的其他资料，格式自拟，应逐页加盖单位电子签章）</w:t>
      </w:r>
    </w:p>
    <w:p w14:paraId="160D55F5">
      <w:pPr>
        <w:snapToGrid w:val="0"/>
        <w:spacing w:line="520" w:lineRule="exact"/>
        <w:ind w:left="-20" w:leftChars="-72" w:right="-817" w:rightChars="-389" w:hanging="131" w:hangingChars="62"/>
        <w:rPr>
          <w:rFonts w:hint="eastAsia" w:ascii="宋体" w:hAnsi="宋体"/>
          <w:b/>
          <w:bCs/>
          <w:szCs w:val="21"/>
        </w:rPr>
      </w:pPr>
    </w:p>
    <w:p w14:paraId="1F23A16C">
      <w:pPr>
        <w:snapToGrid w:val="0"/>
        <w:spacing w:line="520" w:lineRule="exact"/>
        <w:ind w:left="-20" w:leftChars="-72" w:right="-817" w:rightChars="-389" w:hanging="131" w:hangingChars="62"/>
        <w:rPr>
          <w:rFonts w:hint="eastAsia" w:ascii="宋体" w:hAnsi="宋体"/>
          <w:b/>
          <w:bCs/>
          <w:szCs w:val="21"/>
        </w:rPr>
      </w:pPr>
    </w:p>
    <w:p w14:paraId="43FB4B5B">
      <w:pPr>
        <w:snapToGrid w:val="0"/>
        <w:spacing w:line="520" w:lineRule="exact"/>
        <w:ind w:left="-20" w:leftChars="-72" w:right="-817" w:rightChars="-389" w:hanging="131" w:hangingChars="62"/>
        <w:rPr>
          <w:rFonts w:hint="eastAsia" w:ascii="宋体" w:hAnsi="宋体"/>
          <w:b/>
          <w:bCs/>
          <w:szCs w:val="21"/>
        </w:rPr>
      </w:pPr>
    </w:p>
    <w:p w14:paraId="57F1814E">
      <w:pPr>
        <w:snapToGrid w:val="0"/>
        <w:spacing w:line="520" w:lineRule="exact"/>
        <w:ind w:right="-817" w:rightChars="-389"/>
        <w:rPr>
          <w:rFonts w:hint="eastAsia" w:ascii="宋体" w:hAnsi="宋体"/>
          <w:b/>
          <w:bCs/>
          <w:szCs w:val="21"/>
        </w:rPr>
      </w:pPr>
    </w:p>
    <w:p w14:paraId="09AD2FFF">
      <w:pPr>
        <w:snapToGrid w:val="0"/>
        <w:spacing w:line="520" w:lineRule="exact"/>
        <w:ind w:right="-817" w:rightChars="-389"/>
        <w:rPr>
          <w:rFonts w:hint="eastAsia" w:ascii="宋体" w:hAnsi="宋体"/>
          <w:b/>
          <w:bCs/>
          <w:szCs w:val="21"/>
        </w:rPr>
      </w:pPr>
    </w:p>
    <w:p w14:paraId="5C40CEB7">
      <w:pPr>
        <w:wordWrap w:val="0"/>
        <w:spacing w:before="156" w:beforeLines="50" w:after="156" w:afterLines="50" w:line="460" w:lineRule="exact"/>
        <w:ind w:firstLine="480" w:firstLineChars="200"/>
        <w:rPr>
          <w:rFonts w:ascii="宋体"/>
          <w:sz w:val="24"/>
          <w:szCs w:val="24"/>
        </w:rPr>
      </w:pPr>
    </w:p>
    <w:p w14:paraId="7AD1375B">
      <w:pPr>
        <w:wordWrap w:val="0"/>
        <w:spacing w:before="156" w:beforeLines="50" w:after="156" w:afterLines="50" w:line="460" w:lineRule="exact"/>
        <w:ind w:firstLine="480" w:firstLineChars="200"/>
        <w:rPr>
          <w:rFonts w:hint="eastAsia" w:ascii="宋体"/>
          <w:sz w:val="24"/>
          <w:szCs w:val="24"/>
        </w:rPr>
      </w:pPr>
    </w:p>
    <w:p w14:paraId="50B5749E">
      <w:pPr>
        <w:wordWrap w:val="0"/>
        <w:spacing w:before="156" w:beforeLines="50" w:after="156" w:afterLines="50" w:line="460" w:lineRule="exact"/>
        <w:rPr>
          <w:rFonts w:ascii="宋体"/>
          <w:szCs w:val="21"/>
        </w:rPr>
      </w:pPr>
    </w:p>
    <w:p w14:paraId="17CE2182">
      <w:pPr>
        <w:rPr>
          <w:rFonts w:hint="eastAsia"/>
        </w:rPr>
      </w:pPr>
    </w:p>
    <w:p w14:paraId="63F25BB8">
      <w:pPr>
        <w:rPr>
          <w:rFonts w:hint="eastAsia"/>
        </w:rPr>
      </w:pPr>
    </w:p>
    <w:p w14:paraId="7FDA18E3">
      <w:pPr>
        <w:rPr>
          <w:rFonts w:hint="eastAsia"/>
        </w:rPr>
      </w:pPr>
    </w:p>
    <w:p w14:paraId="0744592C">
      <w:pPr>
        <w:rPr>
          <w:rFonts w:hint="eastAsia"/>
        </w:rPr>
      </w:pPr>
    </w:p>
    <w:p w14:paraId="27ACAF77">
      <w:pPr>
        <w:rPr>
          <w:rFonts w:hint="eastAsia"/>
        </w:rPr>
      </w:pPr>
    </w:p>
    <w:p w14:paraId="3E7ED837">
      <w:pPr>
        <w:rPr>
          <w:rFonts w:hint="eastAsia"/>
        </w:rPr>
      </w:pPr>
    </w:p>
    <w:p w14:paraId="477367C1">
      <w:pPr>
        <w:rPr>
          <w:rFonts w:hint="eastAsia"/>
        </w:rPr>
      </w:pPr>
    </w:p>
    <w:p w14:paraId="2A0C2BE8">
      <w:pPr>
        <w:rPr>
          <w:rFonts w:hint="eastAsia"/>
        </w:rPr>
      </w:pPr>
    </w:p>
    <w:p w14:paraId="5E47B942">
      <w:pPr>
        <w:pStyle w:val="5"/>
        <w:rPr>
          <w:rFonts w:hint="eastAsia"/>
        </w:rPr>
      </w:pPr>
    </w:p>
    <w:p w14:paraId="2FC28BF0">
      <w:pPr>
        <w:spacing w:after="156" w:afterLines="50" w:line="520" w:lineRule="exact"/>
        <w:rPr>
          <w:rFonts w:hint="eastAsia" w:ascii="宋体" w:hAnsi="宋体" w:cs="宋体"/>
          <w:b/>
          <w:bCs/>
          <w:sz w:val="30"/>
          <w:szCs w:val="30"/>
        </w:rPr>
      </w:pPr>
    </w:p>
    <w:p w14:paraId="46D7482E">
      <w:pPr>
        <w:rPr>
          <w:rFonts w:hint="eastAsia" w:ascii="宋体" w:hAnsi="宋体" w:eastAsia="宋体" w:cs="宋体"/>
          <w:b/>
          <w:bCs/>
          <w:sz w:val="32"/>
          <w:szCs w:val="32"/>
        </w:rPr>
      </w:pPr>
      <w:r>
        <w:rPr>
          <w:rFonts w:hint="eastAsia" w:ascii="宋体" w:hAnsi="宋体" w:eastAsia="宋体" w:cs="宋体"/>
          <w:b/>
          <w:bCs/>
          <w:sz w:val="32"/>
          <w:szCs w:val="32"/>
        </w:rPr>
        <w:br w:type="page"/>
      </w:r>
    </w:p>
    <w:bookmarkEnd w:id="7"/>
    <w:bookmarkEnd w:id="8"/>
    <w:bookmarkEnd w:id="9"/>
    <w:p w14:paraId="78D80021">
      <w:pPr>
        <w:pStyle w:val="2"/>
        <w:bidi w:val="0"/>
        <w:rPr>
          <w:rFonts w:hint="eastAsia"/>
        </w:rPr>
      </w:pPr>
      <w:bookmarkStart w:id="26" w:name="_Toc4197"/>
      <w:r>
        <w:rPr>
          <w:rFonts w:hint="eastAsia"/>
          <w:lang w:eastAsia="zh-CN"/>
        </w:rPr>
        <w:t>九</w:t>
      </w:r>
      <w:r>
        <w:rPr>
          <w:rFonts w:hint="eastAsia"/>
        </w:rPr>
        <w:t>、中小企业声明函</w:t>
      </w:r>
      <w:bookmarkEnd w:id="26"/>
    </w:p>
    <w:p w14:paraId="7F74602E">
      <w:pPr>
        <w:widowControl/>
        <w:spacing w:before="100" w:beforeAutospacing="1" w:after="100" w:afterAutospacing="1" w:line="360" w:lineRule="auto"/>
        <w:jc w:val="center"/>
        <w:rPr>
          <w:rFonts w:hint="eastAsia" w:ascii="宋体" w:hAnsi="宋体" w:eastAsia="宋体" w:cs="Times New Roman"/>
          <w:b/>
          <w:bCs/>
          <w:sz w:val="24"/>
        </w:rPr>
      </w:pPr>
      <w:bookmarkStart w:id="27" w:name="_Toc10652"/>
      <w:bookmarkStart w:id="28" w:name="_Toc22139"/>
      <w:bookmarkStart w:id="29" w:name="_Toc9430"/>
      <w:bookmarkStart w:id="30" w:name="_Toc82111747"/>
      <w:bookmarkStart w:id="31" w:name="_Toc7247"/>
      <w:bookmarkStart w:id="32" w:name="_Toc14000"/>
      <w:bookmarkStart w:id="33" w:name="_Toc10422"/>
      <w:bookmarkStart w:id="34" w:name="_Toc12921"/>
      <w:r>
        <w:rPr>
          <w:rFonts w:hint="eastAsia" w:ascii="宋体" w:hAnsi="宋体" w:eastAsia="宋体" w:cs="Times New Roman"/>
          <w:b/>
          <w:bCs/>
          <w:sz w:val="24"/>
        </w:rPr>
        <w:t>1.</w:t>
      </w:r>
      <w:bookmarkEnd w:id="27"/>
      <w:bookmarkEnd w:id="28"/>
      <w:bookmarkEnd w:id="29"/>
      <w:bookmarkEnd w:id="30"/>
      <w:bookmarkEnd w:id="31"/>
      <w:bookmarkEnd w:id="32"/>
      <w:bookmarkEnd w:id="33"/>
      <w:bookmarkEnd w:id="34"/>
      <w:bookmarkStart w:id="35" w:name="_Toc7119"/>
      <w:bookmarkStart w:id="36" w:name="_Toc26103"/>
      <w:bookmarkStart w:id="37" w:name="_Toc23107"/>
      <w:bookmarkStart w:id="38" w:name="_Toc45"/>
      <w:bookmarkStart w:id="39" w:name="_Toc15612"/>
      <w:bookmarkStart w:id="40" w:name="_Toc20348"/>
      <w:r>
        <w:rPr>
          <w:rFonts w:hint="eastAsia" w:ascii="宋体" w:hAnsi="宋体" w:eastAsia="宋体" w:cs="Times New Roman"/>
          <w:b/>
          <w:bCs/>
          <w:sz w:val="24"/>
        </w:rPr>
        <w:t>中小企业声明函（工程、服务）</w:t>
      </w:r>
    </w:p>
    <w:bookmarkEnd w:id="35"/>
    <w:bookmarkEnd w:id="36"/>
    <w:bookmarkEnd w:id="37"/>
    <w:bookmarkEnd w:id="38"/>
    <w:bookmarkEnd w:id="39"/>
    <w:bookmarkEnd w:id="40"/>
    <w:p w14:paraId="2E9AD21A">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47AFFFF">
      <w:pPr>
        <w:spacing w:line="360" w:lineRule="auto"/>
        <w:ind w:firstLine="480" w:firstLineChars="200"/>
        <w:rPr>
          <w:rFonts w:hint="eastAsia" w:eastAsia="宋体" w:asciiTheme="minorEastAsia" w:hAnsiTheme="minorEastAsia" w:cstheme="minorEastAsia"/>
          <w:kern w:val="0"/>
          <w:sz w:val="24"/>
          <w:szCs w:val="24"/>
          <w:lang w:eastAsia="zh-CN"/>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(标的名称）,属于</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cstheme="minorEastAsia"/>
          <w:kern w:val="0"/>
          <w:sz w:val="24"/>
          <w:szCs w:val="24"/>
        </w:rPr>
        <w:t>(采购文件中明确的所属行业)</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rPr>
        <w:t>承建(承接)企业为</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(企业名称)，从业人员</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(中型企业、小型企业、微型企业)</w:t>
      </w:r>
      <w:r>
        <w:rPr>
          <w:rFonts w:hint="eastAsia" w:asciiTheme="minorEastAsia" w:hAnsiTheme="minorEastAsia" w:cstheme="minorEastAsia"/>
          <w:kern w:val="0"/>
          <w:sz w:val="24"/>
          <w:szCs w:val="24"/>
          <w:lang w:eastAsia="zh-CN"/>
        </w:rPr>
        <w:t>；</w:t>
      </w:r>
    </w:p>
    <w:p w14:paraId="7DBB9739">
      <w:pPr>
        <w:spacing w:line="360" w:lineRule="auto"/>
        <w:ind w:firstLine="480" w:firstLineChars="200"/>
        <w:rPr>
          <w:rFonts w:hint="eastAsia" w:eastAsia="宋体" w:asciiTheme="minorEastAsia" w:hAnsiTheme="minorEastAsia" w:cstheme="minorEastAsia"/>
          <w:kern w:val="0"/>
          <w:sz w:val="24"/>
          <w:szCs w:val="24"/>
          <w:lang w:eastAsia="zh-CN"/>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(标的名称)，属于</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(采购文件中明确的所属行业)</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rPr>
        <w:t>承建(承接)企业为(企业名称)，从业人员</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(中型企业、小型企业、微型企业)</w:t>
      </w:r>
      <w:r>
        <w:rPr>
          <w:rFonts w:hint="eastAsia" w:asciiTheme="minorEastAsia" w:hAnsiTheme="minorEastAsia" w:cstheme="minorEastAsia"/>
          <w:kern w:val="0"/>
          <w:sz w:val="24"/>
          <w:szCs w:val="24"/>
          <w:lang w:eastAsia="zh-CN"/>
        </w:rPr>
        <w:t>；</w:t>
      </w:r>
    </w:p>
    <w:p w14:paraId="20A571C0">
      <w:pPr>
        <w:spacing w:line="360" w:lineRule="auto"/>
        <w:ind w:firstLine="480" w:firstLineChars="200"/>
        <w:rPr>
          <w:rFonts w:hint="eastAsia" w:asciiTheme="minorEastAsia" w:hAnsiTheme="minorEastAsia" w:cstheme="minorEastAsia"/>
          <w:kern w:val="0"/>
          <w:sz w:val="24"/>
          <w:szCs w:val="24"/>
        </w:rPr>
      </w:pPr>
    </w:p>
    <w:p w14:paraId="060998F6">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kern w:val="0"/>
          <w:sz w:val="24"/>
          <w:szCs w:val="24"/>
        </w:rPr>
        <w:t>以上企业，不属于大企业的分支机构，不存在控股股东为大企业的情形，也不存在与大企业的负责人为同一人的情</w:t>
      </w:r>
      <w:r>
        <w:rPr>
          <w:rFonts w:hint="eastAsia" w:asciiTheme="minorEastAsia" w:hAnsiTheme="minorEastAsia" w:cstheme="minorEastAsia"/>
          <w:bCs/>
          <w:sz w:val="24"/>
          <w:szCs w:val="24"/>
        </w:rPr>
        <w:t>形。</w:t>
      </w:r>
    </w:p>
    <w:p w14:paraId="393DD069">
      <w:pPr>
        <w:spacing w:line="360" w:lineRule="auto"/>
        <w:ind w:firstLine="4320" w:firstLineChars="1800"/>
        <w:rPr>
          <w:rFonts w:hint="eastAsia" w:asciiTheme="minorEastAsia" w:hAnsiTheme="minorEastAsia" w:cstheme="minorEastAsia"/>
          <w:sz w:val="24"/>
          <w:szCs w:val="24"/>
        </w:rPr>
      </w:pPr>
    </w:p>
    <w:p w14:paraId="2E94F877">
      <w:pPr>
        <w:spacing w:line="360" w:lineRule="auto"/>
        <w:ind w:firstLine="560" w:firstLineChars="200"/>
        <w:rPr>
          <w:rFonts w:hint="eastAsia"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w:t>
      </w:r>
    </w:p>
    <w:p w14:paraId="13712B15">
      <w:pPr>
        <w:spacing w:line="360" w:lineRule="auto"/>
        <w:ind w:firstLine="560" w:firstLineChars="200"/>
        <w:rPr>
          <w:rFonts w:hint="eastAsia" w:asciiTheme="minorEastAsia" w:hAnsiTheme="minorEastAsia" w:cstheme="minorEastAsia"/>
          <w:kern w:val="0"/>
          <w:sz w:val="24"/>
          <w:szCs w:val="24"/>
        </w:rPr>
      </w:pPr>
      <w:r>
        <w:rPr>
          <w:rFonts w:hint="eastAsia" w:ascii="宋体" w:hAnsi="宋体" w:eastAsia="宋体" w:cs="Times New Roman"/>
          <w:color w:val="000000" w:themeColor="text1"/>
          <w:kern w:val="0"/>
          <w:sz w:val="28"/>
          <w:szCs w:val="28"/>
          <w14:textFill>
            <w14:solidFill>
              <w14:schemeClr w14:val="tx1"/>
            </w14:solidFill>
          </w14:textFill>
        </w:rPr>
        <w:t xml:space="preserve">      </w:t>
      </w:r>
    </w:p>
    <w:p w14:paraId="099E025D">
      <w:pPr>
        <w:keepNext w:val="0"/>
        <w:keepLines w:val="0"/>
        <w:pageBreakBefore w:val="0"/>
        <w:widowControl w:val="0"/>
        <w:kinsoku/>
        <w:wordWrap/>
        <w:overflowPunct/>
        <w:topLinePunct w:val="0"/>
        <w:autoSpaceDE/>
        <w:autoSpaceDN/>
        <w:bidi w:val="0"/>
        <w:adjustRightInd/>
        <w:snapToGrid/>
        <w:spacing w:before="1" w:line="700" w:lineRule="exact"/>
        <w:ind w:left="506"/>
        <w:textAlignment w:val="auto"/>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r>
        <w:rPr>
          <w:rFonts w:hint="eastAsia" w:asciiTheme="minorEastAsia" w:hAnsiTheme="minorEastAsia" w:cstheme="minorEastAsia"/>
          <w:spacing w:val="0"/>
          <w:kern w:val="0"/>
          <w:sz w:val="24"/>
          <w:szCs w:val="24"/>
        </w:rPr>
        <w:t xml:space="preserve"> </w:t>
      </w:r>
      <w:r>
        <w:rPr>
          <w:rFonts w:ascii="宋体" w:hAnsi="宋体" w:eastAsia="宋体" w:cs="宋体"/>
          <w:spacing w:val="0"/>
          <w:sz w:val="24"/>
          <w:szCs w:val="24"/>
          <w:lang w:eastAsia="zh-CN"/>
        </w:rPr>
        <w:t>供应商（</w:t>
      </w:r>
      <w:r>
        <w:rPr>
          <w:rFonts w:hint="eastAsia" w:ascii="宋体" w:hAnsi="宋体" w:eastAsia="宋体" w:cs="宋体"/>
          <w:spacing w:val="0"/>
          <w:sz w:val="24"/>
          <w:szCs w:val="24"/>
          <w:lang w:eastAsia="zh-CN"/>
        </w:rPr>
        <w:t>单位</w:t>
      </w:r>
      <w:r>
        <w:rPr>
          <w:rFonts w:ascii="宋体" w:hAnsi="宋体" w:eastAsia="宋体" w:cs="宋体"/>
          <w:spacing w:val="0"/>
          <w:sz w:val="24"/>
          <w:szCs w:val="24"/>
          <w:lang w:eastAsia="zh-CN"/>
        </w:rPr>
        <w:t>电子</w:t>
      </w:r>
      <w:r>
        <w:rPr>
          <w:rFonts w:hint="eastAsia" w:ascii="宋体" w:hAnsi="宋体" w:cs="宋体"/>
          <w:spacing w:val="0"/>
          <w:sz w:val="24"/>
          <w:szCs w:val="24"/>
          <w:lang w:eastAsia="zh-CN"/>
        </w:rPr>
        <w:t>签章</w:t>
      </w:r>
      <w:r>
        <w:rPr>
          <w:rFonts w:ascii="宋体" w:hAnsi="宋体" w:eastAsia="宋体" w:cs="宋体"/>
          <w:spacing w:val="0"/>
          <w:sz w:val="24"/>
          <w:szCs w:val="24"/>
          <w:lang w:eastAsia="zh-CN"/>
        </w:rPr>
        <w:t>）</w:t>
      </w:r>
      <w:r>
        <w:rPr>
          <w:rFonts w:ascii="宋体" w:hAnsi="宋体" w:eastAsia="宋体" w:cs="宋体"/>
          <w:spacing w:val="-65"/>
          <w:sz w:val="24"/>
          <w:szCs w:val="24"/>
          <w:lang w:eastAsia="zh-CN"/>
        </w:rPr>
        <w:t xml:space="preserve"> </w:t>
      </w:r>
      <w:r>
        <w:rPr>
          <w:rFonts w:ascii="宋体" w:hAnsi="宋体" w:eastAsia="宋体" w:cs="宋体"/>
          <w:spacing w:val="3"/>
          <w:sz w:val="24"/>
          <w:szCs w:val="24"/>
          <w:lang w:eastAsia="zh-CN"/>
        </w:rPr>
        <w:t>：</w:t>
      </w:r>
    </w:p>
    <w:p w14:paraId="306E8C4D">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r>
        <w:rPr>
          <w:rFonts w:hint="eastAsia" w:asciiTheme="minorEastAsia" w:hAnsiTheme="minorEastAsia" w:cstheme="minorEastAsia"/>
          <w:kern w:val="0"/>
          <w:sz w:val="24"/>
          <w:szCs w:val="24"/>
          <w:lang w:eastAsia="zh-CN"/>
        </w:rPr>
        <w:t>日</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cstheme="minorEastAsia"/>
          <w:kern w:val="0"/>
          <w:sz w:val="24"/>
          <w:szCs w:val="24"/>
          <w:lang w:eastAsia="zh-CN"/>
        </w:rPr>
        <w:t>期：</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cstheme="minorEastAsia"/>
          <w:kern w:val="0"/>
          <w:sz w:val="24"/>
          <w:szCs w:val="24"/>
        </w:rPr>
        <w:t xml:space="preserve">年 </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cstheme="minorEastAsia"/>
          <w:kern w:val="0"/>
          <w:sz w:val="24"/>
          <w:szCs w:val="24"/>
        </w:rPr>
        <w:t xml:space="preserve"> 月  日</w:t>
      </w:r>
    </w:p>
    <w:p w14:paraId="11105735">
      <w:pPr>
        <w:spacing w:line="360" w:lineRule="auto"/>
        <w:jc w:val="left"/>
        <w:rPr>
          <w:rFonts w:hint="eastAsia" w:ascii="宋体" w:hAnsi="宋体" w:cs="宋体"/>
          <w:b/>
          <w:bCs/>
          <w:sz w:val="24"/>
          <w:szCs w:val="20"/>
        </w:rPr>
      </w:pPr>
    </w:p>
    <w:p w14:paraId="258D78B3">
      <w:pPr>
        <w:spacing w:line="360" w:lineRule="auto"/>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531B073D">
      <w:pPr>
        <w:spacing w:line="360" w:lineRule="auto"/>
        <w:jc w:val="both"/>
        <w:rPr>
          <w:rFonts w:hint="eastAsia" w:ascii="宋体" w:hAnsi="宋体" w:cs="宋体"/>
          <w:b/>
          <w:bCs/>
          <w:sz w:val="32"/>
          <w:szCs w:val="32"/>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068434E6">
      <w:pPr>
        <w:spacing w:line="360" w:lineRule="auto"/>
        <w:jc w:val="both"/>
        <w:rPr>
          <w:rFonts w:hint="default" w:ascii="宋体" w:hAnsi="宋体" w:cs="宋体"/>
          <w:b/>
          <w:bCs/>
          <w:sz w:val="32"/>
          <w:szCs w:val="32"/>
          <w:lang w:val="en-US"/>
        </w:rPr>
      </w:pPr>
      <w:r>
        <w:rPr>
          <w:rFonts w:hint="eastAsia" w:ascii="宋体" w:hAnsi="宋体" w:cs="宋体"/>
          <w:b/>
          <w:bCs/>
          <w:sz w:val="24"/>
          <w:szCs w:val="20"/>
          <w:lang w:val="en-US" w:eastAsia="zh-CN"/>
        </w:rPr>
        <w:t>3、本次采购标的对应的中小企业划分标准所属行业：农、林、牧、渔业。</w:t>
      </w:r>
    </w:p>
    <w:p w14:paraId="1BA5A466">
      <w:pPr>
        <w:widowControl/>
        <w:spacing w:before="100" w:beforeAutospacing="1" w:after="100" w:afterAutospacing="1" w:line="360" w:lineRule="auto"/>
        <w:rPr>
          <w:rFonts w:hint="eastAsia" w:asciiTheme="minorEastAsia" w:hAnsiTheme="minorEastAsia" w:cstheme="minorEastAsia"/>
          <w:kern w:val="0"/>
          <w:sz w:val="24"/>
          <w:szCs w:val="24"/>
        </w:rPr>
      </w:pPr>
    </w:p>
    <w:p w14:paraId="4177D890">
      <w:pPr>
        <w:widowControl/>
        <w:spacing w:before="100" w:beforeAutospacing="1" w:after="100" w:afterAutospacing="1" w:line="360" w:lineRule="auto"/>
        <w:jc w:val="center"/>
        <w:rPr>
          <w:rFonts w:hint="eastAsia" w:asciiTheme="minorEastAsia" w:hAnsiTheme="minorEastAsia" w:cstheme="minorEastAsia"/>
          <w:b/>
          <w:kern w:val="0"/>
          <w:sz w:val="24"/>
          <w:szCs w:val="24"/>
        </w:rPr>
      </w:pPr>
      <w:bookmarkStart w:id="41" w:name="_Toc16229659"/>
      <w:bookmarkStart w:id="42" w:name="_Toc532473512"/>
      <w:r>
        <w:rPr>
          <w:rFonts w:hint="eastAsia" w:asciiTheme="minorEastAsia" w:hAnsiTheme="minorEastAsia" w:cstheme="minorEastAsia"/>
          <w:b/>
          <w:bCs/>
          <w:sz w:val="24"/>
          <w:szCs w:val="24"/>
        </w:rPr>
        <w:t>2.监狱企业声明函</w:t>
      </w:r>
      <w:bookmarkEnd w:id="41"/>
      <w:bookmarkEnd w:id="42"/>
    </w:p>
    <w:p w14:paraId="2DBBD55E">
      <w:pPr>
        <w:widowControl/>
        <w:spacing w:before="100" w:beforeAutospacing="1" w:after="100" w:afterAutospacing="1" w:line="360" w:lineRule="auto"/>
        <w:ind w:firstLine="482" w:firstLineChars="200"/>
        <w:jc w:val="center"/>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（属于残疾人福利性单位的填写，不属于的无需填写此项内容）</w:t>
      </w:r>
    </w:p>
    <w:p w14:paraId="19F554D0">
      <w:pPr>
        <w:widowControl/>
        <w:spacing w:before="100" w:beforeAutospacing="1" w:after="100" w:afterAutospacing="1" w:line="360" w:lineRule="auto"/>
        <w:ind w:firstLine="480" w:firstLineChars="20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本企业（单位）郑重声明下列事项（按照实际情况勾选或填空）：</w:t>
      </w:r>
    </w:p>
    <w:p w14:paraId="73C364FC">
      <w:pPr>
        <w:widowControl/>
        <w:spacing w:before="100" w:beforeAutospacing="1" w:after="100" w:afterAutospacing="1" w:line="360" w:lineRule="auto"/>
        <w:ind w:firstLine="480" w:firstLineChars="20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本企业（单位）为直接供应商提供本企业（单位）制造的货物。</w:t>
      </w:r>
    </w:p>
    <w:p w14:paraId="2A0604F2">
      <w:pPr>
        <w:widowControl/>
        <w:spacing w:before="100" w:beforeAutospacing="1" w:after="100" w:afterAutospacing="1" w:line="360" w:lineRule="auto"/>
        <w:ind w:firstLine="360" w:firstLineChars="15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（请填写：是、不是）监狱企业。后附省级以上监狱管理局、戒毒管理局（含新疆生产建设兵团）出具的属于监狱企业的证明文件。</w:t>
      </w:r>
    </w:p>
    <w:p w14:paraId="43F872E2">
      <w:pPr>
        <w:widowControl/>
        <w:spacing w:before="100" w:beforeAutospacing="1" w:after="100" w:afterAutospacing="1" w:line="360" w:lineRule="auto"/>
        <w:ind w:firstLine="42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w:t>
      </w:r>
    </w:p>
    <w:p w14:paraId="2D5C2012">
      <w:pPr>
        <w:widowControl/>
        <w:spacing w:before="100" w:beforeAutospacing="1" w:after="100" w:afterAutospacing="1" w:line="360" w:lineRule="auto"/>
        <w:ind w:firstLine="475"/>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本企业（单位）对上述声明的真实性负责。如有虚假，将依法承担相应责任。</w:t>
      </w:r>
    </w:p>
    <w:p w14:paraId="42470F75">
      <w:pPr>
        <w:widowControl/>
        <w:spacing w:before="100" w:beforeAutospacing="1" w:after="100" w:afterAutospacing="1"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p w14:paraId="3B28C8D5">
      <w:pPr>
        <w:widowControl/>
        <w:spacing w:before="100" w:beforeAutospacing="1" w:after="100" w:afterAutospacing="1" w:line="360" w:lineRule="auto"/>
        <w:jc w:val="left"/>
        <w:rPr>
          <w:rFonts w:hint="eastAsia" w:asciiTheme="minorEastAsia" w:hAnsiTheme="minorEastAsia" w:cstheme="minorEastAsia"/>
          <w:kern w:val="0"/>
          <w:sz w:val="24"/>
          <w:szCs w:val="24"/>
        </w:rPr>
      </w:pPr>
    </w:p>
    <w:p w14:paraId="631EF33A">
      <w:pPr>
        <w:keepNext w:val="0"/>
        <w:keepLines w:val="0"/>
        <w:pageBreakBefore w:val="0"/>
        <w:widowControl w:val="0"/>
        <w:kinsoku/>
        <w:wordWrap/>
        <w:overflowPunct/>
        <w:topLinePunct w:val="0"/>
        <w:autoSpaceDE/>
        <w:autoSpaceDN/>
        <w:bidi w:val="0"/>
        <w:adjustRightInd/>
        <w:snapToGrid/>
        <w:spacing w:line="700" w:lineRule="exact"/>
        <w:ind w:firstLine="4320" w:firstLineChars="1800"/>
        <w:textAlignment w:val="auto"/>
        <w:rPr>
          <w:rFonts w:hint="eastAsia" w:asciiTheme="minorEastAsia" w:hAnsiTheme="minorEastAsia" w:cstheme="minorEastAsia"/>
          <w:sz w:val="24"/>
          <w:szCs w:val="24"/>
        </w:rPr>
      </w:pPr>
      <w:r>
        <w:rPr>
          <w:rFonts w:hint="eastAsia" w:asciiTheme="minorEastAsia" w:hAnsiTheme="minorEastAsia" w:cstheme="minorEastAsia"/>
          <w:spacing w:val="0"/>
          <w:kern w:val="0"/>
          <w:sz w:val="24"/>
          <w:szCs w:val="24"/>
        </w:rPr>
        <w:t xml:space="preserve"> </w:t>
      </w:r>
      <w:r>
        <w:rPr>
          <w:rFonts w:ascii="宋体" w:hAnsi="宋体" w:eastAsia="宋体" w:cs="宋体"/>
          <w:spacing w:val="0"/>
          <w:sz w:val="24"/>
          <w:szCs w:val="24"/>
          <w:lang w:eastAsia="zh-CN"/>
        </w:rPr>
        <w:t>供应商（</w:t>
      </w:r>
      <w:r>
        <w:rPr>
          <w:rFonts w:hint="eastAsia" w:ascii="宋体" w:hAnsi="宋体" w:eastAsia="宋体" w:cs="宋体"/>
          <w:spacing w:val="0"/>
          <w:sz w:val="24"/>
          <w:szCs w:val="24"/>
          <w:lang w:eastAsia="zh-CN"/>
        </w:rPr>
        <w:t>单位</w:t>
      </w:r>
      <w:r>
        <w:rPr>
          <w:rFonts w:ascii="宋体" w:hAnsi="宋体" w:eastAsia="宋体" w:cs="宋体"/>
          <w:spacing w:val="0"/>
          <w:sz w:val="24"/>
          <w:szCs w:val="24"/>
          <w:lang w:eastAsia="zh-CN"/>
        </w:rPr>
        <w:t>电子</w:t>
      </w:r>
      <w:r>
        <w:rPr>
          <w:rFonts w:hint="eastAsia" w:ascii="宋体" w:hAnsi="宋体" w:cs="宋体"/>
          <w:spacing w:val="0"/>
          <w:sz w:val="24"/>
          <w:szCs w:val="24"/>
          <w:lang w:eastAsia="zh-CN"/>
        </w:rPr>
        <w:t>签章</w:t>
      </w:r>
      <w:r>
        <w:rPr>
          <w:rFonts w:ascii="宋体" w:hAnsi="宋体" w:eastAsia="宋体" w:cs="宋体"/>
          <w:spacing w:val="0"/>
          <w:sz w:val="24"/>
          <w:szCs w:val="24"/>
          <w:lang w:eastAsia="zh-CN"/>
        </w:rPr>
        <w:t>）</w:t>
      </w:r>
      <w:r>
        <w:rPr>
          <w:rFonts w:ascii="宋体" w:hAnsi="宋体" w:eastAsia="宋体" w:cs="宋体"/>
          <w:spacing w:val="-65"/>
          <w:sz w:val="24"/>
          <w:szCs w:val="24"/>
          <w:lang w:eastAsia="zh-CN"/>
        </w:rPr>
        <w:t xml:space="preserve"> </w:t>
      </w:r>
      <w:r>
        <w:rPr>
          <w:rFonts w:ascii="宋体" w:hAnsi="宋体" w:eastAsia="宋体" w:cs="宋体"/>
          <w:spacing w:val="3"/>
          <w:sz w:val="24"/>
          <w:szCs w:val="24"/>
          <w:lang w:eastAsia="zh-CN"/>
        </w:rPr>
        <w:t>：</w:t>
      </w:r>
    </w:p>
    <w:p w14:paraId="3565D475">
      <w:pPr>
        <w:keepNext w:val="0"/>
        <w:keepLines w:val="0"/>
        <w:pageBreakBefore w:val="0"/>
        <w:widowControl w:val="0"/>
        <w:kinsoku/>
        <w:wordWrap/>
        <w:overflowPunct/>
        <w:topLinePunct w:val="0"/>
        <w:autoSpaceDE/>
        <w:autoSpaceDN/>
        <w:bidi w:val="0"/>
        <w:adjustRightInd/>
        <w:snapToGrid/>
        <w:spacing w:line="700" w:lineRule="exact"/>
        <w:ind w:firstLine="4560" w:firstLineChars="19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日</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1E9464EC">
      <w:pPr>
        <w:pStyle w:val="17"/>
        <w:ind w:firstLine="480"/>
        <w:rPr>
          <w:rFonts w:hint="eastAsia" w:asciiTheme="minorEastAsia" w:hAnsiTheme="minorEastAsia" w:eastAsiaTheme="minorEastAsia" w:cstheme="minorEastAsia"/>
          <w:sz w:val="24"/>
          <w:szCs w:val="24"/>
          <w:lang w:eastAsia="zh-CN"/>
        </w:rPr>
      </w:pPr>
    </w:p>
    <w:p w14:paraId="3DF07219">
      <w:pPr>
        <w:pStyle w:val="17"/>
        <w:ind w:firstLine="480"/>
        <w:rPr>
          <w:rFonts w:hint="eastAsia" w:asciiTheme="minorEastAsia" w:hAnsiTheme="minorEastAsia" w:eastAsiaTheme="minorEastAsia" w:cstheme="minorEastAsia"/>
          <w:sz w:val="24"/>
          <w:szCs w:val="24"/>
          <w:lang w:eastAsia="zh-CN"/>
        </w:rPr>
      </w:pPr>
    </w:p>
    <w:p w14:paraId="4C56040B">
      <w:pPr>
        <w:pStyle w:val="17"/>
        <w:ind w:firstLine="480"/>
        <w:rPr>
          <w:rFonts w:hint="eastAsia" w:asciiTheme="minorEastAsia" w:hAnsiTheme="minorEastAsia" w:eastAsiaTheme="minorEastAsia" w:cstheme="minorEastAsia"/>
          <w:sz w:val="24"/>
          <w:szCs w:val="24"/>
          <w:lang w:eastAsia="zh-CN"/>
        </w:rPr>
      </w:pPr>
    </w:p>
    <w:p w14:paraId="1AE60778">
      <w:pPr>
        <w:pStyle w:val="17"/>
        <w:ind w:firstLine="480"/>
        <w:rPr>
          <w:rFonts w:hint="eastAsia" w:asciiTheme="minorEastAsia" w:hAnsiTheme="minorEastAsia" w:eastAsiaTheme="minorEastAsia" w:cstheme="minorEastAsia"/>
          <w:sz w:val="24"/>
          <w:szCs w:val="24"/>
          <w:lang w:eastAsia="zh-CN"/>
        </w:rPr>
      </w:pPr>
    </w:p>
    <w:p w14:paraId="05B94889">
      <w:pPr>
        <w:pStyle w:val="5"/>
        <w:rPr>
          <w:rFonts w:hint="eastAsia" w:asciiTheme="minorEastAsia" w:hAnsiTheme="minorEastAsia" w:eastAsiaTheme="minorEastAsia" w:cstheme="minorEastAsia"/>
        </w:rPr>
      </w:pPr>
    </w:p>
    <w:p w14:paraId="30205D41">
      <w:pPr>
        <w:pStyle w:val="3"/>
        <w:numPr>
          <w:ilvl w:val="1"/>
          <w:numId w:val="0"/>
        </w:numPr>
        <w:wordWrap w:val="0"/>
        <w:topLinePunct/>
        <w:spacing w:before="0" w:after="0" w:line="360" w:lineRule="auto"/>
        <w:rPr>
          <w:rFonts w:hint="eastAsia" w:asciiTheme="minorEastAsia" w:hAnsiTheme="minorEastAsia" w:eastAsiaTheme="minorEastAsia" w:cstheme="minorEastAsia"/>
          <w:bCs/>
          <w:sz w:val="24"/>
          <w:szCs w:val="24"/>
        </w:rPr>
      </w:pPr>
    </w:p>
    <w:p w14:paraId="64A643E7">
      <w:pPr>
        <w:rPr>
          <w:rFonts w:hint="eastAsia" w:asciiTheme="minorEastAsia" w:hAnsiTheme="minorEastAsia" w:cstheme="minorEastAsia"/>
          <w:sz w:val="24"/>
          <w:szCs w:val="24"/>
        </w:rPr>
      </w:pPr>
    </w:p>
    <w:p w14:paraId="5987E516">
      <w:pPr>
        <w:widowControl/>
        <w:spacing w:before="100" w:beforeAutospacing="1" w:after="100" w:afterAutospacing="1" w:line="360" w:lineRule="auto"/>
        <w:ind w:firstLine="3120" w:firstLineChars="1300"/>
        <w:jc w:val="left"/>
        <w:rPr>
          <w:rFonts w:hint="eastAsia" w:asciiTheme="minorEastAsia" w:hAnsiTheme="minorEastAsia" w:cstheme="minorEastAsia"/>
          <w:b/>
          <w:bCs/>
          <w:sz w:val="24"/>
          <w:szCs w:val="24"/>
        </w:rPr>
      </w:pPr>
      <w:r>
        <w:rPr>
          <w:rFonts w:hint="eastAsia" w:asciiTheme="minorEastAsia" w:hAnsiTheme="minorEastAsia" w:cstheme="minorEastAsia"/>
          <w:bCs/>
          <w:sz w:val="24"/>
          <w:szCs w:val="24"/>
        </w:rPr>
        <w:br w:type="page"/>
      </w:r>
      <w:bookmarkStart w:id="43" w:name="_Toc22043"/>
      <w:bookmarkStart w:id="44" w:name="_Toc30542"/>
      <w:bookmarkStart w:id="45" w:name="_Toc15018"/>
      <w:bookmarkStart w:id="46" w:name="_Toc13311"/>
      <w:r>
        <w:rPr>
          <w:rFonts w:hint="eastAsia" w:asciiTheme="minorEastAsia" w:hAnsiTheme="minorEastAsia" w:cstheme="minorEastAsia"/>
          <w:b/>
          <w:bCs/>
          <w:sz w:val="24"/>
          <w:szCs w:val="24"/>
        </w:rPr>
        <w:t>3、残疾人福利性单位声明函</w:t>
      </w:r>
      <w:bookmarkEnd w:id="43"/>
      <w:bookmarkEnd w:id="44"/>
      <w:bookmarkEnd w:id="45"/>
      <w:bookmarkEnd w:id="46"/>
    </w:p>
    <w:p w14:paraId="4D6C539C">
      <w:pPr>
        <w:spacing w:line="360" w:lineRule="auto"/>
        <w:jc w:val="center"/>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（属于监狱企业的提供，不属于的无需提供此项内容）</w:t>
      </w:r>
    </w:p>
    <w:p w14:paraId="134B2E62">
      <w:pPr>
        <w:spacing w:line="360" w:lineRule="auto"/>
        <w:jc w:val="center"/>
        <w:rPr>
          <w:rFonts w:hint="eastAsia" w:asciiTheme="minorEastAsia" w:hAnsiTheme="minorEastAsia" w:cstheme="minorEastAsia"/>
          <w:b/>
          <w:bCs/>
          <w:kern w:val="0"/>
          <w:sz w:val="24"/>
          <w:szCs w:val="24"/>
        </w:rPr>
      </w:pPr>
    </w:p>
    <w:p w14:paraId="4FD0609C">
      <w:pPr>
        <w:spacing w:line="360" w:lineRule="auto"/>
        <w:ind w:firstLine="504" w:firstLineChars="200"/>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〔2017〕141</w:t>
      </w:r>
      <w:r>
        <w:rPr>
          <w:rFonts w:hint="eastAsia" w:asciiTheme="minorEastAsia" w:hAnsiTheme="minorEastAsia" w:cstheme="minorEastAsia"/>
          <w:spacing w:val="6"/>
          <w:sz w:val="24"/>
          <w:szCs w:val="24"/>
        </w:rPr>
        <w:t>号）的规定，本单位为符合条件的残疾人福利性单位，且本单位参加</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单位的</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081731D1">
      <w:pPr>
        <w:spacing w:line="360" w:lineRule="auto"/>
        <w:ind w:firstLine="504" w:firstLineChars="200"/>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14:paraId="7CDEDD0A">
      <w:pPr>
        <w:spacing w:line="360" w:lineRule="auto"/>
        <w:ind w:firstLine="504" w:firstLineChars="200"/>
        <w:rPr>
          <w:rFonts w:hint="eastAsia" w:asciiTheme="minorEastAsia" w:hAnsiTheme="minorEastAsia" w:cstheme="minorEastAsia"/>
          <w:spacing w:val="6"/>
          <w:sz w:val="24"/>
          <w:szCs w:val="24"/>
        </w:rPr>
      </w:pPr>
    </w:p>
    <w:p w14:paraId="0B058739">
      <w:pPr>
        <w:keepNext w:val="0"/>
        <w:keepLines w:val="0"/>
        <w:pageBreakBefore w:val="0"/>
        <w:widowControl w:val="0"/>
        <w:kinsoku/>
        <w:wordWrap/>
        <w:overflowPunct/>
        <w:topLinePunct w:val="0"/>
        <w:autoSpaceDE/>
        <w:autoSpaceDN/>
        <w:bidi w:val="0"/>
        <w:adjustRightInd/>
        <w:snapToGrid/>
        <w:spacing w:line="700" w:lineRule="exact"/>
        <w:ind w:firstLine="4320" w:firstLineChars="1800"/>
        <w:textAlignment w:val="auto"/>
        <w:rPr>
          <w:rFonts w:hint="eastAsia" w:asciiTheme="minorEastAsia" w:hAnsiTheme="minorEastAsia" w:cstheme="minorEastAsia"/>
          <w:spacing w:val="0"/>
          <w:kern w:val="0"/>
          <w:sz w:val="24"/>
          <w:szCs w:val="24"/>
        </w:rPr>
      </w:pPr>
      <w:r>
        <w:rPr>
          <w:rFonts w:hint="eastAsia" w:asciiTheme="minorEastAsia" w:hAnsiTheme="minorEastAsia" w:cstheme="minorEastAsia"/>
          <w:spacing w:val="0"/>
          <w:kern w:val="0"/>
          <w:sz w:val="24"/>
          <w:szCs w:val="24"/>
        </w:rPr>
        <w:t xml:space="preserve"> </w:t>
      </w:r>
      <w:r>
        <w:rPr>
          <w:rFonts w:hint="eastAsia" w:asciiTheme="minorEastAsia" w:hAnsiTheme="minorEastAsia" w:cstheme="minorEastAsia"/>
          <w:spacing w:val="0"/>
          <w:kern w:val="0"/>
          <w:sz w:val="24"/>
          <w:szCs w:val="24"/>
          <w:lang w:eastAsia="zh-CN"/>
        </w:rPr>
        <w:t>供应商（单位电子签章） ：</w:t>
      </w:r>
    </w:p>
    <w:p w14:paraId="6E214C67">
      <w:pPr>
        <w:keepNext w:val="0"/>
        <w:keepLines w:val="0"/>
        <w:pageBreakBefore w:val="0"/>
        <w:widowControl w:val="0"/>
        <w:kinsoku/>
        <w:wordWrap/>
        <w:overflowPunct/>
        <w:topLinePunct w:val="0"/>
        <w:autoSpaceDE/>
        <w:autoSpaceDN/>
        <w:bidi w:val="0"/>
        <w:adjustRightInd/>
        <w:snapToGrid/>
        <w:spacing w:line="700" w:lineRule="exact"/>
        <w:ind w:firstLine="4560" w:firstLineChars="1900"/>
        <w:textAlignment w:val="auto"/>
        <w:rPr>
          <w:rFonts w:hint="eastAsia" w:asciiTheme="minorEastAsia" w:hAnsiTheme="minorEastAsia" w:cstheme="minorEastAsia"/>
          <w:spacing w:val="0"/>
          <w:kern w:val="0"/>
          <w:sz w:val="24"/>
          <w:szCs w:val="24"/>
        </w:rPr>
      </w:pPr>
      <w:r>
        <w:rPr>
          <w:rFonts w:hint="eastAsia" w:asciiTheme="minorEastAsia" w:hAnsiTheme="minorEastAsia" w:cstheme="minorEastAsia"/>
          <w:spacing w:val="0"/>
          <w:kern w:val="0"/>
          <w:sz w:val="24"/>
          <w:szCs w:val="24"/>
        </w:rPr>
        <w:t>日</w:t>
      </w:r>
      <w:r>
        <w:rPr>
          <w:rFonts w:hint="eastAsia" w:asciiTheme="minorEastAsia" w:hAnsiTheme="minorEastAsia" w:cstheme="minorEastAsia"/>
          <w:spacing w:val="0"/>
          <w:kern w:val="0"/>
          <w:sz w:val="24"/>
          <w:szCs w:val="24"/>
          <w:lang w:val="en-US" w:eastAsia="zh-CN"/>
        </w:rPr>
        <w:t xml:space="preserve"> </w:t>
      </w:r>
      <w:r>
        <w:rPr>
          <w:rFonts w:hint="eastAsia" w:asciiTheme="minorEastAsia" w:hAnsiTheme="minorEastAsia" w:cstheme="minorEastAsia"/>
          <w:spacing w:val="0"/>
          <w:kern w:val="0"/>
          <w:sz w:val="24"/>
          <w:szCs w:val="24"/>
        </w:rPr>
        <w:t>期：     年    月    日</w:t>
      </w:r>
    </w:p>
    <w:p w14:paraId="0E7CFC30">
      <w:pPr>
        <w:tabs>
          <w:tab w:val="left" w:pos="840"/>
        </w:tabs>
        <w:autoSpaceDE w:val="0"/>
        <w:autoSpaceDN w:val="0"/>
        <w:adjustRightInd w:val="0"/>
        <w:spacing w:line="360" w:lineRule="auto"/>
        <w:rPr>
          <w:rFonts w:hint="eastAsia" w:asciiTheme="minorEastAsia" w:hAnsiTheme="minorEastAsia" w:cstheme="minorEastAsia"/>
          <w:b/>
          <w:sz w:val="28"/>
          <w:szCs w:val="28"/>
        </w:rPr>
      </w:pPr>
    </w:p>
    <w:p w14:paraId="6BE37F26">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《财政部民政部中国残疾人联合会关于促进残疾人就业政府采购政策的通知》（财库2017〔141〕号）的规定：</w:t>
      </w:r>
    </w:p>
    <w:p w14:paraId="1191BA1C">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 享受政府采购支持政策的残疾人福利性单位应当同时满足以下条件：</w:t>
      </w:r>
    </w:p>
    <w:p w14:paraId="1E9D8DD4">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（1）安置的残疾人占本单位在职职工人数的比例不低于25%（含25%），并且安置的残疾人人数不少于10人（含10人）；</w:t>
      </w:r>
    </w:p>
    <w:p w14:paraId="1D56C6B3">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（2）依法与安置的每位残疾人签订了一年以上（含一年）的劳动合同或服务协议；</w:t>
      </w:r>
    </w:p>
    <w:p w14:paraId="25117BD9">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（3）为安置的每位残疾人按月足额缴纳了基本养老保险、基本医疗保险、失业保险、工伤保险和生育保险等社会保险费；</w:t>
      </w:r>
    </w:p>
    <w:p w14:paraId="2AC8FDDD">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（4）通过银行等金融机构向安置的每位残疾人，按月支付了不低于单位所在区县适用的经省级人民政府批准的月最低工资标准的工资；</w:t>
      </w:r>
    </w:p>
    <w:p w14:paraId="7BBFCC71">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（5）提供本单位制造的货物、承担的工程或者服务（以下简称产品），或者提供其他残疾人福利性单位制造的货物（不包括使用非残疾人福利性单位注册商标的货物）。</w:t>
      </w:r>
    </w:p>
    <w:p w14:paraId="315CA24F">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 成交人为残疾人福利性单位的，采购人或者其委托的采购代理机构应当随成交、成交结果同时公告其《残疾人福利性单位声明函》，接受社会监督。</w:t>
      </w:r>
    </w:p>
    <w:p w14:paraId="65BC164C">
      <w:pPr>
        <w:spacing w:line="360" w:lineRule="auto"/>
        <w:ind w:firstLine="480" w:firstLineChars="200"/>
        <w:rPr>
          <w:rFonts w:hint="eastAsia" w:asciiTheme="minorEastAsia" w:hAnsiTheme="minorEastAsia" w:cstheme="minorEastAsia"/>
          <w:sz w:val="24"/>
          <w:szCs w:val="24"/>
        </w:rPr>
      </w:pPr>
    </w:p>
    <w:sectPr>
      <w:pgSz w:w="11906" w:h="16838"/>
      <w:pgMar w:top="1304" w:right="1361" w:bottom="1304" w:left="1361"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panose1 w:val="02020603050405020304"/>
    <w:charset w:val="00"/>
    <w:family w:val="roman"/>
    <w:pitch w:val="default"/>
    <w:sig w:usb0="00000007" w:usb1="00000000" w:usb2="00000000" w:usb3="00000000" w:csb0="00000093"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38E8">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359D">
    <w:pPr>
      <w:pStyle w:val="9"/>
      <w:framePr w:wrap="around" w:vAnchor="text" w:hAnchor="margin" w:xAlign="center" w:y="1"/>
      <w:rPr>
        <w:rStyle w:val="20"/>
      </w:rPr>
    </w:pPr>
    <w:r>
      <w:fldChar w:fldCharType="begin"/>
    </w:r>
    <w:r>
      <w:rPr>
        <w:rStyle w:val="20"/>
      </w:rPr>
      <w:instrText xml:space="preserve">PAGE  </w:instrText>
    </w:r>
    <w:r>
      <w:fldChar w:fldCharType="end"/>
    </w:r>
  </w:p>
  <w:p w14:paraId="727EBF35">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56CA">
    <w:pPr>
      <w:pStyle w:val="9"/>
      <w:tabs>
        <w:tab w:val="center" w:pos="4490"/>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CBCA">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EB51">
                          <w:pPr>
                            <w:pStyle w:val="9"/>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36CEB51">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2D63">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9B76A"/>
    <w:multiLevelType w:val="singleLevel"/>
    <w:tmpl w:val="C309B76A"/>
    <w:lvl w:ilvl="0" w:tentative="0">
      <w:start w:val="6"/>
      <w:numFmt w:val="decimal"/>
      <w:suff w:val="nothing"/>
      <w:lvlText w:val="%1、"/>
      <w:lvlJc w:val="left"/>
    </w:lvl>
  </w:abstractNum>
  <w:abstractNum w:abstractNumId="1">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3"/>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145E9"/>
    <w:rsid w:val="02177D47"/>
    <w:rsid w:val="02520DE4"/>
    <w:rsid w:val="02B50726"/>
    <w:rsid w:val="02CC42EB"/>
    <w:rsid w:val="049820AD"/>
    <w:rsid w:val="055165CD"/>
    <w:rsid w:val="05E94CDC"/>
    <w:rsid w:val="06456265"/>
    <w:rsid w:val="075A189C"/>
    <w:rsid w:val="07D4164E"/>
    <w:rsid w:val="081952B3"/>
    <w:rsid w:val="0946032A"/>
    <w:rsid w:val="099C619C"/>
    <w:rsid w:val="0AAE2130"/>
    <w:rsid w:val="0CDE77A0"/>
    <w:rsid w:val="0DD51C7C"/>
    <w:rsid w:val="0EC80D31"/>
    <w:rsid w:val="109F7F04"/>
    <w:rsid w:val="11C73E14"/>
    <w:rsid w:val="13BA71BF"/>
    <w:rsid w:val="13BB7B66"/>
    <w:rsid w:val="13CC58CF"/>
    <w:rsid w:val="14465682"/>
    <w:rsid w:val="16421E79"/>
    <w:rsid w:val="166D15EC"/>
    <w:rsid w:val="16913A1C"/>
    <w:rsid w:val="17400531"/>
    <w:rsid w:val="1AC46FAE"/>
    <w:rsid w:val="1B50328A"/>
    <w:rsid w:val="1B6A434C"/>
    <w:rsid w:val="1BD45C69"/>
    <w:rsid w:val="1DDB32DF"/>
    <w:rsid w:val="1E3306E7"/>
    <w:rsid w:val="20C80D37"/>
    <w:rsid w:val="22B8599C"/>
    <w:rsid w:val="25050C41"/>
    <w:rsid w:val="259C54CD"/>
    <w:rsid w:val="25C11576"/>
    <w:rsid w:val="25EF3DCB"/>
    <w:rsid w:val="277A3B68"/>
    <w:rsid w:val="278F7150"/>
    <w:rsid w:val="28681C13"/>
    <w:rsid w:val="2A027148"/>
    <w:rsid w:val="2A954310"/>
    <w:rsid w:val="2ADC2444"/>
    <w:rsid w:val="2B090D10"/>
    <w:rsid w:val="2BEF7DBE"/>
    <w:rsid w:val="2C6941AB"/>
    <w:rsid w:val="2DE955A4"/>
    <w:rsid w:val="2E2E745B"/>
    <w:rsid w:val="2EF60A11"/>
    <w:rsid w:val="30B47BFF"/>
    <w:rsid w:val="30C220DC"/>
    <w:rsid w:val="32A446B6"/>
    <w:rsid w:val="33DE4907"/>
    <w:rsid w:val="36E763F9"/>
    <w:rsid w:val="374101FF"/>
    <w:rsid w:val="3837273E"/>
    <w:rsid w:val="383E3165"/>
    <w:rsid w:val="388163D9"/>
    <w:rsid w:val="38D34E86"/>
    <w:rsid w:val="39663F4D"/>
    <w:rsid w:val="3A6603EE"/>
    <w:rsid w:val="3BE949C1"/>
    <w:rsid w:val="3D1D6DC7"/>
    <w:rsid w:val="3D6F7BF9"/>
    <w:rsid w:val="3DF82835"/>
    <w:rsid w:val="3E594080"/>
    <w:rsid w:val="3E95498C"/>
    <w:rsid w:val="3EFE4C27"/>
    <w:rsid w:val="3FC92B3F"/>
    <w:rsid w:val="40DD4E88"/>
    <w:rsid w:val="434E0717"/>
    <w:rsid w:val="43937B6D"/>
    <w:rsid w:val="43C727C9"/>
    <w:rsid w:val="44D47285"/>
    <w:rsid w:val="450B3BFA"/>
    <w:rsid w:val="48A95C04"/>
    <w:rsid w:val="48D82045"/>
    <w:rsid w:val="4A0A4480"/>
    <w:rsid w:val="4A9868B0"/>
    <w:rsid w:val="4BF74ED8"/>
    <w:rsid w:val="4CB701C3"/>
    <w:rsid w:val="4E3064A9"/>
    <w:rsid w:val="4F3D0E54"/>
    <w:rsid w:val="505415DB"/>
    <w:rsid w:val="5176064D"/>
    <w:rsid w:val="5201085F"/>
    <w:rsid w:val="521F680F"/>
    <w:rsid w:val="524424F9"/>
    <w:rsid w:val="526F5A59"/>
    <w:rsid w:val="54381A06"/>
    <w:rsid w:val="547E6196"/>
    <w:rsid w:val="54E61E48"/>
    <w:rsid w:val="552F44CB"/>
    <w:rsid w:val="553E1482"/>
    <w:rsid w:val="559823FB"/>
    <w:rsid w:val="58C34CB5"/>
    <w:rsid w:val="5967369D"/>
    <w:rsid w:val="5BDD1ED1"/>
    <w:rsid w:val="5C0067FA"/>
    <w:rsid w:val="5CC26E3C"/>
    <w:rsid w:val="5D047455"/>
    <w:rsid w:val="5D6E64EA"/>
    <w:rsid w:val="5DAB78D0"/>
    <w:rsid w:val="5E6E2DD8"/>
    <w:rsid w:val="5FA12D39"/>
    <w:rsid w:val="62052A61"/>
    <w:rsid w:val="62127F1E"/>
    <w:rsid w:val="63110E84"/>
    <w:rsid w:val="63BF41DA"/>
    <w:rsid w:val="63DD455C"/>
    <w:rsid w:val="64A60694"/>
    <w:rsid w:val="665705F5"/>
    <w:rsid w:val="66ED2C51"/>
    <w:rsid w:val="67953F5D"/>
    <w:rsid w:val="68A808BB"/>
    <w:rsid w:val="6B276A7E"/>
    <w:rsid w:val="6B2F38EF"/>
    <w:rsid w:val="6C40109E"/>
    <w:rsid w:val="6D1A7871"/>
    <w:rsid w:val="6D6C2BD8"/>
    <w:rsid w:val="6DA2127C"/>
    <w:rsid w:val="6F4018D4"/>
    <w:rsid w:val="6FB37179"/>
    <w:rsid w:val="6FD902CD"/>
    <w:rsid w:val="70415695"/>
    <w:rsid w:val="718304F0"/>
    <w:rsid w:val="72395053"/>
    <w:rsid w:val="72895FDA"/>
    <w:rsid w:val="73C6500C"/>
    <w:rsid w:val="743D13E4"/>
    <w:rsid w:val="744F7673"/>
    <w:rsid w:val="757F2BF7"/>
    <w:rsid w:val="7671300D"/>
    <w:rsid w:val="78EE303B"/>
    <w:rsid w:val="79975481"/>
    <w:rsid w:val="7A84744C"/>
    <w:rsid w:val="7ADB75EF"/>
    <w:rsid w:val="7B590514"/>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100" w:beforeLines="0" w:beforeAutospacing="0" w:after="100" w:afterLines="0" w:afterAutospacing="0" w:line="600" w:lineRule="exact"/>
      <w:jc w:val="center"/>
      <w:outlineLvl w:val="0"/>
    </w:pPr>
    <w:rPr>
      <w:rFonts w:ascii="Times New Roman" w:hAnsi="Times New Roman" w:eastAsia="宋体"/>
      <w:b/>
      <w:kern w:val="44"/>
      <w:sz w:val="36"/>
    </w:rPr>
  </w:style>
  <w:style w:type="paragraph" w:styleId="3">
    <w:name w:val="heading 2"/>
    <w:basedOn w:val="1"/>
    <w:next w:val="1"/>
    <w:qFormat/>
    <w:uiPriority w:val="0"/>
    <w:pPr>
      <w:keepNext/>
      <w:keepLines/>
      <w:numPr>
        <w:ilvl w:val="1"/>
        <w:numId w:val="1"/>
      </w:numPr>
      <w:spacing w:before="50" w:beforeLines="50" w:after="50" w:afterLines="50" w:line="600" w:lineRule="exact"/>
      <w:ind w:left="3118"/>
      <w:jc w:val="center"/>
      <w:outlineLvl w:val="1"/>
    </w:pPr>
    <w:rPr>
      <w:rFonts w:ascii="CG Times" w:hAnsi="CG Times" w:eastAsia="宋体"/>
      <w:b/>
      <w:kern w:val="0"/>
      <w:sz w:val="30"/>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qFormat/>
    <w:uiPriority w:val="99"/>
    <w:pPr>
      <w:snapToGrid w:val="0"/>
      <w:spacing w:line="360" w:lineRule="auto"/>
    </w:pPr>
    <w:rPr>
      <w:kern w:val="0"/>
      <w:sz w:val="24"/>
      <w:szCs w:val="24"/>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Plain Text"/>
    <w:basedOn w:val="1"/>
    <w:next w:val="5"/>
    <w:qFormat/>
    <w:uiPriority w:val="99"/>
    <w:pPr>
      <w:widowControl w:val="0"/>
      <w:jc w:val="both"/>
    </w:pPr>
    <w:rPr>
      <w:rFonts w:ascii="宋体" w:hAnsi="Courier New"/>
      <w:kern w:val="2"/>
      <w:sz w:val="21"/>
    </w:rPr>
  </w:style>
  <w:style w:type="paragraph" w:styleId="9">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qFormat/>
    <w:uiPriority w:val="0"/>
  </w:style>
  <w:style w:type="paragraph" w:styleId="12">
    <w:name w:val="table of figures"/>
    <w:basedOn w:val="1"/>
    <w:next w:val="1"/>
    <w:unhideWhenUsed/>
    <w:qFormat/>
    <w:uiPriority w:val="99"/>
    <w:pPr>
      <w:ind w:left="200" w:leftChars="200" w:hanging="200" w:hangingChars="200"/>
    </w:pPr>
  </w:style>
  <w:style w:type="paragraph" w:styleId="13">
    <w:name w:val="Body Text 2"/>
    <w:basedOn w:val="1"/>
    <w:next w:val="5"/>
    <w:qFormat/>
    <w:uiPriority w:val="0"/>
    <w:pPr>
      <w:spacing w:after="120" w:line="480" w:lineRule="auto"/>
    </w:pPr>
  </w:style>
  <w:style w:type="paragraph" w:styleId="14">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5"/>
    <w:next w:val="1"/>
    <w:unhideWhenUsed/>
    <w:qFormat/>
    <w:uiPriority w:val="99"/>
    <w:pPr>
      <w:ind w:firstLine="420" w:firstLineChars="100"/>
    </w:pPr>
  </w:style>
  <w:style w:type="paragraph" w:styleId="17">
    <w:name w:val="Body Text First Indent 2"/>
    <w:basedOn w:val="6"/>
    <w:next w:val="16"/>
    <w:qFormat/>
    <w:uiPriority w:val="0"/>
    <w:pPr>
      <w:widowControl/>
      <w:adjustRightInd w:val="0"/>
      <w:snapToGrid w:val="0"/>
      <w:ind w:firstLine="420" w:firstLineChars="200"/>
      <w:jc w:val="left"/>
    </w:pPr>
    <w:rPr>
      <w:rFonts w:ascii="Tahoma" w:hAnsi="Tahoma" w:eastAsia="微软雅黑" w:cs="Times New Roman"/>
      <w:kern w:val="0"/>
      <w:sz w:val="22"/>
      <w:szCs w:val="22"/>
    </w:rPr>
  </w:style>
  <w:style w:type="character" w:styleId="20">
    <w:name w:val="page number"/>
    <w:qFormat/>
    <w:uiPriority w:val="0"/>
  </w:style>
  <w:style w:type="character" w:styleId="21">
    <w:name w:val="FollowedHyperlink"/>
    <w:basedOn w:val="19"/>
    <w:qFormat/>
    <w:uiPriority w:val="0"/>
    <w:rPr>
      <w:color w:val="800080"/>
      <w:u w:val="none"/>
    </w:rPr>
  </w:style>
  <w:style w:type="character" w:styleId="22">
    <w:name w:val="HTML Definition"/>
    <w:basedOn w:val="19"/>
    <w:qFormat/>
    <w:uiPriority w:val="0"/>
  </w:style>
  <w:style w:type="character" w:styleId="23">
    <w:name w:val="HTML Typewriter"/>
    <w:basedOn w:val="19"/>
    <w:qFormat/>
    <w:uiPriority w:val="0"/>
    <w:rPr>
      <w:rFonts w:ascii="monospace" w:hAnsi="monospace" w:eastAsia="monospace" w:cs="monospace"/>
      <w:sz w:val="20"/>
    </w:rPr>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0000FF"/>
      <w:u w:val="none"/>
    </w:rPr>
  </w:style>
  <w:style w:type="character" w:styleId="27">
    <w:name w:val="HTML Code"/>
    <w:basedOn w:val="19"/>
    <w:qFormat/>
    <w:uiPriority w:val="0"/>
    <w:rPr>
      <w:rFonts w:hint="default" w:ascii="monospace" w:hAnsi="monospace" w:eastAsia="monospace" w:cs="monospace"/>
      <w:sz w:val="20"/>
    </w:rPr>
  </w:style>
  <w:style w:type="character" w:styleId="28">
    <w:name w:val="HTML Cite"/>
    <w:basedOn w:val="19"/>
    <w:qFormat/>
    <w:uiPriority w:val="0"/>
  </w:style>
  <w:style w:type="character" w:styleId="29">
    <w:name w:val="HTML Keyboard"/>
    <w:basedOn w:val="19"/>
    <w:qFormat/>
    <w:uiPriority w:val="0"/>
    <w:rPr>
      <w:rFonts w:hint="default" w:ascii="monospace" w:hAnsi="monospace" w:eastAsia="monospace" w:cs="monospace"/>
      <w:sz w:val="20"/>
    </w:rPr>
  </w:style>
  <w:style w:type="character" w:styleId="30">
    <w:name w:val="HTML Sample"/>
    <w:basedOn w:val="19"/>
    <w:qFormat/>
    <w:uiPriority w:val="0"/>
    <w:rPr>
      <w:rFonts w:hint="default" w:ascii="monospace" w:hAnsi="monospace" w:eastAsia="monospace" w:cs="monospace"/>
    </w:rPr>
  </w:style>
  <w:style w:type="paragraph" w:customStyle="1" w:styleId="31">
    <w:name w:val="Default"/>
    <w:basedOn w:val="8"/>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3">
    <w:name w:val="first-child"/>
    <w:basedOn w:val="19"/>
    <w:qFormat/>
    <w:uiPriority w:val="0"/>
  </w:style>
  <w:style w:type="character" w:customStyle="1" w:styleId="34">
    <w:name w:val="layui-layer-tabnow"/>
    <w:basedOn w:val="19"/>
    <w:qFormat/>
    <w:uiPriority w:val="0"/>
    <w:rPr>
      <w:bdr w:val="single" w:color="CCCCCC" w:sz="6" w:space="0"/>
      <w:shd w:val="clear" w:fill="FFFFFF"/>
    </w:rPr>
  </w:style>
  <w:style w:type="paragraph" w:customStyle="1" w:styleId="35">
    <w:name w:val="Table Text"/>
    <w:basedOn w:val="1"/>
    <w:semiHidden/>
    <w:qFormat/>
    <w:uiPriority w:val="0"/>
    <w:rPr>
      <w:rFonts w:ascii="仿宋" w:hAnsi="仿宋" w:eastAsia="仿宋" w:cs="仿宋"/>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首行缩进"/>
    <w:basedOn w:val="1"/>
    <w:next w:val="39"/>
    <w:autoRedefine/>
    <w:qFormat/>
    <w:uiPriority w:val="0"/>
    <w:pPr>
      <w:widowControl/>
      <w:spacing w:line="360" w:lineRule="auto"/>
      <w:ind w:firstLine="480"/>
    </w:pPr>
    <w:rPr>
      <w:rFonts w:ascii="宋体"/>
      <w:sz w:val="24"/>
    </w:rPr>
  </w:style>
  <w:style w:type="paragraph" w:customStyle="1" w:styleId="39">
    <w:name w:val="_Style 3"/>
    <w:next w:val="1"/>
    <w:autoRedefine/>
    <w:qFormat/>
    <w:uiPriority w:val="0"/>
    <w:pPr>
      <w:wordWrap w:val="0"/>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17776</Words>
  <Characters>19358</Characters>
  <Lines>0</Lines>
  <Paragraphs>0</Paragraphs>
  <TotalTime>6</TotalTime>
  <ScaleCrop>false</ScaleCrop>
  <LinksUpToDate>false</LinksUpToDate>
  <CharactersWithSpaces>19542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2025-12-24T06:21:00Z</dcterms:created>
  <dc:creator>Administrator</dc:creator>
  <cp:lastModifiedBy>Administrator</cp:lastModifiedBy>
  <dcterms:modified xsi:type="dcterms:W3CDTF">2026-03-26T06:50:20Z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eyJoZGlkIjoiMzEzMTY5NmZlMzkxMzc0MTBiMzNjODBkYzQ2MDhmZTkiLCJ1c2VySWQiOiI3MTUxNDUxOTgifQ==</vt:lpwstr>
  </property>
  <property fmtid="{D5CDD505-2E9C-101B-9397-08002B2CF9AE}" pid="4" name="ICV">
    <vt:lpwstr>92605A9CCCC94975A6707E9E402C82AC_13</vt:lpwstr>
  </property>
</Properties>
</file>