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934C1">
      <w:pPr>
        <w:widowControl/>
        <w:spacing w:line="560" w:lineRule="exact"/>
        <w:ind w:firstLine="640" w:firstLineChars="200"/>
        <w:jc w:val="center"/>
        <w:rPr>
          <w:rFonts w:hint="eastAsia" w:ascii="宋体" w:hAnsi="宋体" w:cs="宋体"/>
          <w:sz w:val="32"/>
          <w:szCs w:val="32"/>
          <w:lang w:eastAsia="zh-CN"/>
        </w:rPr>
      </w:pPr>
      <w:bookmarkStart w:id="0" w:name="_Toc28359014"/>
      <w:bookmarkStart w:id="1" w:name="_Toc28359091"/>
      <w:bookmarkStart w:id="2" w:name="_Hlk16602944"/>
      <w:bookmarkStart w:id="3" w:name="OLE_LINK1"/>
      <w:bookmarkStart w:id="19" w:name="_GoBack"/>
      <w:r>
        <w:rPr>
          <w:rFonts w:hint="eastAsia" w:ascii="宋体" w:hAnsi="宋体" w:cs="宋体"/>
          <w:sz w:val="32"/>
          <w:szCs w:val="32"/>
          <w:lang w:eastAsia="zh-CN"/>
        </w:rPr>
        <w:t>灵宝市川口镇卫生院彩色多普勒超声诊断仪采购项目</w:t>
      </w:r>
    </w:p>
    <w:p w14:paraId="525E1BB9">
      <w:pPr>
        <w:widowControl/>
        <w:spacing w:line="560" w:lineRule="exact"/>
        <w:ind w:firstLine="640" w:firstLineChars="200"/>
        <w:jc w:val="center"/>
        <w:rPr>
          <w:rFonts w:hint="default" w:ascii="宋体" w:hAnsi="宋体" w:cs="宋体"/>
          <w:sz w:val="32"/>
          <w:szCs w:val="32"/>
          <w:lang w:val="en-US"/>
        </w:rPr>
      </w:pPr>
      <w:r>
        <w:rPr>
          <w:rFonts w:hint="eastAsia" w:ascii="宋体" w:hAnsi="宋体" w:cs="宋体"/>
          <w:sz w:val="32"/>
          <w:szCs w:val="32"/>
          <w:lang w:val="en-US" w:eastAsia="zh-CN"/>
        </w:rPr>
        <w:t>竞争性磋商公告</w:t>
      </w:r>
    </w:p>
    <w:bookmarkEnd w:id="19"/>
    <w:p w14:paraId="113D4F16">
      <w:pPr>
        <w:widowControl/>
        <w:spacing w:line="560" w:lineRule="exact"/>
        <w:ind w:firstLine="480" w:firstLineChars="200"/>
        <w:jc w:val="left"/>
        <w:rPr>
          <w:rFonts w:ascii="宋体" w:hAnsi="宋体" w:cs="宋体"/>
          <w:sz w:val="24"/>
        </w:rPr>
      </w:pPr>
      <w:r>
        <w:rPr>
          <w:rFonts w:hint="eastAsia" w:ascii="宋体" w:hAnsi="宋体" w:cs="宋体"/>
          <w:sz w:val="24"/>
        </w:rPr>
        <w:t>一、项目基本情况</w:t>
      </w:r>
    </w:p>
    <w:p w14:paraId="04CCADFA">
      <w:pPr>
        <w:widowControl/>
        <w:spacing w:line="56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1、项目编号：灵宝竞磋采购-2026-30</w:t>
      </w:r>
      <w:r>
        <w:rPr>
          <w:rFonts w:hint="eastAsia" w:ascii="宋体" w:hAnsi="宋体" w:eastAsia="宋体" w:cs="宋体"/>
          <w:sz w:val="24"/>
          <w:lang w:eastAsia="zh-CN"/>
        </w:rPr>
        <w:t>、</w:t>
      </w:r>
      <w:r>
        <w:rPr>
          <w:rFonts w:hint="eastAsia" w:ascii="宋体" w:hAnsi="宋体" w:eastAsia="宋体" w:cs="宋体"/>
          <w:sz w:val="24"/>
        </w:rPr>
        <w:t>LBGZ[2026]056-ZC046</w:t>
      </w:r>
    </w:p>
    <w:p w14:paraId="5081470D">
      <w:pPr>
        <w:widowControl/>
        <w:spacing w:line="560" w:lineRule="exact"/>
        <w:ind w:firstLine="480" w:firstLineChars="200"/>
        <w:jc w:val="left"/>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灵宝市川口镇卫生院彩色多普勒超声诊断仪采购项目</w:t>
      </w:r>
    </w:p>
    <w:p w14:paraId="70F21C74">
      <w:pPr>
        <w:widowControl/>
        <w:spacing w:line="560" w:lineRule="exact"/>
        <w:ind w:firstLine="480" w:firstLineChars="200"/>
        <w:jc w:val="left"/>
        <w:rPr>
          <w:rFonts w:ascii="宋体" w:hAnsi="宋体" w:cs="宋体"/>
          <w:sz w:val="24"/>
        </w:rPr>
      </w:pPr>
      <w:r>
        <w:rPr>
          <w:rFonts w:hint="eastAsia" w:ascii="宋体" w:hAnsi="宋体" w:cs="宋体"/>
          <w:sz w:val="24"/>
        </w:rPr>
        <w:t>3、采购方式：竞争性磋商</w:t>
      </w:r>
    </w:p>
    <w:p w14:paraId="4387BB34">
      <w:pPr>
        <w:widowControl/>
        <w:spacing w:line="560" w:lineRule="exact"/>
        <w:ind w:firstLine="480" w:firstLineChars="200"/>
        <w:jc w:val="left"/>
        <w:rPr>
          <w:rFonts w:hint="eastAsia" w:ascii="宋体" w:hAnsi="宋体" w:cs="宋体"/>
          <w:sz w:val="24"/>
        </w:rPr>
      </w:pPr>
      <w:r>
        <w:rPr>
          <w:rFonts w:hint="eastAsia" w:ascii="宋体" w:hAnsi="宋体" w:cs="宋体"/>
          <w:sz w:val="24"/>
        </w:rPr>
        <w:t>4、</w:t>
      </w:r>
      <w:bookmarkStart w:id="4" w:name="OLE_LINK38"/>
      <w:r>
        <w:rPr>
          <w:rFonts w:hint="eastAsia" w:ascii="宋体" w:hAnsi="宋体" w:cs="宋体"/>
          <w:sz w:val="24"/>
        </w:rPr>
        <w:t>预算金额：</w:t>
      </w:r>
      <w:bookmarkStart w:id="5" w:name="OLE_LINK14"/>
      <w:r>
        <w:rPr>
          <w:rFonts w:hint="eastAsia" w:ascii="宋体" w:hAnsi="宋体" w:cs="宋体"/>
          <w:sz w:val="24"/>
          <w:lang w:val="en-US" w:eastAsia="zh-CN"/>
        </w:rPr>
        <w:t>50.</w:t>
      </w:r>
      <w:r>
        <w:rPr>
          <w:rFonts w:hint="eastAsia" w:ascii="宋体" w:hAnsi="宋体" w:cs="宋体"/>
          <w:sz w:val="24"/>
        </w:rPr>
        <w:t>00万元</w:t>
      </w:r>
      <w:bookmarkEnd w:id="4"/>
      <w:bookmarkEnd w:id="5"/>
    </w:p>
    <w:tbl>
      <w:tblPr>
        <w:tblStyle w:val="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51"/>
        <w:gridCol w:w="4536"/>
        <w:gridCol w:w="1701"/>
        <w:gridCol w:w="1984"/>
      </w:tblGrid>
      <w:tr w14:paraId="7FEC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C1A960B">
            <w:pPr>
              <w:widowControl/>
              <w:spacing w:line="560" w:lineRule="exact"/>
              <w:jc w:val="left"/>
              <w:rPr>
                <w:rFonts w:ascii="宋体" w:hAnsi="宋体" w:cs="宋体"/>
                <w:sz w:val="24"/>
              </w:rPr>
            </w:pPr>
            <w:r>
              <w:rPr>
                <w:rFonts w:ascii="宋体" w:hAnsi="宋体" w:cs="宋体"/>
                <w:sz w:val="24"/>
              </w:rPr>
              <w:t>序号</w:t>
            </w:r>
          </w:p>
        </w:tc>
        <w:tc>
          <w:tcPr>
            <w:tcW w:w="851" w:type="dxa"/>
            <w:noWrap w:val="0"/>
            <w:vAlign w:val="top"/>
          </w:tcPr>
          <w:p w14:paraId="46DF48F6">
            <w:pPr>
              <w:widowControl/>
              <w:spacing w:line="560" w:lineRule="exact"/>
              <w:jc w:val="left"/>
              <w:rPr>
                <w:rFonts w:ascii="宋体" w:hAnsi="宋体" w:cs="宋体"/>
                <w:sz w:val="24"/>
              </w:rPr>
            </w:pPr>
            <w:r>
              <w:rPr>
                <w:rFonts w:ascii="宋体" w:hAnsi="宋体" w:cs="宋体"/>
                <w:sz w:val="24"/>
              </w:rPr>
              <w:t>包号</w:t>
            </w:r>
          </w:p>
        </w:tc>
        <w:tc>
          <w:tcPr>
            <w:tcW w:w="4536" w:type="dxa"/>
            <w:noWrap w:val="0"/>
            <w:vAlign w:val="top"/>
          </w:tcPr>
          <w:p w14:paraId="390388DC">
            <w:pPr>
              <w:widowControl/>
              <w:spacing w:line="560" w:lineRule="exact"/>
              <w:jc w:val="left"/>
              <w:rPr>
                <w:rFonts w:ascii="宋体" w:hAnsi="宋体" w:cs="宋体"/>
                <w:sz w:val="24"/>
              </w:rPr>
            </w:pPr>
            <w:r>
              <w:rPr>
                <w:rFonts w:ascii="宋体" w:hAnsi="宋体" w:cs="宋体"/>
                <w:sz w:val="24"/>
              </w:rPr>
              <w:t>包名称</w:t>
            </w:r>
          </w:p>
        </w:tc>
        <w:tc>
          <w:tcPr>
            <w:tcW w:w="1701" w:type="dxa"/>
            <w:noWrap w:val="0"/>
            <w:vAlign w:val="top"/>
          </w:tcPr>
          <w:p w14:paraId="0C85B3BF">
            <w:pPr>
              <w:widowControl/>
              <w:spacing w:line="560" w:lineRule="exact"/>
              <w:jc w:val="center"/>
              <w:rPr>
                <w:rFonts w:ascii="宋体" w:hAnsi="宋体" w:cs="宋体"/>
                <w:sz w:val="24"/>
              </w:rPr>
            </w:pPr>
            <w:r>
              <w:rPr>
                <w:rFonts w:hint="eastAsia" w:ascii="宋体" w:hAnsi="宋体" w:cs="宋体"/>
                <w:sz w:val="24"/>
              </w:rPr>
              <w:t>包预算（万元）</w:t>
            </w:r>
          </w:p>
        </w:tc>
        <w:tc>
          <w:tcPr>
            <w:tcW w:w="1984" w:type="dxa"/>
            <w:noWrap w:val="0"/>
            <w:vAlign w:val="top"/>
          </w:tcPr>
          <w:p w14:paraId="2EDBE7BC">
            <w:pPr>
              <w:widowControl/>
              <w:spacing w:line="560" w:lineRule="exact"/>
              <w:jc w:val="left"/>
              <w:rPr>
                <w:rFonts w:ascii="宋体" w:hAnsi="宋体" w:cs="宋体"/>
                <w:sz w:val="24"/>
              </w:rPr>
            </w:pPr>
            <w:r>
              <w:rPr>
                <w:rFonts w:ascii="宋体" w:hAnsi="宋体" w:cs="宋体"/>
                <w:sz w:val="24"/>
              </w:rPr>
              <w:t>包最高限价（万元）</w:t>
            </w:r>
          </w:p>
        </w:tc>
      </w:tr>
      <w:tr w14:paraId="1C50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17" w:type="dxa"/>
            <w:noWrap w:val="0"/>
            <w:vAlign w:val="top"/>
          </w:tcPr>
          <w:p w14:paraId="407229DF">
            <w:pPr>
              <w:spacing w:line="560" w:lineRule="exact"/>
              <w:jc w:val="left"/>
              <w:rPr>
                <w:rFonts w:hint="eastAsia" w:ascii="宋体" w:hAnsi="宋体" w:cs="宋体"/>
                <w:sz w:val="24"/>
              </w:rPr>
            </w:pPr>
            <w:r>
              <w:rPr>
                <w:rFonts w:hint="eastAsia" w:ascii="宋体" w:hAnsi="宋体" w:cs="宋体"/>
                <w:sz w:val="24"/>
              </w:rPr>
              <w:t>1</w:t>
            </w:r>
          </w:p>
        </w:tc>
        <w:tc>
          <w:tcPr>
            <w:tcW w:w="851" w:type="dxa"/>
            <w:noWrap w:val="0"/>
            <w:vAlign w:val="top"/>
          </w:tcPr>
          <w:p w14:paraId="4DD3BF33">
            <w:pPr>
              <w:spacing w:line="560" w:lineRule="exact"/>
              <w:jc w:val="left"/>
              <w:rPr>
                <w:rFonts w:ascii="宋体" w:hAnsi="宋体" w:cs="宋体"/>
                <w:sz w:val="24"/>
              </w:rPr>
            </w:pPr>
            <w:r>
              <w:rPr>
                <w:rFonts w:hint="eastAsia" w:ascii="宋体" w:hAnsi="宋体" w:cs="宋体"/>
                <w:sz w:val="24"/>
              </w:rPr>
              <w:t>一</w:t>
            </w:r>
          </w:p>
        </w:tc>
        <w:tc>
          <w:tcPr>
            <w:tcW w:w="4536" w:type="dxa"/>
            <w:noWrap w:val="0"/>
            <w:vAlign w:val="top"/>
          </w:tcPr>
          <w:p w14:paraId="5E0FD0D8">
            <w:pPr>
              <w:spacing w:line="560" w:lineRule="exact"/>
              <w:jc w:val="left"/>
              <w:rPr>
                <w:rFonts w:hint="eastAsia" w:ascii="宋体" w:hAnsi="宋体" w:cs="宋体"/>
                <w:sz w:val="24"/>
              </w:rPr>
            </w:pPr>
            <w:r>
              <w:rPr>
                <w:rFonts w:hint="eastAsia" w:ascii="宋体" w:hAnsi="宋体" w:cs="宋体"/>
                <w:sz w:val="24"/>
                <w:lang w:eastAsia="zh-CN"/>
              </w:rPr>
              <w:t>灵宝市川口镇卫生院彩色多普勒超声诊断仪采购项目</w:t>
            </w:r>
          </w:p>
        </w:tc>
        <w:tc>
          <w:tcPr>
            <w:tcW w:w="1701" w:type="dxa"/>
            <w:noWrap w:val="0"/>
            <w:vAlign w:val="top"/>
          </w:tcPr>
          <w:p w14:paraId="5E991AE6">
            <w:pPr>
              <w:spacing w:line="560" w:lineRule="exact"/>
              <w:jc w:val="center"/>
              <w:rPr>
                <w:rFonts w:hint="eastAsia" w:ascii="宋体" w:hAnsi="宋体" w:cs="宋体"/>
                <w:sz w:val="24"/>
              </w:rPr>
            </w:pPr>
            <w:r>
              <w:rPr>
                <w:rFonts w:hint="eastAsia" w:ascii="宋体" w:hAnsi="宋体" w:cs="宋体"/>
                <w:sz w:val="24"/>
                <w:lang w:val="en-US" w:eastAsia="zh-CN"/>
              </w:rPr>
              <w:t>50.</w:t>
            </w:r>
            <w:r>
              <w:rPr>
                <w:rFonts w:hint="eastAsia" w:ascii="宋体" w:hAnsi="宋体" w:cs="宋体"/>
                <w:sz w:val="24"/>
              </w:rPr>
              <w:t>00</w:t>
            </w:r>
          </w:p>
        </w:tc>
        <w:tc>
          <w:tcPr>
            <w:tcW w:w="1984" w:type="dxa"/>
            <w:noWrap w:val="0"/>
            <w:vAlign w:val="top"/>
          </w:tcPr>
          <w:p w14:paraId="487996F6">
            <w:pPr>
              <w:spacing w:line="560" w:lineRule="exact"/>
              <w:jc w:val="center"/>
              <w:rPr>
                <w:rFonts w:hint="eastAsia" w:ascii="宋体" w:hAnsi="宋体" w:cs="宋体"/>
                <w:sz w:val="24"/>
              </w:rPr>
            </w:pPr>
            <w:r>
              <w:rPr>
                <w:rFonts w:hint="eastAsia" w:ascii="宋体" w:hAnsi="宋体" w:cs="宋体"/>
                <w:sz w:val="24"/>
                <w:lang w:val="en-US" w:eastAsia="zh-CN"/>
              </w:rPr>
              <w:t>48.</w:t>
            </w:r>
            <w:r>
              <w:rPr>
                <w:rFonts w:hint="eastAsia" w:ascii="宋体" w:hAnsi="宋体" w:cs="宋体"/>
                <w:sz w:val="24"/>
              </w:rPr>
              <w:t>00</w:t>
            </w:r>
          </w:p>
        </w:tc>
      </w:tr>
    </w:tbl>
    <w:p w14:paraId="1F846AA4">
      <w:pPr>
        <w:widowControl/>
        <w:spacing w:line="560" w:lineRule="exact"/>
        <w:ind w:firstLine="480" w:firstLineChars="200"/>
        <w:jc w:val="left"/>
        <w:rPr>
          <w:rFonts w:ascii="宋体" w:hAnsi="宋体" w:cs="宋体"/>
          <w:sz w:val="24"/>
        </w:rPr>
      </w:pPr>
      <w:r>
        <w:rPr>
          <w:rFonts w:hint="eastAsia" w:ascii="宋体" w:hAnsi="宋体" w:cs="宋体"/>
          <w:sz w:val="24"/>
        </w:rPr>
        <w:t>5、采购需求（包括但不限于标的的名称、数量、简要技术需求或服务要求等）</w:t>
      </w:r>
    </w:p>
    <w:p w14:paraId="32BB2346">
      <w:pPr>
        <w:widowControl/>
        <w:spacing w:line="560" w:lineRule="exact"/>
        <w:ind w:firstLine="480" w:firstLineChars="200"/>
        <w:jc w:val="left"/>
        <w:rPr>
          <w:rFonts w:ascii="宋体" w:hAnsi="宋体" w:cs="宋体"/>
          <w:sz w:val="24"/>
        </w:rPr>
      </w:pPr>
      <w:r>
        <w:rPr>
          <w:rFonts w:hint="eastAsia" w:ascii="宋体" w:hAnsi="宋体" w:cs="宋体"/>
          <w:sz w:val="24"/>
        </w:rPr>
        <w:t>5.1采购内容：</w:t>
      </w:r>
      <w:bookmarkStart w:id="6" w:name="OLE_LINK37"/>
      <w:bookmarkStart w:id="7" w:name="OLE_LINK36"/>
      <w:bookmarkStart w:id="8" w:name="OLE_LINK9"/>
      <w:bookmarkStart w:id="9" w:name="OLE_LINK5"/>
      <w:r>
        <w:rPr>
          <w:rFonts w:hint="eastAsia" w:ascii="宋体" w:hAnsi="宋体" w:cs="宋体"/>
          <w:sz w:val="24"/>
          <w:lang w:eastAsia="zh-CN"/>
        </w:rPr>
        <w:t>彩色多普勒超声诊断仪</w:t>
      </w:r>
      <w:r>
        <w:rPr>
          <w:rFonts w:hint="eastAsia" w:ascii="宋体" w:hAnsi="宋体" w:cs="宋体"/>
          <w:sz w:val="24"/>
        </w:rPr>
        <w:t>一</w:t>
      </w:r>
      <w:r>
        <w:rPr>
          <w:rFonts w:hint="eastAsia" w:ascii="宋体" w:hAnsi="宋体" w:cs="宋体"/>
          <w:sz w:val="24"/>
          <w:lang w:val="en-US" w:eastAsia="zh-CN"/>
        </w:rPr>
        <w:t>套</w:t>
      </w:r>
      <w:bookmarkEnd w:id="6"/>
      <w:bookmarkEnd w:id="7"/>
      <w:r>
        <w:rPr>
          <w:rFonts w:hint="eastAsia" w:ascii="宋体" w:hAnsi="宋体" w:cs="宋体"/>
          <w:sz w:val="24"/>
          <w:lang w:val="en-US" w:eastAsia="zh-CN"/>
        </w:rPr>
        <w:t>，</w:t>
      </w:r>
      <w:r>
        <w:rPr>
          <w:rFonts w:hint="eastAsia" w:ascii="宋体" w:hAnsi="宋体" w:cs="宋体"/>
          <w:sz w:val="24"/>
        </w:rPr>
        <w:t>具体技术要求详见磋商文件</w:t>
      </w:r>
      <w:bookmarkEnd w:id="8"/>
      <w:bookmarkEnd w:id="9"/>
      <w:r>
        <w:rPr>
          <w:rFonts w:hint="eastAsia" w:ascii="宋体" w:hAnsi="宋体" w:cs="宋体"/>
          <w:sz w:val="24"/>
        </w:rPr>
        <w:t>。</w:t>
      </w:r>
    </w:p>
    <w:p w14:paraId="4937E0B9">
      <w:pPr>
        <w:widowControl/>
        <w:spacing w:line="560" w:lineRule="exact"/>
        <w:ind w:firstLine="480" w:firstLineChars="200"/>
        <w:jc w:val="left"/>
        <w:rPr>
          <w:rFonts w:ascii="宋体" w:hAnsi="宋体" w:cs="宋体"/>
          <w:sz w:val="24"/>
        </w:rPr>
      </w:pPr>
      <w:r>
        <w:rPr>
          <w:rFonts w:hint="eastAsia" w:ascii="宋体" w:hAnsi="宋体" w:cs="宋体"/>
          <w:sz w:val="24"/>
        </w:rPr>
        <w:t xml:space="preserve">5.2交货地点：采购人指定地点   </w:t>
      </w:r>
    </w:p>
    <w:p w14:paraId="3D9B09D2">
      <w:pPr>
        <w:widowControl/>
        <w:spacing w:line="560" w:lineRule="exact"/>
        <w:ind w:firstLine="480" w:firstLineChars="200"/>
        <w:jc w:val="left"/>
        <w:rPr>
          <w:rFonts w:hint="eastAsia" w:ascii="宋体" w:hAnsi="宋体" w:cs="宋体"/>
          <w:sz w:val="24"/>
        </w:rPr>
      </w:pPr>
      <w:r>
        <w:rPr>
          <w:rFonts w:hint="eastAsia" w:ascii="宋体" w:hAnsi="宋体" w:cs="宋体"/>
          <w:sz w:val="24"/>
        </w:rPr>
        <w:t>5.3质量：合格</w:t>
      </w:r>
    </w:p>
    <w:p w14:paraId="4EDE6389">
      <w:pPr>
        <w:widowControl/>
        <w:spacing w:line="560" w:lineRule="exact"/>
        <w:ind w:firstLine="480" w:firstLineChars="200"/>
        <w:jc w:val="left"/>
        <w:rPr>
          <w:rFonts w:hint="default" w:ascii="宋体" w:hAnsi="宋体" w:eastAsia="宋体" w:cs="宋体"/>
          <w:sz w:val="24"/>
          <w:lang w:val="en-US" w:eastAsia="zh-CN"/>
        </w:rPr>
      </w:pPr>
      <w:r>
        <w:rPr>
          <w:rFonts w:hint="eastAsia" w:ascii="宋体" w:hAnsi="宋体" w:cs="宋体"/>
          <w:sz w:val="24"/>
          <w:lang w:val="en-US" w:eastAsia="zh-CN"/>
        </w:rPr>
        <w:t>6、质保期：</w:t>
      </w:r>
      <w:r>
        <w:rPr>
          <w:rFonts w:hint="eastAsia" w:ascii="宋体" w:hAnsi="宋体" w:cs="宋体"/>
          <w:kern w:val="0"/>
          <w:sz w:val="24"/>
        </w:rPr>
        <w:t>整机免费质保期1年</w:t>
      </w:r>
    </w:p>
    <w:p w14:paraId="2742ED30">
      <w:pPr>
        <w:widowControl/>
        <w:spacing w:line="560" w:lineRule="exact"/>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、交货期：合同签订后20日历天</w:t>
      </w:r>
    </w:p>
    <w:p w14:paraId="0F9B33EC">
      <w:pPr>
        <w:widowControl/>
        <w:spacing w:line="560" w:lineRule="exact"/>
        <w:ind w:firstLine="480" w:firstLineChars="200"/>
        <w:jc w:val="left"/>
        <w:rPr>
          <w:rFonts w:ascii="宋体" w:hAnsi="宋体" w:cs="宋体"/>
          <w:sz w:val="24"/>
        </w:rPr>
      </w:pPr>
      <w:r>
        <w:rPr>
          <w:rFonts w:hint="eastAsia" w:ascii="宋体" w:hAnsi="宋体" w:cs="宋体"/>
          <w:sz w:val="24"/>
          <w:lang w:val="en-US" w:eastAsia="zh-CN"/>
        </w:rPr>
        <w:t>8</w:t>
      </w:r>
      <w:r>
        <w:rPr>
          <w:rFonts w:hint="eastAsia" w:ascii="宋体" w:hAnsi="宋体" w:cs="宋体"/>
          <w:sz w:val="24"/>
        </w:rPr>
        <w:t>、本项目是否接受联合体投标：否</w:t>
      </w:r>
    </w:p>
    <w:p w14:paraId="7A127C81">
      <w:pPr>
        <w:widowControl/>
        <w:spacing w:line="560" w:lineRule="exact"/>
        <w:ind w:firstLine="480" w:firstLineChars="200"/>
        <w:jc w:val="left"/>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、是否接受进口产品：否</w:t>
      </w:r>
    </w:p>
    <w:p w14:paraId="4B662E6F">
      <w:pPr>
        <w:widowControl/>
        <w:spacing w:line="560" w:lineRule="exact"/>
        <w:ind w:firstLine="480" w:firstLineChars="200"/>
        <w:jc w:val="left"/>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、资金来源：财政资金</w:t>
      </w:r>
    </w:p>
    <w:p w14:paraId="7D7B67C6">
      <w:pPr>
        <w:widowControl/>
        <w:spacing w:line="560" w:lineRule="exact"/>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、是否专门面向中小企业：否</w:t>
      </w:r>
    </w:p>
    <w:p w14:paraId="070F1E2B">
      <w:pPr>
        <w:widowControl/>
        <w:spacing w:line="560" w:lineRule="exact"/>
        <w:ind w:firstLine="480" w:firstLineChars="200"/>
        <w:jc w:val="left"/>
        <w:rPr>
          <w:rFonts w:hint="eastAsia" w:ascii="宋体" w:hAnsi="宋体" w:cs="宋体"/>
          <w:sz w:val="24"/>
        </w:rPr>
      </w:pPr>
      <w:r>
        <w:rPr>
          <w:rFonts w:hint="eastAsia" w:ascii="宋体" w:hAnsi="宋体" w:cs="宋体"/>
          <w:sz w:val="24"/>
          <w:lang w:val="en-US" w:eastAsia="zh-CN"/>
        </w:rPr>
        <w:t>12.</w:t>
      </w:r>
      <w:r>
        <w:rPr>
          <w:rFonts w:hint="eastAsia" w:ascii="宋体" w:hAnsi="宋体" w:cs="宋体"/>
          <w:sz w:val="24"/>
        </w:rPr>
        <w:t>本项目执行促进中小型企业发展政策(监狱企业、残疾人福利性企业视同小微企业)、优先采购节能环保产品等政府采购政策;</w:t>
      </w:r>
    </w:p>
    <w:p w14:paraId="39A468D7">
      <w:pPr>
        <w:widowControl/>
        <w:spacing w:line="560" w:lineRule="exact"/>
        <w:ind w:firstLine="480" w:firstLineChars="200"/>
        <w:jc w:val="left"/>
        <w:rPr>
          <w:rFonts w:ascii="宋体" w:hAnsi="宋体" w:cs="宋体"/>
          <w:sz w:val="24"/>
        </w:rPr>
      </w:pPr>
      <w:r>
        <w:rPr>
          <w:rFonts w:hint="eastAsia" w:ascii="宋体" w:hAnsi="宋体" w:cs="宋体"/>
          <w:sz w:val="24"/>
        </w:rPr>
        <w:t>二、</w:t>
      </w:r>
      <w:r>
        <w:rPr>
          <w:rFonts w:hint="eastAsia" w:ascii="宋体" w:hAnsi="宋体" w:cs="宋体"/>
          <w:sz w:val="24"/>
          <w:lang w:val="en-US" w:eastAsia="zh-CN"/>
        </w:rPr>
        <w:t>供应商</w:t>
      </w:r>
      <w:r>
        <w:rPr>
          <w:rFonts w:hint="eastAsia" w:ascii="宋体" w:hAnsi="宋体" w:cs="宋体"/>
          <w:sz w:val="24"/>
        </w:rPr>
        <w:t>资格要求：</w:t>
      </w:r>
    </w:p>
    <w:p w14:paraId="12D0A59E">
      <w:pPr>
        <w:widowControl/>
        <w:spacing w:line="560" w:lineRule="exact"/>
        <w:ind w:firstLine="480" w:firstLineChars="200"/>
        <w:jc w:val="left"/>
        <w:rPr>
          <w:rFonts w:ascii="宋体" w:hAnsi="宋体" w:cs="宋体"/>
          <w:sz w:val="24"/>
        </w:rPr>
      </w:pPr>
      <w:bookmarkStart w:id="10" w:name="OLE_LINK3"/>
      <w:bookmarkStart w:id="11" w:name="OLE_LINK2"/>
      <w:bookmarkStart w:id="12" w:name="OLE_LINK55"/>
      <w:r>
        <w:rPr>
          <w:rFonts w:hint="eastAsia" w:ascii="宋体" w:hAnsi="宋体" w:cs="宋体"/>
          <w:sz w:val="24"/>
        </w:rPr>
        <w:t>1、供应商具有合法有效的营业执照；</w:t>
      </w:r>
    </w:p>
    <w:p w14:paraId="50C4C218">
      <w:pPr>
        <w:widowControl/>
        <w:spacing w:line="560" w:lineRule="exact"/>
        <w:ind w:firstLine="480" w:firstLineChars="200"/>
        <w:jc w:val="left"/>
        <w:rPr>
          <w:rFonts w:ascii="宋体" w:hAnsi="宋体" w:cs="宋体"/>
          <w:sz w:val="24"/>
        </w:rPr>
      </w:pPr>
      <w:r>
        <w:rPr>
          <w:rFonts w:hint="eastAsia" w:ascii="宋体" w:hAnsi="宋体" w:cs="宋体"/>
          <w:sz w:val="24"/>
        </w:rPr>
        <w:t>2、供应商为生产厂家的必须有《中华人民共和国医疗器械生产许可证》、供应商为经销商的须有《医疗器械经营许可证》或医疗器械经营备案凭证；</w:t>
      </w:r>
    </w:p>
    <w:p w14:paraId="20C92AFA">
      <w:pPr>
        <w:widowControl/>
        <w:spacing w:line="560" w:lineRule="exact"/>
        <w:ind w:firstLine="480" w:firstLineChars="200"/>
        <w:jc w:val="left"/>
        <w:rPr>
          <w:rFonts w:ascii="宋体" w:hAnsi="宋体" w:cs="宋体"/>
          <w:sz w:val="24"/>
        </w:rPr>
      </w:pPr>
      <w:r>
        <w:rPr>
          <w:rFonts w:hint="eastAsia" w:ascii="宋体" w:hAnsi="宋体" w:cs="宋体"/>
          <w:sz w:val="24"/>
        </w:rPr>
        <w:t>3、所投产品必须有《医疗器械注册证》；</w:t>
      </w:r>
    </w:p>
    <w:p w14:paraId="25F642C8">
      <w:pPr>
        <w:widowControl/>
        <w:spacing w:line="560" w:lineRule="exact"/>
        <w:ind w:firstLine="480" w:firstLineChars="200"/>
        <w:jc w:val="left"/>
        <w:rPr>
          <w:rFonts w:ascii="宋体" w:hAnsi="宋体" w:cs="宋体"/>
          <w:sz w:val="24"/>
        </w:rPr>
      </w:pPr>
      <w:r>
        <w:rPr>
          <w:rFonts w:hint="eastAsia" w:ascii="宋体" w:hAnsi="宋体" w:cs="宋体"/>
          <w:sz w:val="24"/>
        </w:rPr>
        <w:t>4、2024</w:t>
      </w:r>
      <w:r>
        <w:rPr>
          <w:rFonts w:hint="eastAsia" w:ascii="宋体" w:hAnsi="宋体" w:cs="宋体"/>
          <w:sz w:val="24"/>
          <w:lang w:val="en-US" w:eastAsia="zh-CN"/>
        </w:rPr>
        <w:t>或2025年</w:t>
      </w:r>
      <w:r>
        <w:rPr>
          <w:rFonts w:hint="eastAsia" w:ascii="宋体" w:hAnsi="宋体" w:cs="宋体"/>
          <w:sz w:val="24"/>
        </w:rPr>
        <w:t>财务审计报告或财务报表（新成立公司以公司成立时间为准），没有经审计的财务报告可提供财务报表；</w:t>
      </w:r>
    </w:p>
    <w:p w14:paraId="13E26255">
      <w:pPr>
        <w:widowControl/>
        <w:spacing w:line="560" w:lineRule="exact"/>
        <w:ind w:firstLine="480" w:firstLineChars="200"/>
        <w:jc w:val="left"/>
        <w:rPr>
          <w:rFonts w:ascii="宋体" w:hAnsi="宋体" w:cs="宋体"/>
          <w:sz w:val="24"/>
        </w:rPr>
      </w:pPr>
      <w:r>
        <w:rPr>
          <w:rFonts w:hint="eastAsia" w:ascii="宋体" w:hAnsi="宋体" w:cs="宋体"/>
          <w:sz w:val="24"/>
        </w:rPr>
        <w:t>5、具有履行合同所必须的设备和专业技术能力；</w:t>
      </w:r>
    </w:p>
    <w:p w14:paraId="05179151">
      <w:pPr>
        <w:widowControl/>
        <w:spacing w:line="560" w:lineRule="exact"/>
        <w:ind w:firstLine="480" w:firstLineChars="200"/>
        <w:jc w:val="left"/>
        <w:rPr>
          <w:rFonts w:ascii="宋体" w:hAnsi="宋体" w:cs="宋体"/>
          <w:sz w:val="24"/>
        </w:rPr>
      </w:pPr>
      <w:r>
        <w:rPr>
          <w:rFonts w:hint="eastAsia" w:ascii="宋体" w:hAnsi="宋体" w:cs="宋体"/>
          <w:sz w:val="24"/>
        </w:rPr>
        <w:t>6、</w:t>
      </w:r>
      <w:r>
        <w:rPr>
          <w:rFonts w:hint="eastAsia" w:ascii="宋体" w:hAnsi="宋体" w:cs="宋体"/>
          <w:sz w:val="24"/>
          <w:lang w:val="en-US" w:eastAsia="zh-CN"/>
        </w:rPr>
        <w:t xml:space="preserve"> </w:t>
      </w: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年1月1日以来任意一个月份有依法缴纳税收和社会保障资金的相关证明材料；</w:t>
      </w:r>
    </w:p>
    <w:p w14:paraId="6581F345">
      <w:pPr>
        <w:widowControl/>
        <w:spacing w:line="560" w:lineRule="exact"/>
        <w:ind w:firstLine="480" w:firstLineChars="200"/>
        <w:jc w:val="left"/>
        <w:rPr>
          <w:rFonts w:ascii="宋体" w:hAnsi="宋体" w:cs="宋体"/>
          <w:sz w:val="24"/>
        </w:rPr>
      </w:pPr>
      <w:r>
        <w:rPr>
          <w:rFonts w:hint="eastAsia" w:ascii="宋体" w:hAnsi="宋体" w:cs="宋体"/>
          <w:sz w:val="24"/>
        </w:rPr>
        <w:t>7、参加政府采购活动前3年内在经营活动中没有重大违法记录的书面声明；</w:t>
      </w:r>
    </w:p>
    <w:p w14:paraId="5E810226">
      <w:pPr>
        <w:widowControl/>
        <w:spacing w:line="560" w:lineRule="exact"/>
        <w:ind w:firstLine="480" w:firstLineChars="200"/>
        <w:jc w:val="left"/>
        <w:rPr>
          <w:rFonts w:ascii="宋体" w:hAnsi="宋体" w:cs="宋体"/>
          <w:sz w:val="24"/>
        </w:rPr>
      </w:pPr>
      <w:r>
        <w:rPr>
          <w:rFonts w:hint="eastAsia" w:ascii="宋体" w:hAnsi="宋体" w:cs="宋体"/>
          <w:sz w:val="24"/>
        </w:rPr>
        <w:t>8、供应商须出具无行贿犯罪记录承诺书（承诺对象：企业、法定代表人）；</w:t>
      </w:r>
    </w:p>
    <w:p w14:paraId="4126A306">
      <w:pPr>
        <w:widowControl/>
        <w:spacing w:line="560" w:lineRule="exact"/>
        <w:ind w:firstLine="480" w:firstLineChars="200"/>
        <w:jc w:val="left"/>
        <w:rPr>
          <w:rFonts w:ascii="宋体" w:hAnsi="宋体" w:cs="宋体"/>
          <w:sz w:val="24"/>
        </w:rPr>
      </w:pPr>
      <w:r>
        <w:rPr>
          <w:rFonts w:hint="eastAsia" w:ascii="宋体" w:hAnsi="宋体" w:cs="宋体"/>
          <w:sz w:val="24"/>
        </w:rPr>
        <w:t>9、本单位出具的无商业贿赂及无不正当竞争行为的承诺书；</w:t>
      </w:r>
    </w:p>
    <w:p w14:paraId="6E886CE8">
      <w:pPr>
        <w:widowControl/>
        <w:spacing w:line="560" w:lineRule="exact"/>
        <w:ind w:firstLine="480" w:firstLineChars="200"/>
        <w:jc w:val="left"/>
        <w:rPr>
          <w:rFonts w:ascii="宋体" w:hAnsi="宋体" w:cs="宋体"/>
          <w:sz w:val="24"/>
        </w:rPr>
      </w:pPr>
      <w:r>
        <w:rPr>
          <w:rFonts w:hint="eastAsia" w:ascii="宋体" w:hAnsi="宋体" w:cs="宋体"/>
          <w:sz w:val="24"/>
        </w:rPr>
        <w:t>10、</w:t>
      </w:r>
      <w:r>
        <w:rPr>
          <w:rFonts w:hint="eastAsia" w:ascii="宋体" w:hAnsi="宋体"/>
          <w:color w:val="000000"/>
          <w:sz w:val="24"/>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r>
        <w:rPr>
          <w:rFonts w:hint="eastAsia" w:ascii="宋体" w:hAnsi="宋体" w:cs="宋体"/>
          <w:sz w:val="24"/>
        </w:rPr>
        <w:t>；</w:t>
      </w:r>
    </w:p>
    <w:p w14:paraId="4881F9A3">
      <w:pPr>
        <w:widowControl/>
        <w:spacing w:line="560" w:lineRule="exact"/>
        <w:ind w:firstLine="480" w:firstLineChars="200"/>
        <w:jc w:val="left"/>
        <w:rPr>
          <w:rFonts w:hint="eastAsia" w:ascii="宋体" w:hAnsi="宋体" w:cs="宋体"/>
          <w:sz w:val="24"/>
        </w:rPr>
      </w:pPr>
      <w:r>
        <w:rPr>
          <w:rFonts w:hint="eastAsia" w:ascii="宋体" w:hAnsi="宋体" w:cs="宋体"/>
          <w:sz w:val="24"/>
        </w:rPr>
        <w:t>11、提供“国家企业信用信息公示系统”中查询打印的相关信息并加盖公章或自行出具的承诺书（查询信息需包含公司基本信息、股东信息及股权变更信息等相关信息，查询起始日期为本项目公告发布之后，查询截止时间为开标时间同一时间）；</w:t>
      </w:r>
    </w:p>
    <w:p w14:paraId="548366E4">
      <w:pPr>
        <w:widowControl/>
        <w:spacing w:line="560" w:lineRule="exact"/>
        <w:ind w:firstLine="480" w:firstLineChars="200"/>
        <w:jc w:val="left"/>
        <w:rPr>
          <w:rFonts w:ascii="宋体" w:hAnsi="宋体" w:cs="宋体"/>
          <w:sz w:val="24"/>
        </w:rPr>
      </w:pPr>
      <w:r>
        <w:rPr>
          <w:rFonts w:hint="eastAsia" w:ascii="宋体" w:hAnsi="宋体" w:cs="宋体"/>
          <w:sz w:val="24"/>
        </w:rPr>
        <w:t>12、不接受联合体投标（提供非联合体投标声明）。</w:t>
      </w:r>
    </w:p>
    <w:bookmarkEnd w:id="10"/>
    <w:bookmarkEnd w:id="11"/>
    <w:p w14:paraId="6F62D426">
      <w:pPr>
        <w:spacing w:line="420" w:lineRule="exact"/>
        <w:ind w:firstLine="480" w:firstLineChars="200"/>
        <w:rPr>
          <w:rFonts w:ascii="宋体" w:hAnsi="宋体"/>
          <w:color w:val="000000"/>
          <w:sz w:val="24"/>
        </w:rPr>
      </w:pPr>
      <w:r>
        <w:rPr>
          <w:rFonts w:hint="eastAsia" w:ascii="宋体" w:hAnsi="宋体"/>
          <w:color w:val="000000"/>
          <w:sz w:val="24"/>
        </w:rPr>
        <w:t>三、竞争性磋商文件获取：</w:t>
      </w:r>
    </w:p>
    <w:bookmarkEnd w:id="0"/>
    <w:bookmarkEnd w:id="1"/>
    <w:bookmarkEnd w:id="2"/>
    <w:p w14:paraId="03619861">
      <w:pPr>
        <w:spacing w:line="500" w:lineRule="exact"/>
        <w:ind w:firstLine="480" w:firstLineChars="200"/>
        <w:rPr>
          <w:rFonts w:cs="宋体"/>
          <w:sz w:val="24"/>
        </w:rPr>
      </w:pPr>
      <w:r>
        <w:rPr>
          <w:rFonts w:hint="eastAsia" w:ascii="宋体" w:hAnsi="宋体" w:cs="宋体"/>
          <w:color w:val="000000"/>
          <w:sz w:val="24"/>
        </w:rPr>
        <w:t>1、</w:t>
      </w:r>
      <w:r>
        <w:rPr>
          <w:rFonts w:hint="eastAsia" w:ascii="宋体" w:hAnsi="宋体" w:cs="宋体"/>
          <w:sz w:val="24"/>
        </w:rPr>
        <w:t>磋商文件获取方式：</w:t>
      </w:r>
      <w:r>
        <w:rPr>
          <w:rFonts w:hint="eastAsia" w:cs="宋体"/>
          <w:sz w:val="24"/>
        </w:rPr>
        <w:t>本项目没有报名环节，磋商供应商凭CA数字证书通过三门峡市公共资源交易中心网（网址：http://gzjy.smx.gov.cn），点击交易平台选择“市场主体登录”，在所参与项目右侧点击参与投标，即可直接下载本项目磋商文件。</w:t>
      </w:r>
    </w:p>
    <w:p w14:paraId="3491A321">
      <w:pPr>
        <w:spacing w:line="500" w:lineRule="exact"/>
        <w:ind w:firstLine="480" w:firstLineChars="200"/>
        <w:rPr>
          <w:rFonts w:cs="宋体"/>
          <w:sz w:val="24"/>
        </w:rPr>
      </w:pPr>
      <w:r>
        <w:rPr>
          <w:rFonts w:hint="eastAsia" w:cs="宋体"/>
          <w:sz w:val="24"/>
        </w:rPr>
        <w:t>具体操作请查看以下链接：</w:t>
      </w:r>
    </w:p>
    <w:p w14:paraId="759BF6C4">
      <w:pPr>
        <w:spacing w:line="500" w:lineRule="exact"/>
        <w:ind w:firstLine="480" w:firstLineChars="200"/>
        <w:jc w:val="left"/>
        <w:rPr>
          <w:rFonts w:ascii="宋体" w:hAnsi="宋体" w:cs="宋体"/>
          <w:sz w:val="24"/>
        </w:rPr>
      </w:pPr>
      <w:r>
        <w:rPr>
          <w:rFonts w:hint="eastAsia" w:cs="宋体"/>
          <w:sz w:val="24"/>
        </w:rPr>
        <w:t>三门峡市公共资源交易平台操作手册：</w:t>
      </w:r>
      <w:r>
        <w:rPr>
          <w:rFonts w:hint="eastAsia" w:ascii="宋体" w:hAnsi="宋体" w:cs="宋体"/>
          <w:sz w:val="24"/>
        </w:rPr>
        <w:fldChar w:fldCharType="begin"/>
      </w:r>
      <w:r>
        <w:rPr>
          <w:rFonts w:hint="eastAsia" w:ascii="宋体" w:hAnsi="宋体" w:cs="宋体"/>
          <w:sz w:val="24"/>
        </w:rPr>
        <w:instrText xml:space="preserve"> HYPERLINK "http://gzjy.smx.gov.cn/fwzn/004003/20200325/2b5a3a5a-f987-405c-993f-88f43e1d1ac3.html"</w:instrText>
      </w:r>
      <w:r>
        <w:rPr>
          <w:rFonts w:hint="eastAsia" w:ascii="宋体" w:hAnsi="宋体" w:cs="宋体"/>
          <w:sz w:val="24"/>
        </w:rPr>
        <w:fldChar w:fldCharType="separate"/>
      </w:r>
      <w:r>
        <w:rPr>
          <w:rFonts w:hint="eastAsia" w:ascii="宋体" w:hAnsi="宋体" w:cs="宋体"/>
          <w:sz w:val="24"/>
        </w:rPr>
        <w:t>http://gzjy.smx.gov.cn/fwzn/00400</w:t>
      </w:r>
      <w:bookmarkStart w:id="13" w:name="_Hlt150183367"/>
      <w:bookmarkStart w:id="14" w:name="_Hlt150183366"/>
      <w:r>
        <w:rPr>
          <w:rFonts w:hint="eastAsia" w:ascii="宋体" w:hAnsi="宋体" w:cs="宋体"/>
          <w:sz w:val="24"/>
        </w:rPr>
        <w:t>3</w:t>
      </w:r>
      <w:bookmarkEnd w:id="13"/>
      <w:bookmarkEnd w:id="14"/>
      <w:r>
        <w:rPr>
          <w:rFonts w:hint="eastAsia" w:ascii="宋体" w:hAnsi="宋体" w:cs="宋体"/>
          <w:sz w:val="24"/>
        </w:rPr>
        <w:t>/20200325/2b5a3a5a-f987-405c-993f-88f43e1d1ac3.html</w:t>
      </w:r>
      <w:r>
        <w:rPr>
          <w:rFonts w:hint="eastAsia" w:ascii="宋体" w:hAnsi="宋体" w:cs="宋体"/>
          <w:sz w:val="24"/>
        </w:rPr>
        <w:fldChar w:fldCharType="end"/>
      </w:r>
      <w:r>
        <w:rPr>
          <w:rFonts w:hint="eastAsia" w:ascii="宋体" w:hAnsi="宋体" w:cs="宋体"/>
          <w:sz w:val="24"/>
        </w:rPr>
        <w:t>；</w:t>
      </w:r>
    </w:p>
    <w:p w14:paraId="642918E2">
      <w:pPr>
        <w:spacing w:line="500" w:lineRule="exact"/>
        <w:ind w:firstLine="480" w:firstLineChars="200"/>
        <w:jc w:val="left"/>
        <w:rPr>
          <w:rFonts w:ascii="宋体" w:hAnsi="宋体" w:cs="宋体"/>
          <w:sz w:val="24"/>
        </w:rPr>
      </w:pPr>
      <w:r>
        <w:rPr>
          <w:rFonts w:hint="eastAsia" w:ascii="宋体" w:hAnsi="宋体" w:cs="宋体"/>
          <w:sz w:val="24"/>
        </w:rPr>
        <w:t>办理CA证书：http://gzjy.smx.gov.cn/bzzx/008001/20231102/4defc9b5-408e-47f2-9e9f-1f376a06ee1f.html</w:t>
      </w:r>
    </w:p>
    <w:p w14:paraId="05D1FD39">
      <w:pPr>
        <w:widowControl/>
        <w:spacing w:line="560" w:lineRule="exact"/>
        <w:ind w:firstLine="480" w:firstLineChars="200"/>
        <w:jc w:val="left"/>
        <w:rPr>
          <w:rFonts w:ascii="宋体" w:hAnsi="宋体"/>
          <w:kern w:val="0"/>
          <w:sz w:val="24"/>
        </w:rPr>
      </w:pPr>
      <w:r>
        <w:rPr>
          <w:rFonts w:hint="eastAsia" w:ascii="宋体" w:hAnsi="宋体"/>
          <w:kern w:val="0"/>
          <w:sz w:val="24"/>
        </w:rPr>
        <w:t>2、磋商文件下载时间：202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29</w:t>
      </w:r>
      <w:r>
        <w:rPr>
          <w:rFonts w:hint="eastAsia" w:ascii="宋体" w:hAnsi="宋体"/>
          <w:kern w:val="0"/>
          <w:sz w:val="24"/>
        </w:rPr>
        <w:t>日8时00分至202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5</w:t>
      </w:r>
      <w:r>
        <w:rPr>
          <w:rFonts w:hint="eastAsia" w:ascii="宋体" w:hAnsi="宋体"/>
          <w:kern w:val="0"/>
          <w:sz w:val="24"/>
        </w:rPr>
        <w:t>月</w:t>
      </w:r>
      <w:r>
        <w:rPr>
          <w:rFonts w:hint="eastAsia" w:ascii="宋体" w:hAnsi="宋体"/>
          <w:kern w:val="0"/>
          <w:sz w:val="24"/>
          <w:lang w:val="en-US" w:eastAsia="zh-CN"/>
        </w:rPr>
        <w:t>12</w:t>
      </w:r>
      <w:r>
        <w:rPr>
          <w:rFonts w:hint="eastAsia" w:ascii="宋体" w:hAnsi="宋体"/>
          <w:kern w:val="0"/>
          <w:sz w:val="24"/>
        </w:rPr>
        <w:t>日</w:t>
      </w:r>
      <w:r>
        <w:rPr>
          <w:rFonts w:hint="eastAsia" w:ascii="宋体" w:hAnsi="宋体"/>
          <w:kern w:val="0"/>
          <w:sz w:val="24"/>
          <w:lang w:val="en-US" w:eastAsia="zh-CN"/>
        </w:rPr>
        <w:t>8</w:t>
      </w:r>
      <w:r>
        <w:rPr>
          <w:rFonts w:hint="eastAsia" w:ascii="宋体" w:hAnsi="宋体"/>
          <w:kern w:val="0"/>
          <w:sz w:val="24"/>
        </w:rPr>
        <w:t>时</w:t>
      </w:r>
      <w:r>
        <w:rPr>
          <w:rFonts w:hint="eastAsia" w:ascii="宋体" w:hAnsi="宋体"/>
          <w:kern w:val="0"/>
          <w:sz w:val="24"/>
          <w:lang w:val="en-US" w:eastAsia="zh-CN"/>
        </w:rPr>
        <w:t>3</w:t>
      </w:r>
      <w:r>
        <w:rPr>
          <w:rFonts w:hint="eastAsia" w:ascii="宋体" w:hAnsi="宋体"/>
          <w:kern w:val="0"/>
          <w:sz w:val="24"/>
        </w:rPr>
        <w:t>0分；</w:t>
      </w:r>
    </w:p>
    <w:p w14:paraId="776E8FAE">
      <w:pPr>
        <w:spacing w:line="480" w:lineRule="exact"/>
        <w:ind w:firstLine="480" w:firstLineChars="200"/>
        <w:rPr>
          <w:rFonts w:ascii="宋体" w:hAnsi="宋体"/>
          <w:sz w:val="24"/>
        </w:rPr>
      </w:pPr>
      <w:r>
        <w:rPr>
          <w:rFonts w:hint="eastAsia" w:ascii="宋体" w:hAnsi="宋体"/>
          <w:sz w:val="24"/>
        </w:rPr>
        <w:t>四</w:t>
      </w:r>
      <w:r>
        <w:rPr>
          <w:rFonts w:ascii="宋体" w:hAnsi="宋体"/>
          <w:sz w:val="24"/>
        </w:rPr>
        <w:t>、其他事项</w:t>
      </w:r>
    </w:p>
    <w:p w14:paraId="6F9EACDB">
      <w:pPr>
        <w:widowControl/>
        <w:adjustRightInd w:val="0"/>
        <w:snapToGrid w:val="0"/>
        <w:spacing w:line="440" w:lineRule="exact"/>
        <w:ind w:firstLine="720" w:firstLineChars="300"/>
        <w:jc w:val="left"/>
        <w:rPr>
          <w:rFonts w:ascii="宋体" w:hAnsi="宋体" w:cs="宋体"/>
          <w:kern w:val="0"/>
          <w:sz w:val="24"/>
        </w:rPr>
      </w:pPr>
      <w:r>
        <w:rPr>
          <w:rFonts w:hint="eastAsia" w:ascii="宋体" w:hAnsi="宋体"/>
          <w:kern w:val="0"/>
          <w:sz w:val="24"/>
        </w:rPr>
        <w:t>1.</w:t>
      </w:r>
      <w:r>
        <w:rPr>
          <w:rFonts w:hint="eastAsia" w:ascii="宋体" w:hAnsi="宋体" w:cs="宋体"/>
          <w:kern w:val="0"/>
          <w:sz w:val="24"/>
        </w:rPr>
        <w:t xml:space="preserve"> </w:t>
      </w:r>
      <w:r>
        <w:rPr>
          <w:rFonts w:hint="eastAsia" w:cs="宋体"/>
          <w:sz w:val="24"/>
        </w:rPr>
        <w:t>本项目为不见面开标项目。开标当日，磋商供应商无需到开标现场参加开标会议，磋商供应商应当在投标截止时间前，登陆不见面开标大厅选择登陆三门峡市公共资源电子招投标系统进行登陆（网址http://120.194.249.36:10094/BidOpening/bidopeninghallaction/hall/login）,在线准时参加开标活动并进行响应文件解密等。每位磋商供应商的解密时间为开标时间起30分钟内完成。因供应商原因未能解密、解密失败或解密超时的将被拒绝</w:t>
      </w:r>
      <w:r>
        <w:rPr>
          <w:rFonts w:hint="eastAsia" w:ascii="宋体" w:hAnsi="宋体" w:cs="宋体"/>
          <w:kern w:val="0"/>
          <w:sz w:val="24"/>
        </w:rPr>
        <w:t>。</w:t>
      </w:r>
    </w:p>
    <w:p w14:paraId="64C82F39">
      <w:pPr>
        <w:shd w:val="clear" w:color="auto" w:fill="FFFFFF"/>
        <w:spacing w:line="480" w:lineRule="exact"/>
        <w:ind w:firstLine="720" w:firstLineChars="300"/>
        <w:jc w:val="left"/>
        <w:rPr>
          <w:rFonts w:hint="eastAsia" w:ascii="宋体" w:hAnsi="宋体"/>
          <w:kern w:val="0"/>
          <w:sz w:val="24"/>
        </w:rPr>
      </w:pPr>
      <w:r>
        <w:rPr>
          <w:rFonts w:hint="eastAsia" w:ascii="宋体" w:hAnsi="宋体"/>
          <w:kern w:val="0"/>
          <w:sz w:val="24"/>
        </w:rPr>
        <w:t>2.本项目为电子化、无纸化交易项目，开标时不再接受任何纸质资料，为保证您能投标成功，请需仔细阅读竞争性磋商文件和三门峡市公共资源交易中心官网业务办理指南。</w:t>
      </w:r>
    </w:p>
    <w:p w14:paraId="660DEC40">
      <w:pPr>
        <w:shd w:val="clear" w:color="auto" w:fill="FFFFFF"/>
        <w:spacing w:line="480" w:lineRule="exact"/>
        <w:ind w:firstLine="480" w:firstLineChars="200"/>
        <w:jc w:val="left"/>
        <w:rPr>
          <w:rFonts w:hint="eastAsia" w:ascii="宋体" w:hAnsi="宋体"/>
          <w:kern w:val="0"/>
          <w:sz w:val="24"/>
        </w:rPr>
      </w:pPr>
      <w:r>
        <w:rPr>
          <w:rFonts w:hint="eastAsia" w:ascii="宋体" w:hAnsi="宋体"/>
          <w:kern w:val="0"/>
          <w:sz w:val="24"/>
        </w:rPr>
        <w:t xml:space="preserve">  3.根据《河南省财政厅关于优化政府采购营商环境有关问题的通知》（豫财购【2019】4号）第6条的规定，磋商保证金不再收取。</w:t>
      </w:r>
    </w:p>
    <w:p w14:paraId="27B3BD0E">
      <w:pPr>
        <w:shd w:val="clear" w:color="auto" w:fill="FFFFFF"/>
        <w:spacing w:line="480" w:lineRule="exact"/>
        <w:ind w:firstLine="480" w:firstLineChars="200"/>
        <w:jc w:val="left"/>
        <w:rPr>
          <w:rFonts w:hint="eastAsia" w:ascii="宋体" w:hAnsi="宋体"/>
          <w:kern w:val="0"/>
          <w:sz w:val="24"/>
        </w:rPr>
      </w:pPr>
      <w:r>
        <w:rPr>
          <w:rFonts w:hint="eastAsia" w:ascii="宋体" w:hAnsi="宋体"/>
          <w:kern w:val="0"/>
          <w:sz w:val="24"/>
        </w:rPr>
        <w:t xml:space="preserve">  4.本项目实行资格后审，审查内容以投标文件为准，其上传资料真实性由供应商自行承担，同时，供应商请完善主体库。</w:t>
      </w:r>
    </w:p>
    <w:p w14:paraId="1D3C9AD5">
      <w:pPr>
        <w:shd w:val="clear" w:color="auto" w:fill="FFFFFF"/>
        <w:spacing w:line="480" w:lineRule="exact"/>
        <w:ind w:firstLine="480" w:firstLineChars="200"/>
        <w:jc w:val="left"/>
        <w:rPr>
          <w:rFonts w:hint="eastAsia" w:ascii="宋体" w:hAnsi="宋体"/>
          <w:kern w:val="0"/>
          <w:sz w:val="24"/>
        </w:rPr>
      </w:pPr>
      <w:r>
        <w:rPr>
          <w:rFonts w:hint="eastAsia" w:ascii="宋体" w:hAnsi="宋体"/>
          <w:kern w:val="0"/>
          <w:sz w:val="24"/>
        </w:rPr>
        <w:t xml:space="preserve">  5.评标打分部分：评标打分部分仍按照100分制原则进行，涉及到资格审查、企业荣誉、企业业绩等计分部分时，以投标单位自行上传到磋商响应文件中的相应内容为准。</w:t>
      </w:r>
    </w:p>
    <w:p w14:paraId="306F8330">
      <w:pPr>
        <w:shd w:val="clear" w:color="auto" w:fill="FFFFFF"/>
        <w:spacing w:line="480" w:lineRule="exact"/>
        <w:ind w:firstLine="480" w:firstLineChars="200"/>
        <w:jc w:val="left"/>
        <w:rPr>
          <w:rFonts w:hint="eastAsia" w:ascii="宋体" w:hAnsi="宋体"/>
          <w:kern w:val="0"/>
          <w:sz w:val="24"/>
        </w:rPr>
      </w:pPr>
      <w:r>
        <w:rPr>
          <w:rFonts w:hint="eastAsia" w:ascii="宋体" w:hAnsi="宋体"/>
          <w:kern w:val="0"/>
          <w:sz w:val="24"/>
        </w:rPr>
        <w:t xml:space="preserve">  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0B6AD52B">
      <w:pPr>
        <w:shd w:val="clear" w:color="auto" w:fill="FFFFFF"/>
        <w:spacing w:line="480" w:lineRule="exact"/>
        <w:ind w:firstLine="480" w:firstLineChars="200"/>
        <w:jc w:val="left"/>
        <w:rPr>
          <w:rFonts w:hint="eastAsia" w:ascii="宋体" w:hAnsi="宋体"/>
          <w:kern w:val="0"/>
          <w:sz w:val="24"/>
        </w:rPr>
      </w:pPr>
      <w:r>
        <w:rPr>
          <w:rFonts w:hint="eastAsia" w:ascii="宋体" w:hAnsi="宋体"/>
          <w:kern w:val="0"/>
          <w:sz w:val="24"/>
        </w:rPr>
        <w:t xml:space="preserve">  7.我单位（采购人）严格按三财购【2021】9号文要求的时限发布中标结果公告，发出中标通知书，签订采购合同，上传采购合同。</w:t>
      </w:r>
      <w:bookmarkEnd w:id="12"/>
    </w:p>
    <w:p w14:paraId="45DDE0C8">
      <w:pPr>
        <w:spacing w:line="480" w:lineRule="exact"/>
        <w:ind w:firstLine="480" w:firstLineChars="200"/>
        <w:rPr>
          <w:rFonts w:ascii="宋体" w:hAnsi="宋体"/>
          <w:sz w:val="24"/>
        </w:rPr>
      </w:pPr>
      <w:r>
        <w:rPr>
          <w:rFonts w:hint="eastAsia" w:ascii="宋体" w:hAnsi="宋体"/>
          <w:sz w:val="24"/>
        </w:rPr>
        <w:t>五、磋商时间和地点：</w:t>
      </w:r>
    </w:p>
    <w:p w14:paraId="1419A648">
      <w:pPr>
        <w:spacing w:line="480" w:lineRule="exact"/>
        <w:ind w:firstLine="480" w:firstLineChars="200"/>
        <w:rPr>
          <w:rFonts w:ascii="宋体" w:hAnsi="宋体"/>
          <w:sz w:val="24"/>
        </w:rPr>
      </w:pPr>
      <w:r>
        <w:rPr>
          <w:rFonts w:hint="eastAsia" w:ascii="宋体" w:hAnsi="宋体"/>
          <w:sz w:val="24"/>
        </w:rPr>
        <w:t>1、开标时间：202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12</w:t>
      </w:r>
      <w:r>
        <w:rPr>
          <w:rFonts w:hint="eastAsia" w:ascii="宋体" w:hAnsi="宋体"/>
          <w:sz w:val="24"/>
        </w:rPr>
        <w:t>日</w:t>
      </w:r>
      <w:r>
        <w:rPr>
          <w:rFonts w:hint="eastAsia" w:ascii="宋体" w:hAnsi="宋体"/>
          <w:sz w:val="24"/>
          <w:lang w:val="en-US" w:eastAsia="zh-CN"/>
        </w:rPr>
        <w:t>8</w:t>
      </w:r>
      <w:r>
        <w:rPr>
          <w:rFonts w:hint="eastAsia" w:ascii="宋体" w:hAnsi="宋体"/>
          <w:sz w:val="24"/>
        </w:rPr>
        <w:t>时</w:t>
      </w:r>
      <w:r>
        <w:rPr>
          <w:rFonts w:hint="eastAsia" w:ascii="宋体" w:hAnsi="宋体"/>
          <w:sz w:val="24"/>
          <w:lang w:val="en-US" w:eastAsia="zh-CN"/>
        </w:rPr>
        <w:t>30</w:t>
      </w:r>
      <w:r>
        <w:rPr>
          <w:rFonts w:hint="eastAsia" w:ascii="宋体" w:hAnsi="宋体"/>
          <w:sz w:val="24"/>
        </w:rPr>
        <w:t>分；</w:t>
      </w:r>
    </w:p>
    <w:p w14:paraId="4D2D150D">
      <w:pPr>
        <w:spacing w:line="480" w:lineRule="exact"/>
        <w:ind w:firstLine="480" w:firstLineChars="200"/>
        <w:rPr>
          <w:rFonts w:ascii="宋体" w:hAnsi="宋体"/>
          <w:sz w:val="24"/>
        </w:rPr>
      </w:pPr>
      <w:r>
        <w:rPr>
          <w:rFonts w:hint="eastAsia" w:ascii="宋体" w:hAnsi="宋体"/>
          <w:sz w:val="24"/>
        </w:rPr>
        <w:t>2、开标地点：灵宝市公共资源交易中心开标</w:t>
      </w:r>
      <w:r>
        <w:rPr>
          <w:rFonts w:hint="eastAsia" w:ascii="宋体" w:hAnsi="宋体"/>
          <w:sz w:val="24"/>
          <w:lang w:val="en-US" w:eastAsia="zh-CN"/>
        </w:rPr>
        <w:t>二</w:t>
      </w:r>
      <w:r>
        <w:rPr>
          <w:rFonts w:hint="eastAsia" w:ascii="宋体" w:hAnsi="宋体"/>
          <w:sz w:val="24"/>
        </w:rPr>
        <w:t>室</w:t>
      </w:r>
      <w:r>
        <w:rPr>
          <w:rFonts w:hint="eastAsia" w:ascii="宋体" w:hAnsi="宋体"/>
          <w:sz w:val="24"/>
          <w:lang w:eastAsia="zh-CN"/>
        </w:rPr>
        <w:t>、</w:t>
      </w:r>
      <w:r>
        <w:rPr>
          <w:rFonts w:hint="eastAsia" w:ascii="宋体" w:hAnsi="宋体"/>
          <w:sz w:val="24"/>
        </w:rPr>
        <w:t>评标</w:t>
      </w:r>
      <w:r>
        <w:rPr>
          <w:rFonts w:hint="eastAsia" w:ascii="宋体" w:hAnsi="宋体"/>
          <w:sz w:val="24"/>
          <w:lang w:val="en-US" w:eastAsia="zh-CN"/>
        </w:rPr>
        <w:t>二</w:t>
      </w:r>
      <w:r>
        <w:rPr>
          <w:rFonts w:hint="eastAsia" w:ascii="宋体" w:hAnsi="宋体"/>
          <w:sz w:val="24"/>
        </w:rPr>
        <w:t>室（灵宝市金城大道信用合作联社12楼）。</w:t>
      </w:r>
    </w:p>
    <w:p w14:paraId="38E4055E">
      <w:pPr>
        <w:spacing w:line="480" w:lineRule="exact"/>
        <w:ind w:firstLine="480" w:firstLineChars="200"/>
        <w:rPr>
          <w:rFonts w:ascii="宋体" w:hAnsi="宋体"/>
          <w:sz w:val="24"/>
        </w:rPr>
      </w:pPr>
      <w:r>
        <w:rPr>
          <w:rFonts w:hint="eastAsia" w:ascii="宋体" w:hAnsi="宋体"/>
          <w:sz w:val="24"/>
        </w:rPr>
        <w:t>六、发布磋商公告的媒介：</w:t>
      </w:r>
    </w:p>
    <w:p w14:paraId="75627D69">
      <w:pPr>
        <w:spacing w:line="480" w:lineRule="exact"/>
        <w:ind w:firstLine="480" w:firstLineChars="200"/>
        <w:rPr>
          <w:rFonts w:ascii="宋体" w:hAnsi="宋体"/>
          <w:sz w:val="24"/>
        </w:rPr>
      </w:pPr>
      <w:r>
        <w:rPr>
          <w:rFonts w:hint="eastAsia" w:ascii="宋体" w:hAnsi="宋体"/>
          <w:sz w:val="24"/>
        </w:rPr>
        <w:t>本次磋商公告同时在《河南省政府采购网》、《全国招标采购公共服务平台》、《</w:t>
      </w:r>
      <w:r>
        <w:rPr>
          <w:rFonts w:hint="eastAsia" w:ascii="宋体" w:hAnsi="宋体"/>
          <w:sz w:val="24"/>
          <w:lang w:val="en-US" w:eastAsia="zh-CN"/>
        </w:rPr>
        <w:t>中国</w:t>
      </w:r>
      <w:r>
        <w:rPr>
          <w:rFonts w:hint="eastAsia" w:ascii="宋体" w:hAnsi="宋体"/>
          <w:sz w:val="24"/>
        </w:rPr>
        <w:t>采购与招标网》、《三门峡公共资源交易中心》等媒体上发布。</w:t>
      </w:r>
    </w:p>
    <w:p w14:paraId="0BE86A2C">
      <w:pPr>
        <w:spacing w:line="480" w:lineRule="exact"/>
        <w:ind w:firstLine="480" w:firstLineChars="200"/>
        <w:rPr>
          <w:rFonts w:ascii="宋体" w:hAnsi="宋体"/>
          <w:sz w:val="24"/>
        </w:rPr>
      </w:pPr>
      <w:r>
        <w:rPr>
          <w:rFonts w:hint="eastAsia" w:ascii="宋体" w:hAnsi="宋体"/>
          <w:sz w:val="24"/>
        </w:rPr>
        <w:t>七、联系方式：</w:t>
      </w:r>
    </w:p>
    <w:p w14:paraId="49308056">
      <w:pPr>
        <w:keepNext w:val="0"/>
        <w:keepLines w:val="0"/>
        <w:pageBreakBefore w:val="0"/>
        <w:widowControl/>
        <w:kinsoku w:val="0"/>
        <w:overflowPunct/>
        <w:topLinePunct w:val="0"/>
        <w:autoSpaceDE/>
        <w:autoSpaceDN/>
        <w:bidi w:val="0"/>
        <w:adjustRightInd w:val="0"/>
        <w:snapToGrid w:val="0"/>
        <w:spacing w:line="440" w:lineRule="exact"/>
        <w:ind w:firstLine="480" w:firstLineChars="200"/>
        <w:jc w:val="both"/>
        <w:textAlignment w:val="baseline"/>
        <w:rPr>
          <w:rFonts w:hint="eastAsia" w:ascii="宋体" w:hAnsi="宋体" w:eastAsia="宋体" w:cs="宋体"/>
          <w:color w:val="auto"/>
          <w:sz w:val="24"/>
          <w:szCs w:val="24"/>
          <w:highlight w:val="none"/>
          <w:lang w:val="en-US"/>
        </w:rPr>
      </w:pPr>
      <w:bookmarkStart w:id="15" w:name="OLE_LINK7"/>
      <w:r>
        <w:rPr>
          <w:rFonts w:hint="eastAsia" w:ascii="宋体" w:hAnsi="宋体" w:eastAsia="宋体" w:cs="宋体"/>
          <w:bCs/>
          <w:color w:val="auto"/>
          <w:sz w:val="24"/>
          <w:szCs w:val="24"/>
          <w:highlight w:val="none"/>
          <w:lang w:val="en-US"/>
        </w:rPr>
        <w:t>监督单位：灵宝市卫生健康委员会</w:t>
      </w:r>
    </w:p>
    <w:p w14:paraId="22C74571">
      <w:pPr>
        <w:keepNext w:val="0"/>
        <w:keepLines w:val="0"/>
        <w:pageBreakBefore w:val="0"/>
        <w:widowControl/>
        <w:kinsoku w:val="0"/>
        <w:overflowPunct/>
        <w:topLinePunct w:val="0"/>
        <w:autoSpaceDE/>
        <w:autoSpaceDN/>
        <w:bidi w:val="0"/>
        <w:adjustRightInd w:val="0"/>
        <w:snapToGrid w:val="0"/>
        <w:spacing w:line="440" w:lineRule="exact"/>
        <w:ind w:firstLine="480" w:firstLineChars="200"/>
        <w:jc w:val="both"/>
        <w:textAlignment w:val="baseline"/>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 xml:space="preserve">联系方式： 0398-8869684 </w:t>
      </w:r>
    </w:p>
    <w:p w14:paraId="362306A7">
      <w:pPr>
        <w:keepNext w:val="0"/>
        <w:keepLines w:val="0"/>
        <w:pageBreakBefore w:val="0"/>
        <w:widowControl/>
        <w:kinsoku w:val="0"/>
        <w:overflowPunct/>
        <w:topLinePunct w:val="0"/>
        <w:autoSpaceDE/>
        <w:autoSpaceDN/>
        <w:bidi w:val="0"/>
        <w:adjustRightInd w:val="0"/>
        <w:snapToGrid w:val="0"/>
        <w:spacing w:line="440" w:lineRule="exact"/>
        <w:ind w:firstLine="480" w:firstLineChars="200"/>
        <w:jc w:val="both"/>
        <w:textAlignment w:val="baseline"/>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地址： 灵宝市长安路</w:t>
      </w:r>
    </w:p>
    <w:p w14:paraId="6726E22F">
      <w:pPr>
        <w:keepNext w:val="0"/>
        <w:keepLines w:val="0"/>
        <w:pageBreakBefore w:val="0"/>
        <w:widowControl/>
        <w:kinsoku w:val="0"/>
        <w:overflowPunct/>
        <w:topLinePunct w:val="0"/>
        <w:autoSpaceDE/>
        <w:autoSpaceDN/>
        <w:bidi w:val="0"/>
        <w:adjustRightInd w:val="0"/>
        <w:snapToGrid w:val="0"/>
        <w:spacing w:line="440" w:lineRule="exact"/>
        <w:ind w:firstLine="480" w:firstLineChars="200"/>
        <w:jc w:val="both"/>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灵宝市川口镇卫生院</w:t>
      </w:r>
    </w:p>
    <w:p w14:paraId="23D8877D">
      <w:pPr>
        <w:keepNext w:val="0"/>
        <w:keepLines w:val="0"/>
        <w:pageBreakBefore w:val="0"/>
        <w:widowControl/>
        <w:kinsoku w:val="0"/>
        <w:overflowPunct/>
        <w:topLinePunct w:val="0"/>
        <w:autoSpaceDE/>
        <w:autoSpaceDN/>
        <w:bidi w:val="0"/>
        <w:adjustRightInd w:val="0"/>
        <w:snapToGrid w:val="0"/>
        <w:spacing w:line="440" w:lineRule="exact"/>
        <w:ind w:firstLine="480" w:firstLineChars="200"/>
        <w:jc w:val="both"/>
        <w:textAlignment w:val="baseline"/>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lang w:val="en-US" w:eastAsia="zh-CN"/>
        </w:rPr>
        <w:t>张</w:t>
      </w:r>
      <w:r>
        <w:rPr>
          <w:rFonts w:hint="eastAsia" w:ascii="宋体" w:hAnsi="宋体" w:eastAsia="宋体" w:cs="宋体"/>
          <w:bCs/>
          <w:color w:val="auto"/>
          <w:sz w:val="24"/>
          <w:szCs w:val="24"/>
          <w:highlight w:val="none"/>
        </w:rPr>
        <w:t>先生</w:t>
      </w:r>
      <w:r>
        <w:rPr>
          <w:rFonts w:hint="eastAsia" w:ascii="宋体" w:hAnsi="宋体" w:eastAsia="宋体" w:cs="宋体"/>
          <w:bCs/>
          <w:color w:val="auto"/>
          <w:sz w:val="24"/>
          <w:szCs w:val="24"/>
          <w:highlight w:val="none"/>
          <w:lang w:val="en-US" w:eastAsia="zh-CN"/>
        </w:rPr>
        <w:t xml:space="preserve">   13613983923</w:t>
      </w:r>
    </w:p>
    <w:p w14:paraId="0FC0A70F">
      <w:pPr>
        <w:keepNext w:val="0"/>
        <w:keepLines w:val="0"/>
        <w:pageBreakBefore w:val="0"/>
        <w:widowControl/>
        <w:kinsoku w:val="0"/>
        <w:overflowPunct/>
        <w:topLinePunct w:val="0"/>
        <w:autoSpaceDE/>
        <w:autoSpaceDN/>
        <w:bidi w:val="0"/>
        <w:adjustRightInd w:val="0"/>
        <w:snapToGrid w:val="0"/>
        <w:spacing w:line="440" w:lineRule="exact"/>
        <w:ind w:firstLine="480" w:firstLineChars="200"/>
        <w:jc w:val="both"/>
        <w:textAlignment w:val="baseline"/>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地址：灵宝市川口镇横渠街</w:t>
      </w:r>
    </w:p>
    <w:p w14:paraId="5D0A3B6E">
      <w:pPr>
        <w:spacing w:line="500" w:lineRule="exact"/>
        <w:ind w:firstLine="480" w:firstLineChars="200"/>
        <w:rPr>
          <w:rFonts w:hint="eastAsia" w:ascii="宋体" w:hAnsi="宋体"/>
          <w:sz w:val="24"/>
        </w:rPr>
      </w:pPr>
      <w:bookmarkStart w:id="16" w:name="OLE_LINK34"/>
      <w:bookmarkStart w:id="17" w:name="OLE_LINK35"/>
      <w:r>
        <w:rPr>
          <w:rFonts w:hint="eastAsia" w:ascii="宋体" w:hAnsi="宋体"/>
          <w:sz w:val="24"/>
        </w:rPr>
        <w:t>代理机构：</w:t>
      </w:r>
      <w:bookmarkStart w:id="18" w:name="OLE_LINK8"/>
      <w:r>
        <w:rPr>
          <w:rFonts w:hint="eastAsia" w:ascii="宋体" w:hAnsi="宋体"/>
          <w:sz w:val="24"/>
          <w:lang w:eastAsia="zh-CN"/>
        </w:rPr>
        <w:t>中恭鸿建项目管理有限公司</w:t>
      </w:r>
      <w:r>
        <w:rPr>
          <w:rFonts w:hint="eastAsia" w:ascii="宋体" w:hAnsi="宋体"/>
          <w:sz w:val="24"/>
        </w:rPr>
        <w:t xml:space="preserve"> </w:t>
      </w:r>
      <w:bookmarkEnd w:id="18"/>
      <w:r>
        <w:rPr>
          <w:rFonts w:hint="eastAsia" w:ascii="宋体" w:hAnsi="宋体"/>
          <w:sz w:val="24"/>
        </w:rPr>
        <w:t xml:space="preserve">   </w:t>
      </w:r>
    </w:p>
    <w:p w14:paraId="2A62AC40">
      <w:pPr>
        <w:keepNext w:val="0"/>
        <w:keepLines w:val="0"/>
        <w:pageBreakBefore w:val="0"/>
        <w:wordWrap w:val="0"/>
        <w:overflowPunct/>
        <w:topLinePunct/>
        <w:autoSpaceDE/>
        <w:autoSpaceDN/>
        <w:bidi w:val="0"/>
        <w:spacing w:beforeLines="0" w:afterLines="0" w:line="360" w:lineRule="auto"/>
        <w:ind w:firstLine="480" w:firstLineChars="200"/>
        <w:jc w:val="left"/>
        <w:rPr>
          <w:rFonts w:hint="eastAsia" w:ascii="宋体" w:hAnsi="宋体" w:eastAsia="宋体" w:cs="Times New Roman"/>
          <w:sz w:val="24"/>
          <w:lang w:eastAsia="zh-CN"/>
        </w:rPr>
      </w:pPr>
      <w:r>
        <w:rPr>
          <w:rFonts w:hint="eastAsia" w:ascii="宋体" w:hAnsi="宋体"/>
          <w:sz w:val="24"/>
        </w:rPr>
        <w:t>地    址：</w:t>
      </w:r>
      <w:r>
        <w:rPr>
          <w:rFonts w:hint="eastAsia" w:ascii="宋体" w:hAnsi="宋体" w:eastAsia="宋体" w:cs="宋体"/>
          <w:color w:val="auto"/>
          <w:sz w:val="24"/>
          <w:szCs w:val="24"/>
          <w:highlight w:val="none"/>
          <w:lang w:val="en-US" w:bidi="ar-SA"/>
        </w:rPr>
        <w:t>陕西省西安市国际港务区招商局丝路中心南地块E座519室</w:t>
      </w:r>
    </w:p>
    <w:p w14:paraId="5878F051">
      <w:pPr>
        <w:spacing w:line="480" w:lineRule="exact"/>
        <w:ind w:firstLine="480" w:firstLineChars="200"/>
        <w:rPr>
          <w:rFonts w:hint="default" w:ascii="宋体" w:hAnsi="宋体" w:eastAsia="宋体"/>
          <w:sz w:val="24"/>
          <w:lang w:val="en-US" w:eastAsia="zh-CN"/>
        </w:rPr>
      </w:pPr>
      <w:r>
        <w:rPr>
          <w:rFonts w:hint="eastAsia" w:ascii="宋体" w:hAnsi="宋体"/>
          <w:kern w:val="0"/>
          <w:sz w:val="24"/>
        </w:rPr>
        <w:t>联 系 人：</w:t>
      </w:r>
      <w:r>
        <w:rPr>
          <w:rFonts w:hint="eastAsia" w:ascii="宋体" w:hAnsi="宋体"/>
          <w:kern w:val="0"/>
          <w:sz w:val="24"/>
          <w:lang w:val="en-US" w:eastAsia="zh-CN"/>
        </w:rPr>
        <w:t>王女士</w:t>
      </w:r>
      <w:r>
        <w:rPr>
          <w:rFonts w:hint="eastAsia" w:ascii="宋体" w:hAnsi="宋体"/>
          <w:kern w:val="0"/>
          <w:sz w:val="24"/>
        </w:rPr>
        <w:t xml:space="preserve"> </w:t>
      </w:r>
      <w:bookmarkEnd w:id="16"/>
      <w:bookmarkEnd w:id="17"/>
      <w:r>
        <w:rPr>
          <w:rFonts w:hint="eastAsia" w:ascii="宋体" w:hAnsi="宋体"/>
          <w:kern w:val="0"/>
          <w:sz w:val="24"/>
          <w:lang w:val="en-US" w:eastAsia="zh-CN"/>
        </w:rPr>
        <w:t xml:space="preserve">    15516206658</w:t>
      </w:r>
    </w:p>
    <w:bookmarkEnd w:id="3"/>
    <w:bookmarkEnd w:id="15"/>
    <w:p w14:paraId="0656AB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D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2026-04-28T01:47:00Z</dcterms:created>
  <dc:creator>A</dc:creator>
  <cp:lastModifiedBy>小七</cp:lastModifiedBy>
  <dcterms:modified xsi:type="dcterms:W3CDTF">2026-04-28T01:47:29Z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eyJoZGlkIjoiMjM2YTcxMjQ3MDFmNTUxYmFiOWY1ZjI0YTA5OGQ4YzUiLCJ1c2VySWQiOiI5NTQyNjg1MDEifQ==</vt:lpwstr>
  </property>
  <property fmtid="{D5CDD505-2E9C-101B-9397-08002B2CF9AE}" pid="4" name="ICV">
    <vt:lpwstr>2852C733ADE8468EBD1283198EEDECBE_12</vt:lpwstr>
  </property>
</Properties>
</file>