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A294E0">
      <w:pPr>
        <w:jc w:val="center"/>
        <w:rPr>
          <w:rFonts w:hint="eastAsia" w:ascii="宋体" w:hAnsi="宋体" w:eastAsia="宋体" w:cs="宋体"/>
          <w:b/>
          <w:bCs w:val="0"/>
          <w:color w:val="000000" w:themeColor="text1"/>
          <w:sz w:val="52"/>
          <w:szCs w:val="52"/>
          <w:lang w:val="en-US" w:eastAsia="zh-CN"/>
          <w14:textFill>
            <w14:solidFill>
              <w14:schemeClr w14:val="tx1"/>
            </w14:solidFill>
          </w14:textFill>
        </w:rPr>
      </w:pPr>
      <w:bookmarkStart w:id="75" w:name="_GoBack"/>
      <w:bookmarkEnd w:id="75"/>
      <w:r>
        <w:rPr>
          <w:rFonts w:hint="eastAsia" w:ascii="宋体" w:hAnsi="宋体" w:eastAsia="宋体" w:cs="宋体"/>
          <w:b/>
          <w:bCs w:val="0"/>
          <w:color w:val="000000" w:themeColor="text1"/>
          <w:sz w:val="52"/>
          <w:szCs w:val="52"/>
          <w:lang w:val="en-US" w:eastAsia="zh-CN"/>
          <w14:textFill>
            <w14:solidFill>
              <w14:schemeClr w14:val="tx1"/>
            </w14:solidFill>
          </w14:textFill>
        </w:rPr>
        <w:t>陕州区卫星导航定位基准站2026年度运维项目</w:t>
      </w:r>
    </w:p>
    <w:p w14:paraId="3C82C1E6">
      <w:pPr>
        <w:jc w:val="center"/>
        <w:rPr>
          <w:rFonts w:hint="eastAsia" w:ascii="宋体" w:hAnsi="宋体" w:eastAsia="宋体" w:cs="宋体"/>
          <w:b/>
          <w:bCs w:val="0"/>
          <w:color w:val="000000" w:themeColor="text1"/>
          <w:sz w:val="52"/>
          <w:szCs w:val="52"/>
          <w14:textFill>
            <w14:solidFill>
              <w14:schemeClr w14:val="tx1"/>
            </w14:solidFill>
          </w14:textFill>
        </w:rPr>
      </w:pPr>
    </w:p>
    <w:p w14:paraId="5DDBD696">
      <w:pPr>
        <w:jc w:val="center"/>
        <w:rPr>
          <w:rFonts w:hint="eastAsia" w:ascii="宋体" w:hAnsi="宋体" w:eastAsia="宋体" w:cs="宋体"/>
          <w:b/>
          <w:bCs w:val="0"/>
          <w:color w:val="000000" w:themeColor="text1"/>
          <w:sz w:val="32"/>
          <w:szCs w:val="32"/>
          <w:lang w:val="en-US" w:eastAsia="zh-CN"/>
          <w14:textFill>
            <w14:solidFill>
              <w14:schemeClr w14:val="tx1"/>
            </w14:solidFill>
          </w14:textFill>
        </w:rPr>
      </w:pPr>
      <w:r>
        <w:rPr>
          <w:rFonts w:hint="eastAsia" w:ascii="宋体" w:hAnsi="宋体" w:eastAsia="宋体" w:cs="宋体"/>
          <w:b/>
          <w:bCs w:val="0"/>
          <w:color w:val="000000" w:themeColor="text1"/>
          <w:sz w:val="52"/>
          <w:szCs w:val="52"/>
          <w14:textFill>
            <w14:solidFill>
              <w14:schemeClr w14:val="tx1"/>
            </w14:solidFill>
          </w14:textFill>
        </w:rPr>
        <w:t>竞争性磋商文件</w:t>
      </w:r>
    </w:p>
    <w:p w14:paraId="22447E70">
      <w:pPr>
        <w:pStyle w:val="7"/>
        <w:jc w:val="center"/>
        <w:rPr>
          <w:rFonts w:hint="eastAsia" w:ascii="宋体" w:hAnsi="宋体" w:eastAsia="宋体" w:cs="宋体"/>
          <w:b w:val="0"/>
          <w:bCs/>
          <w:color w:val="000000" w:themeColor="text1"/>
          <w:kern w:val="2"/>
          <w:sz w:val="32"/>
          <w:szCs w:val="32"/>
          <w:lang w:val="en-US" w:eastAsia="zh-CN" w:bidi="ar-SA"/>
          <w14:textFill>
            <w14:solidFill>
              <w14:schemeClr w14:val="tx1"/>
            </w14:solidFill>
          </w14:textFill>
        </w:rPr>
      </w:pPr>
      <w:r>
        <w:rPr>
          <w:rFonts w:hint="eastAsia" w:ascii="宋体" w:hAnsi="宋体" w:eastAsia="宋体" w:cs="宋体"/>
          <w:bCs/>
          <w:color w:val="000000" w:themeColor="text1"/>
          <w:sz w:val="32"/>
          <w:szCs w:val="32"/>
          <w:lang w:val="en-US" w:eastAsia="zh-CN"/>
          <w14:textFill>
            <w14:solidFill>
              <w14:schemeClr w14:val="tx1"/>
            </w14:solidFill>
          </w14:textFill>
        </w:rPr>
        <w:t>项目编号：陕州竞磋采购-2026-21、SZGZ[2026]047-ZC038</w:t>
      </w:r>
    </w:p>
    <w:p w14:paraId="2F8F00BE">
      <w:pPr>
        <w:jc w:val="both"/>
        <w:rPr>
          <w:rFonts w:hint="eastAsia" w:ascii="宋体" w:hAnsi="宋体" w:eastAsia="宋体" w:cs="宋体"/>
          <w:szCs w:val="28"/>
        </w:rPr>
      </w:pPr>
    </w:p>
    <w:p w14:paraId="76A7BA19">
      <w:pPr>
        <w:jc w:val="center"/>
        <w:rPr>
          <w:rFonts w:hint="eastAsia" w:ascii="宋体" w:hAnsi="宋体" w:eastAsia="宋体" w:cs="宋体"/>
          <w:bCs/>
          <w:color w:val="000000" w:themeColor="text1"/>
          <w:sz w:val="28"/>
          <w:szCs w:val="28"/>
          <w14:textFill>
            <w14:solidFill>
              <w14:schemeClr w14:val="tx1"/>
            </w14:solidFill>
          </w14:textFill>
        </w:rPr>
      </w:pPr>
      <w:r>
        <w:rPr>
          <w:rFonts w:hint="eastAsia" w:ascii="宋体" w:hAnsi="宋体" w:eastAsia="宋体" w:cs="宋体"/>
          <w:sz w:val="24"/>
          <w:szCs w:val="24"/>
          <w:lang w:eastAsia="zh-CN"/>
        </w:rPr>
        <w:drawing>
          <wp:anchor distT="0" distB="0" distL="114300" distR="114300" simplePos="0" relativeHeight="251660288" behindDoc="0" locked="0" layoutInCell="1" allowOverlap="1">
            <wp:simplePos x="0" y="0"/>
            <wp:positionH relativeFrom="column">
              <wp:posOffset>1362075</wp:posOffset>
            </wp:positionH>
            <wp:positionV relativeFrom="paragraph">
              <wp:posOffset>222885</wp:posOffset>
            </wp:positionV>
            <wp:extent cx="3150870" cy="2905760"/>
            <wp:effectExtent l="0" t="0" r="11430" b="889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7"/>
                    <a:stretch>
                      <a:fillRect/>
                    </a:stretch>
                  </pic:blipFill>
                  <pic:spPr>
                    <a:xfrm>
                      <a:off x="0" y="0"/>
                      <a:ext cx="3150870" cy="2905760"/>
                    </a:xfrm>
                    <a:prstGeom prst="rect">
                      <a:avLst/>
                    </a:prstGeom>
                    <a:noFill/>
                    <a:ln>
                      <a:noFill/>
                    </a:ln>
                  </pic:spPr>
                </pic:pic>
              </a:graphicData>
            </a:graphic>
          </wp:anchor>
        </w:drawing>
      </w:r>
    </w:p>
    <w:p w14:paraId="751F0576">
      <w:pPr>
        <w:pStyle w:val="7"/>
        <w:rPr>
          <w:rFonts w:hint="eastAsia"/>
        </w:rPr>
      </w:pPr>
    </w:p>
    <w:p w14:paraId="73080036">
      <w:pPr>
        <w:widowControl/>
        <w:shd w:val="clear" w:color="auto" w:fill="FFFFFF"/>
        <w:spacing w:line="390" w:lineRule="atLeast"/>
        <w:jc w:val="center"/>
        <w:rPr>
          <w:rFonts w:hint="eastAsia" w:ascii="宋体" w:hAnsi="宋体" w:eastAsia="宋体" w:cs="宋体"/>
          <w:color w:val="000000" w:themeColor="text1"/>
          <w:sz w:val="28"/>
          <w:szCs w:val="28"/>
          <w:lang w:val="en-US" w:eastAsia="zh-CN"/>
          <w14:textFill>
            <w14:solidFill>
              <w14:schemeClr w14:val="tx1"/>
            </w14:solidFill>
          </w14:textFill>
        </w:rPr>
      </w:pPr>
    </w:p>
    <w:p w14:paraId="6AE8D8DC">
      <w:pPr>
        <w:pStyle w:val="13"/>
        <w:ind w:left="0" w:leftChars="0" w:firstLine="0" w:firstLineChars="0"/>
        <w:rPr>
          <w:rFonts w:hint="eastAsia" w:ascii="宋体" w:hAnsi="宋体" w:eastAsia="宋体" w:cs="宋体"/>
        </w:rPr>
      </w:pPr>
    </w:p>
    <w:p w14:paraId="17DB9466">
      <w:pPr>
        <w:ind w:firstLine="1260" w:firstLineChars="450"/>
        <w:rPr>
          <w:rFonts w:hint="eastAsia" w:ascii="宋体" w:hAnsi="宋体" w:eastAsia="宋体" w:cs="宋体"/>
          <w:color w:val="000000" w:themeColor="text1"/>
          <w:sz w:val="28"/>
          <w:szCs w:val="28"/>
          <w14:textFill>
            <w14:solidFill>
              <w14:schemeClr w14:val="tx1"/>
            </w14:solidFill>
          </w14:textFill>
        </w:rPr>
      </w:pPr>
    </w:p>
    <w:p w14:paraId="45CF61DE">
      <w:pPr>
        <w:pStyle w:val="21"/>
        <w:rPr>
          <w:rFonts w:hint="eastAsia" w:ascii="宋体" w:hAnsi="宋体" w:eastAsia="宋体" w:cs="宋体"/>
          <w:color w:val="000000" w:themeColor="text1"/>
          <w:sz w:val="28"/>
          <w:szCs w:val="28"/>
          <w14:textFill>
            <w14:solidFill>
              <w14:schemeClr w14:val="tx1"/>
            </w14:solidFill>
          </w14:textFill>
        </w:rPr>
      </w:pPr>
    </w:p>
    <w:p w14:paraId="1A3FEA5C">
      <w:pPr>
        <w:pStyle w:val="2"/>
        <w:rPr>
          <w:rFonts w:hint="eastAsia" w:ascii="宋体" w:hAnsi="宋体" w:eastAsia="宋体" w:cs="宋体"/>
          <w:color w:val="000000" w:themeColor="text1"/>
          <w:sz w:val="28"/>
          <w:szCs w:val="28"/>
          <w14:textFill>
            <w14:solidFill>
              <w14:schemeClr w14:val="tx1"/>
            </w14:solidFill>
          </w14:textFill>
        </w:rPr>
      </w:pPr>
    </w:p>
    <w:p w14:paraId="23FAB05D">
      <w:pPr>
        <w:rPr>
          <w:rFonts w:hint="eastAsia" w:ascii="宋体" w:hAnsi="宋体" w:eastAsia="宋体" w:cs="宋体"/>
          <w:color w:val="000000" w:themeColor="text1"/>
          <w:sz w:val="28"/>
          <w:szCs w:val="28"/>
          <w14:textFill>
            <w14:solidFill>
              <w14:schemeClr w14:val="tx1"/>
            </w14:solidFill>
          </w14:textFill>
        </w:rPr>
      </w:pPr>
    </w:p>
    <w:p w14:paraId="6913ED54">
      <w:pPr>
        <w:pStyle w:val="21"/>
        <w:rPr>
          <w:rFonts w:hint="eastAsia" w:ascii="宋体" w:hAnsi="宋体" w:eastAsia="宋体" w:cs="宋体"/>
        </w:rPr>
      </w:pPr>
    </w:p>
    <w:p w14:paraId="1C869AB6">
      <w:pPr>
        <w:rPr>
          <w:rFonts w:hint="eastAsia" w:ascii="宋体" w:hAnsi="宋体" w:eastAsia="宋体" w:cs="宋体"/>
        </w:rPr>
      </w:pPr>
    </w:p>
    <w:p w14:paraId="73028E4D">
      <w:pPr>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采  购  人：</w:t>
      </w:r>
      <w:r>
        <w:rPr>
          <w:rFonts w:hint="eastAsia" w:ascii="宋体" w:hAnsi="宋体" w:eastAsia="宋体" w:cs="宋体"/>
          <w:b/>
          <w:bCs/>
          <w:color w:val="000000" w:themeColor="text1"/>
          <w:sz w:val="28"/>
          <w:szCs w:val="28"/>
          <w:lang w:val="en-US" w:eastAsia="zh-CN"/>
          <w14:textFill>
            <w14:solidFill>
              <w14:schemeClr w14:val="tx1"/>
            </w14:solidFill>
          </w14:textFill>
        </w:rPr>
        <w:t>三门峡市陕州区自然资源局</w:t>
      </w:r>
    </w:p>
    <w:p w14:paraId="0324229A">
      <w:pPr>
        <w:jc w:val="center"/>
        <w:rPr>
          <w:rFonts w:hint="eastAsia" w:ascii="宋体" w:hAnsi="宋体" w:eastAsia="宋体" w:cs="宋体"/>
          <w:b/>
          <w:bCs/>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代 理 机 构：</w:t>
      </w:r>
      <w:r>
        <w:rPr>
          <w:rFonts w:hint="eastAsia" w:ascii="宋体" w:hAnsi="宋体" w:eastAsia="宋体" w:cs="宋体"/>
          <w:b/>
          <w:bCs/>
          <w:color w:val="000000" w:themeColor="text1"/>
          <w:sz w:val="28"/>
          <w:szCs w:val="28"/>
          <w:lang w:eastAsia="zh-CN"/>
          <w14:textFill>
            <w14:solidFill>
              <w14:schemeClr w14:val="tx1"/>
            </w14:solidFill>
          </w14:textFill>
        </w:rPr>
        <w:t>河南建晔工程管理有限公司</w:t>
      </w:r>
    </w:p>
    <w:p w14:paraId="203A74FE">
      <w:pPr>
        <w:ind w:leftChars="800"/>
        <w:jc w:val="both"/>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日       期：二〇二</w:t>
      </w:r>
      <w:r>
        <w:rPr>
          <w:rFonts w:hint="eastAsia" w:ascii="宋体" w:hAnsi="宋体" w:eastAsia="宋体" w:cs="宋体"/>
          <w:b/>
          <w:bCs/>
          <w:color w:val="000000" w:themeColor="text1"/>
          <w:sz w:val="28"/>
          <w:szCs w:val="28"/>
          <w:lang w:val="en-US" w:eastAsia="zh-CN"/>
          <w14:textFill>
            <w14:solidFill>
              <w14:schemeClr w14:val="tx1"/>
            </w14:solidFill>
          </w14:textFill>
        </w:rPr>
        <w:t>六</w:t>
      </w:r>
      <w:r>
        <w:rPr>
          <w:rFonts w:hint="eastAsia" w:ascii="宋体" w:hAnsi="宋体" w:eastAsia="宋体" w:cs="宋体"/>
          <w:b/>
          <w:bCs/>
          <w:color w:val="000000" w:themeColor="text1"/>
          <w:sz w:val="28"/>
          <w:szCs w:val="28"/>
          <w14:textFill>
            <w14:solidFill>
              <w14:schemeClr w14:val="tx1"/>
            </w14:solidFill>
          </w14:textFill>
        </w:rPr>
        <w:t>年</w:t>
      </w:r>
      <w:r>
        <w:rPr>
          <w:rFonts w:hint="eastAsia" w:ascii="宋体" w:hAnsi="宋体" w:eastAsia="宋体" w:cs="宋体"/>
          <w:b/>
          <w:bCs/>
          <w:color w:val="000000" w:themeColor="text1"/>
          <w:sz w:val="28"/>
          <w:szCs w:val="28"/>
          <w:lang w:val="en-US" w:eastAsia="zh-CN"/>
          <w14:textFill>
            <w14:solidFill>
              <w14:schemeClr w14:val="tx1"/>
            </w14:solidFill>
          </w14:textFill>
        </w:rPr>
        <w:t>四</w:t>
      </w:r>
      <w:r>
        <w:rPr>
          <w:rFonts w:hint="eastAsia" w:ascii="宋体" w:hAnsi="宋体" w:eastAsia="宋体" w:cs="宋体"/>
          <w:b/>
          <w:bCs/>
          <w:color w:val="000000" w:themeColor="text1"/>
          <w:sz w:val="28"/>
          <w:szCs w:val="28"/>
          <w14:textFill>
            <w14:solidFill>
              <w14:schemeClr w14:val="tx1"/>
            </w14:solidFill>
          </w14:textFill>
        </w:rPr>
        <w:t>月</w:t>
      </w:r>
    </w:p>
    <w:p w14:paraId="141A5FCF">
      <w:pPr>
        <w:jc w:val="center"/>
        <w:rPr>
          <w:rFonts w:hint="eastAsia" w:ascii="宋体" w:hAnsi="宋体" w:eastAsia="宋体" w:cs="宋体"/>
          <w:b/>
          <w:bCs/>
          <w:color w:val="000000" w:themeColor="text1"/>
          <w:sz w:val="28"/>
          <w:szCs w:val="28"/>
          <w14:textFill>
            <w14:solidFill>
              <w14:schemeClr w14:val="tx1"/>
            </w14:solidFill>
          </w14:textFill>
        </w:rPr>
        <w:sectPr>
          <w:pgSz w:w="11906" w:h="16838"/>
          <w:pgMar w:top="1440" w:right="1689" w:bottom="1440" w:left="1689" w:header="851" w:footer="992" w:gutter="0"/>
          <w:pgNumType w:fmt="decimal"/>
          <w:cols w:space="0" w:num="1"/>
          <w:docGrid w:type="lines" w:linePitch="312" w:charSpace="0"/>
        </w:sectPr>
      </w:pPr>
    </w:p>
    <w:p w14:paraId="47C79E17">
      <w:pPr>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目  录</w:t>
      </w:r>
    </w:p>
    <w:p w14:paraId="6D5B3434">
      <w:pPr>
        <w:pStyle w:val="17"/>
        <w:tabs>
          <w:tab w:val="right" w:leader="dot" w:pos="8528"/>
        </w:tabs>
        <w:rPr>
          <w:rFonts w:hint="eastAsia" w:ascii="宋体" w:hAnsi="宋体" w:eastAsia="宋体" w:cs="宋体"/>
          <w:sz w:val="28"/>
          <w:szCs w:val="28"/>
        </w:rPr>
      </w:pPr>
      <w:r>
        <w:rPr>
          <w:rFonts w:hint="eastAsia" w:ascii="宋体" w:hAnsi="宋体" w:eastAsia="宋体" w:cs="宋体"/>
          <w:bCs/>
          <w:color w:val="000000" w:themeColor="text1"/>
          <w:kern w:val="0"/>
          <w:sz w:val="28"/>
          <w:szCs w:val="28"/>
          <w14:textFill>
            <w14:solidFill>
              <w14:schemeClr w14:val="tx1"/>
            </w14:solidFill>
          </w14:textFill>
        </w:rPr>
        <w:fldChar w:fldCharType="begin"/>
      </w:r>
      <w:r>
        <w:rPr>
          <w:rFonts w:hint="eastAsia" w:ascii="宋体" w:hAnsi="宋体" w:eastAsia="宋体" w:cs="宋体"/>
          <w:bCs/>
          <w:color w:val="000000" w:themeColor="text1"/>
          <w:kern w:val="0"/>
          <w:sz w:val="28"/>
          <w:szCs w:val="28"/>
          <w14:textFill>
            <w14:solidFill>
              <w14:schemeClr w14:val="tx1"/>
            </w14:solidFill>
          </w14:textFill>
        </w:rPr>
        <w:instrText xml:space="preserve"> TOC \o "1-2" \h \z \u </w:instrText>
      </w:r>
      <w:r>
        <w:rPr>
          <w:rFonts w:hint="eastAsia" w:ascii="宋体" w:hAnsi="宋体" w:eastAsia="宋体" w:cs="宋体"/>
          <w:bCs/>
          <w:color w:val="000000" w:themeColor="text1"/>
          <w:kern w:val="0"/>
          <w:sz w:val="28"/>
          <w:szCs w:val="28"/>
          <w14:textFill>
            <w14:solidFill>
              <w14:schemeClr w14:val="tx1"/>
            </w14:solidFill>
          </w14:textFill>
        </w:rPr>
        <w:fldChar w:fldCharType="separate"/>
      </w:r>
      <w:r>
        <w:rPr>
          <w:rFonts w:hint="eastAsia" w:ascii="宋体" w:hAnsi="宋体" w:eastAsia="宋体" w:cs="宋体"/>
          <w:bCs/>
          <w:color w:val="000000" w:themeColor="text1"/>
          <w:kern w:val="0"/>
          <w:sz w:val="28"/>
          <w:szCs w:val="28"/>
          <w14:textFill>
            <w14:solidFill>
              <w14:schemeClr w14:val="tx1"/>
            </w14:solidFill>
          </w14:textFill>
        </w:rPr>
        <w:fldChar w:fldCharType="begin"/>
      </w:r>
      <w:r>
        <w:rPr>
          <w:rFonts w:hint="eastAsia" w:ascii="宋体" w:hAnsi="宋体" w:eastAsia="宋体" w:cs="宋体"/>
          <w:bCs/>
          <w:kern w:val="0"/>
          <w:sz w:val="28"/>
          <w:szCs w:val="28"/>
        </w:rPr>
        <w:instrText xml:space="preserve"> HYPERLINK \l _Toc14233 </w:instrText>
      </w:r>
      <w:r>
        <w:rPr>
          <w:rFonts w:hint="eastAsia" w:ascii="宋体" w:hAnsi="宋体" w:eastAsia="宋体" w:cs="宋体"/>
          <w:bCs/>
          <w:kern w:val="0"/>
          <w:sz w:val="28"/>
          <w:szCs w:val="28"/>
        </w:rPr>
        <w:fldChar w:fldCharType="separate"/>
      </w:r>
      <w:r>
        <w:rPr>
          <w:rFonts w:hint="eastAsia" w:ascii="宋体" w:hAnsi="宋体" w:eastAsia="宋体" w:cs="宋体"/>
          <w:bCs/>
          <w:kern w:val="0"/>
          <w:sz w:val="28"/>
          <w:szCs w:val="28"/>
        </w:rPr>
        <w:t>第一章 竞争性磋商公告</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_Toc14233 \h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bCs/>
          <w:color w:val="000000" w:themeColor="text1"/>
          <w:kern w:val="0"/>
          <w:sz w:val="28"/>
          <w:szCs w:val="28"/>
          <w14:textFill>
            <w14:solidFill>
              <w14:schemeClr w14:val="tx1"/>
            </w14:solidFill>
          </w14:textFill>
        </w:rPr>
        <w:fldChar w:fldCharType="end"/>
      </w:r>
    </w:p>
    <w:p w14:paraId="111FC152">
      <w:pPr>
        <w:pStyle w:val="17"/>
        <w:tabs>
          <w:tab w:val="right" w:leader="dot" w:pos="8528"/>
        </w:tabs>
        <w:rPr>
          <w:rFonts w:hint="eastAsia" w:ascii="宋体" w:hAnsi="宋体" w:eastAsia="宋体" w:cs="宋体"/>
          <w:sz w:val="28"/>
          <w:szCs w:val="28"/>
        </w:rPr>
      </w:pPr>
      <w:r>
        <w:rPr>
          <w:rFonts w:hint="eastAsia" w:ascii="宋体" w:hAnsi="宋体" w:eastAsia="宋体" w:cs="宋体"/>
          <w:color w:val="000000" w:themeColor="text1"/>
          <w:kern w:val="0"/>
          <w:sz w:val="28"/>
          <w:szCs w:val="28"/>
          <w14:textFill>
            <w14:solidFill>
              <w14:schemeClr w14:val="tx1"/>
            </w14:solidFill>
          </w14:textFill>
        </w:rPr>
        <w:fldChar w:fldCharType="begin"/>
      </w:r>
      <w:r>
        <w:rPr>
          <w:rFonts w:hint="eastAsia" w:ascii="宋体" w:hAnsi="宋体" w:eastAsia="宋体" w:cs="宋体"/>
          <w:kern w:val="0"/>
          <w:sz w:val="28"/>
          <w:szCs w:val="28"/>
        </w:rPr>
        <w:instrText xml:space="preserve"> HYPERLINK \l _Toc30833 </w:instrText>
      </w:r>
      <w:r>
        <w:rPr>
          <w:rFonts w:hint="eastAsia" w:ascii="宋体" w:hAnsi="宋体" w:eastAsia="宋体" w:cs="宋体"/>
          <w:kern w:val="0"/>
          <w:sz w:val="28"/>
          <w:szCs w:val="28"/>
        </w:rPr>
        <w:fldChar w:fldCharType="separate"/>
      </w:r>
      <w:r>
        <w:rPr>
          <w:rFonts w:hint="eastAsia" w:ascii="宋体" w:hAnsi="宋体" w:eastAsia="宋体" w:cs="宋体"/>
          <w:bCs/>
          <w:sz w:val="28"/>
          <w:szCs w:val="28"/>
        </w:rPr>
        <w:t>第二章 供应商须知</w:t>
      </w:r>
      <w:r>
        <w:rPr>
          <w:rFonts w:hint="eastAsia" w:ascii="宋体" w:hAnsi="宋体" w:eastAsia="宋体" w:cs="宋体"/>
          <w:sz w:val="28"/>
          <w:szCs w:val="28"/>
        </w:rPr>
        <w:tab/>
      </w:r>
      <w:r>
        <w:rPr>
          <w:rFonts w:hint="eastAsia" w:ascii="宋体" w:hAnsi="宋体" w:eastAsia="宋体" w:cs="宋体"/>
          <w:sz w:val="28"/>
          <w:szCs w:val="28"/>
          <w:lang w:val="en-US" w:eastAsia="zh-CN"/>
        </w:rPr>
        <w:t>8</w:t>
      </w:r>
      <w:r>
        <w:rPr>
          <w:rFonts w:hint="eastAsia" w:ascii="宋体" w:hAnsi="宋体" w:eastAsia="宋体" w:cs="宋体"/>
          <w:color w:val="000000" w:themeColor="text1"/>
          <w:kern w:val="0"/>
          <w:sz w:val="28"/>
          <w:szCs w:val="28"/>
          <w14:textFill>
            <w14:solidFill>
              <w14:schemeClr w14:val="tx1"/>
            </w14:solidFill>
          </w14:textFill>
        </w:rPr>
        <w:fldChar w:fldCharType="end"/>
      </w:r>
    </w:p>
    <w:p w14:paraId="40CC0CC7">
      <w:pPr>
        <w:pStyle w:val="17"/>
        <w:tabs>
          <w:tab w:val="right" w:leader="dot" w:pos="8528"/>
        </w:tabs>
        <w:rPr>
          <w:rFonts w:hint="eastAsia" w:ascii="宋体" w:hAnsi="宋体" w:eastAsia="宋体" w:cs="宋体"/>
          <w:sz w:val="28"/>
          <w:szCs w:val="28"/>
          <w:lang w:val="en-US" w:eastAsia="zh-CN"/>
        </w:rPr>
      </w:pPr>
      <w:r>
        <w:rPr>
          <w:rFonts w:hint="eastAsia" w:ascii="宋体" w:hAnsi="宋体" w:eastAsia="宋体" w:cs="宋体"/>
          <w:color w:val="000000" w:themeColor="text1"/>
          <w:kern w:val="0"/>
          <w:sz w:val="28"/>
          <w:szCs w:val="28"/>
          <w14:textFill>
            <w14:solidFill>
              <w14:schemeClr w14:val="tx1"/>
            </w14:solidFill>
          </w14:textFill>
        </w:rPr>
        <w:fldChar w:fldCharType="begin"/>
      </w:r>
      <w:r>
        <w:rPr>
          <w:rFonts w:hint="eastAsia" w:ascii="宋体" w:hAnsi="宋体" w:eastAsia="宋体" w:cs="宋体"/>
          <w:kern w:val="0"/>
          <w:sz w:val="28"/>
          <w:szCs w:val="28"/>
        </w:rPr>
        <w:instrText xml:space="preserve"> HYPERLINK \l _Toc15637 </w:instrText>
      </w:r>
      <w:r>
        <w:rPr>
          <w:rFonts w:hint="eastAsia" w:ascii="宋体" w:hAnsi="宋体" w:eastAsia="宋体" w:cs="宋体"/>
          <w:kern w:val="0"/>
          <w:sz w:val="28"/>
          <w:szCs w:val="28"/>
        </w:rPr>
        <w:fldChar w:fldCharType="separate"/>
      </w:r>
      <w:r>
        <w:rPr>
          <w:rFonts w:hint="eastAsia" w:ascii="宋体" w:hAnsi="宋体" w:eastAsia="宋体" w:cs="宋体"/>
          <w:bCs/>
          <w:sz w:val="28"/>
          <w:szCs w:val="28"/>
        </w:rPr>
        <w:t>第三章 采购需求</w:t>
      </w:r>
      <w:r>
        <w:rPr>
          <w:rFonts w:hint="eastAsia" w:ascii="宋体" w:hAnsi="宋体" w:eastAsia="宋体" w:cs="宋体"/>
          <w:sz w:val="28"/>
          <w:szCs w:val="28"/>
        </w:rPr>
        <w:tab/>
      </w:r>
      <w:r>
        <w:rPr>
          <w:rFonts w:hint="eastAsia" w:ascii="宋体" w:hAnsi="宋体" w:eastAsia="宋体" w:cs="宋体"/>
          <w:sz w:val="28"/>
          <w:szCs w:val="28"/>
          <w:lang w:val="en-US" w:eastAsia="zh-CN"/>
        </w:rPr>
        <w:t>2</w:t>
      </w:r>
      <w:r>
        <w:rPr>
          <w:rFonts w:hint="eastAsia" w:ascii="宋体" w:hAnsi="宋体" w:eastAsia="宋体" w:cs="宋体"/>
          <w:color w:val="000000" w:themeColor="text1"/>
          <w:kern w:val="0"/>
          <w:sz w:val="28"/>
          <w:szCs w:val="28"/>
          <w14:textFill>
            <w14:solidFill>
              <w14:schemeClr w14:val="tx1"/>
            </w14:solidFill>
          </w14:textFill>
        </w:rPr>
        <w:fldChar w:fldCharType="end"/>
      </w:r>
      <w:r>
        <w:rPr>
          <w:rFonts w:hint="eastAsia" w:ascii="宋体" w:hAnsi="宋体" w:eastAsia="宋体" w:cs="宋体"/>
          <w:color w:val="000000" w:themeColor="text1"/>
          <w:kern w:val="0"/>
          <w:sz w:val="28"/>
          <w:szCs w:val="28"/>
          <w:lang w:val="en-US" w:eastAsia="zh-CN"/>
          <w14:textFill>
            <w14:solidFill>
              <w14:schemeClr w14:val="tx1"/>
            </w14:solidFill>
          </w14:textFill>
        </w:rPr>
        <w:t>6</w:t>
      </w:r>
    </w:p>
    <w:p w14:paraId="0C97B9DB">
      <w:pPr>
        <w:pStyle w:val="17"/>
        <w:tabs>
          <w:tab w:val="right" w:leader="dot" w:pos="8528"/>
        </w:tabs>
        <w:rPr>
          <w:rFonts w:hint="eastAsia" w:ascii="宋体" w:hAnsi="宋体" w:eastAsia="宋体" w:cs="宋体"/>
          <w:sz w:val="28"/>
          <w:szCs w:val="28"/>
        </w:rPr>
      </w:pPr>
      <w:r>
        <w:rPr>
          <w:rFonts w:hint="eastAsia" w:ascii="宋体" w:hAnsi="宋体" w:eastAsia="宋体" w:cs="宋体"/>
          <w:color w:val="000000" w:themeColor="text1"/>
          <w:kern w:val="0"/>
          <w:sz w:val="28"/>
          <w:szCs w:val="28"/>
          <w14:textFill>
            <w14:solidFill>
              <w14:schemeClr w14:val="tx1"/>
            </w14:solidFill>
          </w14:textFill>
        </w:rPr>
        <w:fldChar w:fldCharType="begin"/>
      </w:r>
      <w:r>
        <w:rPr>
          <w:rFonts w:hint="eastAsia" w:ascii="宋体" w:hAnsi="宋体" w:eastAsia="宋体" w:cs="宋体"/>
          <w:kern w:val="0"/>
          <w:sz w:val="28"/>
          <w:szCs w:val="28"/>
        </w:rPr>
        <w:instrText xml:space="preserve"> HYPERLINK \l _Toc28561 </w:instrText>
      </w:r>
      <w:r>
        <w:rPr>
          <w:rFonts w:hint="eastAsia" w:ascii="宋体" w:hAnsi="宋体" w:eastAsia="宋体" w:cs="宋体"/>
          <w:kern w:val="0"/>
          <w:sz w:val="28"/>
          <w:szCs w:val="28"/>
        </w:rPr>
        <w:fldChar w:fldCharType="separate"/>
      </w:r>
      <w:r>
        <w:rPr>
          <w:rFonts w:hint="eastAsia" w:ascii="宋体" w:hAnsi="宋体" w:eastAsia="宋体" w:cs="宋体"/>
          <w:bCs/>
          <w:sz w:val="28"/>
          <w:szCs w:val="28"/>
        </w:rPr>
        <w:t>第四章 合同条款</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_Toc28561 \h </w:instrText>
      </w:r>
      <w:r>
        <w:rPr>
          <w:rFonts w:hint="eastAsia" w:ascii="宋体" w:hAnsi="宋体" w:eastAsia="宋体" w:cs="宋体"/>
          <w:sz w:val="28"/>
          <w:szCs w:val="28"/>
        </w:rPr>
        <w:fldChar w:fldCharType="separate"/>
      </w:r>
      <w:r>
        <w:rPr>
          <w:rFonts w:hint="eastAsia" w:ascii="宋体" w:hAnsi="宋体" w:eastAsia="宋体" w:cs="宋体"/>
          <w:sz w:val="28"/>
          <w:szCs w:val="28"/>
        </w:rPr>
        <w:t>26</w:t>
      </w:r>
      <w:r>
        <w:rPr>
          <w:rFonts w:hint="eastAsia" w:ascii="宋体" w:hAnsi="宋体" w:eastAsia="宋体" w:cs="宋体"/>
          <w:sz w:val="28"/>
          <w:szCs w:val="28"/>
        </w:rPr>
        <w:fldChar w:fldCharType="end"/>
      </w:r>
      <w:r>
        <w:rPr>
          <w:rFonts w:hint="eastAsia" w:ascii="宋体" w:hAnsi="宋体" w:eastAsia="宋体" w:cs="宋体"/>
          <w:color w:val="000000" w:themeColor="text1"/>
          <w:kern w:val="0"/>
          <w:sz w:val="28"/>
          <w:szCs w:val="28"/>
          <w14:textFill>
            <w14:solidFill>
              <w14:schemeClr w14:val="tx1"/>
            </w14:solidFill>
          </w14:textFill>
        </w:rPr>
        <w:fldChar w:fldCharType="end"/>
      </w:r>
    </w:p>
    <w:p w14:paraId="78ABAAA4">
      <w:pPr>
        <w:pStyle w:val="17"/>
        <w:tabs>
          <w:tab w:val="right" w:leader="dot" w:pos="8528"/>
        </w:tabs>
        <w:rPr>
          <w:rFonts w:hint="eastAsia" w:ascii="宋体" w:hAnsi="宋体" w:eastAsia="宋体" w:cs="宋体"/>
          <w:sz w:val="28"/>
          <w:szCs w:val="28"/>
        </w:rPr>
      </w:pPr>
      <w:r>
        <w:rPr>
          <w:rFonts w:hint="eastAsia" w:ascii="宋体" w:hAnsi="宋体" w:eastAsia="宋体" w:cs="宋体"/>
          <w:color w:val="000000" w:themeColor="text1"/>
          <w:kern w:val="0"/>
          <w:sz w:val="28"/>
          <w:szCs w:val="28"/>
          <w14:textFill>
            <w14:solidFill>
              <w14:schemeClr w14:val="tx1"/>
            </w14:solidFill>
          </w14:textFill>
        </w:rPr>
        <w:fldChar w:fldCharType="begin"/>
      </w:r>
      <w:r>
        <w:rPr>
          <w:rFonts w:hint="eastAsia" w:ascii="宋体" w:hAnsi="宋体" w:eastAsia="宋体" w:cs="宋体"/>
          <w:kern w:val="0"/>
          <w:sz w:val="28"/>
          <w:szCs w:val="28"/>
        </w:rPr>
        <w:instrText xml:space="preserve"> HYPERLINK \l _Toc21776 </w:instrText>
      </w:r>
      <w:r>
        <w:rPr>
          <w:rFonts w:hint="eastAsia" w:ascii="宋体" w:hAnsi="宋体" w:eastAsia="宋体" w:cs="宋体"/>
          <w:kern w:val="0"/>
          <w:sz w:val="28"/>
          <w:szCs w:val="28"/>
        </w:rPr>
        <w:fldChar w:fldCharType="separate"/>
      </w:r>
      <w:r>
        <w:rPr>
          <w:rFonts w:hint="eastAsia" w:ascii="宋体" w:hAnsi="宋体" w:eastAsia="宋体" w:cs="宋体"/>
          <w:sz w:val="28"/>
          <w:szCs w:val="28"/>
        </w:rPr>
        <w:t>第五章 评审标准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_Toc21776 \h </w:instrText>
      </w:r>
      <w:r>
        <w:rPr>
          <w:rFonts w:hint="eastAsia" w:ascii="宋体" w:hAnsi="宋体" w:eastAsia="宋体" w:cs="宋体"/>
          <w:sz w:val="28"/>
          <w:szCs w:val="28"/>
        </w:rPr>
        <w:fldChar w:fldCharType="separate"/>
      </w:r>
      <w:r>
        <w:rPr>
          <w:rFonts w:hint="eastAsia" w:ascii="宋体" w:hAnsi="宋体" w:eastAsia="宋体" w:cs="宋体"/>
          <w:sz w:val="28"/>
          <w:szCs w:val="28"/>
        </w:rPr>
        <w:t>30</w:t>
      </w:r>
      <w:r>
        <w:rPr>
          <w:rFonts w:hint="eastAsia" w:ascii="宋体" w:hAnsi="宋体" w:eastAsia="宋体" w:cs="宋体"/>
          <w:sz w:val="28"/>
          <w:szCs w:val="28"/>
        </w:rPr>
        <w:fldChar w:fldCharType="end"/>
      </w:r>
      <w:r>
        <w:rPr>
          <w:rFonts w:hint="eastAsia" w:ascii="宋体" w:hAnsi="宋体" w:eastAsia="宋体" w:cs="宋体"/>
          <w:color w:val="000000" w:themeColor="text1"/>
          <w:kern w:val="0"/>
          <w:sz w:val="28"/>
          <w:szCs w:val="28"/>
          <w14:textFill>
            <w14:solidFill>
              <w14:schemeClr w14:val="tx1"/>
            </w14:solidFill>
          </w14:textFill>
        </w:rPr>
        <w:fldChar w:fldCharType="end"/>
      </w:r>
    </w:p>
    <w:p w14:paraId="33A84EF4">
      <w:pPr>
        <w:pStyle w:val="17"/>
        <w:tabs>
          <w:tab w:val="right" w:leader="dot" w:pos="8528"/>
        </w:tabs>
        <w:rPr>
          <w:rFonts w:hint="eastAsia" w:ascii="宋体" w:hAnsi="宋体" w:eastAsia="宋体" w:cs="宋体"/>
          <w:sz w:val="28"/>
          <w:szCs w:val="28"/>
        </w:rPr>
      </w:pPr>
      <w:r>
        <w:rPr>
          <w:rFonts w:hint="eastAsia" w:ascii="宋体" w:hAnsi="宋体" w:eastAsia="宋体" w:cs="宋体"/>
          <w:color w:val="000000" w:themeColor="text1"/>
          <w:kern w:val="0"/>
          <w:sz w:val="28"/>
          <w:szCs w:val="28"/>
          <w14:textFill>
            <w14:solidFill>
              <w14:schemeClr w14:val="tx1"/>
            </w14:solidFill>
          </w14:textFill>
        </w:rPr>
        <w:fldChar w:fldCharType="begin"/>
      </w:r>
      <w:r>
        <w:rPr>
          <w:rFonts w:hint="eastAsia" w:ascii="宋体" w:hAnsi="宋体" w:eastAsia="宋体" w:cs="宋体"/>
          <w:kern w:val="0"/>
          <w:sz w:val="28"/>
          <w:szCs w:val="28"/>
        </w:rPr>
        <w:instrText xml:space="preserve"> HYPERLINK \l _Toc29484 </w:instrText>
      </w:r>
      <w:r>
        <w:rPr>
          <w:rFonts w:hint="eastAsia" w:ascii="宋体" w:hAnsi="宋体" w:eastAsia="宋体" w:cs="宋体"/>
          <w:kern w:val="0"/>
          <w:sz w:val="28"/>
          <w:szCs w:val="28"/>
        </w:rPr>
        <w:fldChar w:fldCharType="separate"/>
      </w:r>
      <w:r>
        <w:rPr>
          <w:rFonts w:hint="eastAsia" w:ascii="宋体" w:hAnsi="宋体" w:eastAsia="宋体" w:cs="宋体"/>
          <w:sz w:val="28"/>
          <w:szCs w:val="28"/>
        </w:rPr>
        <w:t xml:space="preserve">第六章 </w:t>
      </w:r>
      <w:r>
        <w:rPr>
          <w:rFonts w:hint="eastAsia" w:ascii="宋体" w:hAnsi="宋体" w:eastAsia="宋体" w:cs="宋体"/>
          <w:sz w:val="28"/>
          <w:szCs w:val="28"/>
          <w:lang w:eastAsia="zh-CN"/>
        </w:rPr>
        <w:t>响应文件格式</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_Toc29484 \h </w:instrText>
      </w:r>
      <w:r>
        <w:rPr>
          <w:rFonts w:hint="eastAsia" w:ascii="宋体" w:hAnsi="宋体" w:eastAsia="宋体" w:cs="宋体"/>
          <w:sz w:val="28"/>
          <w:szCs w:val="28"/>
        </w:rPr>
        <w:fldChar w:fldCharType="separate"/>
      </w:r>
      <w:r>
        <w:rPr>
          <w:rFonts w:hint="eastAsia" w:ascii="宋体" w:hAnsi="宋体" w:eastAsia="宋体" w:cs="宋体"/>
          <w:sz w:val="28"/>
          <w:szCs w:val="28"/>
        </w:rPr>
        <w:t>39</w:t>
      </w:r>
      <w:r>
        <w:rPr>
          <w:rFonts w:hint="eastAsia" w:ascii="宋体" w:hAnsi="宋体" w:eastAsia="宋体" w:cs="宋体"/>
          <w:sz w:val="28"/>
          <w:szCs w:val="28"/>
        </w:rPr>
        <w:fldChar w:fldCharType="end"/>
      </w:r>
      <w:r>
        <w:rPr>
          <w:rFonts w:hint="eastAsia" w:ascii="宋体" w:hAnsi="宋体" w:eastAsia="宋体" w:cs="宋体"/>
          <w:color w:val="000000" w:themeColor="text1"/>
          <w:kern w:val="0"/>
          <w:sz w:val="28"/>
          <w:szCs w:val="28"/>
          <w14:textFill>
            <w14:solidFill>
              <w14:schemeClr w14:val="tx1"/>
            </w14:solidFill>
          </w14:textFill>
        </w:rPr>
        <w:fldChar w:fldCharType="end"/>
      </w:r>
    </w:p>
    <w:p w14:paraId="6AB98254">
      <w:pPr>
        <w:pStyle w:val="18"/>
        <w:tabs>
          <w:tab w:val="right" w:leader="dot" w:pos="8528"/>
        </w:tabs>
        <w:rPr>
          <w:rFonts w:hint="eastAsia" w:ascii="宋体" w:hAnsi="宋体" w:eastAsia="宋体" w:cs="宋体"/>
          <w:sz w:val="28"/>
          <w:szCs w:val="28"/>
        </w:rPr>
      </w:pPr>
    </w:p>
    <w:p w14:paraId="4B1DEFDD">
      <w:pPr>
        <w:spacing w:line="520" w:lineRule="exac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fldChar w:fldCharType="end"/>
      </w:r>
    </w:p>
    <w:p w14:paraId="00C14B76">
      <w:pPr>
        <w:spacing w:line="520" w:lineRule="exact"/>
        <w:rPr>
          <w:rFonts w:hint="eastAsia" w:ascii="宋体" w:hAnsi="宋体" w:eastAsia="宋体" w:cs="宋体"/>
          <w:color w:val="000000" w:themeColor="text1"/>
          <w:kern w:val="0"/>
          <w:sz w:val="28"/>
          <w:szCs w:val="28"/>
          <w14:textFill>
            <w14:solidFill>
              <w14:schemeClr w14:val="tx1"/>
            </w14:solidFill>
          </w14:textFill>
        </w:rPr>
      </w:pPr>
    </w:p>
    <w:p w14:paraId="2E757AF1">
      <w:pPr>
        <w:spacing w:line="520" w:lineRule="exact"/>
        <w:rPr>
          <w:rFonts w:hint="eastAsia" w:ascii="宋体" w:hAnsi="宋体" w:eastAsia="宋体" w:cs="宋体"/>
          <w:color w:val="000000" w:themeColor="text1"/>
          <w:kern w:val="0"/>
          <w:sz w:val="28"/>
          <w:szCs w:val="28"/>
          <w14:textFill>
            <w14:solidFill>
              <w14:schemeClr w14:val="tx1"/>
            </w14:solidFill>
          </w14:textFill>
        </w:rPr>
      </w:pPr>
    </w:p>
    <w:p w14:paraId="0EBD0359">
      <w:pPr>
        <w:spacing w:line="520" w:lineRule="exact"/>
        <w:rPr>
          <w:rFonts w:hint="eastAsia" w:ascii="宋体" w:hAnsi="宋体" w:eastAsia="宋体" w:cs="宋体"/>
          <w:color w:val="000000" w:themeColor="text1"/>
          <w:kern w:val="0"/>
          <w:sz w:val="24"/>
          <w:szCs w:val="24"/>
          <w14:textFill>
            <w14:solidFill>
              <w14:schemeClr w14:val="tx1"/>
            </w14:solidFill>
          </w14:textFill>
        </w:rPr>
      </w:pPr>
    </w:p>
    <w:p w14:paraId="1A9DDB13">
      <w:pPr>
        <w:spacing w:line="520" w:lineRule="exact"/>
        <w:rPr>
          <w:rFonts w:hint="eastAsia" w:ascii="宋体" w:hAnsi="宋体" w:eastAsia="宋体" w:cs="宋体"/>
          <w:color w:val="000000" w:themeColor="text1"/>
          <w:kern w:val="0"/>
          <w:sz w:val="28"/>
          <w:szCs w:val="24"/>
          <w14:textFill>
            <w14:solidFill>
              <w14:schemeClr w14:val="tx1"/>
            </w14:solidFill>
          </w14:textFill>
        </w:rPr>
      </w:pPr>
    </w:p>
    <w:p w14:paraId="3D311795">
      <w:pPr>
        <w:spacing w:line="520" w:lineRule="exact"/>
        <w:rPr>
          <w:rFonts w:hint="eastAsia" w:ascii="宋体" w:hAnsi="宋体" w:eastAsia="宋体" w:cs="宋体"/>
          <w:color w:val="000000" w:themeColor="text1"/>
          <w:kern w:val="0"/>
          <w:sz w:val="28"/>
          <w:szCs w:val="24"/>
          <w14:textFill>
            <w14:solidFill>
              <w14:schemeClr w14:val="tx1"/>
            </w14:solidFill>
          </w14:textFill>
        </w:rPr>
      </w:pPr>
    </w:p>
    <w:p w14:paraId="71CCB959">
      <w:pPr>
        <w:spacing w:line="520" w:lineRule="exact"/>
        <w:rPr>
          <w:rFonts w:hint="eastAsia" w:ascii="宋体" w:hAnsi="宋体" w:eastAsia="宋体" w:cs="宋体"/>
          <w:color w:val="000000" w:themeColor="text1"/>
          <w:kern w:val="0"/>
          <w:sz w:val="28"/>
          <w:szCs w:val="24"/>
          <w14:textFill>
            <w14:solidFill>
              <w14:schemeClr w14:val="tx1"/>
            </w14:solidFill>
          </w14:textFill>
        </w:rPr>
      </w:pPr>
    </w:p>
    <w:p w14:paraId="0B10A5E0">
      <w:pPr>
        <w:spacing w:line="520" w:lineRule="exact"/>
        <w:rPr>
          <w:rFonts w:hint="eastAsia" w:ascii="宋体" w:hAnsi="宋体" w:eastAsia="宋体" w:cs="宋体"/>
          <w:color w:val="000000" w:themeColor="text1"/>
          <w:kern w:val="0"/>
          <w:sz w:val="28"/>
          <w:szCs w:val="24"/>
          <w14:textFill>
            <w14:solidFill>
              <w14:schemeClr w14:val="tx1"/>
            </w14:solidFill>
          </w14:textFill>
        </w:rPr>
      </w:pPr>
    </w:p>
    <w:p w14:paraId="24E0FC03">
      <w:pPr>
        <w:pStyle w:val="36"/>
        <w:ind w:firstLine="420"/>
        <w:rPr>
          <w:rFonts w:hint="eastAsia" w:ascii="宋体" w:hAnsi="宋体" w:eastAsia="宋体" w:cs="宋体"/>
        </w:rPr>
        <w:sectPr>
          <w:headerReference r:id="rId3" w:type="default"/>
          <w:footerReference r:id="rId4" w:type="default"/>
          <w:pgSz w:w="11906" w:h="16838"/>
          <w:pgMar w:top="1440" w:right="977" w:bottom="1440" w:left="1689" w:header="851" w:footer="992" w:gutter="0"/>
          <w:pgNumType w:fmt="decimal"/>
          <w:cols w:space="0" w:num="1"/>
          <w:docGrid w:type="lines" w:linePitch="312" w:charSpace="0"/>
        </w:sectPr>
      </w:pPr>
    </w:p>
    <w:p w14:paraId="35E900F0">
      <w:pPr>
        <w:pStyle w:val="36"/>
        <w:ind w:firstLine="420"/>
        <w:rPr>
          <w:rFonts w:hint="eastAsia" w:ascii="宋体" w:hAnsi="宋体" w:eastAsia="宋体" w:cs="宋体"/>
        </w:rPr>
      </w:pPr>
    </w:p>
    <w:p w14:paraId="336BA248">
      <w:pPr>
        <w:widowControl/>
        <w:numPr>
          <w:ilvl w:val="0"/>
          <w:numId w:val="2"/>
        </w:numPr>
        <w:shd w:val="clear" w:color="auto" w:fill="FFFFFF"/>
        <w:spacing w:line="420" w:lineRule="atLeast"/>
        <w:jc w:val="center"/>
        <w:outlineLvl w:val="0"/>
        <w:rPr>
          <w:rFonts w:hint="eastAsia" w:ascii="宋体" w:hAnsi="宋体" w:eastAsia="宋体" w:cs="宋体"/>
          <w:b/>
          <w:bCs/>
          <w:color w:val="000000" w:themeColor="text1"/>
          <w:kern w:val="0"/>
          <w:sz w:val="36"/>
          <w:szCs w:val="36"/>
          <w14:textFill>
            <w14:solidFill>
              <w14:schemeClr w14:val="tx1"/>
            </w14:solidFill>
          </w14:textFill>
        </w:rPr>
      </w:pPr>
      <w:bookmarkStart w:id="0" w:name="_Toc14233"/>
      <w:bookmarkStart w:id="1" w:name="_Toc109675032"/>
      <w:r>
        <w:rPr>
          <w:rFonts w:hint="eastAsia" w:ascii="宋体" w:hAnsi="宋体" w:eastAsia="宋体" w:cs="宋体"/>
          <w:b/>
          <w:bCs/>
          <w:color w:val="000000" w:themeColor="text1"/>
          <w:kern w:val="0"/>
          <w:sz w:val="36"/>
          <w:szCs w:val="36"/>
          <w14:textFill>
            <w14:solidFill>
              <w14:schemeClr w14:val="tx1"/>
            </w14:solidFill>
          </w14:textFill>
        </w:rPr>
        <w:t>竞争性磋商公告</w:t>
      </w:r>
      <w:bookmarkEnd w:id="0"/>
      <w:bookmarkEnd w:id="1"/>
    </w:p>
    <w:p w14:paraId="31419CCF">
      <w:pPr>
        <w:bidi w:val="0"/>
        <w:rPr>
          <w:rFonts w:hint="eastAsia" w:ascii="宋体" w:hAnsi="宋体" w:eastAsia="宋体" w:cs="宋体"/>
          <w:sz w:val="28"/>
          <w:szCs w:val="28"/>
        </w:rPr>
      </w:pPr>
      <w:r>
        <w:rPr>
          <w:rFonts w:hint="eastAsia" w:ascii="宋体" w:hAnsi="宋体" w:eastAsia="宋体" w:cs="宋体"/>
          <w:sz w:val="28"/>
          <w:szCs w:val="28"/>
        </w:rPr>
        <w:t>项目概况</w:t>
      </w:r>
    </w:p>
    <w:p w14:paraId="50595EE6">
      <w:pPr>
        <w:bidi w:val="0"/>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陕州区卫星导航定位基准站2026年度运维项目</w:t>
      </w:r>
      <w:r>
        <w:rPr>
          <w:rFonts w:hint="eastAsia" w:ascii="宋体" w:hAnsi="宋体" w:eastAsia="宋体" w:cs="宋体"/>
          <w:sz w:val="28"/>
          <w:szCs w:val="28"/>
        </w:rPr>
        <w:t>的潜在投标人应在三门峡市公共资源交易中心网获取磋商文件，并于</w:t>
      </w:r>
      <w:r>
        <w:rPr>
          <w:rFonts w:hint="eastAsia" w:ascii="宋体" w:hAnsi="宋体" w:eastAsia="宋体" w:cs="宋体"/>
          <w:sz w:val="28"/>
          <w:szCs w:val="28"/>
          <w:highlight w:val="none"/>
        </w:rPr>
        <w:t>202</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7</w:t>
      </w:r>
      <w:r>
        <w:rPr>
          <w:rFonts w:hint="eastAsia" w:ascii="宋体" w:hAnsi="宋体" w:eastAsia="宋体" w:cs="宋体"/>
          <w:sz w:val="28"/>
          <w:szCs w:val="28"/>
          <w:highlight w:val="none"/>
        </w:rPr>
        <w:t>日08时30分（</w:t>
      </w:r>
      <w:r>
        <w:rPr>
          <w:rFonts w:hint="eastAsia" w:ascii="宋体" w:hAnsi="宋体" w:eastAsia="宋体" w:cs="宋体"/>
          <w:sz w:val="28"/>
          <w:szCs w:val="28"/>
        </w:rPr>
        <w:t>北京时间）前递交响应文件。</w:t>
      </w:r>
    </w:p>
    <w:p w14:paraId="05F6C5D3">
      <w:pPr>
        <w:bidi w:val="0"/>
        <w:rPr>
          <w:rFonts w:hint="eastAsia" w:ascii="宋体" w:hAnsi="宋体" w:eastAsia="宋体" w:cs="宋体"/>
          <w:sz w:val="28"/>
          <w:szCs w:val="28"/>
        </w:rPr>
      </w:pPr>
      <w:r>
        <w:rPr>
          <w:rFonts w:hint="eastAsia" w:ascii="宋体" w:hAnsi="宋体" w:eastAsia="宋体" w:cs="宋体"/>
          <w:sz w:val="28"/>
          <w:szCs w:val="28"/>
        </w:rPr>
        <w:t>一、项目基本情况</w:t>
      </w:r>
    </w:p>
    <w:p w14:paraId="33C7A4B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jc w:val="left"/>
        <w:rPr>
          <w:rFonts w:hint="default" w:ascii="宋体" w:hAnsi="宋体" w:eastAsia="宋体" w:cs="宋体"/>
          <w:sz w:val="28"/>
          <w:szCs w:val="28"/>
          <w:lang w:val="en-US" w:eastAsia="zh-CN"/>
        </w:rPr>
      </w:pPr>
      <w:r>
        <w:rPr>
          <w:rFonts w:hint="eastAsia" w:ascii="宋体" w:hAnsi="宋体" w:eastAsia="宋体" w:cs="宋体"/>
          <w:sz w:val="28"/>
          <w:szCs w:val="28"/>
        </w:rPr>
        <w:t>1.项目编</w:t>
      </w:r>
      <w:r>
        <w:rPr>
          <w:rFonts w:hint="eastAsia" w:ascii="宋体" w:hAnsi="宋体" w:eastAsia="宋体" w:cs="宋体"/>
          <w:sz w:val="28"/>
          <w:szCs w:val="28"/>
          <w:lang w:eastAsia="zh-CN"/>
        </w:rPr>
        <w:t>号:</w:t>
      </w:r>
      <w:r>
        <w:rPr>
          <w:rFonts w:hint="eastAsia" w:ascii="宋体" w:hAnsi="宋体" w:eastAsia="宋体" w:cs="宋体"/>
          <w:sz w:val="28"/>
          <w:szCs w:val="28"/>
          <w:lang w:val="en-US" w:eastAsia="zh-CN"/>
        </w:rPr>
        <w:t xml:space="preserve"> 陕州竞磋采购-2026-21、SZGZ[2026]047-ZC038</w:t>
      </w:r>
    </w:p>
    <w:p w14:paraId="69A34D9B">
      <w:pPr>
        <w:bidi w:val="0"/>
        <w:rPr>
          <w:rFonts w:hint="eastAsia" w:ascii="宋体" w:hAnsi="宋体" w:eastAsia="宋体" w:cs="宋体"/>
          <w:sz w:val="28"/>
          <w:szCs w:val="28"/>
          <w:lang w:eastAsia="zh-CN"/>
        </w:rPr>
      </w:pPr>
      <w:r>
        <w:rPr>
          <w:rFonts w:hint="eastAsia" w:ascii="宋体" w:hAnsi="宋体" w:eastAsia="宋体" w:cs="宋体"/>
          <w:sz w:val="28"/>
          <w:szCs w:val="28"/>
        </w:rPr>
        <w:t>2.</w:t>
      </w:r>
      <w:r>
        <w:rPr>
          <w:rFonts w:hint="eastAsia" w:ascii="宋体" w:hAnsi="宋体" w:eastAsia="宋体" w:cs="宋体"/>
          <w:sz w:val="28"/>
          <w:szCs w:val="28"/>
          <w:lang w:eastAsia="zh-CN"/>
        </w:rPr>
        <w:t>项目名称：陕州区卫星导航定位基准站2026年度运维项目</w:t>
      </w:r>
    </w:p>
    <w:p w14:paraId="71BBFF8C">
      <w:pPr>
        <w:bidi w:val="0"/>
        <w:rPr>
          <w:rFonts w:hint="eastAsia" w:ascii="宋体" w:hAnsi="宋体" w:eastAsia="宋体" w:cs="宋体"/>
          <w:sz w:val="28"/>
          <w:szCs w:val="28"/>
          <w:lang w:eastAsia="zh-CN"/>
        </w:rPr>
      </w:pPr>
      <w:r>
        <w:rPr>
          <w:rFonts w:hint="eastAsia" w:ascii="宋体" w:hAnsi="宋体" w:eastAsia="宋体" w:cs="宋体"/>
          <w:sz w:val="28"/>
          <w:szCs w:val="28"/>
          <w:lang w:eastAsia="zh-CN"/>
        </w:rPr>
        <w:t>3.采购方式：竞争性磋商</w:t>
      </w:r>
    </w:p>
    <w:p w14:paraId="37FC9877">
      <w:pPr>
        <w:bidi w:val="0"/>
        <w:rPr>
          <w:rFonts w:hint="eastAsia" w:ascii="宋体" w:hAnsi="宋体" w:eastAsia="宋体" w:cs="宋体"/>
          <w:sz w:val="28"/>
          <w:szCs w:val="28"/>
          <w:lang w:eastAsia="zh-CN"/>
        </w:rPr>
      </w:pPr>
      <w:r>
        <w:rPr>
          <w:rFonts w:hint="eastAsia" w:ascii="宋体" w:hAnsi="宋体" w:eastAsia="宋体" w:cs="宋体"/>
          <w:sz w:val="28"/>
          <w:szCs w:val="28"/>
          <w:lang w:eastAsia="zh-CN"/>
        </w:rPr>
        <w:t>4.预算金额：</w:t>
      </w:r>
      <w:r>
        <w:rPr>
          <w:rFonts w:hint="eastAsia" w:ascii="宋体" w:hAnsi="宋体" w:eastAsia="宋体" w:cs="宋体"/>
          <w:sz w:val="28"/>
          <w:szCs w:val="28"/>
          <w:lang w:val="en-US" w:eastAsia="zh-CN"/>
        </w:rPr>
        <w:t>364900.00</w:t>
      </w:r>
      <w:r>
        <w:rPr>
          <w:rFonts w:hint="eastAsia" w:ascii="宋体" w:hAnsi="宋体" w:eastAsia="宋体" w:cs="宋体"/>
          <w:sz w:val="28"/>
          <w:szCs w:val="28"/>
          <w:lang w:eastAsia="zh-CN"/>
        </w:rPr>
        <w:t>元</w:t>
      </w:r>
    </w:p>
    <w:p w14:paraId="30CF3296">
      <w:pPr>
        <w:bidi w:val="0"/>
        <w:rPr>
          <w:rFonts w:hint="eastAsia" w:ascii="宋体" w:hAnsi="宋体" w:eastAsia="宋体" w:cs="宋体"/>
          <w:sz w:val="28"/>
          <w:szCs w:val="28"/>
          <w:lang w:eastAsia="zh-CN"/>
        </w:rPr>
      </w:pPr>
      <w:r>
        <w:rPr>
          <w:rFonts w:hint="eastAsia" w:ascii="宋体" w:hAnsi="宋体" w:eastAsia="宋体" w:cs="宋体"/>
          <w:sz w:val="28"/>
          <w:szCs w:val="28"/>
          <w:lang w:eastAsia="zh-CN"/>
        </w:rPr>
        <w:t>最高限价：</w:t>
      </w:r>
      <w:r>
        <w:rPr>
          <w:rFonts w:hint="eastAsia" w:ascii="宋体" w:hAnsi="宋体" w:eastAsia="宋体" w:cs="宋体"/>
          <w:sz w:val="28"/>
          <w:szCs w:val="28"/>
          <w:lang w:val="en-US" w:eastAsia="zh-CN"/>
        </w:rPr>
        <w:t>364900.00</w:t>
      </w:r>
      <w:r>
        <w:rPr>
          <w:rFonts w:hint="eastAsia" w:ascii="宋体" w:hAnsi="宋体" w:eastAsia="宋体" w:cs="宋体"/>
          <w:sz w:val="28"/>
          <w:szCs w:val="28"/>
          <w:lang w:eastAsia="zh-CN"/>
        </w:rPr>
        <w:t>元</w:t>
      </w:r>
    </w:p>
    <w:tbl>
      <w:tblPr>
        <w:tblStyle w:val="22"/>
        <w:tblW w:w="104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940"/>
        <w:gridCol w:w="2333"/>
        <w:gridCol w:w="1600"/>
        <w:gridCol w:w="1683"/>
        <w:gridCol w:w="1464"/>
        <w:gridCol w:w="1484"/>
      </w:tblGrid>
      <w:tr w14:paraId="40542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jc w:val="center"/>
        </w:trPr>
        <w:tc>
          <w:tcPr>
            <w:tcW w:w="920" w:type="dxa"/>
            <w:vAlign w:val="center"/>
          </w:tcPr>
          <w:p w14:paraId="1EE522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序号</w:t>
            </w:r>
          </w:p>
        </w:tc>
        <w:tc>
          <w:tcPr>
            <w:tcW w:w="940" w:type="dxa"/>
            <w:vAlign w:val="center"/>
          </w:tcPr>
          <w:p w14:paraId="53ECCF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包号</w:t>
            </w:r>
          </w:p>
        </w:tc>
        <w:tc>
          <w:tcPr>
            <w:tcW w:w="2333" w:type="dxa"/>
            <w:vAlign w:val="center"/>
          </w:tcPr>
          <w:p w14:paraId="2D0FCE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包名称</w:t>
            </w:r>
          </w:p>
        </w:tc>
        <w:tc>
          <w:tcPr>
            <w:tcW w:w="1600" w:type="dxa"/>
            <w:vAlign w:val="center"/>
          </w:tcPr>
          <w:p w14:paraId="51CEC4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包预算（元）</w:t>
            </w:r>
          </w:p>
        </w:tc>
        <w:tc>
          <w:tcPr>
            <w:tcW w:w="1683" w:type="dxa"/>
            <w:vAlign w:val="center"/>
          </w:tcPr>
          <w:p w14:paraId="584AEE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包最高限价（元）</w:t>
            </w:r>
          </w:p>
        </w:tc>
        <w:tc>
          <w:tcPr>
            <w:tcW w:w="1464" w:type="dxa"/>
          </w:tcPr>
          <w:p w14:paraId="24A292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kern w:val="0"/>
                <w:sz w:val="24"/>
                <w:szCs w:val="24"/>
                <w14:textFill>
                  <w14:solidFill>
                    <w14:schemeClr w14:val="tx1"/>
                  </w14:solidFill>
                </w14:textFill>
              </w:rPr>
            </w:pPr>
          </w:p>
          <w:p w14:paraId="28164E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是否专门面向中小企业</w:t>
            </w:r>
          </w:p>
        </w:tc>
        <w:tc>
          <w:tcPr>
            <w:tcW w:w="1484" w:type="dxa"/>
          </w:tcPr>
          <w:p w14:paraId="43B86A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color w:val="000000" w:themeColor="text1"/>
                <w:kern w:val="0"/>
                <w:sz w:val="24"/>
                <w:szCs w:val="24"/>
                <w14:textFill>
                  <w14:solidFill>
                    <w14:schemeClr w14:val="tx1"/>
                  </w14:solidFill>
                </w14:textFill>
              </w:rPr>
            </w:pPr>
          </w:p>
          <w:p w14:paraId="208F33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采购预留金额（元）</w:t>
            </w:r>
          </w:p>
        </w:tc>
      </w:tr>
      <w:tr w14:paraId="10DCC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jc w:val="center"/>
        </w:trPr>
        <w:tc>
          <w:tcPr>
            <w:tcW w:w="920" w:type="dxa"/>
            <w:vAlign w:val="center"/>
          </w:tcPr>
          <w:p w14:paraId="5EE06CA8">
            <w:pPr>
              <w:keepNext w:val="0"/>
              <w:keepLines w:val="0"/>
              <w:widowControl/>
              <w:suppressLineNumbers w:val="0"/>
              <w:spacing w:before="0" w:beforeAutospacing="0" w:after="0" w:afterAutospacing="0" w:line="360" w:lineRule="auto"/>
              <w:ind w:left="0" w:right="0" w:firstLine="120" w:firstLineChars="50"/>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w:t>
            </w:r>
          </w:p>
        </w:tc>
        <w:tc>
          <w:tcPr>
            <w:tcW w:w="940" w:type="dxa"/>
            <w:vAlign w:val="center"/>
          </w:tcPr>
          <w:p w14:paraId="02B42C21">
            <w:pPr>
              <w:keepNext w:val="0"/>
              <w:keepLines w:val="0"/>
              <w:widowControl/>
              <w:suppressLineNumbers w:val="0"/>
              <w:spacing w:before="0" w:beforeAutospacing="0" w:after="0" w:afterAutospacing="0" w:line="360" w:lineRule="auto"/>
              <w:ind w:left="0" w:right="0"/>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sz w:val="24"/>
                <w:szCs w:val="24"/>
                <w:lang w:val="en-US" w:eastAsia="zh-CN"/>
              </w:rPr>
              <w:t>SZGZ[2026]047-ZC038-1</w:t>
            </w:r>
          </w:p>
        </w:tc>
        <w:tc>
          <w:tcPr>
            <w:tcW w:w="2333" w:type="dxa"/>
            <w:vAlign w:val="center"/>
          </w:tcPr>
          <w:p w14:paraId="1C3531E7">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陕州区卫星导航定位基准站202</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lang w:eastAsia="zh-CN"/>
                <w14:textFill>
                  <w14:solidFill>
                    <w14:schemeClr w14:val="tx1"/>
                  </w14:solidFill>
                </w14:textFill>
              </w:rPr>
              <w:t>年度运维工作项目</w:t>
            </w:r>
          </w:p>
        </w:tc>
        <w:tc>
          <w:tcPr>
            <w:tcW w:w="1600" w:type="dxa"/>
            <w:vAlign w:val="center"/>
          </w:tcPr>
          <w:p w14:paraId="1E061194">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themeColor="text1"/>
                <w:kern w:val="0"/>
                <w:sz w:val="22"/>
                <w:szCs w:val="22"/>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364900.00</w:t>
            </w:r>
          </w:p>
        </w:tc>
        <w:tc>
          <w:tcPr>
            <w:tcW w:w="1683" w:type="dxa"/>
            <w:vAlign w:val="center"/>
          </w:tcPr>
          <w:p w14:paraId="7EC351F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364900.00</w:t>
            </w:r>
          </w:p>
        </w:tc>
        <w:tc>
          <w:tcPr>
            <w:tcW w:w="1464" w:type="dxa"/>
            <w:vAlign w:val="center"/>
          </w:tcPr>
          <w:p w14:paraId="63C16F5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是</w:t>
            </w:r>
          </w:p>
        </w:tc>
        <w:tc>
          <w:tcPr>
            <w:tcW w:w="1484" w:type="dxa"/>
            <w:vAlign w:val="center"/>
          </w:tcPr>
          <w:p w14:paraId="00E3143A">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000000" w:themeColor="text1"/>
                <w:sz w:val="22"/>
                <w:szCs w:val="22"/>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364900.00</w:t>
            </w:r>
          </w:p>
        </w:tc>
      </w:tr>
    </w:tbl>
    <w:p w14:paraId="1C4DAEE8">
      <w:pPr>
        <w:bidi w:val="0"/>
        <w:rPr>
          <w:rFonts w:hint="eastAsia" w:ascii="宋体" w:hAnsi="宋体" w:eastAsia="宋体" w:cs="宋体"/>
          <w:sz w:val="28"/>
          <w:szCs w:val="28"/>
        </w:rPr>
      </w:pPr>
      <w:r>
        <w:rPr>
          <w:rFonts w:hint="eastAsia" w:ascii="宋体" w:hAnsi="宋体" w:eastAsia="宋体" w:cs="宋体"/>
          <w:sz w:val="28"/>
          <w:szCs w:val="28"/>
        </w:rPr>
        <w:t>5、采购需求（包括但不限于标的的名称、数量、简要技术需求或服务要求等）</w:t>
      </w:r>
    </w:p>
    <w:p w14:paraId="3C4C4171">
      <w:pPr>
        <w:bidi w:val="0"/>
        <w:rPr>
          <w:rFonts w:hint="eastAsia" w:ascii="宋体" w:hAnsi="宋体" w:eastAsia="宋体" w:cs="宋体"/>
          <w:sz w:val="28"/>
          <w:szCs w:val="28"/>
        </w:rPr>
      </w:pPr>
      <w:r>
        <w:rPr>
          <w:rFonts w:hint="eastAsia" w:ascii="宋体" w:hAnsi="宋体" w:eastAsia="宋体" w:cs="宋体"/>
          <w:sz w:val="28"/>
          <w:szCs w:val="28"/>
        </w:rPr>
        <w:t>5.1采购内容：</w:t>
      </w:r>
      <w:r>
        <w:rPr>
          <w:rFonts w:hint="eastAsia" w:ascii="宋体" w:hAnsi="宋体" w:eastAsia="宋体" w:cs="宋体"/>
          <w:sz w:val="28"/>
          <w:szCs w:val="28"/>
          <w:lang w:eastAsia="zh-CN"/>
        </w:rPr>
        <w:t>陕州区卫星导航定位基准站2026年度运维项目</w:t>
      </w:r>
      <w:r>
        <w:rPr>
          <w:rFonts w:hint="eastAsia" w:ascii="宋体" w:hAnsi="宋体" w:eastAsia="宋体" w:cs="宋体"/>
          <w:sz w:val="28"/>
          <w:szCs w:val="28"/>
          <w:lang w:val="en-US" w:eastAsia="zh-CN"/>
        </w:rPr>
        <w:t>，主要采购内容为：包括陕州区卫星导航定位基准站仪器设备调试，日常检查维护，确保基准站设备稳定运行。具体相关内容详见竞争性磋商文件第三章。</w:t>
      </w:r>
    </w:p>
    <w:p w14:paraId="7791E2EB">
      <w:pPr>
        <w:bidi w:val="0"/>
        <w:rPr>
          <w:rFonts w:hint="eastAsia" w:ascii="宋体" w:hAnsi="宋体" w:eastAsia="宋体" w:cs="宋体"/>
          <w:sz w:val="28"/>
          <w:szCs w:val="28"/>
        </w:rPr>
      </w:pPr>
      <w:r>
        <w:rPr>
          <w:rFonts w:hint="eastAsia" w:ascii="宋体" w:hAnsi="宋体" w:eastAsia="宋体" w:cs="宋体"/>
          <w:sz w:val="28"/>
          <w:szCs w:val="28"/>
        </w:rPr>
        <w:t>5.</w:t>
      </w:r>
      <w:r>
        <w:rPr>
          <w:rFonts w:hint="eastAsia" w:ascii="宋体" w:hAnsi="宋体" w:eastAsia="宋体" w:cs="宋体"/>
          <w:sz w:val="28"/>
          <w:szCs w:val="28"/>
          <w:lang w:val="en-US" w:eastAsia="zh-CN"/>
        </w:rPr>
        <w:t>2</w:t>
      </w:r>
      <w:r>
        <w:rPr>
          <w:rFonts w:hint="eastAsia" w:ascii="宋体" w:hAnsi="宋体" w:eastAsia="宋体" w:cs="宋体"/>
          <w:sz w:val="28"/>
          <w:szCs w:val="28"/>
        </w:rPr>
        <w:t>资金来源：财政资金，已落实。</w:t>
      </w:r>
    </w:p>
    <w:p w14:paraId="4DD3CC34">
      <w:pPr>
        <w:bidi w:val="0"/>
        <w:rPr>
          <w:rFonts w:hint="eastAsia" w:ascii="宋体" w:hAnsi="宋体" w:eastAsia="宋体" w:cs="宋体"/>
          <w:sz w:val="28"/>
          <w:szCs w:val="28"/>
          <w:highlight w:val="none"/>
          <w:lang w:val="en-US" w:eastAsia="zh-CN"/>
        </w:rPr>
      </w:pPr>
      <w:r>
        <w:rPr>
          <w:rFonts w:hint="eastAsia" w:ascii="宋体" w:hAnsi="宋体" w:eastAsia="宋体" w:cs="宋体"/>
          <w:sz w:val="28"/>
          <w:szCs w:val="28"/>
        </w:rPr>
        <w:t>5.</w:t>
      </w:r>
      <w:r>
        <w:rPr>
          <w:rFonts w:hint="eastAsia" w:ascii="宋体" w:hAnsi="宋体" w:eastAsia="宋体" w:cs="宋体"/>
          <w:sz w:val="28"/>
          <w:szCs w:val="28"/>
          <w:lang w:val="en-US" w:eastAsia="zh-CN"/>
        </w:rPr>
        <w:t>3服务期限：</w:t>
      </w:r>
      <w:r>
        <w:rPr>
          <w:rFonts w:hint="eastAsia" w:ascii="宋体" w:hAnsi="宋体" w:eastAsia="宋体" w:cs="宋体"/>
          <w:kern w:val="0"/>
          <w:sz w:val="28"/>
          <w:szCs w:val="28"/>
          <w:highlight w:val="none"/>
          <w:lang w:eastAsia="zh-CN"/>
        </w:rPr>
        <w:t>一年。</w:t>
      </w:r>
    </w:p>
    <w:p w14:paraId="5ABE4E14">
      <w:pPr>
        <w:bidi w:val="0"/>
        <w:rPr>
          <w:rFonts w:hint="eastAsia" w:ascii="宋体" w:hAnsi="宋体" w:eastAsia="宋体" w:cs="宋体"/>
          <w:sz w:val="28"/>
          <w:szCs w:val="28"/>
          <w:lang w:val="en-US" w:eastAsia="zh-CN"/>
        </w:rPr>
      </w:pPr>
      <w:r>
        <w:rPr>
          <w:rFonts w:hint="eastAsia" w:ascii="宋体" w:hAnsi="宋体" w:eastAsia="宋体" w:cs="宋体"/>
          <w:sz w:val="28"/>
          <w:szCs w:val="28"/>
        </w:rPr>
        <w:t>5.</w:t>
      </w:r>
      <w:r>
        <w:rPr>
          <w:rFonts w:hint="eastAsia" w:ascii="宋体" w:hAnsi="宋体" w:eastAsia="宋体" w:cs="宋体"/>
          <w:sz w:val="28"/>
          <w:szCs w:val="28"/>
          <w:lang w:val="en-US" w:eastAsia="zh-CN"/>
        </w:rPr>
        <w:t>4质量要求：符合国家相关规程和规范要求，满足采购人需求；</w:t>
      </w:r>
    </w:p>
    <w:p w14:paraId="5AABD364">
      <w:pPr>
        <w:bidi w:val="0"/>
        <w:rPr>
          <w:rFonts w:hint="eastAsia" w:ascii="宋体" w:hAnsi="宋体" w:eastAsia="宋体" w:cs="宋体"/>
          <w:sz w:val="28"/>
          <w:szCs w:val="28"/>
        </w:rPr>
      </w:pPr>
      <w:r>
        <w:rPr>
          <w:rFonts w:hint="eastAsia" w:ascii="宋体" w:hAnsi="宋体" w:eastAsia="宋体" w:cs="宋体"/>
          <w:sz w:val="28"/>
          <w:szCs w:val="28"/>
        </w:rPr>
        <w:t>6、合同履行期限：</w:t>
      </w:r>
      <w:r>
        <w:rPr>
          <w:rFonts w:hint="eastAsia" w:ascii="宋体" w:hAnsi="宋体" w:eastAsia="宋体" w:cs="宋体"/>
          <w:sz w:val="28"/>
          <w:szCs w:val="28"/>
          <w:lang w:eastAsia="zh-CN"/>
        </w:rPr>
        <w:t>一年</w:t>
      </w:r>
      <w:r>
        <w:rPr>
          <w:rFonts w:hint="eastAsia" w:ascii="宋体" w:hAnsi="宋体" w:eastAsia="宋体" w:cs="宋体"/>
          <w:sz w:val="28"/>
          <w:szCs w:val="28"/>
        </w:rPr>
        <w:t>。</w:t>
      </w:r>
    </w:p>
    <w:p w14:paraId="5265D96A">
      <w:pPr>
        <w:bidi w:val="0"/>
        <w:rPr>
          <w:rFonts w:hint="eastAsia" w:ascii="宋体" w:hAnsi="宋体" w:eastAsia="宋体" w:cs="宋体"/>
          <w:sz w:val="28"/>
          <w:szCs w:val="28"/>
        </w:rPr>
      </w:pPr>
      <w:r>
        <w:rPr>
          <w:rFonts w:hint="eastAsia" w:ascii="宋体" w:hAnsi="宋体" w:eastAsia="宋体" w:cs="宋体"/>
          <w:sz w:val="28"/>
          <w:szCs w:val="28"/>
        </w:rPr>
        <w:t>7、本项目是否接受联合体投标：否</w:t>
      </w:r>
    </w:p>
    <w:p w14:paraId="008E43EC">
      <w:pPr>
        <w:bidi w:val="0"/>
        <w:rPr>
          <w:rFonts w:hint="eastAsia" w:ascii="宋体" w:hAnsi="宋体" w:eastAsia="宋体" w:cs="宋体"/>
          <w:sz w:val="28"/>
          <w:szCs w:val="28"/>
        </w:rPr>
      </w:pPr>
      <w:r>
        <w:rPr>
          <w:rFonts w:hint="eastAsia" w:ascii="宋体" w:hAnsi="宋体" w:eastAsia="宋体" w:cs="宋体"/>
          <w:sz w:val="28"/>
          <w:szCs w:val="28"/>
        </w:rPr>
        <w:t>8、是否接受进口产品：否</w:t>
      </w:r>
    </w:p>
    <w:p w14:paraId="2F721B06">
      <w:pPr>
        <w:bidi w:val="0"/>
        <w:rPr>
          <w:rFonts w:hint="eastAsia" w:ascii="宋体" w:hAnsi="宋体" w:eastAsia="宋体" w:cs="宋体"/>
          <w:sz w:val="28"/>
          <w:szCs w:val="28"/>
          <w:highlight w:val="none"/>
          <w:lang w:eastAsia="zh-CN"/>
        </w:rPr>
      </w:pPr>
      <w:r>
        <w:rPr>
          <w:rFonts w:hint="eastAsia" w:ascii="宋体" w:hAnsi="宋体" w:eastAsia="宋体" w:cs="宋体"/>
          <w:sz w:val="28"/>
          <w:szCs w:val="28"/>
        </w:rPr>
        <w:t>9</w:t>
      </w:r>
      <w:r>
        <w:rPr>
          <w:rFonts w:hint="eastAsia" w:ascii="宋体" w:hAnsi="宋体" w:eastAsia="宋体" w:cs="宋体"/>
          <w:sz w:val="28"/>
          <w:szCs w:val="28"/>
          <w:highlight w:val="none"/>
        </w:rPr>
        <w:t>、是否为只面向中小企业采购：</w:t>
      </w:r>
      <w:r>
        <w:rPr>
          <w:rFonts w:hint="eastAsia" w:ascii="宋体" w:hAnsi="宋体" w:eastAsia="宋体" w:cs="宋体"/>
          <w:sz w:val="28"/>
          <w:szCs w:val="28"/>
          <w:highlight w:val="none"/>
          <w:lang w:val="en-US" w:eastAsia="zh-CN"/>
        </w:rPr>
        <w:t>是</w:t>
      </w:r>
    </w:p>
    <w:p w14:paraId="7014ABD7">
      <w:pPr>
        <w:bidi w:val="0"/>
        <w:rPr>
          <w:rFonts w:hint="eastAsia" w:ascii="宋体" w:hAnsi="宋体" w:eastAsia="宋体" w:cs="宋体"/>
          <w:sz w:val="28"/>
          <w:szCs w:val="28"/>
          <w:highlight w:val="none"/>
        </w:rPr>
      </w:pPr>
      <w:r>
        <w:rPr>
          <w:rFonts w:hint="eastAsia" w:ascii="宋体" w:hAnsi="宋体" w:eastAsia="宋体" w:cs="宋体"/>
          <w:sz w:val="28"/>
          <w:szCs w:val="28"/>
          <w:highlight w:val="none"/>
        </w:rPr>
        <w:t>二、申请人资格要求</w:t>
      </w:r>
    </w:p>
    <w:p w14:paraId="0141E527">
      <w:pPr>
        <w:bidi w:val="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1.满足《中华人民共和国政府采购法》第二十二条规定；</w:t>
      </w:r>
    </w:p>
    <w:p w14:paraId="3F211641">
      <w:pPr>
        <w:bidi w:val="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2.落实政府采购政策满足的资格要求：本项目专门面向中小企业采购（监狱企业、残疾人福利性企业视同小微企业）；</w:t>
      </w:r>
    </w:p>
    <w:p w14:paraId="23A39C01">
      <w:pPr>
        <w:bidi w:val="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3.本项目的特定资格要求</w:t>
      </w:r>
    </w:p>
    <w:p w14:paraId="7AA51BEE">
      <w:pPr>
        <w:bidi w:val="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3.1、投标供应商须具有有效的营业执照；</w:t>
      </w:r>
    </w:p>
    <w:p w14:paraId="305081E8">
      <w:pPr>
        <w:bidi w:val="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3.2、供应商须具有履行合同所必需的设备和专业技术能力（自行作出承诺，格式自拟）；</w:t>
      </w:r>
    </w:p>
    <w:p w14:paraId="3B41E865">
      <w:pPr>
        <w:bidi w:val="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3.3、拟派项目负责人须为本单位职工，并提供在职证明（劳动合同或社保缴纳证明）；</w:t>
      </w:r>
    </w:p>
    <w:p w14:paraId="452C177F">
      <w:pPr>
        <w:bidi w:val="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3.4、供应商须提供本企业无商业贿赂和不正当竞争行为承诺书；</w:t>
      </w:r>
    </w:p>
    <w:p w14:paraId="53CB9D32">
      <w:pPr>
        <w:bidi w:val="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3.5、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查询渠道：“中国执行信息公开网”网站（http://zxgk.court.gov.cn/shixin）“信用中国”网站（www.creditchina.gov.cn）、中国政府采购网（www.ccgp.gov.cn）；查询时间自公告发布之日起，留存的截图应显示时间。</w:t>
      </w:r>
    </w:p>
    <w:p w14:paraId="45B01EC6">
      <w:pPr>
        <w:bidi w:val="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3.6、本项目不接受联合体投标。提供非联合体承诺，格式自拟。</w:t>
      </w:r>
    </w:p>
    <w:p w14:paraId="1BE4086A">
      <w:pPr>
        <w:bidi w:val="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3.7、本项目实行资格后审。</w:t>
      </w:r>
    </w:p>
    <w:p w14:paraId="23ACC750">
      <w:pPr>
        <w:bidi w:val="0"/>
        <w:rPr>
          <w:rFonts w:hint="eastAsia" w:ascii="宋体" w:hAnsi="宋体" w:eastAsia="宋体" w:cs="宋体"/>
          <w:sz w:val="28"/>
          <w:szCs w:val="28"/>
        </w:rPr>
      </w:pPr>
      <w:r>
        <w:rPr>
          <w:rFonts w:hint="eastAsia" w:ascii="宋体" w:hAnsi="宋体" w:eastAsia="宋体" w:cs="宋体"/>
          <w:sz w:val="28"/>
          <w:szCs w:val="28"/>
          <w:lang w:val="en-US" w:eastAsia="zh-CN"/>
        </w:rPr>
        <w:t>注：</w:t>
      </w:r>
      <w:r>
        <w:rPr>
          <w:rFonts w:hint="eastAsia" w:ascii="宋体" w:hAnsi="宋体" w:eastAsia="宋体" w:cs="宋体"/>
          <w:sz w:val="28"/>
          <w:szCs w:val="28"/>
        </w:rPr>
        <w:t>本次磋商实行资格后审，资格审查的具体要求详见竞争性磋商文件。</w:t>
      </w:r>
    </w:p>
    <w:p w14:paraId="6DB6DADE">
      <w:pPr>
        <w:bidi w:val="0"/>
        <w:rPr>
          <w:rFonts w:hint="eastAsia" w:ascii="宋体" w:hAnsi="宋体" w:eastAsia="宋体" w:cs="宋体"/>
          <w:sz w:val="28"/>
          <w:szCs w:val="28"/>
        </w:rPr>
      </w:pPr>
      <w:r>
        <w:rPr>
          <w:rFonts w:hint="eastAsia" w:ascii="宋体" w:hAnsi="宋体" w:eastAsia="宋体" w:cs="宋体"/>
          <w:sz w:val="28"/>
          <w:szCs w:val="28"/>
        </w:rPr>
        <w:t>三、获取采购文件</w:t>
      </w:r>
    </w:p>
    <w:p w14:paraId="546C81E5">
      <w:pPr>
        <w:bidi w:val="0"/>
        <w:rPr>
          <w:rFonts w:hint="eastAsia" w:ascii="宋体" w:hAnsi="宋体" w:eastAsia="宋体" w:cs="宋体"/>
          <w:sz w:val="28"/>
          <w:szCs w:val="28"/>
        </w:rPr>
      </w:pPr>
      <w:r>
        <w:rPr>
          <w:rFonts w:hint="eastAsia" w:ascii="宋体" w:hAnsi="宋体" w:eastAsia="宋体" w:cs="宋体"/>
          <w:sz w:val="28"/>
          <w:szCs w:val="28"/>
        </w:rPr>
        <w:t>1.时间</w:t>
      </w:r>
      <w:r>
        <w:rPr>
          <w:rFonts w:hint="eastAsia" w:ascii="宋体" w:hAnsi="宋体" w:eastAsia="宋体" w:cs="宋体"/>
          <w:sz w:val="28"/>
          <w:szCs w:val="28"/>
          <w:highlight w:val="none"/>
        </w:rPr>
        <w:t>：202</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4</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23</w:t>
      </w:r>
      <w:r>
        <w:rPr>
          <w:rFonts w:hint="eastAsia" w:ascii="宋体" w:hAnsi="宋体" w:eastAsia="宋体" w:cs="宋体"/>
          <w:sz w:val="28"/>
          <w:szCs w:val="28"/>
          <w:highlight w:val="none"/>
        </w:rPr>
        <w:t>日至202</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日，</w:t>
      </w:r>
      <w:r>
        <w:rPr>
          <w:rFonts w:hint="eastAsia" w:ascii="宋体" w:hAnsi="宋体" w:eastAsia="宋体" w:cs="宋体"/>
          <w:sz w:val="28"/>
          <w:szCs w:val="28"/>
        </w:rPr>
        <w:t>每天上午00:00至12:00，下午12:00至23:59（北京时间）</w:t>
      </w:r>
    </w:p>
    <w:p w14:paraId="42DE7188">
      <w:pPr>
        <w:bidi w:val="0"/>
        <w:rPr>
          <w:rFonts w:hint="eastAsia" w:ascii="宋体" w:hAnsi="宋体" w:eastAsia="宋体" w:cs="宋体"/>
          <w:sz w:val="28"/>
          <w:szCs w:val="28"/>
        </w:rPr>
      </w:pPr>
      <w:r>
        <w:rPr>
          <w:rFonts w:hint="eastAsia" w:ascii="宋体" w:hAnsi="宋体" w:eastAsia="宋体" w:cs="宋体"/>
          <w:sz w:val="28"/>
          <w:szCs w:val="28"/>
        </w:rPr>
        <w:t>2.地点：三门峡市公共资源交易中心网</w:t>
      </w:r>
    </w:p>
    <w:p w14:paraId="1AD389AC">
      <w:pPr>
        <w:bidi w:val="0"/>
        <w:rPr>
          <w:rFonts w:hint="eastAsia" w:ascii="宋体" w:hAnsi="宋体" w:eastAsia="宋体" w:cs="宋体"/>
          <w:sz w:val="28"/>
          <w:szCs w:val="28"/>
        </w:rPr>
      </w:pPr>
      <w:r>
        <w:rPr>
          <w:rFonts w:hint="eastAsia" w:ascii="宋体" w:hAnsi="宋体" w:eastAsia="宋体" w:cs="宋体"/>
          <w:sz w:val="28"/>
          <w:szCs w:val="28"/>
        </w:rPr>
        <w:t>3.方式：供应商凭CA数字证书通过三门峡市公共资源交易中心网（网址：http://gzjy.smx.gov.cn/），点击交易平台选择“市场主体登录”，登陆系统后，点击采购业务-业务管理-竞争性磋商文件领取菜单-点击领取按钮-领取.smxzf格式的电子竞争性磋商文件。</w:t>
      </w:r>
    </w:p>
    <w:p w14:paraId="27038786">
      <w:pPr>
        <w:bidi w:val="0"/>
        <w:rPr>
          <w:rFonts w:hint="eastAsia" w:ascii="宋体" w:hAnsi="宋体" w:eastAsia="宋体" w:cs="宋体"/>
          <w:sz w:val="28"/>
          <w:szCs w:val="28"/>
        </w:rPr>
      </w:pPr>
      <w:r>
        <w:rPr>
          <w:rFonts w:hint="eastAsia" w:ascii="宋体" w:hAnsi="宋体" w:eastAsia="宋体" w:cs="宋体"/>
          <w:sz w:val="28"/>
          <w:szCs w:val="28"/>
        </w:rPr>
        <w:t>办理CA证书链接：http://gzjy.smx.gov.cn/fwzn/004003/20201019/a8fae6a0-baed-499b-bb50-8ecc8828a2ca.html</w:t>
      </w:r>
    </w:p>
    <w:p w14:paraId="1BA77388">
      <w:pPr>
        <w:bidi w:val="0"/>
        <w:rPr>
          <w:rFonts w:hint="eastAsia" w:ascii="宋体" w:hAnsi="宋体" w:eastAsia="宋体" w:cs="宋体"/>
          <w:sz w:val="28"/>
          <w:szCs w:val="28"/>
        </w:rPr>
      </w:pPr>
      <w:r>
        <w:rPr>
          <w:rFonts w:hint="eastAsia" w:ascii="宋体" w:hAnsi="宋体" w:eastAsia="宋体" w:cs="宋体"/>
          <w:sz w:val="28"/>
          <w:szCs w:val="28"/>
        </w:rPr>
        <w:t>4.售价：0元</w:t>
      </w:r>
    </w:p>
    <w:p w14:paraId="0BFC1B6A">
      <w:pPr>
        <w:bidi w:val="0"/>
        <w:rPr>
          <w:rFonts w:hint="eastAsia" w:ascii="宋体" w:hAnsi="宋体" w:eastAsia="宋体" w:cs="宋体"/>
          <w:sz w:val="28"/>
          <w:szCs w:val="28"/>
          <w:highlight w:val="yellow"/>
        </w:rPr>
      </w:pPr>
      <w:r>
        <w:rPr>
          <w:rFonts w:hint="eastAsia" w:ascii="宋体" w:hAnsi="宋体" w:eastAsia="宋体" w:cs="宋体"/>
          <w:sz w:val="28"/>
          <w:szCs w:val="28"/>
        </w:rPr>
        <w:t>四、响应文件提交</w:t>
      </w:r>
    </w:p>
    <w:p w14:paraId="4DC3918F">
      <w:pPr>
        <w:bidi w:val="0"/>
        <w:rPr>
          <w:rFonts w:hint="eastAsia" w:ascii="宋体" w:hAnsi="宋体" w:eastAsia="宋体" w:cs="宋体"/>
          <w:sz w:val="28"/>
          <w:szCs w:val="28"/>
          <w:highlight w:val="none"/>
        </w:rPr>
      </w:pPr>
      <w:r>
        <w:rPr>
          <w:rFonts w:hint="eastAsia" w:ascii="宋体" w:hAnsi="宋体" w:eastAsia="宋体" w:cs="宋体"/>
          <w:sz w:val="28"/>
          <w:szCs w:val="28"/>
          <w:highlight w:val="none"/>
        </w:rPr>
        <w:t>1.时间：202</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7</w:t>
      </w:r>
      <w:r>
        <w:rPr>
          <w:rFonts w:hint="eastAsia" w:ascii="宋体" w:hAnsi="宋体" w:eastAsia="宋体" w:cs="宋体"/>
          <w:sz w:val="28"/>
          <w:szCs w:val="28"/>
          <w:highlight w:val="none"/>
        </w:rPr>
        <w:t>日08时30分（北京时间）</w:t>
      </w:r>
    </w:p>
    <w:p w14:paraId="437756F5">
      <w:pPr>
        <w:bidi w:val="0"/>
        <w:rPr>
          <w:rFonts w:hint="eastAsia" w:ascii="宋体" w:hAnsi="宋体" w:eastAsia="宋体" w:cs="宋体"/>
          <w:sz w:val="28"/>
          <w:szCs w:val="28"/>
        </w:rPr>
      </w:pPr>
      <w:r>
        <w:rPr>
          <w:rFonts w:hint="eastAsia" w:ascii="宋体" w:hAnsi="宋体" w:eastAsia="宋体" w:cs="宋体"/>
          <w:sz w:val="28"/>
          <w:szCs w:val="28"/>
        </w:rPr>
        <w:t>2.地点：加密电子竞争性磋商响应文件须在磋商截止时间前通过三门峡市公共资源交易中心电子交易平台加密上传。</w:t>
      </w:r>
    </w:p>
    <w:p w14:paraId="21D5A55A">
      <w:pPr>
        <w:bidi w:val="0"/>
        <w:rPr>
          <w:rFonts w:hint="eastAsia" w:ascii="宋体" w:hAnsi="宋体" w:eastAsia="宋体" w:cs="宋体"/>
          <w:sz w:val="28"/>
          <w:szCs w:val="28"/>
        </w:rPr>
      </w:pPr>
      <w:r>
        <w:rPr>
          <w:rFonts w:hint="eastAsia" w:ascii="宋体" w:hAnsi="宋体" w:eastAsia="宋体" w:cs="宋体"/>
          <w:sz w:val="28"/>
          <w:szCs w:val="28"/>
        </w:rPr>
        <w:t>五、响应文件开启</w:t>
      </w:r>
    </w:p>
    <w:p w14:paraId="668A5451">
      <w:pPr>
        <w:bidi w:val="0"/>
        <w:rPr>
          <w:rFonts w:hint="eastAsia" w:ascii="宋体" w:hAnsi="宋体" w:eastAsia="宋体" w:cs="宋体"/>
          <w:sz w:val="28"/>
          <w:szCs w:val="28"/>
          <w:highlight w:val="yellow"/>
        </w:rPr>
      </w:pPr>
      <w:r>
        <w:rPr>
          <w:rFonts w:hint="eastAsia" w:ascii="宋体" w:hAnsi="宋体" w:eastAsia="宋体" w:cs="宋体"/>
          <w:sz w:val="28"/>
          <w:szCs w:val="28"/>
        </w:rPr>
        <w:t>1.时间：</w:t>
      </w:r>
      <w:r>
        <w:rPr>
          <w:rFonts w:hint="eastAsia" w:ascii="宋体" w:hAnsi="宋体" w:eastAsia="宋体" w:cs="宋体"/>
          <w:sz w:val="28"/>
          <w:szCs w:val="28"/>
          <w:highlight w:val="none"/>
        </w:rPr>
        <w:t>202</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7</w:t>
      </w:r>
      <w:r>
        <w:rPr>
          <w:rFonts w:hint="eastAsia" w:ascii="宋体" w:hAnsi="宋体" w:eastAsia="宋体" w:cs="宋体"/>
          <w:sz w:val="28"/>
          <w:szCs w:val="28"/>
          <w:highlight w:val="none"/>
        </w:rPr>
        <w:t>日08时30分（北京时间）</w:t>
      </w:r>
    </w:p>
    <w:p w14:paraId="7ACC1B4D">
      <w:pPr>
        <w:bidi w:val="0"/>
        <w:rPr>
          <w:rFonts w:hint="eastAsia" w:ascii="宋体" w:hAnsi="宋体" w:eastAsia="宋体" w:cs="宋体"/>
          <w:sz w:val="28"/>
          <w:szCs w:val="28"/>
        </w:rPr>
      </w:pPr>
      <w:r>
        <w:rPr>
          <w:rFonts w:hint="eastAsia" w:ascii="宋体" w:hAnsi="宋体" w:eastAsia="宋体" w:cs="宋体"/>
          <w:sz w:val="28"/>
          <w:szCs w:val="28"/>
        </w:rPr>
        <w:t>2.地点：三门峡市陕州区公共资源交易中心开标室</w:t>
      </w:r>
    </w:p>
    <w:p w14:paraId="67B74271">
      <w:pPr>
        <w:bidi w:val="0"/>
        <w:rPr>
          <w:rFonts w:hint="eastAsia" w:ascii="宋体" w:hAnsi="宋体" w:eastAsia="宋体" w:cs="宋体"/>
          <w:sz w:val="28"/>
          <w:szCs w:val="28"/>
        </w:rPr>
      </w:pPr>
      <w:r>
        <w:rPr>
          <w:rFonts w:hint="eastAsia" w:ascii="宋体" w:hAnsi="宋体" w:eastAsia="宋体" w:cs="宋体"/>
          <w:sz w:val="28"/>
          <w:szCs w:val="28"/>
        </w:rPr>
        <w:t>六、发布公告的媒介及公告期限</w:t>
      </w:r>
    </w:p>
    <w:p w14:paraId="05850D18">
      <w:pPr>
        <w:bidi w:val="0"/>
        <w:rPr>
          <w:rFonts w:hint="eastAsia" w:ascii="宋体" w:hAnsi="宋体" w:eastAsia="宋体" w:cs="宋体"/>
          <w:sz w:val="28"/>
          <w:szCs w:val="28"/>
        </w:rPr>
      </w:pPr>
      <w:r>
        <w:rPr>
          <w:rFonts w:hint="eastAsia" w:ascii="宋体" w:hAnsi="宋体" w:eastAsia="宋体" w:cs="宋体"/>
          <w:sz w:val="28"/>
          <w:szCs w:val="28"/>
        </w:rPr>
        <w:t>本次公告在《河南省政府采购网》、《中国采购与招标网》、《三门峡市公共资源交易中心网》上发布。</w:t>
      </w:r>
    </w:p>
    <w:p w14:paraId="7B798A31">
      <w:pPr>
        <w:bidi w:val="0"/>
        <w:rPr>
          <w:rFonts w:hint="eastAsia" w:ascii="宋体" w:hAnsi="宋体" w:eastAsia="宋体" w:cs="宋体"/>
          <w:sz w:val="28"/>
          <w:szCs w:val="28"/>
        </w:rPr>
      </w:pPr>
      <w:r>
        <w:rPr>
          <w:rFonts w:hint="eastAsia" w:ascii="宋体" w:hAnsi="宋体" w:eastAsia="宋体" w:cs="宋体"/>
          <w:sz w:val="28"/>
          <w:szCs w:val="28"/>
        </w:rPr>
        <w:t>七、其他补充事宜</w:t>
      </w:r>
    </w:p>
    <w:p w14:paraId="39ABF6C4">
      <w:pPr>
        <w:bidi w:val="0"/>
        <w:rPr>
          <w:rFonts w:hint="eastAsia" w:ascii="宋体" w:hAnsi="宋体" w:eastAsia="宋体" w:cs="宋体"/>
          <w:sz w:val="28"/>
          <w:szCs w:val="28"/>
        </w:rPr>
      </w:pPr>
      <w:r>
        <w:rPr>
          <w:rFonts w:hint="eastAsia" w:ascii="宋体" w:hAnsi="宋体" w:eastAsia="宋体" w:cs="宋体"/>
          <w:sz w:val="28"/>
          <w:szCs w:val="28"/>
        </w:rPr>
        <w:t>1.本项目为不见面开标项目，开标当日，投标人无需到开标现场参加开标会议，投标人应当在投标截止时间前，登陆不见面开标大厅选择登陆三门峡市公共资源电子招投标系统进行登陆（网址为http://120.194.249.36:10094/BidOpening/bidopeninghallaction/hall/login）,在线准时参加开标活动并进行磋商响应文件解密等。每位投标人的解密时间为开标时间起30分钟内完成。因投标人原因未能解密、解密失败或解密超时的将被拒绝。</w:t>
      </w:r>
    </w:p>
    <w:p w14:paraId="1BE020CE">
      <w:pPr>
        <w:bidi w:val="0"/>
        <w:rPr>
          <w:rFonts w:hint="eastAsia" w:ascii="宋体" w:hAnsi="宋体" w:eastAsia="宋体" w:cs="宋体"/>
          <w:sz w:val="28"/>
          <w:szCs w:val="28"/>
        </w:rPr>
      </w:pPr>
      <w:r>
        <w:rPr>
          <w:rFonts w:hint="eastAsia" w:ascii="宋体" w:hAnsi="宋体" w:eastAsia="宋体" w:cs="宋体"/>
          <w:sz w:val="28"/>
          <w:szCs w:val="28"/>
        </w:rPr>
        <w:t>2.本项目为电子化、无纸化交易项目，开标时不再接受任何纸质资料，为保证您能投标成功，请需仔细阅读竞争性磋商文件和三门峡市公共资源交易中心官网业务办理指南。</w:t>
      </w:r>
    </w:p>
    <w:p w14:paraId="745BCEBA">
      <w:pPr>
        <w:bidi w:val="0"/>
        <w:rPr>
          <w:rFonts w:hint="eastAsia" w:ascii="宋体" w:hAnsi="宋体" w:eastAsia="宋体" w:cs="宋体"/>
          <w:sz w:val="28"/>
          <w:szCs w:val="28"/>
        </w:rPr>
      </w:pPr>
      <w:r>
        <w:rPr>
          <w:rFonts w:hint="eastAsia" w:ascii="宋体" w:hAnsi="宋体" w:eastAsia="宋体" w:cs="宋体"/>
          <w:sz w:val="28"/>
          <w:szCs w:val="28"/>
        </w:rPr>
        <w:t>3.根据《河南省财政厅关于优化政府采购营商环境有关问题的通知》（豫财购【2019】4号）第6条的规定，磋商保证金不再收取。</w:t>
      </w:r>
    </w:p>
    <w:p w14:paraId="2EEC0E1E">
      <w:pPr>
        <w:bidi w:val="0"/>
        <w:rPr>
          <w:rFonts w:hint="eastAsia" w:ascii="宋体" w:hAnsi="宋体" w:eastAsia="宋体" w:cs="宋体"/>
          <w:sz w:val="28"/>
          <w:szCs w:val="28"/>
        </w:rPr>
      </w:pPr>
      <w:r>
        <w:rPr>
          <w:rFonts w:hint="eastAsia" w:ascii="宋体" w:hAnsi="宋体" w:eastAsia="宋体" w:cs="宋体"/>
          <w:sz w:val="28"/>
          <w:szCs w:val="28"/>
        </w:rPr>
        <w:t>4.本项目实行资格后审，审查内容以竞争性磋商响应文件为准，其上传资料真实性由供应商自行承担。</w:t>
      </w:r>
    </w:p>
    <w:p w14:paraId="64231C7C">
      <w:pPr>
        <w:bidi w:val="0"/>
        <w:rPr>
          <w:rFonts w:hint="eastAsia" w:ascii="宋体" w:hAnsi="宋体" w:eastAsia="宋体" w:cs="宋体"/>
          <w:sz w:val="28"/>
          <w:szCs w:val="28"/>
        </w:rPr>
      </w:pPr>
      <w:r>
        <w:rPr>
          <w:rFonts w:hint="eastAsia" w:ascii="宋体" w:hAnsi="宋体" w:eastAsia="宋体" w:cs="宋体"/>
          <w:sz w:val="28"/>
          <w:szCs w:val="28"/>
        </w:rPr>
        <w:t>5.评标打分部分：评标打分部分仍按照100分制原则进行，涉及到资格审查、企业荣誉、企业业绩等计分部分时，以</w:t>
      </w:r>
      <w:r>
        <w:rPr>
          <w:rFonts w:hint="eastAsia" w:ascii="宋体" w:hAnsi="宋体" w:eastAsia="宋体" w:cs="宋体"/>
          <w:sz w:val="28"/>
          <w:szCs w:val="28"/>
          <w:lang w:eastAsia="zh-CN"/>
        </w:rPr>
        <w:t>投标供应商</w:t>
      </w:r>
      <w:r>
        <w:rPr>
          <w:rFonts w:hint="eastAsia" w:ascii="宋体" w:hAnsi="宋体" w:eastAsia="宋体" w:cs="宋体"/>
          <w:sz w:val="28"/>
          <w:szCs w:val="28"/>
        </w:rPr>
        <w:t>自行上传到磋商响应文件中的相应内容为准。</w:t>
      </w:r>
    </w:p>
    <w:p w14:paraId="49C2347E">
      <w:pPr>
        <w:bidi w:val="0"/>
        <w:rPr>
          <w:rFonts w:hint="eastAsia" w:ascii="宋体" w:hAnsi="宋体" w:eastAsia="宋体" w:cs="宋体"/>
          <w:sz w:val="28"/>
          <w:szCs w:val="28"/>
        </w:rPr>
      </w:pPr>
      <w:r>
        <w:rPr>
          <w:rFonts w:hint="eastAsia" w:ascii="宋体" w:hAnsi="宋体" w:eastAsia="宋体" w:cs="宋体"/>
          <w:sz w:val="28"/>
          <w:szCs w:val="28"/>
        </w:rPr>
        <w:t>6.在竞争性磋商文件中要求投标人按照磋商响应文件格式进行磋商响应文件编制，在磋商响应文件编制时，应明确将供应商企业基本情况、人员情况、业绩情况</w:t>
      </w:r>
      <w:r>
        <w:rPr>
          <w:rFonts w:hint="eastAsia" w:ascii="宋体" w:hAnsi="宋体" w:eastAsia="宋体" w:cs="宋体"/>
          <w:sz w:val="28"/>
          <w:szCs w:val="28"/>
          <w:lang w:val="en-US" w:eastAsia="zh-CN"/>
        </w:rPr>
        <w:t>等磋商文件要求的内容</w:t>
      </w:r>
      <w:r>
        <w:rPr>
          <w:rFonts w:hint="eastAsia" w:ascii="宋体" w:hAnsi="宋体" w:eastAsia="宋体" w:cs="宋体"/>
          <w:sz w:val="28"/>
          <w:szCs w:val="28"/>
        </w:rPr>
        <w:t>编入磋商响应文件，便于进行资格审查及评标打分。</w:t>
      </w:r>
    </w:p>
    <w:p w14:paraId="7165A93F">
      <w:pPr>
        <w:bidi w:val="0"/>
        <w:rPr>
          <w:rFonts w:hint="eastAsia" w:ascii="宋体" w:hAnsi="宋体" w:eastAsia="宋体" w:cs="宋体"/>
          <w:sz w:val="28"/>
          <w:szCs w:val="28"/>
        </w:rPr>
      </w:pPr>
      <w:r>
        <w:rPr>
          <w:rFonts w:hint="eastAsia" w:ascii="宋体" w:hAnsi="宋体" w:eastAsia="宋体" w:cs="宋体"/>
          <w:sz w:val="28"/>
          <w:szCs w:val="28"/>
        </w:rPr>
        <w:t>八、凡对本次招标提出询问，请按照以下方式联系</w:t>
      </w:r>
    </w:p>
    <w:p w14:paraId="2CA7A24A">
      <w:pPr>
        <w:bidi w:val="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1.监督部门：三门峡市陕州区财政局政府采购监督管理科</w:t>
      </w:r>
    </w:p>
    <w:p w14:paraId="65972148">
      <w:pPr>
        <w:bidi w:val="0"/>
        <w:rPr>
          <w:rFonts w:hint="eastAsia" w:ascii="宋体" w:hAnsi="宋体" w:eastAsia="宋体" w:cs="宋体"/>
          <w:sz w:val="28"/>
          <w:szCs w:val="28"/>
        </w:rPr>
      </w:pPr>
      <w:r>
        <w:rPr>
          <w:rFonts w:hint="eastAsia" w:ascii="宋体" w:hAnsi="宋体" w:eastAsia="宋体" w:cs="宋体"/>
          <w:sz w:val="28"/>
          <w:szCs w:val="28"/>
          <w:lang w:val="en-US" w:eastAsia="zh-CN"/>
        </w:rPr>
        <w:t>联系电话：0398-3839210</w:t>
      </w:r>
    </w:p>
    <w:p w14:paraId="64CC3D77">
      <w:pPr>
        <w:bidi w:val="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2.采购人：三门峡市陕州区自然资源局</w:t>
      </w:r>
    </w:p>
    <w:p w14:paraId="7F2763BA">
      <w:pPr>
        <w:bidi w:val="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地址：三门峡市陕州区高阳路与永乐街交叉口向西</w:t>
      </w:r>
    </w:p>
    <w:p w14:paraId="42980851">
      <w:pPr>
        <w:bidi w:val="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 xml:space="preserve">联系人：王女士 </w:t>
      </w:r>
    </w:p>
    <w:p w14:paraId="178C51BB">
      <w:pPr>
        <w:bidi w:val="0"/>
        <w:rPr>
          <w:rFonts w:hint="eastAsia" w:ascii="宋体" w:hAnsi="宋体" w:eastAsia="宋体" w:cs="宋体"/>
          <w:b/>
          <w:bCs/>
          <w:sz w:val="28"/>
          <w:szCs w:val="28"/>
          <w:highlight w:val="none"/>
          <w:lang w:val="en-US" w:eastAsia="zh-CN"/>
        </w:rPr>
      </w:pPr>
      <w:r>
        <w:rPr>
          <w:rFonts w:hint="eastAsia" w:ascii="宋体" w:hAnsi="宋体" w:eastAsia="宋体" w:cs="宋体"/>
          <w:sz w:val="28"/>
          <w:szCs w:val="28"/>
          <w:highlight w:val="none"/>
          <w:lang w:val="en-US" w:eastAsia="zh-CN"/>
        </w:rPr>
        <w:t>电话：</w:t>
      </w:r>
      <w:r>
        <w:rPr>
          <w:rFonts w:hint="eastAsia" w:ascii="宋体" w:hAnsi="宋体" w:eastAsia="宋体" w:cs="宋体"/>
          <w:sz w:val="28"/>
          <w:szCs w:val="28"/>
          <w:highlight w:val="none"/>
          <w:lang w:eastAsia="zh-CN"/>
        </w:rPr>
        <w:t>15890282952</w:t>
      </w:r>
    </w:p>
    <w:p w14:paraId="6A724579">
      <w:pPr>
        <w:bidi w:val="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3.代理机构：河南建晔工程管理有限公司</w:t>
      </w:r>
    </w:p>
    <w:p w14:paraId="5A33B0AA">
      <w:pPr>
        <w:bidi w:val="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地址：三门峡市湖滨区大岭南路吉祥大厦905室</w:t>
      </w:r>
    </w:p>
    <w:p w14:paraId="2AF236F6">
      <w:pPr>
        <w:bidi w:val="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联系人：邢女士</w:t>
      </w:r>
    </w:p>
    <w:p w14:paraId="59A126BE">
      <w:pPr>
        <w:bidi w:val="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电话：13781008737</w:t>
      </w:r>
    </w:p>
    <w:p w14:paraId="5326C18D">
      <w:pPr>
        <w:bidi w:val="0"/>
        <w:rPr>
          <w:rFonts w:hint="eastAsia" w:ascii="宋体" w:hAnsi="宋体" w:eastAsia="宋体" w:cs="宋体"/>
          <w:sz w:val="28"/>
          <w:szCs w:val="28"/>
        </w:rPr>
      </w:pPr>
    </w:p>
    <w:p w14:paraId="47A77451">
      <w:pPr>
        <w:bidi w:val="0"/>
        <w:rPr>
          <w:rFonts w:hint="eastAsia" w:ascii="宋体" w:hAnsi="宋体" w:eastAsia="宋体" w:cs="宋体"/>
          <w:sz w:val="28"/>
          <w:szCs w:val="28"/>
        </w:rPr>
      </w:pPr>
      <w:r>
        <w:rPr>
          <w:rFonts w:hint="eastAsia" w:ascii="宋体" w:hAnsi="宋体" w:eastAsia="宋体" w:cs="宋体"/>
          <w:sz w:val="28"/>
          <w:szCs w:val="28"/>
        </w:rPr>
        <w:br w:type="page"/>
      </w:r>
    </w:p>
    <w:p w14:paraId="0F40CA59">
      <w:pPr>
        <w:ind w:firstLine="2530" w:firstLineChars="700"/>
        <w:outlineLvl w:val="0"/>
        <w:rPr>
          <w:rFonts w:hint="eastAsia" w:ascii="宋体" w:hAnsi="宋体" w:eastAsia="宋体" w:cs="宋体"/>
          <w:b/>
          <w:bCs/>
          <w:color w:val="000000" w:themeColor="text1"/>
          <w:sz w:val="36"/>
          <w:szCs w:val="36"/>
          <w14:textFill>
            <w14:solidFill>
              <w14:schemeClr w14:val="tx1"/>
            </w14:solidFill>
          </w14:textFill>
        </w:rPr>
      </w:pPr>
      <w:bookmarkStart w:id="2" w:name="_Toc30833"/>
      <w:r>
        <w:rPr>
          <w:rFonts w:hint="eastAsia" w:ascii="宋体" w:hAnsi="宋体" w:eastAsia="宋体" w:cs="宋体"/>
          <w:b/>
          <w:bCs/>
          <w:color w:val="000000" w:themeColor="text1"/>
          <w:sz w:val="36"/>
          <w:szCs w:val="36"/>
          <w14:textFill>
            <w14:solidFill>
              <w14:schemeClr w14:val="tx1"/>
            </w14:solidFill>
          </w14:textFill>
        </w:rPr>
        <w:t>第二章 供应商须知</w:t>
      </w:r>
      <w:bookmarkEnd w:id="2"/>
    </w:p>
    <w:p w14:paraId="2C1C197A">
      <w:pPr>
        <w:spacing w:line="360" w:lineRule="auto"/>
        <w:jc w:val="center"/>
        <w:rPr>
          <w:rFonts w:hint="eastAsia" w:ascii="宋体" w:hAnsi="宋体" w:eastAsia="宋体" w:cs="宋体"/>
          <w:color w:val="000000" w:themeColor="text1"/>
          <w:sz w:val="32"/>
          <w:szCs w:val="32"/>
          <w14:textFill>
            <w14:solidFill>
              <w14:schemeClr w14:val="tx1"/>
            </w14:solidFill>
          </w14:textFill>
        </w:rPr>
      </w:pPr>
      <w:bookmarkStart w:id="3" w:name="_Toc518571702"/>
      <w:bookmarkStart w:id="4" w:name="_Toc109675033"/>
      <w:r>
        <w:rPr>
          <w:rFonts w:hint="eastAsia" w:ascii="宋体" w:hAnsi="宋体" w:eastAsia="宋体" w:cs="宋体"/>
          <w:bCs/>
          <w:color w:val="000000" w:themeColor="text1"/>
          <w:sz w:val="28"/>
          <w:szCs w:val="28"/>
          <w14:textFill>
            <w14:solidFill>
              <w14:schemeClr w14:val="tx1"/>
            </w14:solidFill>
          </w14:textFill>
        </w:rPr>
        <w:t>须知前附表</w:t>
      </w:r>
      <w:bookmarkEnd w:id="3"/>
      <w:bookmarkEnd w:id="4"/>
    </w:p>
    <w:tbl>
      <w:tblPr>
        <w:tblStyle w:val="22"/>
        <w:tblW w:w="921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93"/>
        <w:gridCol w:w="1701"/>
        <w:gridCol w:w="6520"/>
      </w:tblGrid>
      <w:tr w14:paraId="62D2FE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3" w:hRule="atLeast"/>
          <w:jc w:val="center"/>
        </w:trPr>
        <w:tc>
          <w:tcPr>
            <w:tcW w:w="993" w:type="dxa"/>
            <w:tcBorders>
              <w:top w:val="single" w:color="auto" w:sz="12" w:space="0"/>
            </w:tcBorders>
            <w:vAlign w:val="center"/>
          </w:tcPr>
          <w:p w14:paraId="0F0F9519">
            <w:pPr>
              <w:keepNext w:val="0"/>
              <w:keepLines w:val="0"/>
              <w:widowControl/>
              <w:suppressLineNumbers w:val="0"/>
              <w:adjustRightInd w:val="0"/>
              <w:spacing w:before="0" w:beforeAutospacing="0" w:after="0" w:afterAutospacing="0" w:line="324" w:lineRule="auto"/>
              <w:ind w:left="0" w:right="0"/>
              <w:jc w:val="center"/>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项号</w:t>
            </w:r>
          </w:p>
        </w:tc>
        <w:tc>
          <w:tcPr>
            <w:tcW w:w="1701" w:type="dxa"/>
            <w:tcBorders>
              <w:top w:val="single" w:color="auto" w:sz="12" w:space="0"/>
            </w:tcBorders>
            <w:vAlign w:val="center"/>
          </w:tcPr>
          <w:p w14:paraId="435398BE">
            <w:pPr>
              <w:keepNext w:val="0"/>
              <w:keepLines w:val="0"/>
              <w:widowControl/>
              <w:suppressLineNumbers w:val="0"/>
              <w:adjustRightInd w:val="0"/>
              <w:spacing w:before="0" w:beforeAutospacing="0" w:after="0" w:afterAutospacing="0" w:line="324" w:lineRule="auto"/>
              <w:ind w:left="0" w:right="0"/>
              <w:jc w:val="center"/>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内容</w:t>
            </w:r>
          </w:p>
        </w:tc>
        <w:tc>
          <w:tcPr>
            <w:tcW w:w="6520" w:type="dxa"/>
            <w:tcBorders>
              <w:top w:val="single" w:color="auto" w:sz="12" w:space="0"/>
            </w:tcBorders>
            <w:vAlign w:val="center"/>
          </w:tcPr>
          <w:p w14:paraId="4CD929AD">
            <w:pPr>
              <w:keepNext w:val="0"/>
              <w:keepLines w:val="0"/>
              <w:widowControl/>
              <w:suppressLineNumbers w:val="0"/>
              <w:adjustRightInd w:val="0"/>
              <w:spacing w:before="0" w:beforeAutospacing="0" w:after="0" w:afterAutospacing="0" w:line="324" w:lineRule="auto"/>
              <w:ind w:left="0" w:right="0"/>
              <w:jc w:val="center"/>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综合说明与要求</w:t>
            </w:r>
          </w:p>
        </w:tc>
      </w:tr>
      <w:tr w14:paraId="4BAB90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26" w:hRule="atLeast"/>
          <w:jc w:val="center"/>
        </w:trPr>
        <w:tc>
          <w:tcPr>
            <w:tcW w:w="993" w:type="dxa"/>
            <w:vAlign w:val="center"/>
          </w:tcPr>
          <w:p w14:paraId="1C54155C">
            <w:pPr>
              <w:keepNext w:val="0"/>
              <w:keepLines w:val="0"/>
              <w:numPr>
                <w:ilvl w:val="0"/>
                <w:numId w:val="3"/>
              </w:numPr>
              <w:suppressLineNumbers w:val="0"/>
              <w:adjustRightInd w:val="0"/>
              <w:spacing w:before="0" w:beforeAutospacing="0" w:after="0" w:afterAutospacing="0" w:line="324" w:lineRule="auto"/>
              <w:ind w:left="425" w:leftChars="0" w:right="0" w:hanging="425" w:firstLineChars="0"/>
              <w:jc w:val="center"/>
              <w:rPr>
                <w:rFonts w:hint="eastAsia" w:ascii="宋体" w:hAnsi="宋体" w:eastAsia="宋体" w:cs="宋体"/>
                <w:color w:val="000000" w:themeColor="text1"/>
                <w:spacing w:val="6"/>
                <w:sz w:val="28"/>
                <w:szCs w:val="28"/>
                <w14:textFill>
                  <w14:solidFill>
                    <w14:schemeClr w14:val="tx1"/>
                  </w14:solidFill>
                </w14:textFill>
              </w:rPr>
            </w:pPr>
          </w:p>
        </w:tc>
        <w:tc>
          <w:tcPr>
            <w:tcW w:w="1701" w:type="dxa"/>
            <w:vAlign w:val="center"/>
          </w:tcPr>
          <w:p w14:paraId="6C929401">
            <w:pPr>
              <w:keepNext w:val="0"/>
              <w:keepLines w:val="0"/>
              <w:suppressLineNumbers w:val="0"/>
              <w:adjustRightInd w:val="0"/>
              <w:spacing w:before="0" w:beforeAutospacing="0" w:after="0" w:afterAutospacing="0" w:line="324" w:lineRule="auto"/>
              <w:ind w:left="0" w:right="0"/>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项目名称</w:t>
            </w:r>
          </w:p>
        </w:tc>
        <w:tc>
          <w:tcPr>
            <w:tcW w:w="6520" w:type="dxa"/>
            <w:vAlign w:val="center"/>
          </w:tcPr>
          <w:p w14:paraId="21DC6FD2">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sz w:val="28"/>
                <w:szCs w:val="28"/>
                <w:lang w:eastAsia="zh-CN"/>
              </w:rPr>
              <w:t>陕州区卫星导航定位基准站2026年度运维项目</w:t>
            </w:r>
          </w:p>
        </w:tc>
      </w:tr>
      <w:tr w14:paraId="208349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6" w:hRule="atLeast"/>
          <w:jc w:val="center"/>
        </w:trPr>
        <w:tc>
          <w:tcPr>
            <w:tcW w:w="993" w:type="dxa"/>
            <w:vAlign w:val="center"/>
          </w:tcPr>
          <w:p w14:paraId="4CB531AF">
            <w:pPr>
              <w:keepNext w:val="0"/>
              <w:keepLines w:val="0"/>
              <w:numPr>
                <w:ilvl w:val="0"/>
                <w:numId w:val="3"/>
              </w:numPr>
              <w:suppressLineNumbers w:val="0"/>
              <w:spacing w:before="0" w:beforeAutospacing="0" w:after="0" w:afterAutospacing="0" w:line="360" w:lineRule="auto"/>
              <w:ind w:left="425" w:leftChars="0" w:right="0" w:hanging="425" w:firstLineChars="0"/>
              <w:jc w:val="center"/>
              <w:rPr>
                <w:rFonts w:hint="eastAsia" w:ascii="宋体" w:hAnsi="宋体" w:eastAsia="宋体" w:cs="宋体"/>
                <w:color w:val="000000" w:themeColor="text1"/>
                <w:spacing w:val="6"/>
                <w:sz w:val="28"/>
                <w:szCs w:val="28"/>
                <w14:textFill>
                  <w14:solidFill>
                    <w14:schemeClr w14:val="tx1"/>
                  </w14:solidFill>
                </w14:textFill>
              </w:rPr>
            </w:pPr>
          </w:p>
        </w:tc>
        <w:tc>
          <w:tcPr>
            <w:tcW w:w="1701" w:type="dxa"/>
            <w:vAlign w:val="center"/>
          </w:tcPr>
          <w:p w14:paraId="4B35D071">
            <w:pPr>
              <w:keepNext w:val="0"/>
              <w:keepLines w:val="0"/>
              <w:suppressLineNumbers w:val="0"/>
              <w:adjustRightInd w:val="0"/>
              <w:spacing w:before="0" w:beforeAutospacing="0" w:after="0" w:afterAutospacing="0" w:line="324" w:lineRule="auto"/>
              <w:ind w:left="0" w:right="0"/>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采购单位</w:t>
            </w:r>
          </w:p>
        </w:tc>
        <w:tc>
          <w:tcPr>
            <w:tcW w:w="6520" w:type="dxa"/>
            <w:vAlign w:val="center"/>
          </w:tcPr>
          <w:p w14:paraId="4C1CABFE">
            <w:pPr>
              <w:keepNext w:val="0"/>
              <w:keepLines w:val="0"/>
              <w:suppressLineNumbers w:val="0"/>
              <w:bidi w:val="0"/>
              <w:spacing w:before="0" w:beforeAutospacing="0" w:after="0" w:afterAutospacing="0"/>
              <w:ind w:left="0" w:right="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采购人：三门峡市陕州区自然资源局</w:t>
            </w:r>
          </w:p>
          <w:p w14:paraId="21A5514D">
            <w:pPr>
              <w:keepNext w:val="0"/>
              <w:keepLines w:val="0"/>
              <w:suppressLineNumbers w:val="0"/>
              <w:bidi w:val="0"/>
              <w:spacing w:before="0" w:beforeAutospacing="0" w:after="0" w:afterAutospacing="0"/>
              <w:ind w:left="0" w:right="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地址：三门峡市陕州区高阳路与永乐街交叉口向西</w:t>
            </w:r>
          </w:p>
          <w:p w14:paraId="5CA0AF9E">
            <w:pPr>
              <w:keepNext w:val="0"/>
              <w:keepLines w:val="0"/>
              <w:suppressLineNumbers w:val="0"/>
              <w:bidi w:val="0"/>
              <w:spacing w:before="0" w:beforeAutospacing="0" w:after="0" w:afterAutospacing="0"/>
              <w:ind w:left="0" w:right="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联系人：王女士</w:t>
            </w:r>
          </w:p>
          <w:p w14:paraId="7B723BA8">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sz w:val="28"/>
                <w:szCs w:val="28"/>
                <w:highlight w:val="none"/>
                <w:lang w:val="en-US" w:eastAsia="zh-CN"/>
              </w:rPr>
              <w:t>电话：</w:t>
            </w:r>
            <w:r>
              <w:rPr>
                <w:rFonts w:hint="eastAsia" w:ascii="宋体" w:hAnsi="宋体" w:eastAsia="宋体" w:cs="宋体"/>
                <w:sz w:val="28"/>
                <w:szCs w:val="28"/>
                <w:highlight w:val="none"/>
                <w:lang w:eastAsia="zh-CN"/>
              </w:rPr>
              <w:t>15890282952</w:t>
            </w:r>
          </w:p>
        </w:tc>
      </w:tr>
      <w:tr w14:paraId="02FA27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jc w:val="center"/>
        </w:trPr>
        <w:tc>
          <w:tcPr>
            <w:tcW w:w="993" w:type="dxa"/>
            <w:vAlign w:val="center"/>
          </w:tcPr>
          <w:p w14:paraId="55FE0880">
            <w:pPr>
              <w:keepNext w:val="0"/>
              <w:keepLines w:val="0"/>
              <w:numPr>
                <w:ilvl w:val="0"/>
                <w:numId w:val="3"/>
              </w:numPr>
              <w:suppressLineNumbers w:val="0"/>
              <w:adjustRightInd w:val="0"/>
              <w:spacing w:before="0" w:beforeAutospacing="0" w:after="0" w:afterAutospacing="0" w:line="324" w:lineRule="auto"/>
              <w:ind w:left="425" w:leftChars="0" w:right="0" w:hanging="425" w:firstLineChars="0"/>
              <w:jc w:val="center"/>
              <w:rPr>
                <w:rFonts w:hint="eastAsia" w:ascii="宋体" w:hAnsi="宋体" w:eastAsia="宋体" w:cs="宋体"/>
                <w:color w:val="000000" w:themeColor="text1"/>
                <w:spacing w:val="6"/>
                <w:sz w:val="28"/>
                <w:szCs w:val="28"/>
                <w14:textFill>
                  <w14:solidFill>
                    <w14:schemeClr w14:val="tx1"/>
                  </w14:solidFill>
                </w14:textFill>
              </w:rPr>
            </w:pPr>
          </w:p>
        </w:tc>
        <w:tc>
          <w:tcPr>
            <w:tcW w:w="1701" w:type="dxa"/>
            <w:vAlign w:val="center"/>
          </w:tcPr>
          <w:p w14:paraId="6397D110">
            <w:pPr>
              <w:keepNext w:val="0"/>
              <w:keepLines w:val="0"/>
              <w:suppressLineNumbers w:val="0"/>
              <w:adjustRightInd w:val="0"/>
              <w:spacing w:before="0" w:beforeAutospacing="0" w:after="0" w:afterAutospacing="0" w:line="324" w:lineRule="auto"/>
              <w:ind w:left="0" w:right="0"/>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sz w:val="28"/>
                <w:szCs w:val="28"/>
                <w:lang w:val="en-US" w:eastAsia="zh-CN"/>
              </w:rPr>
              <w:t>代理机构</w:t>
            </w:r>
          </w:p>
        </w:tc>
        <w:tc>
          <w:tcPr>
            <w:tcW w:w="6520" w:type="dxa"/>
            <w:vAlign w:val="center"/>
          </w:tcPr>
          <w:p w14:paraId="18335690">
            <w:pPr>
              <w:keepNext w:val="0"/>
              <w:keepLines w:val="0"/>
              <w:suppressLineNumbers w:val="0"/>
              <w:bidi w:val="0"/>
              <w:spacing w:before="0" w:beforeAutospacing="0" w:after="0" w:afterAutospacing="0"/>
              <w:ind w:left="0" w:right="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代理机构：河南建晔工程管理有限公司</w:t>
            </w:r>
          </w:p>
          <w:p w14:paraId="7E86D4B7">
            <w:pPr>
              <w:keepNext w:val="0"/>
              <w:keepLines w:val="0"/>
              <w:suppressLineNumbers w:val="0"/>
              <w:bidi w:val="0"/>
              <w:spacing w:before="0" w:beforeAutospacing="0" w:after="0" w:afterAutospacing="0"/>
              <w:ind w:left="0" w:right="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地址：三门峡市湖滨区大岭南路吉祥大厦905室</w:t>
            </w:r>
          </w:p>
          <w:p w14:paraId="5DB3FE05">
            <w:pPr>
              <w:keepNext w:val="0"/>
              <w:keepLines w:val="0"/>
              <w:suppressLineNumbers w:val="0"/>
              <w:bidi w:val="0"/>
              <w:spacing w:before="0" w:beforeAutospacing="0" w:after="0" w:afterAutospacing="0"/>
              <w:ind w:left="0" w:right="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联系人：邢女士</w:t>
            </w:r>
          </w:p>
          <w:p w14:paraId="3322E5F9">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sz w:val="28"/>
                <w:szCs w:val="28"/>
                <w:lang w:val="en-US" w:eastAsia="zh-CN"/>
              </w:rPr>
              <w:t>电话：13781008737</w:t>
            </w:r>
          </w:p>
        </w:tc>
      </w:tr>
      <w:tr w14:paraId="42E4E0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2" w:hRule="atLeast"/>
          <w:jc w:val="center"/>
        </w:trPr>
        <w:tc>
          <w:tcPr>
            <w:tcW w:w="993" w:type="dxa"/>
            <w:vAlign w:val="center"/>
          </w:tcPr>
          <w:p w14:paraId="29D54BA9">
            <w:pPr>
              <w:keepNext w:val="0"/>
              <w:keepLines w:val="0"/>
              <w:numPr>
                <w:ilvl w:val="0"/>
                <w:numId w:val="3"/>
              </w:numPr>
              <w:suppressLineNumbers w:val="0"/>
              <w:adjustRightInd w:val="0"/>
              <w:spacing w:before="0" w:beforeAutospacing="0" w:after="0" w:afterAutospacing="0" w:line="324" w:lineRule="auto"/>
              <w:ind w:left="425" w:leftChars="0" w:right="0" w:hanging="425" w:firstLineChars="0"/>
              <w:jc w:val="center"/>
              <w:rPr>
                <w:rFonts w:hint="eastAsia" w:ascii="宋体" w:hAnsi="宋体" w:eastAsia="宋体" w:cs="宋体"/>
                <w:color w:val="000000" w:themeColor="text1"/>
                <w:spacing w:val="6"/>
                <w:sz w:val="28"/>
                <w:szCs w:val="28"/>
                <w14:textFill>
                  <w14:solidFill>
                    <w14:schemeClr w14:val="tx1"/>
                  </w14:solidFill>
                </w14:textFill>
              </w:rPr>
            </w:pPr>
          </w:p>
        </w:tc>
        <w:tc>
          <w:tcPr>
            <w:tcW w:w="1701" w:type="dxa"/>
            <w:vAlign w:val="center"/>
          </w:tcPr>
          <w:p w14:paraId="5BE3311B">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采购内容</w:t>
            </w:r>
          </w:p>
        </w:tc>
        <w:tc>
          <w:tcPr>
            <w:tcW w:w="6520" w:type="dxa"/>
            <w:vAlign w:val="center"/>
          </w:tcPr>
          <w:p w14:paraId="2CC31EE4">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陕州区卫星导航定位基准站2026年度运维项目</w:t>
            </w:r>
            <w:r>
              <w:rPr>
                <w:rFonts w:hint="eastAsia" w:ascii="宋体" w:hAnsi="宋体" w:eastAsia="宋体" w:cs="宋体"/>
                <w:color w:val="000000" w:themeColor="text1"/>
                <w:sz w:val="28"/>
                <w:szCs w:val="28"/>
                <w14:textFill>
                  <w14:solidFill>
                    <w14:schemeClr w14:val="tx1"/>
                  </w14:solidFill>
                </w14:textFill>
              </w:rPr>
              <w:t>，主要采购内容为：</w:t>
            </w:r>
            <w:r>
              <w:rPr>
                <w:rFonts w:hint="eastAsia" w:ascii="宋体" w:hAnsi="宋体" w:eastAsia="宋体" w:cs="宋体"/>
                <w:color w:val="000000" w:themeColor="text1"/>
                <w:sz w:val="28"/>
                <w:szCs w:val="28"/>
                <w:lang w:eastAsia="zh-CN"/>
                <w14:textFill>
                  <w14:solidFill>
                    <w14:schemeClr w14:val="tx1"/>
                  </w14:solidFill>
                </w14:textFill>
              </w:rPr>
              <w:t>包括陕州区卫星导航定位基准站仪器设备调试，日常检查维护，确保基准站设备稳定运行。具体相关内容详见竞争性磋商文件第三章。</w:t>
            </w:r>
          </w:p>
        </w:tc>
      </w:tr>
      <w:tr w14:paraId="227282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jc w:val="center"/>
        </w:trPr>
        <w:tc>
          <w:tcPr>
            <w:tcW w:w="993" w:type="dxa"/>
            <w:vAlign w:val="center"/>
          </w:tcPr>
          <w:p w14:paraId="5AC50444">
            <w:pPr>
              <w:keepNext w:val="0"/>
              <w:keepLines w:val="0"/>
              <w:numPr>
                <w:ilvl w:val="0"/>
                <w:numId w:val="3"/>
              </w:numPr>
              <w:suppressLineNumbers w:val="0"/>
              <w:adjustRightInd w:val="0"/>
              <w:spacing w:before="0" w:beforeAutospacing="0" w:after="0" w:afterAutospacing="0" w:line="324" w:lineRule="auto"/>
              <w:ind w:left="425" w:leftChars="0" w:right="0" w:hanging="425" w:firstLineChars="0"/>
              <w:jc w:val="center"/>
              <w:rPr>
                <w:rFonts w:hint="eastAsia" w:ascii="宋体" w:hAnsi="宋体" w:eastAsia="宋体" w:cs="宋体"/>
                <w:color w:val="000000" w:themeColor="text1"/>
                <w:spacing w:val="6"/>
                <w:sz w:val="28"/>
                <w:szCs w:val="28"/>
                <w14:textFill>
                  <w14:solidFill>
                    <w14:schemeClr w14:val="tx1"/>
                  </w14:solidFill>
                </w14:textFill>
              </w:rPr>
            </w:pPr>
          </w:p>
        </w:tc>
        <w:tc>
          <w:tcPr>
            <w:tcW w:w="1701" w:type="dxa"/>
            <w:vAlign w:val="center"/>
          </w:tcPr>
          <w:p w14:paraId="26584EA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质量要求</w:t>
            </w:r>
          </w:p>
        </w:tc>
        <w:tc>
          <w:tcPr>
            <w:tcW w:w="6520" w:type="dxa"/>
            <w:vAlign w:val="center"/>
          </w:tcPr>
          <w:p w14:paraId="78BAED86">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sz w:val="28"/>
                <w:szCs w:val="28"/>
                <w:lang w:val="en-US" w:eastAsia="zh-CN"/>
              </w:rPr>
              <w:t>符合国家相关规程和规范要求，满足采购人需求；</w:t>
            </w:r>
          </w:p>
        </w:tc>
      </w:tr>
      <w:tr w14:paraId="012269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jc w:val="center"/>
        </w:trPr>
        <w:tc>
          <w:tcPr>
            <w:tcW w:w="993" w:type="dxa"/>
            <w:vAlign w:val="center"/>
          </w:tcPr>
          <w:p w14:paraId="7A116AC4">
            <w:pPr>
              <w:keepNext w:val="0"/>
              <w:keepLines w:val="0"/>
              <w:numPr>
                <w:ilvl w:val="0"/>
                <w:numId w:val="3"/>
              </w:numPr>
              <w:suppressLineNumbers w:val="0"/>
              <w:adjustRightInd w:val="0"/>
              <w:spacing w:before="0" w:beforeAutospacing="0" w:after="0" w:afterAutospacing="0" w:line="324" w:lineRule="auto"/>
              <w:ind w:left="425" w:leftChars="0" w:right="0" w:hanging="425" w:firstLineChars="0"/>
              <w:jc w:val="center"/>
              <w:rPr>
                <w:rFonts w:hint="eastAsia" w:ascii="宋体" w:hAnsi="宋体" w:eastAsia="宋体" w:cs="宋体"/>
                <w:color w:val="000000" w:themeColor="text1"/>
                <w:spacing w:val="6"/>
                <w:sz w:val="28"/>
                <w:szCs w:val="28"/>
                <w14:textFill>
                  <w14:solidFill>
                    <w14:schemeClr w14:val="tx1"/>
                  </w14:solidFill>
                </w14:textFill>
              </w:rPr>
            </w:pPr>
          </w:p>
        </w:tc>
        <w:tc>
          <w:tcPr>
            <w:tcW w:w="1701" w:type="dxa"/>
            <w:vAlign w:val="center"/>
          </w:tcPr>
          <w:p w14:paraId="00F76CF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sz w:val="28"/>
                <w:szCs w:val="28"/>
                <w:lang w:val="en-US" w:eastAsia="zh-CN"/>
              </w:rPr>
              <w:t>服务期限</w:t>
            </w:r>
          </w:p>
        </w:tc>
        <w:tc>
          <w:tcPr>
            <w:tcW w:w="6520" w:type="dxa"/>
            <w:vAlign w:val="center"/>
          </w:tcPr>
          <w:p w14:paraId="7355135A">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kern w:val="0"/>
                <w:sz w:val="28"/>
                <w:szCs w:val="28"/>
                <w:highlight w:val="none"/>
                <w:lang w:eastAsia="zh-CN"/>
              </w:rPr>
              <w:t>一年</w:t>
            </w:r>
          </w:p>
        </w:tc>
      </w:tr>
      <w:tr w14:paraId="1C07E3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993" w:type="dxa"/>
            <w:vAlign w:val="center"/>
          </w:tcPr>
          <w:p w14:paraId="31D59A19">
            <w:pPr>
              <w:keepNext w:val="0"/>
              <w:keepLines w:val="0"/>
              <w:numPr>
                <w:ilvl w:val="0"/>
                <w:numId w:val="3"/>
              </w:numPr>
              <w:suppressLineNumbers w:val="0"/>
              <w:adjustRightInd w:val="0"/>
              <w:spacing w:before="0" w:beforeAutospacing="0" w:after="0" w:afterAutospacing="0" w:line="324" w:lineRule="auto"/>
              <w:ind w:left="425" w:leftChars="0" w:right="0" w:hanging="425" w:firstLineChars="0"/>
              <w:jc w:val="center"/>
              <w:rPr>
                <w:rFonts w:hint="eastAsia" w:ascii="宋体" w:hAnsi="宋体" w:eastAsia="宋体" w:cs="宋体"/>
                <w:color w:val="000000" w:themeColor="text1"/>
                <w:spacing w:val="6"/>
                <w:sz w:val="28"/>
                <w:szCs w:val="28"/>
                <w14:textFill>
                  <w14:solidFill>
                    <w14:schemeClr w14:val="tx1"/>
                  </w14:solidFill>
                </w14:textFill>
              </w:rPr>
            </w:pPr>
          </w:p>
        </w:tc>
        <w:tc>
          <w:tcPr>
            <w:tcW w:w="1701" w:type="dxa"/>
            <w:vAlign w:val="center"/>
          </w:tcPr>
          <w:p w14:paraId="0A7CA81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资金来源</w:t>
            </w:r>
          </w:p>
        </w:tc>
        <w:tc>
          <w:tcPr>
            <w:tcW w:w="6520" w:type="dxa"/>
            <w:vAlign w:val="center"/>
          </w:tcPr>
          <w:p w14:paraId="6313B378">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财政资金，已落实</w:t>
            </w:r>
          </w:p>
        </w:tc>
      </w:tr>
      <w:tr w14:paraId="2FFE05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4" w:hRule="atLeast"/>
          <w:jc w:val="center"/>
        </w:trPr>
        <w:tc>
          <w:tcPr>
            <w:tcW w:w="993" w:type="dxa"/>
            <w:vAlign w:val="center"/>
          </w:tcPr>
          <w:p w14:paraId="2EB9C0FF">
            <w:pPr>
              <w:keepNext w:val="0"/>
              <w:keepLines w:val="0"/>
              <w:numPr>
                <w:ilvl w:val="0"/>
                <w:numId w:val="3"/>
              </w:numPr>
              <w:suppressLineNumbers w:val="0"/>
              <w:adjustRightInd w:val="0"/>
              <w:spacing w:before="0" w:beforeAutospacing="0" w:after="0" w:afterAutospacing="0" w:line="324" w:lineRule="auto"/>
              <w:ind w:left="425" w:leftChars="0" w:right="0" w:hanging="425" w:firstLineChars="0"/>
              <w:jc w:val="center"/>
              <w:rPr>
                <w:rFonts w:hint="eastAsia" w:ascii="宋体" w:hAnsi="宋体" w:eastAsia="宋体" w:cs="宋体"/>
                <w:color w:val="000000" w:themeColor="text1"/>
                <w:spacing w:val="6"/>
                <w:sz w:val="28"/>
                <w:szCs w:val="28"/>
                <w14:textFill>
                  <w14:solidFill>
                    <w14:schemeClr w14:val="tx1"/>
                  </w14:solidFill>
                </w14:textFill>
              </w:rPr>
            </w:pPr>
          </w:p>
        </w:tc>
        <w:tc>
          <w:tcPr>
            <w:tcW w:w="1701" w:type="dxa"/>
            <w:vAlign w:val="center"/>
          </w:tcPr>
          <w:p w14:paraId="371A12A5">
            <w:pPr>
              <w:keepNext w:val="0"/>
              <w:keepLines w:val="0"/>
              <w:suppressLineNumbers w:val="0"/>
              <w:adjustRightInd w:val="0"/>
              <w:spacing w:before="0" w:beforeAutospacing="0" w:after="0" w:afterAutospacing="0" w:line="324" w:lineRule="auto"/>
              <w:ind w:left="0" w:right="0"/>
              <w:jc w:val="center"/>
              <w:rPr>
                <w:rFonts w:hint="eastAsia" w:ascii="宋体" w:hAnsi="宋体" w:eastAsia="宋体" w:cs="宋体"/>
                <w:color w:val="000000" w:themeColor="text1"/>
                <w:spacing w:val="-40"/>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磋商供应商资格要求</w:t>
            </w:r>
          </w:p>
        </w:tc>
        <w:tc>
          <w:tcPr>
            <w:tcW w:w="6520" w:type="dxa"/>
            <w:vAlign w:val="center"/>
          </w:tcPr>
          <w:p w14:paraId="2CFF7686">
            <w:pPr>
              <w:keepNext w:val="0"/>
              <w:keepLines w:val="0"/>
              <w:suppressLineNumbers w:val="0"/>
              <w:bidi w:val="0"/>
              <w:spacing w:before="0" w:beforeAutospacing="0" w:after="0" w:afterAutospacing="0"/>
              <w:ind w:left="0" w:right="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1.满足《中华人民共和国政府采购法》第二十二条规定；</w:t>
            </w:r>
          </w:p>
          <w:p w14:paraId="3BAA3238">
            <w:pPr>
              <w:keepNext w:val="0"/>
              <w:keepLines w:val="0"/>
              <w:suppressLineNumbers w:val="0"/>
              <w:bidi w:val="0"/>
              <w:spacing w:before="0" w:beforeAutospacing="0" w:after="0" w:afterAutospacing="0"/>
              <w:ind w:left="0" w:right="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2.落实政府采购政策满足的资格要求：本项目专门面向中小企业采购（监狱企业、残疾人福利性企业视同小微企业）；</w:t>
            </w:r>
          </w:p>
          <w:p w14:paraId="58B2B05F">
            <w:pPr>
              <w:keepNext w:val="0"/>
              <w:keepLines w:val="0"/>
              <w:suppressLineNumbers w:val="0"/>
              <w:bidi w:val="0"/>
              <w:spacing w:before="0" w:beforeAutospacing="0" w:after="0" w:afterAutospacing="0"/>
              <w:ind w:left="0" w:right="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3.本项目的特定资格要求</w:t>
            </w:r>
          </w:p>
          <w:p w14:paraId="092C36C2">
            <w:pPr>
              <w:keepNext w:val="0"/>
              <w:keepLines w:val="0"/>
              <w:suppressLineNumbers w:val="0"/>
              <w:bidi w:val="0"/>
              <w:spacing w:before="0" w:beforeAutospacing="0" w:after="0" w:afterAutospacing="0"/>
              <w:ind w:left="0" w:right="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3.1、投标供应商须具有有效的营业执照；</w:t>
            </w:r>
          </w:p>
          <w:p w14:paraId="18E8D30E">
            <w:pPr>
              <w:keepNext w:val="0"/>
              <w:keepLines w:val="0"/>
              <w:suppressLineNumbers w:val="0"/>
              <w:bidi w:val="0"/>
              <w:spacing w:before="0" w:beforeAutospacing="0" w:after="0" w:afterAutospacing="0"/>
              <w:ind w:left="0" w:right="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3.2、供应商须具有履行合同所必需的设备和专业技术能力（自行作出承诺，格式自拟）；</w:t>
            </w:r>
          </w:p>
          <w:p w14:paraId="34464615">
            <w:pPr>
              <w:keepNext w:val="0"/>
              <w:keepLines w:val="0"/>
              <w:suppressLineNumbers w:val="0"/>
              <w:bidi w:val="0"/>
              <w:spacing w:before="0" w:beforeAutospacing="0" w:after="0" w:afterAutospacing="0"/>
              <w:ind w:left="0" w:right="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3.3、拟派项目负责人须为本单位职工，并提供在职证明（劳动合同或社保缴纳证明）；</w:t>
            </w:r>
          </w:p>
          <w:p w14:paraId="03C35ECD">
            <w:pPr>
              <w:keepNext w:val="0"/>
              <w:keepLines w:val="0"/>
              <w:suppressLineNumbers w:val="0"/>
              <w:bidi w:val="0"/>
              <w:spacing w:before="0" w:beforeAutospacing="0" w:after="0" w:afterAutospacing="0"/>
              <w:ind w:left="0" w:right="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3.4、供应商须提供本企业无商业贿赂和不正当竞争行为承诺书；</w:t>
            </w:r>
          </w:p>
          <w:p w14:paraId="79D95C1D">
            <w:pPr>
              <w:keepNext w:val="0"/>
              <w:keepLines w:val="0"/>
              <w:suppressLineNumbers w:val="0"/>
              <w:bidi w:val="0"/>
              <w:spacing w:before="0" w:beforeAutospacing="0" w:after="0" w:afterAutospacing="0"/>
              <w:ind w:left="0" w:right="0"/>
              <w:rPr>
                <w:rFonts w:hint="eastAsia" w:asciiTheme="minorEastAsia" w:hAnsiTheme="minorEastAsia" w:eastAsiaTheme="minorEastAsia" w:cstheme="minorEastAsia"/>
                <w:b w:val="0"/>
                <w:bCs w:val="0"/>
                <w:color w:val="auto"/>
                <w:sz w:val="28"/>
                <w:szCs w:val="28"/>
                <w:highlight w:val="none"/>
              </w:rPr>
            </w:pPr>
            <w:r>
              <w:rPr>
                <w:rFonts w:hint="eastAsia" w:ascii="宋体" w:hAnsi="宋体" w:eastAsia="宋体" w:cs="宋体"/>
                <w:sz w:val="28"/>
                <w:szCs w:val="28"/>
                <w:lang w:val="en-US" w:eastAsia="zh-CN"/>
              </w:rPr>
              <w:t>3.5、</w:t>
            </w:r>
            <w:r>
              <w:rPr>
                <w:rFonts w:hint="eastAsia" w:asciiTheme="minorEastAsia" w:hAnsiTheme="minorEastAsia" w:eastAsiaTheme="minorEastAsia" w:cstheme="minorEastAsia"/>
                <w:b w:val="0"/>
                <w:bCs w:val="0"/>
                <w:color w:val="auto"/>
                <w:sz w:val="28"/>
                <w:szCs w:val="28"/>
                <w:highlight w:val="none"/>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查询渠道：“中国执行信息公开网”网站（http://zxgk.court.gov.cn/shixin）“信用中国”网站（www.creditchina.gov.cn）、中国政府采购网（www.ccgp.gov.cn）；查询时间自公告发布之日起，留存的截图应显示时间。</w:t>
            </w:r>
          </w:p>
          <w:p w14:paraId="3A227B62">
            <w:pPr>
              <w:keepNext w:val="0"/>
              <w:keepLines w:val="0"/>
              <w:suppressLineNumbers w:val="0"/>
              <w:bidi w:val="0"/>
              <w:spacing w:before="0" w:beforeAutospacing="0" w:after="0" w:afterAutospacing="0"/>
              <w:ind w:left="0" w:right="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3.6、本项目不接受联合体投标。提供非联合体承诺，格式自拟。</w:t>
            </w:r>
          </w:p>
          <w:p w14:paraId="3A125C53">
            <w:pPr>
              <w:keepNext w:val="0"/>
              <w:keepLines w:val="0"/>
              <w:suppressLineNumbers w:val="0"/>
              <w:bidi w:val="0"/>
              <w:spacing w:before="0" w:beforeAutospacing="0" w:after="0" w:afterAutospacing="0"/>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sz w:val="28"/>
                <w:szCs w:val="28"/>
                <w:lang w:val="en-US" w:eastAsia="zh-CN"/>
              </w:rPr>
              <w:t>3.7、本项目实行资格后审。</w:t>
            </w:r>
          </w:p>
        </w:tc>
      </w:tr>
      <w:tr w14:paraId="5F93D4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0B91F1CC">
            <w:pPr>
              <w:keepNext w:val="0"/>
              <w:keepLines w:val="0"/>
              <w:numPr>
                <w:ilvl w:val="0"/>
                <w:numId w:val="3"/>
              </w:numPr>
              <w:suppressLineNumbers w:val="0"/>
              <w:adjustRightInd w:val="0"/>
              <w:spacing w:before="0" w:beforeAutospacing="0" w:after="0" w:afterAutospacing="0" w:line="324" w:lineRule="auto"/>
              <w:ind w:left="425" w:leftChars="0" w:right="0" w:hanging="425" w:firstLineChars="0"/>
              <w:jc w:val="center"/>
              <w:rPr>
                <w:rFonts w:hint="eastAsia" w:ascii="宋体" w:hAnsi="宋体" w:eastAsia="宋体" w:cs="宋体"/>
                <w:color w:val="000000" w:themeColor="text1"/>
                <w:spacing w:val="6"/>
                <w:sz w:val="28"/>
                <w:szCs w:val="28"/>
                <w14:textFill>
                  <w14:solidFill>
                    <w14:schemeClr w14:val="tx1"/>
                  </w14:solidFill>
                </w14:textFill>
              </w:rPr>
            </w:pPr>
          </w:p>
        </w:tc>
        <w:tc>
          <w:tcPr>
            <w:tcW w:w="1701" w:type="dxa"/>
            <w:vAlign w:val="center"/>
          </w:tcPr>
          <w:p w14:paraId="21514901">
            <w:pPr>
              <w:keepNext w:val="0"/>
              <w:keepLines w:val="0"/>
              <w:suppressLineNumbers w:val="0"/>
              <w:adjustRightInd w:val="0"/>
              <w:spacing w:before="0" w:beforeAutospacing="0" w:after="0" w:afterAutospacing="0" w:line="324" w:lineRule="auto"/>
              <w:ind w:left="0" w:right="0"/>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竞争性磋商有效</w:t>
            </w:r>
            <w:r>
              <w:rPr>
                <w:rFonts w:hint="eastAsia" w:ascii="宋体" w:hAnsi="宋体" w:eastAsia="宋体" w:cs="宋体"/>
                <w:color w:val="000000" w:themeColor="text1"/>
                <w:sz w:val="28"/>
                <w:szCs w:val="28"/>
                <w14:textFill>
                  <w14:solidFill>
                    <w14:schemeClr w14:val="tx1"/>
                  </w14:solidFill>
                </w14:textFill>
              </w:rPr>
              <w:t>期</w:t>
            </w:r>
          </w:p>
        </w:tc>
        <w:tc>
          <w:tcPr>
            <w:tcW w:w="6520" w:type="dxa"/>
            <w:vAlign w:val="center"/>
          </w:tcPr>
          <w:p w14:paraId="33BFA72F">
            <w:pPr>
              <w:keepNext w:val="0"/>
              <w:keepLines w:val="0"/>
              <w:suppressLineNumbers w:val="0"/>
              <w:adjustRightInd w:val="0"/>
              <w:spacing w:before="0" w:beforeAutospacing="0" w:after="0" w:afterAutospacing="0" w:line="324" w:lineRule="auto"/>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投标截止之日起60日历天</w:t>
            </w:r>
          </w:p>
        </w:tc>
      </w:tr>
      <w:tr w14:paraId="621774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8" w:hRule="atLeast"/>
          <w:jc w:val="center"/>
        </w:trPr>
        <w:tc>
          <w:tcPr>
            <w:tcW w:w="993" w:type="dxa"/>
            <w:vAlign w:val="center"/>
          </w:tcPr>
          <w:p w14:paraId="4DD488EB">
            <w:pPr>
              <w:keepNext w:val="0"/>
              <w:keepLines w:val="0"/>
              <w:numPr>
                <w:ilvl w:val="0"/>
                <w:numId w:val="3"/>
              </w:numPr>
              <w:suppressLineNumbers w:val="0"/>
              <w:adjustRightInd w:val="0"/>
              <w:spacing w:before="0" w:beforeAutospacing="0" w:after="0" w:afterAutospacing="0" w:line="324" w:lineRule="auto"/>
              <w:ind w:left="425" w:leftChars="0" w:right="0" w:hanging="425" w:firstLineChars="0"/>
              <w:jc w:val="center"/>
              <w:rPr>
                <w:rFonts w:hint="eastAsia" w:ascii="宋体" w:hAnsi="宋体" w:eastAsia="宋体" w:cs="宋体"/>
                <w:color w:val="000000" w:themeColor="text1"/>
                <w:spacing w:val="6"/>
                <w:sz w:val="28"/>
                <w:szCs w:val="28"/>
                <w14:textFill>
                  <w14:solidFill>
                    <w14:schemeClr w14:val="tx1"/>
                  </w14:solidFill>
                </w14:textFill>
              </w:rPr>
            </w:pPr>
          </w:p>
        </w:tc>
        <w:tc>
          <w:tcPr>
            <w:tcW w:w="1701" w:type="dxa"/>
            <w:vAlign w:val="center"/>
          </w:tcPr>
          <w:p w14:paraId="1A572E53">
            <w:pPr>
              <w:keepNext w:val="0"/>
              <w:keepLines w:val="0"/>
              <w:suppressLineNumbers w:val="0"/>
              <w:adjustRightInd w:val="0"/>
              <w:spacing w:before="0" w:beforeAutospacing="0" w:after="0" w:afterAutospacing="0" w:line="324" w:lineRule="auto"/>
              <w:ind w:left="0" w:right="0"/>
              <w:jc w:val="center"/>
              <w:rPr>
                <w:rFonts w:hint="eastAsia" w:ascii="宋体" w:hAnsi="宋体" w:eastAsia="宋体" w:cs="宋体"/>
                <w:color w:val="000000" w:themeColor="text1"/>
                <w:spacing w:val="-10"/>
                <w:sz w:val="28"/>
                <w:szCs w:val="28"/>
                <w14:textFill>
                  <w14:solidFill>
                    <w14:schemeClr w14:val="tx1"/>
                  </w14:solidFill>
                </w14:textFill>
              </w:rPr>
            </w:pPr>
            <w:r>
              <w:rPr>
                <w:rFonts w:hint="eastAsia" w:ascii="宋体" w:hAnsi="宋体" w:eastAsia="宋体" w:cs="宋体"/>
                <w:color w:val="000000" w:themeColor="text1"/>
                <w:spacing w:val="-10"/>
                <w:sz w:val="28"/>
                <w:szCs w:val="28"/>
                <w14:textFill>
                  <w14:solidFill>
                    <w14:schemeClr w14:val="tx1"/>
                  </w14:solidFill>
                </w14:textFill>
              </w:rPr>
              <w:t>竞争性磋商保证金</w:t>
            </w:r>
          </w:p>
        </w:tc>
        <w:tc>
          <w:tcPr>
            <w:tcW w:w="6520" w:type="dxa"/>
            <w:vAlign w:val="center"/>
          </w:tcPr>
          <w:p w14:paraId="4D69D236">
            <w:pPr>
              <w:keepNext w:val="0"/>
              <w:keepLines w:val="0"/>
              <w:suppressLineNumbers w:val="0"/>
              <w:spacing w:before="0" w:beforeAutospacing="0" w:after="0" w:afterAutospacing="0"/>
              <w:ind w:left="0" w:right="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根据《河南省财政厅关于优化政府采购营商环境有关问题的通知》（豫财购【2019】4号）第6条的规定，磋商保证金不再收取。</w:t>
            </w:r>
          </w:p>
        </w:tc>
      </w:tr>
      <w:tr w14:paraId="29D536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6" w:hRule="atLeast"/>
          <w:jc w:val="center"/>
        </w:trPr>
        <w:tc>
          <w:tcPr>
            <w:tcW w:w="993" w:type="dxa"/>
            <w:vAlign w:val="center"/>
          </w:tcPr>
          <w:p w14:paraId="334A0370">
            <w:pPr>
              <w:keepNext w:val="0"/>
              <w:keepLines w:val="0"/>
              <w:numPr>
                <w:ilvl w:val="0"/>
                <w:numId w:val="3"/>
              </w:numPr>
              <w:suppressLineNumbers w:val="0"/>
              <w:adjustRightInd w:val="0"/>
              <w:spacing w:before="0" w:beforeAutospacing="0" w:after="0" w:afterAutospacing="0" w:line="324" w:lineRule="auto"/>
              <w:ind w:left="425" w:leftChars="0" w:right="0" w:hanging="425" w:firstLineChars="0"/>
              <w:jc w:val="center"/>
              <w:rPr>
                <w:rFonts w:hint="eastAsia" w:ascii="宋体" w:hAnsi="宋体" w:eastAsia="宋体" w:cs="宋体"/>
                <w:color w:val="000000" w:themeColor="text1"/>
                <w:sz w:val="28"/>
                <w:szCs w:val="28"/>
                <w14:textFill>
                  <w14:solidFill>
                    <w14:schemeClr w14:val="tx1"/>
                  </w14:solidFill>
                </w14:textFill>
              </w:rPr>
            </w:pPr>
          </w:p>
        </w:tc>
        <w:tc>
          <w:tcPr>
            <w:tcW w:w="1701" w:type="dxa"/>
            <w:vAlign w:val="center"/>
          </w:tcPr>
          <w:p w14:paraId="35DC1C98">
            <w:pPr>
              <w:keepNext w:val="0"/>
              <w:keepLines w:val="0"/>
              <w:suppressLineNumbers w:val="0"/>
              <w:spacing w:before="0" w:beforeAutospacing="0" w:after="0" w:afterAutospacing="0"/>
              <w:ind w:left="0" w:right="0"/>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付款方式</w:t>
            </w:r>
          </w:p>
        </w:tc>
        <w:tc>
          <w:tcPr>
            <w:tcW w:w="6520" w:type="dxa"/>
            <w:vAlign w:val="center"/>
          </w:tcPr>
          <w:p w14:paraId="4C2D4D17">
            <w:pPr>
              <w:keepNext w:val="0"/>
              <w:keepLines w:val="0"/>
              <w:suppressLineNumbers w:val="0"/>
              <w:spacing w:before="0" w:beforeAutospacing="0" w:after="0" w:afterAutospacing="0"/>
              <w:ind w:left="0" w:right="0"/>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乙方完成双方约定的工作任务，向甲方提交相关资料，甲方审核通过并书面确认乙方完成工作任务后，甲方向乙方一次性支付项目费用</w:t>
            </w:r>
            <w:r>
              <w:rPr>
                <w:rFonts w:hint="eastAsia" w:ascii="宋体" w:hAnsi="宋体" w:eastAsia="宋体" w:cs="宋体"/>
                <w:color w:val="000000" w:themeColor="text1"/>
                <w:sz w:val="28"/>
                <w:szCs w:val="28"/>
                <w:highlight w:val="none"/>
                <w:lang w:eastAsia="zh-CN"/>
                <w14:textFill>
                  <w14:solidFill>
                    <w14:schemeClr w14:val="tx1"/>
                  </w14:solidFill>
                </w14:textFill>
              </w:rPr>
              <w:t>。</w:t>
            </w:r>
          </w:p>
        </w:tc>
      </w:tr>
      <w:tr w14:paraId="381308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6" w:hRule="atLeast"/>
          <w:jc w:val="center"/>
        </w:trPr>
        <w:tc>
          <w:tcPr>
            <w:tcW w:w="993" w:type="dxa"/>
            <w:vAlign w:val="center"/>
          </w:tcPr>
          <w:p w14:paraId="5E9B25FA">
            <w:pPr>
              <w:keepNext w:val="0"/>
              <w:keepLines w:val="0"/>
              <w:numPr>
                <w:ilvl w:val="0"/>
                <w:numId w:val="3"/>
              </w:numPr>
              <w:suppressLineNumbers w:val="0"/>
              <w:adjustRightInd w:val="0"/>
              <w:spacing w:before="0" w:beforeAutospacing="0" w:after="0" w:afterAutospacing="0" w:line="324" w:lineRule="auto"/>
              <w:ind w:left="425" w:leftChars="0" w:right="0" w:hanging="425" w:firstLineChars="0"/>
              <w:jc w:val="center"/>
              <w:rPr>
                <w:rFonts w:hint="eastAsia" w:ascii="宋体" w:hAnsi="宋体" w:eastAsia="宋体" w:cs="宋体"/>
                <w:color w:val="000000" w:themeColor="text1"/>
                <w:spacing w:val="6"/>
                <w:sz w:val="28"/>
                <w:szCs w:val="28"/>
                <w14:textFill>
                  <w14:solidFill>
                    <w14:schemeClr w14:val="tx1"/>
                  </w14:solidFill>
                </w14:textFill>
              </w:rPr>
            </w:pPr>
          </w:p>
        </w:tc>
        <w:tc>
          <w:tcPr>
            <w:tcW w:w="1701" w:type="dxa"/>
            <w:vAlign w:val="center"/>
          </w:tcPr>
          <w:p w14:paraId="4804FDE3">
            <w:pPr>
              <w:keepNext w:val="0"/>
              <w:keepLines w:val="0"/>
              <w:suppressLineNumbers w:val="0"/>
              <w:spacing w:before="0" w:beforeAutospacing="0" w:after="0" w:afterAutospacing="0"/>
              <w:ind w:left="0" w:right="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签字或盖章</w:t>
            </w:r>
          </w:p>
          <w:p w14:paraId="1B9C01EB">
            <w:pPr>
              <w:keepNext w:val="0"/>
              <w:keepLines w:val="0"/>
              <w:suppressLineNumbers w:val="0"/>
              <w:spacing w:before="0" w:beforeAutospacing="0" w:after="0" w:afterAutospacing="0"/>
              <w:ind w:left="0" w:right="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要求</w:t>
            </w:r>
          </w:p>
        </w:tc>
        <w:tc>
          <w:tcPr>
            <w:tcW w:w="6520" w:type="dxa"/>
            <w:vAlign w:val="center"/>
          </w:tcPr>
          <w:p w14:paraId="4F914782">
            <w:pPr>
              <w:keepNext w:val="0"/>
              <w:keepLines w:val="0"/>
              <w:suppressLineNumbers w:val="0"/>
              <w:spacing w:before="0" w:beforeAutospacing="0" w:after="0" w:afterAutospacing="0"/>
              <w:ind w:left="0" w:right="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电子化</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的签章：</w:t>
            </w:r>
          </w:p>
          <w:p w14:paraId="2D176852">
            <w:pPr>
              <w:keepNext w:val="0"/>
              <w:keepLines w:val="0"/>
              <w:suppressLineNumbers w:val="0"/>
              <w:spacing w:before="0" w:beforeAutospacing="0" w:after="0" w:afterAutospacing="0"/>
              <w:ind w:left="0" w:right="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1、本项目为电子化、无纸化交易项目，</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是</w:t>
            </w:r>
            <w:r>
              <w:rPr>
                <w:rFonts w:hint="eastAsia" w:ascii="宋体" w:hAnsi="宋体" w:eastAsia="宋体" w:cs="宋体"/>
                <w:color w:val="000000" w:themeColor="text1"/>
                <w:sz w:val="28"/>
                <w:szCs w:val="28"/>
                <w:lang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通过中心</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制作系统制作，并经过电子签章和加密后生成的电子化</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，未对电子化文件进行签章的视为无效投标。</w:t>
            </w:r>
            <w:r>
              <w:rPr>
                <w:rFonts w:hint="eastAsia" w:ascii="宋体" w:hAnsi="宋体" w:eastAsia="宋体" w:cs="宋体"/>
                <w:color w:val="000000" w:themeColor="text1"/>
                <w:sz w:val="28"/>
                <w:szCs w:val="28"/>
                <w:lang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投标时，将不再接受任何纸质文件资料。</w:t>
            </w:r>
          </w:p>
          <w:p w14:paraId="43182704">
            <w:pPr>
              <w:keepNext w:val="0"/>
              <w:keepLines w:val="0"/>
              <w:suppressLineNumbers w:val="0"/>
              <w:spacing w:before="0" w:beforeAutospacing="0" w:after="0" w:afterAutospacing="0"/>
              <w:ind w:left="0" w:right="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2、要求法定代表人或授权委托人签字或盖章的，</w:t>
            </w:r>
            <w:r>
              <w:rPr>
                <w:rFonts w:hint="eastAsia" w:ascii="宋体" w:hAnsi="宋体" w:eastAsia="宋体" w:cs="宋体"/>
                <w:color w:val="000000" w:themeColor="text1"/>
                <w:sz w:val="28"/>
                <w:szCs w:val="28"/>
                <w:lang w:eastAsia="zh-CN"/>
                <w14:textFill>
                  <w14:solidFill>
                    <w14:schemeClr w14:val="tx1"/>
                  </w14:solidFill>
                </w14:textFill>
              </w:rPr>
              <w:t>供应商</w:t>
            </w:r>
            <w:r>
              <w:rPr>
                <w:rFonts w:hint="eastAsia" w:ascii="宋体" w:hAnsi="宋体" w:eastAsia="宋体" w:cs="宋体"/>
                <w:color w:val="000000" w:themeColor="text1"/>
                <w:sz w:val="28"/>
                <w:szCs w:val="28"/>
                <w14:textFill>
                  <w14:solidFill>
                    <w14:schemeClr w14:val="tx1"/>
                  </w14:solidFill>
                </w14:textFill>
              </w:rPr>
              <w:t>在进行电子化</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签章时，以签盖法定代表人签章为准。</w:t>
            </w:r>
          </w:p>
          <w:p w14:paraId="54E81CEB">
            <w:pPr>
              <w:keepNext w:val="0"/>
              <w:keepLines w:val="0"/>
              <w:suppressLineNumbers w:val="0"/>
              <w:spacing w:before="0" w:beforeAutospacing="0" w:after="0" w:afterAutospacing="0"/>
              <w:ind w:left="0" w:right="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3、电子化</w:t>
            </w:r>
            <w:r>
              <w:rPr>
                <w:rFonts w:hint="eastAsia" w:ascii="宋体" w:hAnsi="宋体" w:eastAsia="宋体" w:cs="宋体"/>
                <w:color w:val="000000" w:themeColor="text1"/>
                <w:sz w:val="28"/>
                <w:szCs w:val="28"/>
                <w:lang w:eastAsia="zh-CN"/>
                <w14:textFill>
                  <w14:solidFill>
                    <w14:schemeClr w14:val="tx1"/>
                  </w14:solidFill>
                </w14:textFill>
              </w:rPr>
              <w:t>响应文件</w:t>
            </w:r>
            <w:r>
              <w:rPr>
                <w:rFonts w:hint="eastAsia" w:ascii="宋体" w:hAnsi="宋体" w:eastAsia="宋体" w:cs="宋体"/>
                <w:color w:val="000000" w:themeColor="text1"/>
                <w:sz w:val="28"/>
                <w:szCs w:val="28"/>
                <w14:textFill>
                  <w14:solidFill>
                    <w14:schemeClr w14:val="tx1"/>
                  </w14:solidFill>
                </w14:textFill>
              </w:rPr>
              <w:t>工具请点击https://download.bqpoint.com/download/downloadlist.html?SoftTypeCode=04进行下载。</w:t>
            </w:r>
          </w:p>
        </w:tc>
      </w:tr>
      <w:tr w14:paraId="15F06E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6D5AE7EE">
            <w:pPr>
              <w:keepNext w:val="0"/>
              <w:keepLines w:val="0"/>
              <w:numPr>
                <w:ilvl w:val="0"/>
                <w:numId w:val="3"/>
              </w:numPr>
              <w:suppressLineNumbers w:val="0"/>
              <w:adjustRightInd w:val="0"/>
              <w:spacing w:before="0" w:beforeAutospacing="0" w:after="0" w:afterAutospacing="0" w:line="324" w:lineRule="auto"/>
              <w:ind w:left="425" w:leftChars="0" w:right="0" w:hanging="425" w:firstLineChars="0"/>
              <w:jc w:val="center"/>
              <w:rPr>
                <w:rFonts w:hint="eastAsia" w:ascii="宋体" w:hAnsi="宋体" w:eastAsia="宋体" w:cs="宋体"/>
                <w:color w:val="000000" w:themeColor="text1"/>
                <w:spacing w:val="6"/>
                <w:sz w:val="28"/>
                <w:szCs w:val="28"/>
                <w14:textFill>
                  <w14:solidFill>
                    <w14:schemeClr w14:val="tx1"/>
                  </w14:solidFill>
                </w14:textFill>
              </w:rPr>
            </w:pPr>
          </w:p>
        </w:tc>
        <w:tc>
          <w:tcPr>
            <w:tcW w:w="1701" w:type="dxa"/>
            <w:vAlign w:val="center"/>
          </w:tcPr>
          <w:p w14:paraId="4CD4757C">
            <w:pPr>
              <w:keepNext w:val="0"/>
              <w:keepLines w:val="0"/>
              <w:suppressLineNumbers w:val="0"/>
              <w:adjustRightInd w:val="0"/>
              <w:spacing w:before="0" w:beforeAutospacing="0" w:after="0" w:afterAutospacing="0" w:line="324" w:lineRule="auto"/>
              <w:ind w:left="0" w:right="0"/>
              <w:jc w:val="center"/>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竞争性磋商响应文件份数</w:t>
            </w:r>
          </w:p>
        </w:tc>
        <w:tc>
          <w:tcPr>
            <w:tcW w:w="6520" w:type="dxa"/>
            <w:vAlign w:val="center"/>
          </w:tcPr>
          <w:p w14:paraId="49BE9AED">
            <w:pPr>
              <w:keepNext w:val="0"/>
              <w:keepLines w:val="0"/>
              <w:suppressLineNumbers w:val="0"/>
              <w:adjustRightInd w:val="0"/>
              <w:spacing w:before="0" w:beforeAutospacing="0" w:after="0" w:afterAutospacing="0" w:line="324" w:lineRule="auto"/>
              <w:ind w:left="0" w:right="0"/>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本项目为电子化、无纸化交易项目。</w:t>
            </w:r>
          </w:p>
          <w:p w14:paraId="6243F6BD">
            <w:pPr>
              <w:keepNext w:val="0"/>
              <w:keepLines w:val="0"/>
              <w:suppressLineNumbers w:val="0"/>
              <w:adjustRightInd w:val="0"/>
              <w:spacing w:before="0" w:beforeAutospacing="0" w:after="0" w:afterAutospacing="0" w:line="324" w:lineRule="auto"/>
              <w:ind w:left="0" w:right="0"/>
              <w:rPr>
                <w:rFonts w:hint="default" w:ascii="宋体" w:hAnsi="宋体" w:eastAsia="宋体" w:cs="宋体"/>
                <w:color w:val="000000" w:themeColor="text1"/>
                <w:spacing w:val="6"/>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开标时无需提交纸质响应文件，中标单位领取中标通知书时另行提供系统上传的响应文件纸质版2套，纸质版响应文件仅作为本项目辅助存档使用。响应文件应按以下要求装订：胶装（不得采用活页装订），应有目录，并逐页标注连续页码，封皮需加盖公章。</w:t>
            </w:r>
          </w:p>
        </w:tc>
      </w:tr>
      <w:tr w14:paraId="79756E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jc w:val="center"/>
        </w:trPr>
        <w:tc>
          <w:tcPr>
            <w:tcW w:w="993" w:type="dxa"/>
            <w:vAlign w:val="center"/>
          </w:tcPr>
          <w:p w14:paraId="14525E29">
            <w:pPr>
              <w:keepNext w:val="0"/>
              <w:keepLines w:val="0"/>
              <w:numPr>
                <w:ilvl w:val="0"/>
                <w:numId w:val="3"/>
              </w:numPr>
              <w:suppressLineNumbers w:val="0"/>
              <w:adjustRightInd w:val="0"/>
              <w:spacing w:before="0" w:beforeAutospacing="0" w:after="0" w:afterAutospacing="0" w:line="324" w:lineRule="auto"/>
              <w:ind w:left="425" w:leftChars="0" w:right="0" w:hanging="425" w:firstLineChars="0"/>
              <w:jc w:val="center"/>
              <w:rPr>
                <w:rFonts w:hint="eastAsia" w:ascii="宋体" w:hAnsi="宋体" w:eastAsia="宋体" w:cs="宋体"/>
                <w:color w:val="000000" w:themeColor="text1"/>
                <w:spacing w:val="6"/>
                <w:sz w:val="28"/>
                <w:szCs w:val="28"/>
                <w14:textFill>
                  <w14:solidFill>
                    <w14:schemeClr w14:val="tx1"/>
                  </w14:solidFill>
                </w14:textFill>
              </w:rPr>
            </w:pPr>
          </w:p>
        </w:tc>
        <w:tc>
          <w:tcPr>
            <w:tcW w:w="1701" w:type="dxa"/>
            <w:vAlign w:val="center"/>
          </w:tcPr>
          <w:p w14:paraId="097FF2A2">
            <w:pPr>
              <w:keepNext w:val="0"/>
              <w:keepLines w:val="0"/>
              <w:suppressLineNumbers w:val="0"/>
              <w:adjustRightInd w:val="0"/>
              <w:spacing w:before="0" w:beforeAutospacing="0" w:after="0" w:afterAutospacing="0" w:line="324" w:lineRule="auto"/>
              <w:ind w:left="0" w:right="0"/>
              <w:jc w:val="left"/>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磋商响应文件递交截止时间</w:t>
            </w:r>
          </w:p>
        </w:tc>
        <w:tc>
          <w:tcPr>
            <w:tcW w:w="6520" w:type="dxa"/>
            <w:vAlign w:val="center"/>
          </w:tcPr>
          <w:p w14:paraId="604B397D">
            <w:pPr>
              <w:keepNext w:val="0"/>
              <w:keepLines w:val="0"/>
              <w:suppressLineNumbers w:val="0"/>
              <w:spacing w:before="0" w:beforeAutospacing="0" w:after="0" w:afterAutospacing="0"/>
              <w:ind w:left="0" w:right="0"/>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kern w:val="0"/>
                <w:sz w:val="28"/>
                <w:szCs w:val="28"/>
                <w:highlight w:val="none"/>
                <w:lang w:val="en-US" w:eastAsia="zh-CN"/>
                <w14:textFill>
                  <w14:solidFill>
                    <w14:schemeClr w14:val="tx1"/>
                  </w14:solidFill>
                </w14:textFill>
              </w:rPr>
              <w:t>详见竞争性磋商公告；</w:t>
            </w:r>
          </w:p>
        </w:tc>
      </w:tr>
      <w:tr w14:paraId="2001CF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5" w:hRule="atLeast"/>
          <w:jc w:val="center"/>
        </w:trPr>
        <w:tc>
          <w:tcPr>
            <w:tcW w:w="993" w:type="dxa"/>
            <w:vAlign w:val="center"/>
          </w:tcPr>
          <w:p w14:paraId="77E7A42E">
            <w:pPr>
              <w:keepNext w:val="0"/>
              <w:keepLines w:val="0"/>
              <w:numPr>
                <w:ilvl w:val="0"/>
                <w:numId w:val="3"/>
              </w:numPr>
              <w:suppressLineNumbers w:val="0"/>
              <w:adjustRightInd w:val="0"/>
              <w:spacing w:before="0" w:beforeAutospacing="0" w:after="0" w:afterAutospacing="0" w:line="324" w:lineRule="auto"/>
              <w:ind w:left="425" w:leftChars="0" w:right="0" w:hanging="425" w:firstLineChars="0"/>
              <w:jc w:val="center"/>
              <w:rPr>
                <w:rFonts w:hint="eastAsia" w:ascii="宋体" w:hAnsi="宋体" w:eastAsia="宋体" w:cs="宋体"/>
                <w:color w:val="000000" w:themeColor="text1"/>
                <w:spacing w:val="6"/>
                <w:sz w:val="28"/>
                <w:szCs w:val="28"/>
                <w14:textFill>
                  <w14:solidFill>
                    <w14:schemeClr w14:val="tx1"/>
                  </w14:solidFill>
                </w14:textFill>
              </w:rPr>
            </w:pPr>
          </w:p>
        </w:tc>
        <w:tc>
          <w:tcPr>
            <w:tcW w:w="1701" w:type="dxa"/>
            <w:vAlign w:val="center"/>
          </w:tcPr>
          <w:p w14:paraId="51A3A376">
            <w:pPr>
              <w:keepNext w:val="0"/>
              <w:keepLines w:val="0"/>
              <w:suppressLineNumbers w:val="0"/>
              <w:adjustRightInd w:val="0"/>
              <w:spacing w:before="0" w:beforeAutospacing="0" w:after="0" w:afterAutospacing="0" w:line="324" w:lineRule="auto"/>
              <w:ind w:left="0" w:right="0"/>
              <w:jc w:val="center"/>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磋商响应文件递交</w:t>
            </w:r>
          </w:p>
        </w:tc>
        <w:tc>
          <w:tcPr>
            <w:tcW w:w="6520" w:type="dxa"/>
            <w:vAlign w:val="center"/>
          </w:tcPr>
          <w:p w14:paraId="58662008">
            <w:pPr>
              <w:keepNext w:val="0"/>
              <w:keepLines w:val="0"/>
              <w:suppressLineNumbers w:val="0"/>
              <w:adjustRightInd w:val="0"/>
              <w:spacing w:before="0" w:beforeAutospacing="0" w:after="0" w:afterAutospacing="0" w:line="324" w:lineRule="auto"/>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电子竞争性响应文件的电子版用企业和法人CA数字证书在磋商截止时间前上传至“三门峡市公共资源交易中心网站”。</w:t>
            </w:r>
          </w:p>
        </w:tc>
      </w:tr>
      <w:tr w14:paraId="7954A8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4" w:hRule="atLeast"/>
          <w:jc w:val="center"/>
        </w:trPr>
        <w:tc>
          <w:tcPr>
            <w:tcW w:w="993" w:type="dxa"/>
            <w:vAlign w:val="center"/>
          </w:tcPr>
          <w:p w14:paraId="49922F8D">
            <w:pPr>
              <w:keepNext w:val="0"/>
              <w:keepLines w:val="0"/>
              <w:numPr>
                <w:ilvl w:val="0"/>
                <w:numId w:val="3"/>
              </w:numPr>
              <w:suppressLineNumbers w:val="0"/>
              <w:adjustRightInd w:val="0"/>
              <w:spacing w:before="0" w:beforeAutospacing="0" w:after="0" w:afterAutospacing="0" w:line="324" w:lineRule="auto"/>
              <w:ind w:left="425" w:leftChars="0" w:right="0" w:hanging="425" w:firstLineChars="0"/>
              <w:jc w:val="center"/>
              <w:rPr>
                <w:rFonts w:hint="eastAsia" w:ascii="宋体" w:hAnsi="宋体" w:eastAsia="宋体" w:cs="宋体"/>
                <w:color w:val="000000" w:themeColor="text1"/>
                <w:spacing w:val="6"/>
                <w:sz w:val="28"/>
                <w:szCs w:val="28"/>
                <w14:textFill>
                  <w14:solidFill>
                    <w14:schemeClr w14:val="tx1"/>
                  </w14:solidFill>
                </w14:textFill>
              </w:rPr>
            </w:pPr>
          </w:p>
        </w:tc>
        <w:tc>
          <w:tcPr>
            <w:tcW w:w="1701" w:type="dxa"/>
            <w:vAlign w:val="center"/>
          </w:tcPr>
          <w:p w14:paraId="7F752058">
            <w:pPr>
              <w:keepNext w:val="0"/>
              <w:keepLines w:val="0"/>
              <w:suppressLineNumbers w:val="0"/>
              <w:adjustRightInd w:val="0"/>
              <w:spacing w:before="0" w:beforeAutospacing="0" w:after="0" w:afterAutospacing="0" w:line="324" w:lineRule="auto"/>
              <w:ind w:left="0" w:right="0"/>
              <w:jc w:val="center"/>
              <w:rPr>
                <w:rFonts w:hint="eastAsia" w:ascii="宋体" w:hAnsi="宋体" w:eastAsia="宋体" w:cs="宋体"/>
                <w:color w:val="000000" w:themeColor="text1"/>
                <w:spacing w:val="-10"/>
                <w:sz w:val="28"/>
                <w:szCs w:val="28"/>
                <w14:textFill>
                  <w14:solidFill>
                    <w14:schemeClr w14:val="tx1"/>
                  </w14:solidFill>
                </w14:textFill>
              </w:rPr>
            </w:pPr>
            <w:r>
              <w:rPr>
                <w:rFonts w:hint="eastAsia" w:ascii="宋体" w:hAnsi="宋体" w:eastAsia="宋体" w:cs="宋体"/>
                <w:color w:val="000000" w:themeColor="text1"/>
                <w:spacing w:val="-10"/>
                <w:sz w:val="28"/>
                <w:szCs w:val="28"/>
                <w14:textFill>
                  <w14:solidFill>
                    <w14:schemeClr w14:val="tx1"/>
                  </w14:solidFill>
                </w14:textFill>
              </w:rPr>
              <w:t>磋商时间及地点</w:t>
            </w:r>
          </w:p>
        </w:tc>
        <w:tc>
          <w:tcPr>
            <w:tcW w:w="6520" w:type="dxa"/>
            <w:vAlign w:val="center"/>
          </w:tcPr>
          <w:p w14:paraId="184656D0">
            <w:pPr>
              <w:keepNext w:val="0"/>
              <w:keepLines w:val="0"/>
              <w:suppressLineNumbers w:val="0"/>
              <w:spacing w:before="0" w:beforeAutospacing="0" w:after="0" w:afterAutospacing="0"/>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kern w:val="0"/>
                <w:sz w:val="28"/>
                <w:szCs w:val="28"/>
                <w:highlight w:val="none"/>
                <w:lang w:val="en-US" w:eastAsia="zh-CN"/>
                <w14:textFill>
                  <w14:solidFill>
                    <w14:schemeClr w14:val="tx1"/>
                  </w14:solidFill>
                </w14:textFill>
              </w:rPr>
              <w:t>详见竞争性磋商公告；</w:t>
            </w:r>
          </w:p>
        </w:tc>
      </w:tr>
      <w:tr w14:paraId="2372C3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4" w:hRule="atLeast"/>
          <w:jc w:val="center"/>
        </w:trPr>
        <w:tc>
          <w:tcPr>
            <w:tcW w:w="993" w:type="dxa"/>
            <w:vAlign w:val="center"/>
          </w:tcPr>
          <w:p w14:paraId="7BDB816C">
            <w:pPr>
              <w:keepNext w:val="0"/>
              <w:keepLines w:val="0"/>
              <w:numPr>
                <w:ilvl w:val="0"/>
                <w:numId w:val="3"/>
              </w:numPr>
              <w:suppressLineNumbers w:val="0"/>
              <w:adjustRightInd w:val="0"/>
              <w:spacing w:before="0" w:beforeAutospacing="0" w:after="0" w:afterAutospacing="0" w:line="324" w:lineRule="auto"/>
              <w:ind w:left="425" w:leftChars="0" w:right="0" w:hanging="425" w:firstLineChars="0"/>
              <w:jc w:val="center"/>
              <w:rPr>
                <w:rFonts w:hint="eastAsia" w:ascii="宋体" w:hAnsi="宋体" w:eastAsia="宋体" w:cs="宋体"/>
                <w:color w:val="000000" w:themeColor="text1"/>
                <w:spacing w:val="6"/>
                <w:sz w:val="28"/>
                <w:szCs w:val="28"/>
                <w14:textFill>
                  <w14:solidFill>
                    <w14:schemeClr w14:val="tx1"/>
                  </w14:solidFill>
                </w14:textFill>
              </w:rPr>
            </w:pPr>
          </w:p>
        </w:tc>
        <w:tc>
          <w:tcPr>
            <w:tcW w:w="1701" w:type="dxa"/>
            <w:vAlign w:val="center"/>
          </w:tcPr>
          <w:p w14:paraId="639C12F8">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磋商小组的组建</w:t>
            </w:r>
          </w:p>
        </w:tc>
        <w:tc>
          <w:tcPr>
            <w:tcW w:w="6520" w:type="dxa"/>
            <w:vAlign w:val="center"/>
          </w:tcPr>
          <w:p w14:paraId="4B30BF43">
            <w:pPr>
              <w:keepNext w:val="0"/>
              <w:keepLines w:val="0"/>
              <w:widowControl/>
              <w:suppressLineNumbers w:val="0"/>
              <w:spacing w:before="0" w:beforeAutospacing="0" w:after="0" w:afterAutospacing="0" w:line="400" w:lineRule="atLeast"/>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磋商小组构成：采购人代表及有关经济、技术等方面的专家共3人组成，其中采购人代表1人，经济、技术等方面的专家各1人。</w:t>
            </w:r>
          </w:p>
          <w:p w14:paraId="590AEFE6">
            <w:pPr>
              <w:keepNext w:val="0"/>
              <w:keepLines w:val="0"/>
              <w:widowControl/>
              <w:suppressLineNumbers w:val="0"/>
              <w:spacing w:before="0" w:beforeAutospacing="0" w:after="0" w:afterAutospacing="0" w:line="400" w:lineRule="atLeast"/>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专家确定方式：开标后从相关评标专家库中随机抽取。</w:t>
            </w:r>
          </w:p>
          <w:p w14:paraId="3D32A827">
            <w:pPr>
              <w:keepNext w:val="0"/>
              <w:keepLines w:val="0"/>
              <w:widowControl/>
              <w:suppressLineNumbers w:val="0"/>
              <w:spacing w:before="0" w:beforeAutospacing="0" w:after="0" w:afterAutospacing="0" w:line="400" w:lineRule="atLeast"/>
              <w:ind w:left="0" w:right="0"/>
              <w:rPr>
                <w:rFonts w:hint="eastAsia" w:ascii="宋体" w:hAnsi="宋体" w:eastAsia="宋体" w:cs="宋体"/>
                <w:color w:val="000000" w:themeColor="text1"/>
                <w:spacing w:val="6"/>
                <w:sz w:val="28"/>
                <w:szCs w:val="28"/>
                <w:lang w:eastAsia="zh-CN"/>
                <w14:textFill>
                  <w14:solidFill>
                    <w14:schemeClr w14:val="tx1"/>
                  </w14:solidFill>
                </w14:textFill>
              </w:rPr>
            </w:pPr>
            <w:r>
              <w:rPr>
                <w:rFonts w:hint="eastAsia" w:ascii="宋体" w:hAnsi="宋体" w:eastAsia="宋体" w:cs="宋体"/>
                <w:b/>
                <w:bCs/>
                <w:color w:val="000000" w:themeColor="text1"/>
                <w:spacing w:val="6"/>
                <w:sz w:val="28"/>
                <w:szCs w:val="28"/>
                <w14:textFill>
                  <w14:solidFill>
                    <w14:schemeClr w14:val="tx1"/>
                  </w14:solidFill>
                </w14:textFill>
              </w:rPr>
              <w:t>注：采购人代表评委无评标劳务费用</w:t>
            </w:r>
            <w:r>
              <w:rPr>
                <w:rFonts w:hint="eastAsia" w:ascii="宋体" w:hAnsi="宋体" w:eastAsia="宋体" w:cs="宋体"/>
                <w:b/>
                <w:bCs/>
                <w:color w:val="000000" w:themeColor="text1"/>
                <w:spacing w:val="6"/>
                <w:sz w:val="28"/>
                <w:szCs w:val="28"/>
                <w:lang w:eastAsia="zh-CN"/>
                <w14:textFill>
                  <w14:solidFill>
                    <w14:schemeClr w14:val="tx1"/>
                  </w14:solidFill>
                </w14:textFill>
              </w:rPr>
              <w:t>。</w:t>
            </w:r>
          </w:p>
        </w:tc>
      </w:tr>
      <w:tr w14:paraId="25D2E8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jc w:val="center"/>
        </w:trPr>
        <w:tc>
          <w:tcPr>
            <w:tcW w:w="993" w:type="dxa"/>
            <w:vAlign w:val="center"/>
          </w:tcPr>
          <w:p w14:paraId="0472188A">
            <w:pPr>
              <w:keepNext w:val="0"/>
              <w:keepLines w:val="0"/>
              <w:numPr>
                <w:ilvl w:val="0"/>
                <w:numId w:val="3"/>
              </w:numPr>
              <w:suppressLineNumbers w:val="0"/>
              <w:adjustRightInd w:val="0"/>
              <w:spacing w:before="0" w:beforeAutospacing="0" w:after="0" w:afterAutospacing="0" w:line="324" w:lineRule="auto"/>
              <w:ind w:left="425" w:leftChars="0" w:right="0" w:hanging="425" w:firstLineChars="0"/>
              <w:jc w:val="center"/>
              <w:rPr>
                <w:rFonts w:hint="eastAsia" w:ascii="宋体" w:hAnsi="宋体" w:eastAsia="宋体" w:cs="宋体"/>
                <w:color w:val="000000" w:themeColor="text1"/>
                <w:spacing w:val="6"/>
                <w:sz w:val="28"/>
                <w:szCs w:val="28"/>
                <w14:textFill>
                  <w14:solidFill>
                    <w14:schemeClr w14:val="tx1"/>
                  </w14:solidFill>
                </w14:textFill>
              </w:rPr>
            </w:pPr>
          </w:p>
        </w:tc>
        <w:tc>
          <w:tcPr>
            <w:tcW w:w="1701" w:type="dxa"/>
            <w:vAlign w:val="center"/>
          </w:tcPr>
          <w:p w14:paraId="31A0A25E">
            <w:pPr>
              <w:keepNext w:val="0"/>
              <w:keepLines w:val="0"/>
              <w:widowControl/>
              <w:suppressLineNumbers w:val="0"/>
              <w:spacing w:before="0" w:beforeAutospacing="0" w:after="0" w:afterAutospacing="0" w:line="400" w:lineRule="atLeast"/>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磋商标准及方法</w:t>
            </w:r>
          </w:p>
        </w:tc>
        <w:tc>
          <w:tcPr>
            <w:tcW w:w="6520" w:type="dxa"/>
            <w:vAlign w:val="center"/>
          </w:tcPr>
          <w:p w14:paraId="7D9478B5">
            <w:pPr>
              <w:keepNext w:val="0"/>
              <w:keepLines w:val="0"/>
              <w:widowControl/>
              <w:suppressLineNumbers w:val="0"/>
              <w:spacing w:before="0" w:beforeAutospacing="0" w:after="0" w:afterAutospacing="0" w:line="400" w:lineRule="atLeast"/>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由磋商小组采用综合评分法对提交最后报价的磋商供应商的磋商响应文件和最后报价进行综合评分。综合评分法，是指磋商响应文件满足竞争性磋商文件全部实质性要求且按评审因素的量化指标评审得分最高的供应商为成交候选供应商的磋商方法。</w:t>
            </w:r>
          </w:p>
        </w:tc>
      </w:tr>
      <w:tr w14:paraId="24290C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993" w:type="dxa"/>
            <w:vAlign w:val="center"/>
          </w:tcPr>
          <w:p w14:paraId="0104C765">
            <w:pPr>
              <w:keepNext w:val="0"/>
              <w:keepLines w:val="0"/>
              <w:numPr>
                <w:ilvl w:val="0"/>
                <w:numId w:val="3"/>
              </w:numPr>
              <w:suppressLineNumbers w:val="0"/>
              <w:adjustRightInd w:val="0"/>
              <w:spacing w:before="0" w:beforeAutospacing="0" w:after="0" w:afterAutospacing="0" w:line="324" w:lineRule="auto"/>
              <w:ind w:left="425" w:leftChars="0" w:right="0" w:hanging="425" w:firstLineChars="0"/>
              <w:jc w:val="center"/>
              <w:rPr>
                <w:rFonts w:hint="eastAsia" w:ascii="宋体" w:hAnsi="宋体" w:eastAsia="宋体" w:cs="宋体"/>
                <w:color w:val="000000" w:themeColor="text1"/>
                <w:spacing w:val="6"/>
                <w:sz w:val="28"/>
                <w:szCs w:val="28"/>
                <w14:textFill>
                  <w14:solidFill>
                    <w14:schemeClr w14:val="tx1"/>
                  </w14:solidFill>
                </w14:textFill>
              </w:rPr>
            </w:pPr>
          </w:p>
        </w:tc>
        <w:tc>
          <w:tcPr>
            <w:tcW w:w="1701" w:type="dxa"/>
            <w:vAlign w:val="center"/>
          </w:tcPr>
          <w:p w14:paraId="635985C4">
            <w:pPr>
              <w:keepNext w:val="0"/>
              <w:keepLines w:val="0"/>
              <w:widowControl/>
              <w:suppressLineNumbers w:val="0"/>
              <w:spacing w:before="0" w:beforeAutospacing="0" w:after="0" w:afterAutospacing="0" w:line="400" w:lineRule="atLeast"/>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履约保证金</w:t>
            </w:r>
          </w:p>
        </w:tc>
        <w:tc>
          <w:tcPr>
            <w:tcW w:w="6520" w:type="dxa"/>
            <w:vAlign w:val="center"/>
          </w:tcPr>
          <w:p w14:paraId="20DB4083">
            <w:pPr>
              <w:keepNext w:val="0"/>
              <w:keepLines w:val="0"/>
              <w:widowControl/>
              <w:suppressLineNumbers w:val="0"/>
              <w:spacing w:before="0" w:beforeAutospacing="0" w:after="0" w:afterAutospacing="0" w:line="400" w:lineRule="atLeast"/>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无</w:t>
            </w:r>
          </w:p>
        </w:tc>
      </w:tr>
      <w:tr w14:paraId="1655D6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63" w:hRule="atLeast"/>
          <w:jc w:val="center"/>
        </w:trPr>
        <w:tc>
          <w:tcPr>
            <w:tcW w:w="993" w:type="dxa"/>
            <w:vAlign w:val="center"/>
          </w:tcPr>
          <w:p w14:paraId="4F395D8E">
            <w:pPr>
              <w:keepNext w:val="0"/>
              <w:keepLines w:val="0"/>
              <w:numPr>
                <w:ilvl w:val="0"/>
                <w:numId w:val="3"/>
              </w:numPr>
              <w:suppressLineNumbers w:val="0"/>
              <w:adjustRightInd w:val="0"/>
              <w:spacing w:before="0" w:beforeAutospacing="0" w:after="0" w:afterAutospacing="0" w:line="324" w:lineRule="auto"/>
              <w:ind w:left="425" w:leftChars="0" w:right="0" w:hanging="425" w:firstLineChars="0"/>
              <w:jc w:val="center"/>
              <w:rPr>
                <w:rFonts w:hint="eastAsia" w:ascii="宋体" w:hAnsi="宋体" w:eastAsia="宋体" w:cs="宋体"/>
                <w:color w:val="000000" w:themeColor="text1"/>
                <w:spacing w:val="6"/>
                <w:sz w:val="28"/>
                <w:szCs w:val="28"/>
                <w14:textFill>
                  <w14:solidFill>
                    <w14:schemeClr w14:val="tx1"/>
                  </w14:solidFill>
                </w14:textFill>
              </w:rPr>
            </w:pPr>
          </w:p>
        </w:tc>
        <w:tc>
          <w:tcPr>
            <w:tcW w:w="1701" w:type="dxa"/>
            <w:vAlign w:val="center"/>
          </w:tcPr>
          <w:p w14:paraId="015D619D">
            <w:pPr>
              <w:keepNext w:val="0"/>
              <w:keepLines w:val="0"/>
              <w:suppressLineNumbers w:val="0"/>
              <w:adjustRightInd w:val="0"/>
              <w:spacing w:before="0" w:beforeAutospacing="0" w:after="0" w:afterAutospacing="0" w:line="324" w:lineRule="auto"/>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预算价</w:t>
            </w:r>
          </w:p>
        </w:tc>
        <w:tc>
          <w:tcPr>
            <w:tcW w:w="6520" w:type="dxa"/>
            <w:vAlign w:val="center"/>
          </w:tcPr>
          <w:p w14:paraId="521A9495">
            <w:pPr>
              <w:keepNext w:val="0"/>
              <w:keepLines w:val="0"/>
              <w:suppressLineNumbers w:val="0"/>
              <w:spacing w:before="0" w:beforeAutospacing="0" w:after="0" w:afterAutospacing="0"/>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本项目预算价：</w:t>
            </w:r>
            <w:r>
              <w:rPr>
                <w:rFonts w:hint="eastAsia" w:ascii="宋体" w:hAnsi="宋体" w:eastAsia="宋体" w:cs="宋体"/>
                <w:sz w:val="28"/>
                <w:szCs w:val="28"/>
                <w:lang w:val="en-US" w:eastAsia="zh-CN"/>
              </w:rPr>
              <w:t>364900.00</w:t>
            </w:r>
            <w:r>
              <w:rPr>
                <w:rFonts w:hint="eastAsia" w:ascii="宋体" w:hAnsi="宋体" w:eastAsia="宋体" w:cs="宋体"/>
                <w:color w:val="000000" w:themeColor="text1"/>
                <w:spacing w:val="6"/>
                <w:sz w:val="28"/>
                <w:szCs w:val="28"/>
                <w14:textFill>
                  <w14:solidFill>
                    <w14:schemeClr w14:val="tx1"/>
                  </w14:solidFill>
                </w14:textFill>
              </w:rPr>
              <w:t>元</w:t>
            </w:r>
          </w:p>
          <w:p w14:paraId="05110189">
            <w:pPr>
              <w:keepNext w:val="0"/>
              <w:keepLines w:val="0"/>
              <w:suppressLineNumbers w:val="0"/>
              <w:adjustRightInd w:val="0"/>
              <w:spacing w:before="0" w:beforeAutospacing="0" w:after="0" w:afterAutospacing="0" w:line="324" w:lineRule="auto"/>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磋商供应商磋商报价超出“预算价”的，该磋商供应商按无效处理。</w:t>
            </w:r>
          </w:p>
        </w:tc>
      </w:tr>
      <w:tr w14:paraId="1A23E6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993" w:type="dxa"/>
            <w:vAlign w:val="center"/>
          </w:tcPr>
          <w:p w14:paraId="7F93499D">
            <w:pPr>
              <w:keepNext w:val="0"/>
              <w:keepLines w:val="0"/>
              <w:numPr>
                <w:ilvl w:val="0"/>
                <w:numId w:val="3"/>
              </w:numPr>
              <w:suppressLineNumbers w:val="0"/>
              <w:adjustRightInd w:val="0"/>
              <w:spacing w:before="0" w:beforeAutospacing="0" w:after="0" w:afterAutospacing="0" w:line="324" w:lineRule="auto"/>
              <w:ind w:left="425" w:leftChars="0" w:right="0" w:hanging="425" w:firstLineChars="0"/>
              <w:jc w:val="center"/>
              <w:rPr>
                <w:rFonts w:hint="eastAsia" w:ascii="宋体" w:hAnsi="宋体" w:eastAsia="宋体" w:cs="宋体"/>
                <w:color w:val="000000" w:themeColor="text1"/>
                <w:spacing w:val="6"/>
                <w:sz w:val="28"/>
                <w:szCs w:val="28"/>
                <w14:textFill>
                  <w14:solidFill>
                    <w14:schemeClr w14:val="tx1"/>
                  </w14:solidFill>
                </w14:textFill>
              </w:rPr>
            </w:pPr>
          </w:p>
        </w:tc>
        <w:tc>
          <w:tcPr>
            <w:tcW w:w="1701" w:type="dxa"/>
            <w:vAlign w:val="center"/>
          </w:tcPr>
          <w:p w14:paraId="3F527B07">
            <w:pPr>
              <w:keepNext w:val="0"/>
              <w:keepLines w:val="0"/>
              <w:suppressLineNumbers w:val="0"/>
              <w:adjustRightInd w:val="0"/>
              <w:spacing w:before="0" w:beforeAutospacing="0" w:after="0" w:afterAutospacing="0" w:line="324" w:lineRule="auto"/>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报价</w:t>
            </w:r>
          </w:p>
        </w:tc>
        <w:tc>
          <w:tcPr>
            <w:tcW w:w="6520" w:type="dxa"/>
            <w:vAlign w:val="center"/>
          </w:tcPr>
          <w:p w14:paraId="29FB0F53">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本次磋商应以人民币报价，分两次进行报价。</w:t>
            </w:r>
          </w:p>
        </w:tc>
      </w:tr>
      <w:tr w14:paraId="028B8D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993" w:type="dxa"/>
            <w:vAlign w:val="center"/>
          </w:tcPr>
          <w:p w14:paraId="251B5F7C">
            <w:pPr>
              <w:keepNext w:val="0"/>
              <w:keepLines w:val="0"/>
              <w:numPr>
                <w:ilvl w:val="0"/>
                <w:numId w:val="3"/>
              </w:numPr>
              <w:suppressLineNumbers w:val="0"/>
              <w:adjustRightInd w:val="0"/>
              <w:spacing w:before="0" w:beforeAutospacing="0" w:after="0" w:afterAutospacing="0" w:line="324" w:lineRule="auto"/>
              <w:ind w:left="425" w:leftChars="0" w:right="0" w:hanging="425" w:firstLineChars="0"/>
              <w:jc w:val="center"/>
              <w:rPr>
                <w:rFonts w:hint="eastAsia" w:ascii="宋体" w:hAnsi="宋体" w:eastAsia="宋体" w:cs="宋体"/>
                <w:color w:val="000000" w:themeColor="text1"/>
                <w:spacing w:val="6"/>
                <w:sz w:val="28"/>
                <w:szCs w:val="28"/>
                <w14:textFill>
                  <w14:solidFill>
                    <w14:schemeClr w14:val="tx1"/>
                  </w14:solidFill>
                </w14:textFill>
              </w:rPr>
            </w:pPr>
          </w:p>
        </w:tc>
        <w:tc>
          <w:tcPr>
            <w:tcW w:w="1701" w:type="dxa"/>
            <w:vAlign w:val="center"/>
          </w:tcPr>
          <w:p w14:paraId="7BF898EB">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知识产权</w:t>
            </w:r>
          </w:p>
        </w:tc>
        <w:tc>
          <w:tcPr>
            <w:tcW w:w="6520" w:type="dxa"/>
            <w:vAlign w:val="center"/>
          </w:tcPr>
          <w:p w14:paraId="551BFCA1">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构成本</w:t>
            </w:r>
            <w:r>
              <w:rPr>
                <w:rFonts w:hint="eastAsia" w:ascii="宋体" w:hAnsi="宋体" w:eastAsia="宋体" w:cs="宋体"/>
                <w:color w:val="000000" w:themeColor="text1"/>
                <w:spacing w:val="6"/>
                <w:sz w:val="28"/>
                <w:szCs w:val="28"/>
                <w:lang w:eastAsia="zh-CN"/>
                <w14:textFill>
                  <w14:solidFill>
                    <w14:schemeClr w14:val="tx1"/>
                  </w14:solidFill>
                </w14:textFill>
              </w:rPr>
              <w:t>竞争性磋商文件</w:t>
            </w:r>
            <w:r>
              <w:rPr>
                <w:rFonts w:hint="eastAsia" w:ascii="宋体" w:hAnsi="宋体" w:eastAsia="宋体" w:cs="宋体"/>
                <w:color w:val="000000" w:themeColor="text1"/>
                <w:spacing w:val="6"/>
                <w:sz w:val="28"/>
                <w:szCs w:val="28"/>
                <w14:textFill>
                  <w14:solidFill>
                    <w14:schemeClr w14:val="tx1"/>
                  </w14:solidFill>
                </w14:textFill>
              </w:rPr>
              <w:t>各个组成部分的文件，未经</w:t>
            </w:r>
            <w:r>
              <w:rPr>
                <w:rFonts w:hint="eastAsia" w:ascii="宋体" w:hAnsi="宋体" w:eastAsia="宋体" w:cs="宋体"/>
                <w:color w:val="000000" w:themeColor="text1"/>
                <w:spacing w:val="6"/>
                <w:sz w:val="28"/>
                <w:szCs w:val="28"/>
                <w:lang w:eastAsia="zh-CN"/>
                <w14:textFill>
                  <w14:solidFill>
                    <w14:schemeClr w14:val="tx1"/>
                  </w14:solidFill>
                </w14:textFill>
              </w:rPr>
              <w:t>采购人</w:t>
            </w:r>
            <w:r>
              <w:rPr>
                <w:rFonts w:hint="eastAsia" w:ascii="宋体" w:hAnsi="宋体" w:eastAsia="宋体" w:cs="宋体"/>
                <w:color w:val="000000" w:themeColor="text1"/>
                <w:spacing w:val="6"/>
                <w:sz w:val="28"/>
                <w:szCs w:val="28"/>
                <w14:textFill>
                  <w14:solidFill>
                    <w14:schemeClr w14:val="tx1"/>
                  </w14:solidFill>
                </w14:textFill>
              </w:rPr>
              <w:t>书面同意，</w:t>
            </w:r>
            <w:r>
              <w:rPr>
                <w:rFonts w:hint="eastAsia" w:ascii="宋体" w:hAnsi="宋体" w:eastAsia="宋体" w:cs="宋体"/>
                <w:color w:val="000000" w:themeColor="text1"/>
                <w:spacing w:val="6"/>
                <w:sz w:val="28"/>
                <w:szCs w:val="28"/>
                <w:lang w:eastAsia="zh-CN"/>
                <w14:textFill>
                  <w14:solidFill>
                    <w14:schemeClr w14:val="tx1"/>
                  </w14:solidFill>
                </w14:textFill>
              </w:rPr>
              <w:t>供应商</w:t>
            </w:r>
            <w:r>
              <w:rPr>
                <w:rFonts w:hint="eastAsia" w:ascii="宋体" w:hAnsi="宋体" w:eastAsia="宋体" w:cs="宋体"/>
                <w:color w:val="000000" w:themeColor="text1"/>
                <w:spacing w:val="6"/>
                <w:sz w:val="28"/>
                <w:szCs w:val="28"/>
                <w14:textFill>
                  <w14:solidFill>
                    <w14:schemeClr w14:val="tx1"/>
                  </w14:solidFill>
                </w14:textFill>
              </w:rPr>
              <w:t>不得擅自复印和用于非本</w:t>
            </w:r>
            <w:r>
              <w:rPr>
                <w:rFonts w:hint="eastAsia" w:ascii="宋体" w:hAnsi="宋体" w:eastAsia="宋体" w:cs="宋体"/>
                <w:color w:val="000000" w:themeColor="text1"/>
                <w:spacing w:val="6"/>
                <w:sz w:val="28"/>
                <w:szCs w:val="28"/>
                <w:lang w:val="en-US" w:eastAsia="zh-CN"/>
                <w14:textFill>
                  <w14:solidFill>
                    <w14:schemeClr w14:val="tx1"/>
                  </w14:solidFill>
                </w14:textFill>
              </w:rPr>
              <w:t>采购</w:t>
            </w:r>
            <w:r>
              <w:rPr>
                <w:rFonts w:hint="eastAsia" w:ascii="宋体" w:hAnsi="宋体" w:eastAsia="宋体" w:cs="宋体"/>
                <w:color w:val="000000" w:themeColor="text1"/>
                <w:spacing w:val="6"/>
                <w:sz w:val="28"/>
                <w:szCs w:val="28"/>
                <w14:textFill>
                  <w14:solidFill>
                    <w14:schemeClr w14:val="tx1"/>
                  </w14:solidFill>
                </w14:textFill>
              </w:rPr>
              <w:t>项目所需的其他目的。</w:t>
            </w:r>
            <w:r>
              <w:rPr>
                <w:rFonts w:hint="eastAsia" w:ascii="宋体" w:hAnsi="宋体" w:eastAsia="宋体" w:cs="宋体"/>
                <w:color w:val="000000" w:themeColor="text1"/>
                <w:spacing w:val="6"/>
                <w:sz w:val="28"/>
                <w:szCs w:val="28"/>
                <w:lang w:eastAsia="zh-CN"/>
                <w14:textFill>
                  <w14:solidFill>
                    <w14:schemeClr w14:val="tx1"/>
                  </w14:solidFill>
                </w14:textFill>
              </w:rPr>
              <w:t>采购人</w:t>
            </w:r>
            <w:r>
              <w:rPr>
                <w:rFonts w:hint="eastAsia" w:ascii="宋体" w:hAnsi="宋体" w:eastAsia="宋体" w:cs="宋体"/>
                <w:color w:val="000000" w:themeColor="text1"/>
                <w:spacing w:val="6"/>
                <w:sz w:val="28"/>
                <w:szCs w:val="28"/>
                <w14:textFill>
                  <w14:solidFill>
                    <w14:schemeClr w14:val="tx1"/>
                  </w14:solidFill>
                </w14:textFill>
              </w:rPr>
              <w:t>全部或者部分使用未中标人</w:t>
            </w:r>
            <w:r>
              <w:rPr>
                <w:rFonts w:hint="eastAsia" w:ascii="宋体" w:hAnsi="宋体" w:eastAsia="宋体" w:cs="宋体"/>
                <w:color w:val="000000" w:themeColor="text1"/>
                <w:spacing w:val="6"/>
                <w:sz w:val="28"/>
                <w:szCs w:val="28"/>
                <w:lang w:eastAsia="zh-CN"/>
                <w14:textFill>
                  <w14:solidFill>
                    <w14:schemeClr w14:val="tx1"/>
                  </w14:solidFill>
                </w14:textFill>
              </w:rPr>
              <w:t>响应文件</w:t>
            </w:r>
            <w:r>
              <w:rPr>
                <w:rFonts w:hint="eastAsia" w:ascii="宋体" w:hAnsi="宋体" w:eastAsia="宋体" w:cs="宋体"/>
                <w:color w:val="000000" w:themeColor="text1"/>
                <w:spacing w:val="6"/>
                <w:sz w:val="28"/>
                <w:szCs w:val="28"/>
                <w14:textFill>
                  <w14:solidFill>
                    <w14:schemeClr w14:val="tx1"/>
                  </w14:solidFill>
                </w14:textFill>
              </w:rPr>
              <w:t>中的技术成果或技术方案时，需征得其书面同意，并不得擅自复印或提供给第三人。</w:t>
            </w:r>
          </w:p>
        </w:tc>
      </w:tr>
      <w:tr w14:paraId="4AB105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jc w:val="center"/>
        </w:trPr>
        <w:tc>
          <w:tcPr>
            <w:tcW w:w="993" w:type="dxa"/>
            <w:vAlign w:val="center"/>
          </w:tcPr>
          <w:p w14:paraId="08361473">
            <w:pPr>
              <w:keepNext w:val="0"/>
              <w:keepLines w:val="0"/>
              <w:numPr>
                <w:ilvl w:val="0"/>
                <w:numId w:val="3"/>
              </w:numPr>
              <w:suppressLineNumbers w:val="0"/>
              <w:adjustRightInd w:val="0"/>
              <w:spacing w:before="0" w:beforeAutospacing="0" w:after="0" w:afterAutospacing="0" w:line="324" w:lineRule="auto"/>
              <w:ind w:left="425" w:leftChars="0" w:right="0" w:hanging="425" w:firstLineChars="0"/>
              <w:jc w:val="center"/>
              <w:rPr>
                <w:rFonts w:hint="eastAsia" w:ascii="宋体" w:hAnsi="宋体" w:eastAsia="宋体" w:cs="宋体"/>
                <w:color w:val="000000" w:themeColor="text1"/>
                <w:spacing w:val="6"/>
                <w:sz w:val="28"/>
                <w:szCs w:val="28"/>
                <w14:textFill>
                  <w14:solidFill>
                    <w14:schemeClr w14:val="tx1"/>
                  </w14:solidFill>
                </w14:textFill>
              </w:rPr>
            </w:pPr>
          </w:p>
        </w:tc>
        <w:tc>
          <w:tcPr>
            <w:tcW w:w="1701" w:type="dxa"/>
            <w:vAlign w:val="center"/>
          </w:tcPr>
          <w:p w14:paraId="728A60A2">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解释权</w:t>
            </w:r>
          </w:p>
        </w:tc>
        <w:tc>
          <w:tcPr>
            <w:tcW w:w="6520" w:type="dxa"/>
            <w:vAlign w:val="center"/>
          </w:tcPr>
          <w:p w14:paraId="58193ADE">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构成本</w:t>
            </w:r>
            <w:r>
              <w:rPr>
                <w:rFonts w:hint="eastAsia" w:ascii="宋体" w:hAnsi="宋体" w:eastAsia="宋体" w:cs="宋体"/>
                <w:color w:val="000000" w:themeColor="text1"/>
                <w:spacing w:val="6"/>
                <w:sz w:val="28"/>
                <w:szCs w:val="28"/>
                <w:lang w:eastAsia="zh-CN"/>
                <w14:textFill>
                  <w14:solidFill>
                    <w14:schemeClr w14:val="tx1"/>
                  </w14:solidFill>
                </w14:textFill>
              </w:rPr>
              <w:t>竞争性磋商文件</w:t>
            </w:r>
            <w:r>
              <w:rPr>
                <w:rFonts w:hint="eastAsia" w:ascii="宋体" w:hAnsi="宋体" w:eastAsia="宋体" w:cs="宋体"/>
                <w:color w:val="000000" w:themeColor="text1"/>
                <w:spacing w:val="6"/>
                <w:sz w:val="28"/>
                <w:szCs w:val="28"/>
                <w14:textFill>
                  <w14:solidFill>
                    <w14:schemeClr w14:val="tx1"/>
                  </w14:solidFill>
                </w14:textFill>
              </w:rPr>
              <w:t>的各个组成文件应互为解释，互为说明；如有不明确或不一致，构成合同文件组成内容，以合同文件约定内容为准；除</w:t>
            </w:r>
            <w:r>
              <w:rPr>
                <w:rFonts w:hint="eastAsia" w:ascii="宋体" w:hAnsi="宋体" w:eastAsia="宋体" w:cs="宋体"/>
                <w:color w:val="000000" w:themeColor="text1"/>
                <w:spacing w:val="6"/>
                <w:sz w:val="28"/>
                <w:szCs w:val="28"/>
                <w:lang w:eastAsia="zh-CN"/>
                <w14:textFill>
                  <w14:solidFill>
                    <w14:schemeClr w14:val="tx1"/>
                  </w14:solidFill>
                </w14:textFill>
              </w:rPr>
              <w:t>竞争性磋商文件</w:t>
            </w:r>
            <w:r>
              <w:rPr>
                <w:rFonts w:hint="eastAsia" w:ascii="宋体" w:hAnsi="宋体" w:eastAsia="宋体" w:cs="宋体"/>
                <w:color w:val="000000" w:themeColor="text1"/>
                <w:spacing w:val="6"/>
                <w:sz w:val="28"/>
                <w:szCs w:val="28"/>
                <w14:textFill>
                  <w14:solidFill>
                    <w14:schemeClr w14:val="tx1"/>
                  </w14:solidFill>
                </w14:textFill>
              </w:rPr>
              <w:t>中有特别规定外，仅适用于招标投标阶段的规定，按</w:t>
            </w:r>
            <w:r>
              <w:rPr>
                <w:rFonts w:hint="eastAsia" w:ascii="宋体" w:hAnsi="宋体" w:eastAsia="宋体" w:cs="宋体"/>
                <w:color w:val="000000" w:themeColor="text1"/>
                <w:spacing w:val="6"/>
                <w:sz w:val="28"/>
                <w:szCs w:val="28"/>
                <w:lang w:eastAsia="zh-CN"/>
                <w14:textFill>
                  <w14:solidFill>
                    <w14:schemeClr w14:val="tx1"/>
                  </w14:solidFill>
                </w14:textFill>
              </w:rPr>
              <w:t>竞争性磋商公告</w:t>
            </w:r>
            <w:r>
              <w:rPr>
                <w:rFonts w:hint="eastAsia" w:ascii="宋体" w:hAnsi="宋体" w:eastAsia="宋体" w:cs="宋体"/>
                <w:color w:val="000000" w:themeColor="text1"/>
                <w:spacing w:val="6"/>
                <w:sz w:val="28"/>
                <w:szCs w:val="28"/>
                <w14:textFill>
                  <w14:solidFill>
                    <w14:schemeClr w14:val="tx1"/>
                  </w14:solidFill>
                </w14:textFill>
              </w:rPr>
              <w:t>、</w:t>
            </w:r>
            <w:r>
              <w:rPr>
                <w:rFonts w:hint="eastAsia" w:ascii="宋体" w:hAnsi="宋体" w:eastAsia="宋体" w:cs="宋体"/>
                <w:color w:val="000000" w:themeColor="text1"/>
                <w:spacing w:val="6"/>
                <w:sz w:val="28"/>
                <w:szCs w:val="28"/>
                <w:lang w:eastAsia="zh-CN"/>
                <w14:textFill>
                  <w14:solidFill>
                    <w14:schemeClr w14:val="tx1"/>
                  </w14:solidFill>
                </w14:textFill>
              </w:rPr>
              <w:t>供应商</w:t>
            </w:r>
            <w:r>
              <w:rPr>
                <w:rFonts w:hint="eastAsia" w:ascii="宋体" w:hAnsi="宋体" w:eastAsia="宋体" w:cs="宋体"/>
                <w:color w:val="000000" w:themeColor="text1"/>
                <w:spacing w:val="6"/>
                <w:sz w:val="28"/>
                <w:szCs w:val="28"/>
                <w14:textFill>
                  <w14:solidFill>
                    <w14:schemeClr w14:val="tx1"/>
                  </w14:solidFill>
                </w14:textFill>
              </w:rPr>
              <w:t>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w:t>
            </w:r>
            <w:r>
              <w:rPr>
                <w:rFonts w:hint="eastAsia" w:ascii="宋体" w:hAnsi="宋体" w:eastAsia="宋体" w:cs="宋体"/>
                <w:color w:val="000000" w:themeColor="text1"/>
                <w:spacing w:val="6"/>
                <w:sz w:val="28"/>
                <w:szCs w:val="28"/>
                <w:lang w:eastAsia="zh-CN"/>
                <w14:textFill>
                  <w14:solidFill>
                    <w14:schemeClr w14:val="tx1"/>
                  </w14:solidFill>
                </w14:textFill>
              </w:rPr>
              <w:t>采购人</w:t>
            </w:r>
            <w:r>
              <w:rPr>
                <w:rFonts w:hint="eastAsia" w:ascii="宋体" w:hAnsi="宋体" w:eastAsia="宋体" w:cs="宋体"/>
                <w:color w:val="000000" w:themeColor="text1"/>
                <w:spacing w:val="6"/>
                <w:sz w:val="28"/>
                <w:szCs w:val="28"/>
                <w14:textFill>
                  <w14:solidFill>
                    <w14:schemeClr w14:val="tx1"/>
                  </w14:solidFill>
                </w14:textFill>
              </w:rPr>
              <w:t>负责解释。</w:t>
            </w:r>
          </w:p>
        </w:tc>
      </w:tr>
      <w:tr w14:paraId="755707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1" w:hRule="atLeast"/>
          <w:jc w:val="center"/>
        </w:trPr>
        <w:tc>
          <w:tcPr>
            <w:tcW w:w="993" w:type="dxa"/>
            <w:vAlign w:val="center"/>
          </w:tcPr>
          <w:p w14:paraId="532975B7">
            <w:pPr>
              <w:keepNext w:val="0"/>
              <w:keepLines w:val="0"/>
              <w:numPr>
                <w:ilvl w:val="0"/>
                <w:numId w:val="3"/>
              </w:numPr>
              <w:suppressLineNumbers w:val="0"/>
              <w:adjustRightInd w:val="0"/>
              <w:spacing w:before="0" w:beforeAutospacing="0" w:after="0" w:afterAutospacing="0" w:line="324" w:lineRule="auto"/>
              <w:ind w:left="425" w:leftChars="0" w:right="0" w:hanging="425" w:firstLineChars="0"/>
              <w:jc w:val="center"/>
              <w:rPr>
                <w:rFonts w:hint="eastAsia" w:ascii="宋体" w:hAnsi="宋体" w:eastAsia="宋体" w:cs="宋体"/>
                <w:color w:val="000000" w:themeColor="text1"/>
                <w:spacing w:val="6"/>
                <w:sz w:val="28"/>
                <w:szCs w:val="28"/>
                <w14:textFill>
                  <w14:solidFill>
                    <w14:schemeClr w14:val="tx1"/>
                  </w14:solidFill>
                </w14:textFill>
              </w:rPr>
            </w:pPr>
          </w:p>
        </w:tc>
        <w:tc>
          <w:tcPr>
            <w:tcW w:w="1701" w:type="dxa"/>
            <w:vAlign w:val="center"/>
          </w:tcPr>
          <w:p w14:paraId="5985D1DE">
            <w:pPr>
              <w:keepNext w:val="0"/>
              <w:keepLines w:val="0"/>
              <w:suppressLineNumbers w:val="0"/>
              <w:adjustRightInd w:val="0"/>
              <w:spacing w:before="0" w:beforeAutospacing="0" w:after="0" w:afterAutospacing="0" w:line="324" w:lineRule="auto"/>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电子化注意事项</w:t>
            </w:r>
          </w:p>
        </w:tc>
        <w:tc>
          <w:tcPr>
            <w:tcW w:w="6520" w:type="dxa"/>
            <w:vAlign w:val="center"/>
          </w:tcPr>
          <w:p w14:paraId="597AA9B2">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具体要求：本项目为电子化、无纸化交易项目，响应文件是响应人、供应商（以下简称“响应人”）通过中心响应文件制作系统制作，并经过签章和加密后生成的电子版响应文件。</w:t>
            </w:r>
          </w:p>
          <w:p w14:paraId="30CA2728">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电子化响应文件具体制作文件请点击https://download.bqpoint.com/download/downloadlist.html?SoftTypeCode=06进行下载。</w:t>
            </w:r>
          </w:p>
          <w:p w14:paraId="7881C38F">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温馨提示：本项目为电子化、无纸化交易项目，为保证您能投标成功，请需仔细阅读以下条款。</w:t>
            </w:r>
          </w:p>
          <w:p w14:paraId="38788107">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一、电子化投标</w:t>
            </w:r>
          </w:p>
          <w:p w14:paraId="24E3CC69">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（一）电子化响应文件的签章</w:t>
            </w:r>
          </w:p>
          <w:p w14:paraId="47B67706">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1、响应人在生成电子化响应文件后，应对电子化响应文件进行签章，未进行签章的视为无效投标。</w:t>
            </w:r>
          </w:p>
          <w:p w14:paraId="16C017D1">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2、竞争性磋商文件中要求法定代表人或授权委托人签字或盖章的，响应人在进行电子化响应文件签章时，以签盖法定代表人签章为准。</w:t>
            </w:r>
          </w:p>
          <w:p w14:paraId="257F97EB">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（二）电子化响应文件的格式及上传投标</w:t>
            </w:r>
          </w:p>
          <w:p w14:paraId="20EFD8B1">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1、响应人所上传的电子化响应文件，应是通过中心响应文件制作系统制作的（响应文件制作工具下载地址：https://download.bqpoint.com/download/downloadlist.html?SoftTypeCode=06），经过签章和加密后生成的电子版响应文件。其中包含用于响应文件上传的主文件（后缀为.smxtf）和用于应急补救的响应文件备份文件（后缀为.nsmxtf）。备份文件主要用于电子化开标出现技术问题后的补救，请投标人随身携带。</w:t>
            </w:r>
          </w:p>
          <w:p w14:paraId="0129A224">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注：响应人投报多个标段的，需要每个标段单独制作电子响应文件。</w:t>
            </w:r>
          </w:p>
          <w:p w14:paraId="75910137">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2、电子化响应文件应在磋商截止时间前成功上传至三门峡市公共资源电子化交易系统。至磋商截止时间止，仍未上传成功的电子化响应文件将不予接收。</w:t>
            </w:r>
          </w:p>
          <w:p w14:paraId="7AB47BC2">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注：如按照电子化投标操作教材制作完成的电子化响应文件无法上传的，响应人应在磋商截止时间前尽早的联系中心技术人员，以便有充分的时间进行处理。响应人应充分考虑到处理技术问题和上传数据等工作所需的时间问题，响应文件未在磋商截止时间前成功上传的，其响应文件不予接收。</w:t>
            </w:r>
          </w:p>
          <w:p w14:paraId="65EAED6C">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技术联系电话：0398-3117095   3117080</w:t>
            </w:r>
          </w:p>
          <w:p w14:paraId="369409EC">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新点客服电话:4009980000</w:t>
            </w:r>
          </w:p>
          <w:p w14:paraId="54B7BFCA">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（三）电子化项目开标、解密、评标</w:t>
            </w:r>
          </w:p>
          <w:p w14:paraId="588DA187">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1、本项目采用电子化、无纸化进行磋商，开标当日，响应人无需到开标现场参加开标会议，响应人应当在磋商截止时间前，登陆不见面开标大厅选择登陆三门峡市公共资源电子招投标系统进行登陆（网址为</w:t>
            </w:r>
            <w:r>
              <w:rPr>
                <w:rFonts w:hint="eastAsia" w:ascii="宋体" w:hAnsi="宋体" w:eastAsia="宋体" w:cs="宋体"/>
                <w:sz w:val="28"/>
                <w:szCs w:val="28"/>
              </w:rPr>
              <w:t>http://120.194.249.36:10094/BidOpening/bidopeninghallaction/hall/login</w:t>
            </w:r>
            <w:r>
              <w:rPr>
                <w:rFonts w:hint="eastAsia" w:ascii="宋体" w:hAnsi="宋体" w:eastAsia="宋体" w:cs="宋体"/>
                <w:color w:val="000000" w:themeColor="text1"/>
                <w:spacing w:val="6"/>
                <w:sz w:val="28"/>
                <w:szCs w:val="28"/>
                <w14:textFill>
                  <w14:solidFill>
                    <w14:schemeClr w14:val="tx1"/>
                  </w14:solidFill>
                </w14:textFill>
              </w:rPr>
              <w:t>）,在线准时参加开标活动并进行响应文件解密等。</w:t>
            </w:r>
          </w:p>
          <w:p w14:paraId="02F56D38">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2、电子化响应文件采用一次加密方式。开标时，由响应人使用CA 证书，在规定时间内对其电子化响应文件进行解密。每位响应人的解密时间为开标时间起30分钟内，如在规定时间内未完成解密的，其响应文件不予开标。</w:t>
            </w:r>
          </w:p>
          <w:p w14:paraId="4DCD92D8">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3、电子化响应文件解密异常的处理</w:t>
            </w:r>
          </w:p>
          <w:p w14:paraId="659C2AD9">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如出现响应人的电子响应文件无法解密等异常情况，响应人应及时致电中介服务机构说明。响应文件异常，按以下步骤进行处理：</w:t>
            </w:r>
          </w:p>
          <w:p w14:paraId="49B110F1">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（1）首先由技术人员进行问题排查。</w:t>
            </w:r>
          </w:p>
          <w:p w14:paraId="67B26C59">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（2）经技术人员排查后，是响应人文件自身问题导致响应文件无法解密的，该响应文件将不予接收、解密。开标会议继续进行。</w:t>
            </w:r>
          </w:p>
          <w:p w14:paraId="11120560">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0F3B2D94">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4、待所有响应人响应文件解密完成后，由中介服务机构操作，对所有已解密响应文件进行解密。</w:t>
            </w:r>
          </w:p>
          <w:p w14:paraId="39637197">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响应人应保证在磋商期间电话、电脑、网络能够正常工作，响应人因停电、电脑病毒、网络堵塞等原因，未在规定的解密时间内对响应文件进行解密的，其响应文件不予接收。</w:t>
            </w:r>
          </w:p>
          <w:p w14:paraId="0E3ABADF">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5、磋商时响应人可登录到交易系统中在开标解密栏中点击报价一览表查看自己的磋商报价。如对磋商过程有异议的，应在响应人解密成功后10分钟内向中介服务机构电话质疑。中介服务机构应在监督人员的监督下进行免提通话接受投标人的质疑并做好书面记录。响应人未在规定时间内提出质疑的，视为认可磋商过程。</w:t>
            </w:r>
          </w:p>
          <w:p w14:paraId="7E5DB410">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6、评标时，评标委员会对电子化响应文件有质疑的，将通过电子化交易系统对响应人发起质疑，并在监督人员的监督下，用免提模式致电需要答复的响应人对质疑进行回复。响应人的回复文件必须以经过响应人和其法定代表人签章的PDF格式文件为准，并通过电子化交易系统提交至评标委员会。</w:t>
            </w:r>
          </w:p>
          <w:p w14:paraId="4F8C74E4">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7、如评标委员会对需要回复的响应人连续三次致电未接通的，视为响应人放弃回复，评标委员会将自行对需要回复的内容进行认定。</w:t>
            </w:r>
          </w:p>
          <w:p w14:paraId="7CC87AE7">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二、资格审查资料</w:t>
            </w:r>
          </w:p>
          <w:p w14:paraId="58445674">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本项目实行资格后审，资格评审以响应文件为准，其上传资料真实性由投标人自行承担。提示：本项目为电子化、无纸化交易项目，为保证您能投标成功，请需仔细阅读以上条款。</w:t>
            </w:r>
          </w:p>
        </w:tc>
      </w:tr>
      <w:tr w14:paraId="55E332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1" w:hRule="atLeast"/>
          <w:jc w:val="center"/>
        </w:trPr>
        <w:tc>
          <w:tcPr>
            <w:tcW w:w="993" w:type="dxa"/>
            <w:vAlign w:val="center"/>
          </w:tcPr>
          <w:p w14:paraId="05780D28">
            <w:pPr>
              <w:keepNext w:val="0"/>
              <w:keepLines w:val="0"/>
              <w:numPr>
                <w:ilvl w:val="0"/>
                <w:numId w:val="3"/>
              </w:numPr>
              <w:suppressLineNumbers w:val="0"/>
              <w:adjustRightInd w:val="0"/>
              <w:spacing w:before="0" w:beforeAutospacing="0" w:after="0" w:afterAutospacing="0" w:line="324" w:lineRule="auto"/>
              <w:ind w:left="425" w:leftChars="0" w:right="0" w:hanging="425" w:firstLineChars="0"/>
              <w:jc w:val="center"/>
              <w:rPr>
                <w:rFonts w:hint="eastAsia" w:ascii="宋体" w:hAnsi="宋体" w:eastAsia="宋体" w:cs="宋体"/>
                <w:color w:val="000000" w:themeColor="text1"/>
                <w:spacing w:val="6"/>
                <w:sz w:val="28"/>
                <w:szCs w:val="28"/>
                <w:lang w:val="en-US" w:eastAsia="zh-CN"/>
                <w14:textFill>
                  <w14:solidFill>
                    <w14:schemeClr w14:val="tx1"/>
                  </w14:solidFill>
                </w14:textFill>
              </w:rPr>
            </w:pPr>
          </w:p>
        </w:tc>
        <w:tc>
          <w:tcPr>
            <w:tcW w:w="1701" w:type="dxa"/>
            <w:vAlign w:val="center"/>
          </w:tcPr>
          <w:p w14:paraId="687687C7">
            <w:pPr>
              <w:keepNext w:val="0"/>
              <w:keepLines w:val="0"/>
              <w:suppressLineNumbers w:val="0"/>
              <w:adjustRightInd w:val="0"/>
              <w:spacing w:before="0" w:beforeAutospacing="0" w:after="0" w:afterAutospacing="0" w:line="324" w:lineRule="auto"/>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sz w:val="28"/>
                <w:szCs w:val="28"/>
                <w:lang w:eastAsia="zh-CN"/>
              </w:rPr>
              <w:t>代理</w:t>
            </w:r>
            <w:r>
              <w:rPr>
                <w:rFonts w:hint="eastAsia" w:ascii="宋体" w:hAnsi="宋体" w:eastAsia="宋体" w:cs="宋体"/>
                <w:sz w:val="28"/>
                <w:szCs w:val="28"/>
              </w:rPr>
              <w:t>服务费</w:t>
            </w:r>
          </w:p>
        </w:tc>
        <w:tc>
          <w:tcPr>
            <w:tcW w:w="6520" w:type="dxa"/>
            <w:vAlign w:val="center"/>
          </w:tcPr>
          <w:p w14:paraId="244C3392">
            <w:pPr>
              <w:keepNext w:val="0"/>
              <w:keepLines w:val="0"/>
              <w:suppressLineNumbers w:val="0"/>
              <w:spacing w:before="0" w:beforeAutospacing="0" w:after="0" w:afterAutospacing="0" w:line="600" w:lineRule="exact"/>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代理费用收取方式：转账</w:t>
            </w:r>
          </w:p>
          <w:p w14:paraId="0F468912">
            <w:pPr>
              <w:keepNext w:val="0"/>
              <w:keepLines w:val="0"/>
              <w:suppressLineNumbers w:val="0"/>
              <w:spacing w:before="0" w:beforeAutospacing="0" w:after="0" w:afterAutospacing="0" w:line="600" w:lineRule="exact"/>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代理费用收取标准：本项目招标代理费用参照河南省招标投标协会豫招办[2023]002号文中招标代理服务费收费标准</w:t>
            </w:r>
            <w:r>
              <w:rPr>
                <w:rFonts w:hint="eastAsia" w:ascii="宋体" w:hAnsi="宋体" w:eastAsia="宋体" w:cs="宋体"/>
                <w:color w:val="000000" w:themeColor="text1"/>
                <w:spacing w:val="6"/>
                <w:sz w:val="28"/>
                <w:szCs w:val="28"/>
                <w:lang w:val="en-US" w:eastAsia="zh-CN"/>
                <w14:textFill>
                  <w14:solidFill>
                    <w14:schemeClr w14:val="tx1"/>
                  </w14:solidFill>
                </w14:textFill>
              </w:rPr>
              <w:t>的97%</w:t>
            </w:r>
            <w:r>
              <w:rPr>
                <w:rFonts w:hint="eastAsia" w:ascii="宋体" w:hAnsi="宋体" w:eastAsia="宋体" w:cs="宋体"/>
                <w:color w:val="000000" w:themeColor="text1"/>
                <w:spacing w:val="6"/>
                <w:sz w:val="28"/>
                <w:szCs w:val="28"/>
                <w14:textFill>
                  <w14:solidFill>
                    <w14:schemeClr w14:val="tx1"/>
                  </w14:solidFill>
                </w14:textFill>
              </w:rPr>
              <w:t>，招标代理服务费用由中标人支付。</w:t>
            </w:r>
          </w:p>
          <w:p w14:paraId="3C943B33">
            <w:pPr>
              <w:keepNext w:val="0"/>
              <w:keepLines w:val="0"/>
              <w:suppressLineNumbers w:val="0"/>
              <w:spacing w:before="0" w:beforeAutospacing="0" w:after="0" w:afterAutospacing="0" w:line="600" w:lineRule="exact"/>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收款单位：河南建晔工程管理有限公司</w:t>
            </w:r>
          </w:p>
          <w:p w14:paraId="6F408A90">
            <w:pPr>
              <w:keepNext w:val="0"/>
              <w:keepLines w:val="0"/>
              <w:suppressLineNumbers w:val="0"/>
              <w:spacing w:before="0" w:beforeAutospacing="0" w:after="0" w:afterAutospacing="0" w:line="600" w:lineRule="exact"/>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开户行：中国邮政储蓄银行股份有限公司三门峡市分行中心支行</w:t>
            </w:r>
          </w:p>
          <w:p w14:paraId="680DE4B3">
            <w:pPr>
              <w:keepNext w:val="0"/>
              <w:keepLines w:val="0"/>
              <w:suppressLineNumbers w:val="0"/>
              <w:spacing w:before="0" w:beforeAutospacing="0" w:after="0" w:afterAutospacing="0" w:line="600" w:lineRule="exact"/>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color w:val="000000" w:themeColor="text1"/>
                <w:spacing w:val="6"/>
                <w:sz w:val="28"/>
                <w:szCs w:val="28"/>
                <w14:textFill>
                  <w14:solidFill>
                    <w14:schemeClr w14:val="tx1"/>
                  </w14:solidFill>
                </w14:textFill>
              </w:rPr>
              <w:t>账号：941008010063208899</w:t>
            </w:r>
          </w:p>
        </w:tc>
      </w:tr>
      <w:tr w14:paraId="2904C9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1" w:hRule="atLeast"/>
          <w:jc w:val="center"/>
        </w:trPr>
        <w:tc>
          <w:tcPr>
            <w:tcW w:w="993" w:type="dxa"/>
            <w:vAlign w:val="center"/>
          </w:tcPr>
          <w:p w14:paraId="0B297155">
            <w:pPr>
              <w:keepNext w:val="0"/>
              <w:keepLines w:val="0"/>
              <w:numPr>
                <w:ilvl w:val="0"/>
                <w:numId w:val="3"/>
              </w:numPr>
              <w:suppressLineNumbers w:val="0"/>
              <w:adjustRightInd w:val="0"/>
              <w:spacing w:before="0" w:beforeAutospacing="0" w:after="0" w:afterAutospacing="0" w:line="324" w:lineRule="auto"/>
              <w:ind w:left="425" w:leftChars="0" w:right="0" w:hanging="425" w:firstLineChars="0"/>
              <w:jc w:val="center"/>
              <w:rPr>
                <w:rFonts w:hint="eastAsia" w:ascii="宋体" w:hAnsi="宋体" w:eastAsia="宋体" w:cs="宋体"/>
                <w:color w:val="000000" w:themeColor="text1"/>
                <w:spacing w:val="6"/>
                <w:sz w:val="28"/>
                <w:szCs w:val="28"/>
                <w:lang w:val="en-US" w:eastAsia="zh-CN"/>
                <w14:textFill>
                  <w14:solidFill>
                    <w14:schemeClr w14:val="tx1"/>
                  </w14:solidFill>
                </w14:textFill>
              </w:rPr>
            </w:pPr>
          </w:p>
        </w:tc>
        <w:tc>
          <w:tcPr>
            <w:tcW w:w="1701" w:type="dxa"/>
            <w:vAlign w:val="center"/>
          </w:tcPr>
          <w:p w14:paraId="54FB6724">
            <w:pPr>
              <w:keepNext w:val="0"/>
              <w:keepLines w:val="0"/>
              <w:suppressLineNumbers w:val="0"/>
              <w:adjustRightInd w:val="0"/>
              <w:spacing w:before="0" w:beforeAutospacing="0" w:after="0" w:afterAutospacing="0" w:line="324" w:lineRule="auto"/>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sz w:val="28"/>
                <w:szCs w:val="28"/>
              </w:rPr>
              <w:t>采购标的对应的中小微企业划分标准及所属行业</w:t>
            </w:r>
          </w:p>
        </w:tc>
        <w:tc>
          <w:tcPr>
            <w:tcW w:w="6520" w:type="dxa"/>
            <w:vAlign w:val="center"/>
          </w:tcPr>
          <w:p w14:paraId="67603F47">
            <w:pPr>
              <w:keepNext w:val="0"/>
              <w:keepLines w:val="0"/>
              <w:suppressLineNumbers w:val="0"/>
              <w:spacing w:before="0" w:beforeAutospacing="0" w:after="0" w:afterAutospacing="0" w:line="600" w:lineRule="exact"/>
              <w:ind w:left="0" w:right="0"/>
              <w:rPr>
                <w:rFonts w:hint="eastAsia" w:ascii="宋体" w:hAnsi="宋体" w:eastAsia="宋体" w:cs="宋体"/>
                <w:color w:val="000000" w:themeColor="text1"/>
                <w:spacing w:val="6"/>
                <w:sz w:val="28"/>
                <w:szCs w:val="28"/>
                <w:lang w:eastAsia="zh-CN"/>
                <w14:textFill>
                  <w14:solidFill>
                    <w14:schemeClr w14:val="tx1"/>
                  </w14:solidFill>
                </w14:textFill>
              </w:rPr>
            </w:pPr>
            <w:r>
              <w:rPr>
                <w:rFonts w:hint="eastAsia" w:ascii="宋体" w:hAnsi="宋体" w:eastAsia="宋体" w:cs="宋体"/>
                <w:sz w:val="28"/>
                <w:szCs w:val="28"/>
              </w:rPr>
              <w:t>所属行业为</w:t>
            </w:r>
            <w:r>
              <w:rPr>
                <w:rFonts w:hint="eastAsia" w:ascii="宋体" w:hAnsi="宋体" w:eastAsia="宋体" w:cs="宋体"/>
                <w:color w:val="000000" w:themeColor="text1"/>
                <w:spacing w:val="6"/>
                <w:sz w:val="28"/>
                <w:szCs w:val="28"/>
                <w14:textFill>
                  <w14:solidFill>
                    <w14:schemeClr w14:val="tx1"/>
                  </w14:solidFill>
                </w14:textFill>
              </w:rPr>
              <w:t>:</w:t>
            </w:r>
            <w:r>
              <w:rPr>
                <w:rFonts w:hint="eastAsia" w:ascii="宋体" w:hAnsi="宋体" w:eastAsia="宋体" w:cs="宋体"/>
                <w:color w:val="000000" w:themeColor="text1"/>
                <w:spacing w:val="6"/>
                <w:sz w:val="28"/>
                <w:szCs w:val="28"/>
                <w:lang w:eastAsia="zh-CN"/>
                <w14:textFill>
                  <w14:solidFill>
                    <w14:schemeClr w14:val="tx1"/>
                  </w14:solidFill>
                </w14:textFill>
              </w:rPr>
              <w:t>软件和信息技术服务业；</w:t>
            </w:r>
          </w:p>
          <w:p w14:paraId="6C88956B">
            <w:pPr>
              <w:keepNext w:val="0"/>
              <w:keepLines w:val="0"/>
              <w:suppressLineNumbers w:val="0"/>
              <w:autoSpaceDE w:val="0"/>
              <w:autoSpaceDN w:val="0"/>
              <w:adjustRightInd w:val="0"/>
              <w:spacing w:before="0" w:beforeAutospacing="0" w:after="0" w:afterAutospacing="0"/>
              <w:ind w:left="0" w:right="0"/>
              <w:rPr>
                <w:rFonts w:hint="eastAsia" w:ascii="宋体" w:hAnsi="宋体" w:eastAsia="宋体" w:cs="宋体"/>
                <w:color w:val="000000" w:themeColor="text1"/>
                <w:spacing w:val="6"/>
                <w:sz w:val="28"/>
                <w:szCs w:val="28"/>
                <w14:textFill>
                  <w14:solidFill>
                    <w14:schemeClr w14:val="tx1"/>
                  </w14:solidFill>
                </w14:textFill>
              </w:rPr>
            </w:pPr>
            <w:r>
              <w:rPr>
                <w:rFonts w:hint="eastAsia" w:ascii="宋体" w:hAnsi="宋体" w:eastAsia="宋体" w:cs="宋体"/>
                <w:sz w:val="28"/>
                <w:szCs w:val="28"/>
              </w:rPr>
              <w:t>划定标准为:中小微企业划分按照《工业和信息化部、国家统计局、国家发展和改革委员会、财政部关于印发的通知》(工信部联企业[2011]300号)规定的划分标准为依据。</w:t>
            </w:r>
          </w:p>
        </w:tc>
      </w:tr>
    </w:tbl>
    <w:p w14:paraId="3E89D6A0">
      <w:pPr>
        <w:widowControl/>
        <w:spacing w:line="600" w:lineRule="exact"/>
        <w:jc w:val="center"/>
        <w:rPr>
          <w:rFonts w:hint="eastAsia" w:ascii="宋体" w:hAnsi="宋体" w:eastAsia="宋体" w:cs="宋体"/>
          <w:color w:val="000000" w:themeColor="text1"/>
          <w:w w:val="97"/>
          <w:kern w:val="0"/>
          <w:sz w:val="28"/>
          <w:szCs w:val="28"/>
          <w14:textFill>
            <w14:solidFill>
              <w14:schemeClr w14:val="tx1"/>
            </w14:solidFill>
          </w14:textFill>
        </w:rPr>
      </w:pPr>
      <w:r>
        <w:rPr>
          <w:rFonts w:hint="eastAsia" w:ascii="宋体" w:hAnsi="宋体" w:eastAsia="宋体" w:cs="宋体"/>
          <w:color w:val="000000" w:themeColor="text1"/>
          <w:w w:val="97"/>
          <w:kern w:val="0"/>
          <w:sz w:val="28"/>
          <w:szCs w:val="28"/>
          <w14:textFill>
            <w14:solidFill>
              <w14:schemeClr w14:val="tx1"/>
            </w14:solidFill>
          </w14:textFill>
        </w:rPr>
        <w:t>一、说明</w:t>
      </w:r>
    </w:p>
    <w:p w14:paraId="09E3DEF0">
      <w:pPr>
        <w:autoSpaceDE w:val="0"/>
        <w:autoSpaceDN w:val="0"/>
        <w:adjustRightInd w:val="0"/>
        <w:spacing w:before="32" w:line="600" w:lineRule="exact"/>
        <w:ind w:right="-58" w:firstLine="548" w:firstLineChars="200"/>
        <w:rPr>
          <w:rFonts w:hint="eastAsia"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1.适用范围</w:t>
      </w:r>
    </w:p>
    <w:p w14:paraId="1C079A89">
      <w:pPr>
        <w:autoSpaceDE w:val="0"/>
        <w:autoSpaceDN w:val="0"/>
        <w:adjustRightInd w:val="0"/>
        <w:spacing w:before="32" w:line="600" w:lineRule="exact"/>
        <w:ind w:right="-58" w:firstLine="548" w:firstLineChars="200"/>
        <w:rPr>
          <w:rFonts w:hint="eastAsia"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本竞争性磋商文件仅适用于竞争性磋商公告中所叙述项目的相关采购。</w:t>
      </w:r>
    </w:p>
    <w:p w14:paraId="03B9A747">
      <w:pPr>
        <w:autoSpaceDE w:val="0"/>
        <w:autoSpaceDN w:val="0"/>
        <w:adjustRightInd w:val="0"/>
        <w:spacing w:before="32" w:line="600" w:lineRule="exact"/>
        <w:ind w:right="-58" w:firstLine="548" w:firstLineChars="200"/>
        <w:rPr>
          <w:rFonts w:hint="eastAsia"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2.定义</w:t>
      </w:r>
    </w:p>
    <w:p w14:paraId="146092FD">
      <w:pPr>
        <w:autoSpaceDE w:val="0"/>
        <w:autoSpaceDN w:val="0"/>
        <w:adjustRightInd w:val="0"/>
        <w:spacing w:before="32" w:line="600" w:lineRule="exact"/>
        <w:ind w:right="-58" w:firstLine="548" w:firstLineChars="200"/>
        <w:rPr>
          <w:rFonts w:hint="eastAsia"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2.1 “采购人”系指本次采购项目的采购单位。</w:t>
      </w:r>
    </w:p>
    <w:p w14:paraId="444BED90">
      <w:pPr>
        <w:autoSpaceDE w:val="0"/>
        <w:autoSpaceDN w:val="0"/>
        <w:adjustRightInd w:val="0"/>
        <w:spacing w:before="32" w:line="600" w:lineRule="exact"/>
        <w:ind w:right="-58" w:firstLine="548" w:firstLineChars="200"/>
        <w:rPr>
          <w:rFonts w:hint="eastAsia"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2.2 “采购代理机构”系指本次采购项目活动组织方。</w:t>
      </w:r>
    </w:p>
    <w:p w14:paraId="0FFAB974">
      <w:pPr>
        <w:autoSpaceDE w:val="0"/>
        <w:autoSpaceDN w:val="0"/>
        <w:adjustRightInd w:val="0"/>
        <w:spacing w:before="32" w:line="600" w:lineRule="exact"/>
        <w:ind w:right="-58" w:firstLine="548" w:firstLineChars="200"/>
        <w:rPr>
          <w:rFonts w:hint="eastAsia"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2.3 “供应商”系指购买了本次竞争性磋商文件，且已经提交本次响应性文件。</w:t>
      </w:r>
    </w:p>
    <w:p w14:paraId="06D997AA">
      <w:pPr>
        <w:autoSpaceDE w:val="0"/>
        <w:autoSpaceDN w:val="0"/>
        <w:adjustRightInd w:val="0"/>
        <w:spacing w:before="32" w:line="600" w:lineRule="exact"/>
        <w:ind w:right="-58" w:firstLine="548" w:firstLineChars="200"/>
        <w:rPr>
          <w:rFonts w:hint="eastAsia"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2.4 “供应商代表”系指代表供应商参加本次磋商活动的磋商供应商的法定代表人或其委托代理人。</w:t>
      </w:r>
    </w:p>
    <w:p w14:paraId="5D77DD63">
      <w:pPr>
        <w:autoSpaceDE w:val="0"/>
        <w:autoSpaceDN w:val="0"/>
        <w:adjustRightInd w:val="0"/>
        <w:spacing w:before="32" w:line="600" w:lineRule="exact"/>
        <w:ind w:right="-58" w:firstLine="548" w:firstLineChars="200"/>
        <w:rPr>
          <w:rFonts w:hint="eastAsia"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2.5 “货物”系指供应商按竞争性磋商文件规定的采购人所要求的一切项目内容。</w:t>
      </w:r>
    </w:p>
    <w:p w14:paraId="5956E5FF">
      <w:pPr>
        <w:autoSpaceDE w:val="0"/>
        <w:autoSpaceDN w:val="0"/>
        <w:adjustRightInd w:val="0"/>
        <w:spacing w:before="32" w:line="600" w:lineRule="exact"/>
        <w:ind w:right="-58" w:firstLine="548" w:firstLineChars="200"/>
        <w:rPr>
          <w:rFonts w:hint="eastAsia"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2.6 “相关服务”系指竞争性磋商文件规定磋商供应商须承担的与本次采购项目相关的服务、协调工作以及其他类似的义务。</w:t>
      </w:r>
    </w:p>
    <w:p w14:paraId="56A3BB50">
      <w:pPr>
        <w:autoSpaceDE w:val="0"/>
        <w:autoSpaceDN w:val="0"/>
        <w:adjustRightInd w:val="0"/>
        <w:spacing w:before="32" w:line="600" w:lineRule="exact"/>
        <w:ind w:right="-58" w:firstLine="548" w:firstLineChars="200"/>
        <w:rPr>
          <w:rFonts w:hint="eastAsia"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2.7 “竞争性磋商文件有效期”系指本次采购项目递交响应性文件截止之日起至合同签订之日止的期限。成交供应商的竞争性磋商文件有效期至合同完全履行止。</w:t>
      </w:r>
    </w:p>
    <w:p w14:paraId="462CE052">
      <w:pPr>
        <w:autoSpaceDE w:val="0"/>
        <w:autoSpaceDN w:val="0"/>
        <w:adjustRightInd w:val="0"/>
        <w:spacing w:before="32" w:line="600" w:lineRule="exact"/>
        <w:ind w:right="-58" w:firstLine="548" w:firstLineChars="200"/>
        <w:rPr>
          <w:rFonts w:hint="eastAsia"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3.磋商预算价</w:t>
      </w:r>
    </w:p>
    <w:p w14:paraId="22955DC9">
      <w:pPr>
        <w:spacing w:line="600" w:lineRule="exact"/>
        <w:ind w:firstLine="548"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本次磋商预算价为：</w:t>
      </w:r>
      <w:r>
        <w:rPr>
          <w:rFonts w:hint="eastAsia" w:ascii="宋体" w:hAnsi="宋体" w:eastAsia="宋体" w:cs="宋体"/>
          <w:sz w:val="28"/>
          <w:szCs w:val="28"/>
          <w:lang w:val="en-US" w:eastAsia="zh-CN"/>
        </w:rPr>
        <w:t>364900.00</w:t>
      </w:r>
      <w:r>
        <w:rPr>
          <w:rFonts w:hint="eastAsia" w:ascii="宋体" w:hAnsi="宋体" w:eastAsia="宋体" w:cs="宋体"/>
          <w:color w:val="000000" w:themeColor="text1"/>
          <w:sz w:val="28"/>
          <w:szCs w:val="28"/>
          <w14:textFill>
            <w14:solidFill>
              <w14:schemeClr w14:val="tx1"/>
            </w14:solidFill>
          </w14:textFill>
        </w:rPr>
        <w:t>元</w:t>
      </w:r>
    </w:p>
    <w:p w14:paraId="27D6C1AE">
      <w:pPr>
        <w:autoSpaceDE w:val="0"/>
        <w:autoSpaceDN w:val="0"/>
        <w:adjustRightInd w:val="0"/>
        <w:spacing w:before="32" w:line="600" w:lineRule="exact"/>
        <w:ind w:right="-58" w:firstLine="548" w:firstLineChars="200"/>
        <w:rPr>
          <w:rFonts w:hint="eastAsia"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4.供应商应提交的资格证明文件</w:t>
      </w:r>
    </w:p>
    <w:p w14:paraId="0FE5A64D">
      <w:pPr>
        <w:autoSpaceDE w:val="0"/>
        <w:autoSpaceDN w:val="0"/>
        <w:adjustRightInd w:val="0"/>
        <w:spacing w:before="32" w:line="600" w:lineRule="exact"/>
        <w:ind w:right="-58" w:firstLine="548" w:firstLineChars="200"/>
        <w:rPr>
          <w:rFonts w:hint="eastAsia"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详见供应商须知</w:t>
      </w:r>
    </w:p>
    <w:p w14:paraId="41BF6444">
      <w:pPr>
        <w:autoSpaceDE w:val="0"/>
        <w:autoSpaceDN w:val="0"/>
        <w:adjustRightInd w:val="0"/>
        <w:spacing w:before="32" w:line="600" w:lineRule="exact"/>
        <w:ind w:right="-58" w:firstLine="548" w:firstLineChars="200"/>
        <w:rPr>
          <w:rFonts w:hint="eastAsia"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5.联合体参加磋商</w:t>
      </w:r>
    </w:p>
    <w:p w14:paraId="5EAB15C3">
      <w:pPr>
        <w:autoSpaceDE w:val="0"/>
        <w:autoSpaceDN w:val="0"/>
        <w:adjustRightInd w:val="0"/>
        <w:spacing w:before="32" w:line="600" w:lineRule="exact"/>
        <w:ind w:right="-58" w:firstLine="548" w:firstLineChars="200"/>
        <w:rPr>
          <w:rFonts w:hint="eastAsia"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5.1 本项目不接受联合体参加磋商。</w:t>
      </w:r>
    </w:p>
    <w:p w14:paraId="071A5F99">
      <w:pPr>
        <w:spacing w:line="600" w:lineRule="exact"/>
        <w:ind w:firstLine="548" w:firstLineChars="200"/>
        <w:rPr>
          <w:rFonts w:hint="eastAsia"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6.费用承担</w:t>
      </w:r>
    </w:p>
    <w:p w14:paraId="383E3FAB">
      <w:pPr>
        <w:spacing w:line="600" w:lineRule="exact"/>
        <w:ind w:firstLine="548" w:firstLineChars="200"/>
        <w:rPr>
          <w:rFonts w:hint="eastAsia"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lang w:eastAsia="zh-CN"/>
          <w14:textFill>
            <w14:solidFill>
              <w14:schemeClr w14:val="tx1"/>
            </w14:solidFill>
          </w14:textFill>
        </w:rPr>
        <w:t>投标供应商</w:t>
      </w:r>
      <w:r>
        <w:rPr>
          <w:rFonts w:hint="eastAsia" w:ascii="宋体" w:hAnsi="宋体" w:eastAsia="宋体" w:cs="宋体"/>
          <w:color w:val="000000" w:themeColor="text1"/>
          <w:spacing w:val="-3"/>
          <w:kern w:val="0"/>
          <w:sz w:val="28"/>
          <w:szCs w:val="28"/>
          <w14:textFill>
            <w14:solidFill>
              <w14:schemeClr w14:val="tx1"/>
            </w14:solidFill>
          </w14:textFill>
        </w:rPr>
        <w:t>参加磋商活动发生的一切费用自理。</w:t>
      </w:r>
      <w:r>
        <w:rPr>
          <w:rFonts w:hint="eastAsia" w:ascii="宋体" w:hAnsi="宋体" w:eastAsia="宋体" w:cs="宋体"/>
          <w:color w:val="000000" w:themeColor="text1"/>
          <w:spacing w:val="-3"/>
          <w:kern w:val="0"/>
          <w:sz w:val="28"/>
          <w:szCs w:val="28"/>
          <w:lang w:eastAsia="zh-CN"/>
          <w14:textFill>
            <w14:solidFill>
              <w14:schemeClr w14:val="tx1"/>
            </w14:solidFill>
          </w14:textFill>
        </w:rPr>
        <w:t>采购人</w:t>
      </w:r>
      <w:r>
        <w:rPr>
          <w:rFonts w:hint="eastAsia" w:ascii="宋体" w:hAnsi="宋体" w:eastAsia="宋体" w:cs="宋体"/>
          <w:color w:val="000000" w:themeColor="text1"/>
          <w:spacing w:val="-3"/>
          <w:kern w:val="0"/>
          <w:sz w:val="28"/>
          <w:szCs w:val="28"/>
          <w14:textFill>
            <w14:solidFill>
              <w14:schemeClr w14:val="tx1"/>
            </w14:solidFill>
          </w14:textFill>
        </w:rPr>
        <w:t>和代理机构对上述费用均不承担任何责任。</w:t>
      </w:r>
    </w:p>
    <w:p w14:paraId="57C97CF9">
      <w:pPr>
        <w:autoSpaceDE w:val="0"/>
        <w:autoSpaceDN w:val="0"/>
        <w:adjustRightInd w:val="0"/>
        <w:spacing w:before="32" w:line="600" w:lineRule="exact"/>
        <w:ind w:right="-58" w:firstLine="548" w:firstLineChars="200"/>
        <w:rPr>
          <w:rFonts w:hint="eastAsia"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7.特别说明：</w:t>
      </w:r>
    </w:p>
    <w:p w14:paraId="150E2AFF">
      <w:pPr>
        <w:autoSpaceDE w:val="0"/>
        <w:autoSpaceDN w:val="0"/>
        <w:adjustRightInd w:val="0"/>
        <w:spacing w:before="32" w:line="600" w:lineRule="exact"/>
        <w:ind w:right="-58" w:firstLine="548" w:firstLineChars="200"/>
        <w:rPr>
          <w:rFonts w:hint="eastAsia"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7.1供应商参加磋商所使用的资格、信誉、荣誉、业绩与企业认证必须为本法人所拥有。</w:t>
      </w:r>
    </w:p>
    <w:p w14:paraId="77BA674F">
      <w:pPr>
        <w:autoSpaceDE w:val="0"/>
        <w:autoSpaceDN w:val="0"/>
        <w:adjustRightInd w:val="0"/>
        <w:spacing w:before="32" w:line="600" w:lineRule="exact"/>
        <w:ind w:right="-58" w:firstLine="548" w:firstLineChars="200"/>
        <w:rPr>
          <w:rFonts w:hint="eastAsia"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7.2供应商代表只能接受一个供应商的委托参加磋商。</w:t>
      </w:r>
    </w:p>
    <w:p w14:paraId="2AF2F059">
      <w:pPr>
        <w:autoSpaceDE w:val="0"/>
        <w:autoSpaceDN w:val="0"/>
        <w:adjustRightInd w:val="0"/>
        <w:spacing w:before="32" w:line="600" w:lineRule="exact"/>
        <w:ind w:right="-58" w:firstLine="548" w:firstLineChars="200"/>
        <w:rPr>
          <w:rFonts w:hint="eastAsia"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7.3 供应商在磋商活动中提供虚假材料或从事其他违法活动的,其响应无效，由相关部门查处。</w:t>
      </w:r>
    </w:p>
    <w:p w14:paraId="77D41FF6">
      <w:pPr>
        <w:autoSpaceDE w:val="0"/>
        <w:autoSpaceDN w:val="0"/>
        <w:adjustRightInd w:val="0"/>
        <w:spacing w:before="32" w:line="600" w:lineRule="exact"/>
        <w:ind w:right="-58" w:firstLine="548" w:firstLineChars="200"/>
        <w:rPr>
          <w:rFonts w:hint="eastAsia"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8.质疑和投诉</w:t>
      </w:r>
    </w:p>
    <w:p w14:paraId="4CC08B63">
      <w:pPr>
        <w:autoSpaceDE w:val="0"/>
        <w:autoSpaceDN w:val="0"/>
        <w:adjustRightInd w:val="0"/>
        <w:spacing w:before="32" w:line="600" w:lineRule="exact"/>
        <w:ind w:right="-58" w:firstLine="548" w:firstLineChars="200"/>
        <w:rPr>
          <w:rFonts w:hint="eastAsia"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8.1供应商认为磋商过程和成交结果使自己的合法权益受到损害的，应当在知道或者应知其权益受到损害之日起 7个工作日内，向采购人或采购代理机构提出质疑。供应商对采购人或采购代理机构的质疑答复不满意或采购人或采购代理机构未在规定时间内作出答复的，可以在答复期满后15个工作日内向同级财政部门投诉。</w:t>
      </w:r>
    </w:p>
    <w:p w14:paraId="7BE1407B">
      <w:pPr>
        <w:autoSpaceDE w:val="0"/>
        <w:autoSpaceDN w:val="0"/>
        <w:adjustRightInd w:val="0"/>
        <w:spacing w:before="32" w:line="600" w:lineRule="exact"/>
        <w:ind w:right="-58" w:firstLine="548" w:firstLineChars="200"/>
        <w:rPr>
          <w:rFonts w:hint="eastAsia"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8.2 质疑、投诉应当采用书面形式，质疑书、投诉书均应明确阐述竞争性磋商文件、磋商过程和磋商结果中使自己合法权益受到损害的实质性内容，提供相关事实、依据和证据及其来源或线索，便于有关单位调查、答复和处理</w:t>
      </w:r>
      <w:r>
        <w:rPr>
          <w:rFonts w:hint="eastAsia" w:ascii="宋体" w:hAnsi="宋体" w:eastAsia="宋体" w:cs="宋体"/>
          <w:color w:val="000000" w:themeColor="text1"/>
          <w:spacing w:val="-3"/>
          <w:kern w:val="0"/>
          <w:sz w:val="28"/>
          <w:szCs w:val="28"/>
          <w:lang w:eastAsia="zh-CN"/>
          <w14:textFill>
            <w14:solidFill>
              <w14:schemeClr w14:val="tx1"/>
            </w14:solidFill>
          </w14:textFill>
        </w:rPr>
        <w:t>；</w:t>
      </w:r>
      <w:r>
        <w:rPr>
          <w:rFonts w:hint="eastAsia" w:ascii="宋体" w:hAnsi="宋体" w:eastAsia="宋体" w:cs="宋体"/>
          <w:color w:val="000000" w:themeColor="text1"/>
          <w:spacing w:val="-3"/>
          <w:kern w:val="0"/>
          <w:sz w:val="28"/>
          <w:szCs w:val="28"/>
          <w14:textFill>
            <w14:solidFill>
              <w14:schemeClr w14:val="tx1"/>
            </w14:solidFill>
          </w14:textFill>
        </w:rPr>
        <w:t>质疑书、投诉书由法定代表人或其授权代表携带企业营业执照复印件(加盖公章)及本人身份证件(原件)一并提交。</w:t>
      </w:r>
    </w:p>
    <w:p w14:paraId="5A9BEC42">
      <w:pPr>
        <w:autoSpaceDE w:val="0"/>
        <w:autoSpaceDN w:val="0"/>
        <w:adjustRightInd w:val="0"/>
        <w:spacing w:before="32" w:line="600" w:lineRule="exact"/>
        <w:ind w:right="-58" w:firstLine="548" w:firstLineChars="200"/>
        <w:rPr>
          <w:rFonts w:hint="eastAsia"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9.供应商的风险</w:t>
      </w:r>
    </w:p>
    <w:p w14:paraId="4A51EAA8">
      <w:pPr>
        <w:autoSpaceDE w:val="0"/>
        <w:autoSpaceDN w:val="0"/>
        <w:adjustRightInd w:val="0"/>
        <w:spacing w:before="32" w:line="600" w:lineRule="exact"/>
        <w:ind w:right="-58" w:firstLine="548" w:firstLineChars="200"/>
        <w:rPr>
          <w:rFonts w:hint="eastAsia"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供应商没有按照竞争性磋商文件要求提供全部资料，或者供应商没有对响应性文件在各方面都做出实质性响应是供应商的风险，可能导致其响应被拒绝。</w:t>
      </w:r>
    </w:p>
    <w:p w14:paraId="715F1AC7">
      <w:pPr>
        <w:autoSpaceDE w:val="0"/>
        <w:autoSpaceDN w:val="0"/>
        <w:adjustRightInd w:val="0"/>
        <w:spacing w:before="32" w:line="360" w:lineRule="auto"/>
        <w:ind w:right="-58" w:firstLine="548" w:firstLineChars="200"/>
        <w:jc w:val="center"/>
        <w:rPr>
          <w:rFonts w:hint="eastAsia" w:ascii="宋体" w:hAnsi="宋体" w:eastAsia="宋体" w:cs="宋体"/>
          <w:color w:val="000000" w:themeColor="text1"/>
          <w:spacing w:val="-3"/>
          <w:kern w:val="0"/>
          <w:sz w:val="28"/>
          <w:szCs w:val="28"/>
          <w14:textFill>
            <w14:solidFill>
              <w14:schemeClr w14:val="tx1"/>
            </w14:solidFill>
          </w14:textFill>
        </w:rPr>
      </w:pPr>
      <w:bookmarkStart w:id="5" w:name="_Toc109675034"/>
      <w:bookmarkStart w:id="6" w:name="_Toc518571704"/>
      <w:r>
        <w:rPr>
          <w:rFonts w:hint="eastAsia" w:ascii="宋体" w:hAnsi="宋体" w:eastAsia="宋体" w:cs="宋体"/>
          <w:color w:val="000000" w:themeColor="text1"/>
          <w:spacing w:val="-3"/>
          <w:kern w:val="0"/>
          <w:sz w:val="28"/>
          <w:szCs w:val="28"/>
          <w14:textFill>
            <w14:solidFill>
              <w14:schemeClr w14:val="tx1"/>
            </w14:solidFill>
          </w14:textFill>
        </w:rPr>
        <w:t>二、竞争性磋商文件</w:t>
      </w:r>
      <w:bookmarkEnd w:id="5"/>
      <w:bookmarkEnd w:id="6"/>
    </w:p>
    <w:p w14:paraId="7DAAD18B">
      <w:pPr>
        <w:autoSpaceDE w:val="0"/>
        <w:autoSpaceDN w:val="0"/>
        <w:adjustRightInd w:val="0"/>
        <w:spacing w:before="32" w:line="600" w:lineRule="exact"/>
        <w:ind w:right="-58" w:firstLine="548" w:firstLineChars="200"/>
        <w:rPr>
          <w:rFonts w:hint="eastAsia"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10.竞争性磋商文件的构成。本竞争性磋商文件由以下部分组成：</w:t>
      </w:r>
    </w:p>
    <w:p w14:paraId="0524AF02">
      <w:pPr>
        <w:autoSpaceDE w:val="0"/>
        <w:autoSpaceDN w:val="0"/>
        <w:adjustRightInd w:val="0"/>
        <w:spacing w:before="32" w:line="600" w:lineRule="exact"/>
        <w:ind w:right="-58" w:firstLine="548" w:firstLineChars="200"/>
        <w:rPr>
          <w:rFonts w:hint="eastAsia"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10.1 竞争性磋商公告</w:t>
      </w:r>
    </w:p>
    <w:p w14:paraId="05A733FD">
      <w:pPr>
        <w:autoSpaceDE w:val="0"/>
        <w:autoSpaceDN w:val="0"/>
        <w:adjustRightInd w:val="0"/>
        <w:spacing w:before="32" w:line="600" w:lineRule="exact"/>
        <w:ind w:right="-58" w:firstLine="548" w:firstLineChars="200"/>
        <w:rPr>
          <w:rFonts w:hint="eastAsia"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10.2 供应商须知</w:t>
      </w:r>
    </w:p>
    <w:p w14:paraId="693B1DC2">
      <w:pPr>
        <w:autoSpaceDE w:val="0"/>
        <w:autoSpaceDN w:val="0"/>
        <w:adjustRightInd w:val="0"/>
        <w:spacing w:before="32" w:line="600" w:lineRule="exact"/>
        <w:ind w:right="-58" w:firstLine="548" w:firstLineChars="200"/>
        <w:rPr>
          <w:rFonts w:hint="eastAsia"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10.3 采购需求</w:t>
      </w:r>
    </w:p>
    <w:p w14:paraId="6D24861B">
      <w:pPr>
        <w:autoSpaceDE w:val="0"/>
        <w:autoSpaceDN w:val="0"/>
        <w:adjustRightInd w:val="0"/>
        <w:spacing w:before="32" w:line="600" w:lineRule="exact"/>
        <w:ind w:right="-58" w:firstLine="548" w:firstLineChars="200"/>
        <w:rPr>
          <w:rFonts w:hint="eastAsia"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10.4 合同条款</w:t>
      </w:r>
    </w:p>
    <w:p w14:paraId="46CE874E">
      <w:pPr>
        <w:autoSpaceDE w:val="0"/>
        <w:autoSpaceDN w:val="0"/>
        <w:adjustRightInd w:val="0"/>
        <w:spacing w:before="32" w:line="600" w:lineRule="exact"/>
        <w:ind w:right="-58" w:firstLine="548" w:firstLineChars="200"/>
        <w:rPr>
          <w:rFonts w:hint="eastAsia"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10.5 评审标准</w:t>
      </w:r>
    </w:p>
    <w:p w14:paraId="7474D7DB">
      <w:pPr>
        <w:autoSpaceDE w:val="0"/>
        <w:autoSpaceDN w:val="0"/>
        <w:adjustRightInd w:val="0"/>
        <w:spacing w:before="32" w:line="600" w:lineRule="exact"/>
        <w:ind w:right="-58" w:firstLine="548" w:firstLineChars="200"/>
        <w:rPr>
          <w:rFonts w:hint="eastAsia" w:ascii="宋体" w:hAnsi="宋体" w:eastAsia="宋体" w:cs="宋体"/>
          <w:color w:val="000000" w:themeColor="text1"/>
          <w:spacing w:val="-3"/>
          <w:kern w:val="0"/>
          <w:sz w:val="28"/>
          <w:szCs w:val="28"/>
          <w:lang w:eastAsia="zh-CN"/>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10.6</w:t>
      </w:r>
      <w:r>
        <w:rPr>
          <w:rFonts w:hint="eastAsia" w:ascii="宋体" w:hAnsi="宋体" w:eastAsia="宋体" w:cs="宋体"/>
          <w:color w:val="000000" w:themeColor="text1"/>
          <w:spacing w:val="-3"/>
          <w:kern w:val="0"/>
          <w:sz w:val="28"/>
          <w:szCs w:val="28"/>
          <w:lang w:val="en-US" w:eastAsia="zh-CN"/>
          <w14:textFill>
            <w14:solidFill>
              <w14:schemeClr w14:val="tx1"/>
            </w14:solidFill>
          </w14:textFill>
        </w:rPr>
        <w:t xml:space="preserve"> </w:t>
      </w:r>
      <w:r>
        <w:rPr>
          <w:rFonts w:hint="eastAsia" w:ascii="宋体" w:hAnsi="宋体" w:eastAsia="宋体" w:cs="宋体"/>
          <w:color w:val="000000" w:themeColor="text1"/>
          <w:spacing w:val="-3"/>
          <w:kern w:val="0"/>
          <w:sz w:val="28"/>
          <w:szCs w:val="28"/>
          <w:lang w:eastAsia="zh-CN"/>
          <w14:textFill>
            <w14:solidFill>
              <w14:schemeClr w14:val="tx1"/>
            </w14:solidFill>
          </w14:textFill>
        </w:rPr>
        <w:t>响应文件格式</w:t>
      </w:r>
    </w:p>
    <w:p w14:paraId="15C8E3A7">
      <w:pPr>
        <w:autoSpaceDE w:val="0"/>
        <w:autoSpaceDN w:val="0"/>
        <w:adjustRightInd w:val="0"/>
        <w:spacing w:before="32" w:line="600" w:lineRule="exact"/>
        <w:ind w:right="-58" w:firstLine="548" w:firstLineChars="200"/>
        <w:rPr>
          <w:rFonts w:hint="eastAsia"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11.竞争性磋商文件的澄清与修改</w:t>
      </w:r>
    </w:p>
    <w:p w14:paraId="152146C0">
      <w:pPr>
        <w:autoSpaceDE w:val="0"/>
        <w:autoSpaceDN w:val="0"/>
        <w:adjustRightInd w:val="0"/>
        <w:spacing w:before="32" w:line="600" w:lineRule="exact"/>
        <w:ind w:right="-58" w:firstLine="548" w:firstLineChars="200"/>
        <w:rPr>
          <w:rFonts w:hint="eastAsia"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11.1 采购代理机构对已发出的竞争性磋商文件进行必要澄清、修改或补充</w:t>
      </w:r>
      <w:r>
        <w:rPr>
          <w:rFonts w:hint="eastAsia" w:ascii="宋体" w:hAnsi="宋体" w:eastAsia="宋体" w:cs="宋体"/>
          <w:color w:val="000000" w:themeColor="text1"/>
          <w:spacing w:val="-6"/>
          <w:kern w:val="0"/>
          <w:sz w:val="28"/>
          <w:szCs w:val="28"/>
          <w14:textFill>
            <w14:solidFill>
              <w14:schemeClr w14:val="tx1"/>
            </w14:solidFill>
          </w14:textFill>
        </w:rPr>
        <w:t>的，应当在竞争性磋商文件要求提交响应性文件截止时间5日（如至原定</w:t>
      </w:r>
      <w:r>
        <w:rPr>
          <w:rFonts w:hint="eastAsia" w:ascii="宋体" w:hAnsi="宋体" w:eastAsia="宋体" w:cs="宋体"/>
          <w:color w:val="000000" w:themeColor="text1"/>
          <w:spacing w:val="-4"/>
          <w:kern w:val="0"/>
          <w:sz w:val="28"/>
          <w:szCs w:val="28"/>
          <w14:textFill>
            <w14:solidFill>
              <w14:schemeClr w14:val="tx1"/>
            </w14:solidFill>
          </w14:textFill>
        </w:rPr>
        <w:t>截止时间不足5日，则需延长磋商开始时间）前，在《河南省政府采购网》、《中国采购与招标网》、《三门峡市公共资源交易中心网》等相关媒体上发布更正公告</w:t>
      </w:r>
      <w:r>
        <w:rPr>
          <w:rFonts w:hint="eastAsia" w:ascii="宋体" w:hAnsi="宋体" w:eastAsia="宋体" w:cs="宋体"/>
          <w:color w:val="000000" w:themeColor="text1"/>
          <w:spacing w:val="-3"/>
          <w:kern w:val="0"/>
          <w:sz w:val="28"/>
          <w:szCs w:val="28"/>
          <w14:textFill>
            <w14:solidFill>
              <w14:schemeClr w14:val="tx1"/>
            </w14:solidFill>
          </w14:textFill>
        </w:rPr>
        <w:t>。竞争性磋商文件公示期间对竞争性磋商文件进行的澄清、修改或补充不受上述限制。</w:t>
      </w:r>
    </w:p>
    <w:p w14:paraId="15980C06">
      <w:pPr>
        <w:autoSpaceDE w:val="0"/>
        <w:autoSpaceDN w:val="0"/>
        <w:adjustRightInd w:val="0"/>
        <w:spacing w:before="163" w:line="600" w:lineRule="exact"/>
        <w:ind w:firstLine="548" w:firstLineChars="200"/>
        <w:jc w:val="left"/>
        <w:rPr>
          <w:rFonts w:hint="eastAsia"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11.2 竞争性磋商文件澄清、修改或补充的内容为竞争性磋商文件的组成部分。</w:t>
      </w:r>
    </w:p>
    <w:p w14:paraId="1A883F15">
      <w:pPr>
        <w:autoSpaceDE w:val="0"/>
        <w:autoSpaceDN w:val="0"/>
        <w:adjustRightInd w:val="0"/>
        <w:spacing w:line="600" w:lineRule="exact"/>
        <w:ind w:right="-58" w:firstLine="548"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11.3采购代理机构可以视采购具体情况，延长递交响应性文件截止时间和</w:t>
      </w:r>
      <w:r>
        <w:rPr>
          <w:rFonts w:hint="eastAsia" w:ascii="宋体" w:hAnsi="宋体" w:eastAsia="宋体" w:cs="宋体"/>
          <w:color w:val="000000" w:themeColor="text1"/>
          <w:spacing w:val="-4"/>
          <w:kern w:val="0"/>
          <w:sz w:val="28"/>
          <w:szCs w:val="28"/>
          <w14:textFill>
            <w14:solidFill>
              <w14:schemeClr w14:val="tx1"/>
            </w14:solidFill>
          </w14:textFill>
        </w:rPr>
        <w:t>开始磋商时间，但至少应当在竞争性磋商文件要求提交响应性文件的截止时间5日前，将在《河南省政府采购网》、《中国采购与招标网》、《三门峡市公共资源交易中心网》等相关媒体上发布更正公告。</w:t>
      </w:r>
    </w:p>
    <w:p w14:paraId="7BC31F2C">
      <w:pPr>
        <w:autoSpaceDE w:val="0"/>
        <w:autoSpaceDN w:val="0"/>
        <w:adjustRightInd w:val="0"/>
        <w:spacing w:before="32" w:line="360" w:lineRule="auto"/>
        <w:ind w:right="-58" w:firstLine="548" w:firstLineChars="200"/>
        <w:jc w:val="center"/>
        <w:rPr>
          <w:rFonts w:hint="eastAsia" w:ascii="宋体" w:hAnsi="宋体" w:eastAsia="宋体" w:cs="宋体"/>
          <w:color w:val="000000" w:themeColor="text1"/>
          <w:spacing w:val="-3"/>
          <w:kern w:val="0"/>
          <w:sz w:val="28"/>
          <w:szCs w:val="28"/>
          <w14:textFill>
            <w14:solidFill>
              <w14:schemeClr w14:val="tx1"/>
            </w14:solidFill>
          </w14:textFill>
        </w:rPr>
      </w:pPr>
      <w:bookmarkStart w:id="7" w:name="_Toc109675035"/>
      <w:bookmarkStart w:id="8" w:name="_Toc518571705"/>
      <w:r>
        <w:rPr>
          <w:rFonts w:hint="eastAsia" w:ascii="宋体" w:hAnsi="宋体" w:eastAsia="宋体" w:cs="宋体"/>
          <w:color w:val="000000" w:themeColor="text1"/>
          <w:spacing w:val="-3"/>
          <w:kern w:val="0"/>
          <w:sz w:val="28"/>
          <w:szCs w:val="28"/>
          <w14:textFill>
            <w14:solidFill>
              <w14:schemeClr w14:val="tx1"/>
            </w14:solidFill>
          </w14:textFill>
        </w:rPr>
        <w:t>三、响应性文件的编制</w:t>
      </w:r>
      <w:bookmarkEnd w:id="7"/>
      <w:bookmarkEnd w:id="8"/>
    </w:p>
    <w:p w14:paraId="0D31DEBF">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12.要求</w:t>
      </w:r>
    </w:p>
    <w:p w14:paraId="18393274">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12.1供应商应仔细阅读竞争性磋商文件的所有内容，按照竞争性磋商文件提供的格式编写响应性文件，不得缺少或留空任何竞争性磋商文件要求填写的表格或提交的资料。竞争性磋商文件提供格式的按格式填列，未提供格式的可自行拟定。响应性文件应对竞争性磋商文件的要求作出实质性响应（包括响应性文件格式要求），供应商对所提供的全部资料的合法性、真实性负责。</w:t>
      </w:r>
    </w:p>
    <w:p w14:paraId="7957E675">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13.响应性文件的语言和计量单位</w:t>
      </w:r>
    </w:p>
    <w:p w14:paraId="4916577D">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13.1 响应性文件以及供应商与采购、代理机构就有关磋商事宜的所有来往函电均应使用简体中文书写。</w:t>
      </w:r>
    </w:p>
    <w:p w14:paraId="53677B9A">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13.2 关于计量单位，竞争性磋商文件已有明确规定的，使用竞争性磋商文件规定的计量单位；竞争性磋商文件没有规定的，应采用中华人民共和国法定计量单位。</w:t>
      </w:r>
    </w:p>
    <w:p w14:paraId="079B81BF">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14.响应性文件的组成。响应性文件应包括下列部分：</w:t>
      </w:r>
    </w:p>
    <w:p w14:paraId="6C7E282D">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一、法定代表人身份证明书</w:t>
      </w:r>
    </w:p>
    <w:p w14:paraId="43EAC88A">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二、授权委托书</w:t>
      </w:r>
      <w:r>
        <w:rPr>
          <w:rFonts w:hint="eastAsia" w:ascii="宋体" w:hAnsi="宋体" w:eastAsia="宋体" w:cs="宋体"/>
          <w:color w:val="000000" w:themeColor="text1"/>
          <w:spacing w:val="-4"/>
          <w:kern w:val="0"/>
          <w:sz w:val="28"/>
          <w:szCs w:val="28"/>
          <w14:textFill>
            <w14:solidFill>
              <w14:schemeClr w14:val="tx1"/>
            </w14:solidFill>
          </w14:textFill>
        </w:rPr>
        <w:tab/>
      </w:r>
    </w:p>
    <w:p w14:paraId="4105EB79">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三、磋 商 函</w:t>
      </w:r>
    </w:p>
    <w:p w14:paraId="77218C1E">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四、磋商函附表</w:t>
      </w:r>
    </w:p>
    <w:p w14:paraId="32851D84">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五、供应商基本情况表</w:t>
      </w:r>
    </w:p>
    <w:p w14:paraId="7D71DEBE">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lang w:eastAsia="zh-CN"/>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六、</w:t>
      </w:r>
      <w:r>
        <w:rPr>
          <w:rFonts w:hint="eastAsia" w:ascii="宋体" w:hAnsi="宋体" w:eastAsia="宋体" w:cs="宋体"/>
          <w:color w:val="000000" w:themeColor="text1"/>
          <w:spacing w:val="-4"/>
          <w:kern w:val="0"/>
          <w:sz w:val="28"/>
          <w:szCs w:val="28"/>
          <w:lang w:eastAsia="zh-CN"/>
          <w14:textFill>
            <w14:solidFill>
              <w14:schemeClr w14:val="tx1"/>
            </w14:solidFill>
          </w14:textFill>
        </w:rPr>
        <w:t>技术部分</w:t>
      </w:r>
    </w:p>
    <w:p w14:paraId="42BB2ED6">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lang w:eastAsia="zh-CN"/>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七、</w:t>
      </w:r>
      <w:r>
        <w:rPr>
          <w:rFonts w:hint="eastAsia" w:ascii="宋体" w:hAnsi="宋体" w:eastAsia="宋体" w:cs="宋体"/>
          <w:color w:val="000000" w:themeColor="text1"/>
          <w:spacing w:val="-4"/>
          <w:kern w:val="0"/>
          <w:sz w:val="28"/>
          <w:szCs w:val="28"/>
          <w:lang w:eastAsia="zh-CN"/>
          <w14:textFill>
            <w14:solidFill>
              <w14:schemeClr w14:val="tx1"/>
            </w14:solidFill>
          </w14:textFill>
        </w:rPr>
        <w:t>商务部分</w:t>
      </w:r>
    </w:p>
    <w:p w14:paraId="21A92EA9">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八、其他资料</w:t>
      </w:r>
    </w:p>
    <w:p w14:paraId="263AB214">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15.1 响应性文件从所规定的递交响应性文件截止期之后开始生效，有效期不足将导致其响应性文件被拒绝。成交供应商的响应性文件有效期至合同完全履行止。</w:t>
      </w:r>
    </w:p>
    <w:p w14:paraId="36A3279D">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15.2 特殊情况下采购代理机构可于响应性文件有效期满之前书面要求供应商同意延长有效期，供应商应在采购代理机构规定的期限内以书面形式予以答复。供应商答复不明确或者逾期未答复的，均视为拒绝上述要求。对于接受该要求的供应商，既不要求也不允许其修改响应性文件。</w:t>
      </w:r>
    </w:p>
    <w:p w14:paraId="3C56488F">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16.磋商报价</w:t>
      </w:r>
    </w:p>
    <w:p w14:paraId="116AE07D">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16.1 所有磋商报价均以人民币元为计算单位。供应商的报价为项目实施所需的人工费、服务费、税费及完成项目所需其他一切费用。</w:t>
      </w:r>
    </w:p>
    <w:p w14:paraId="2226104A">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16.2供应商要按磋商函附表的内容填写。</w:t>
      </w:r>
    </w:p>
    <w:p w14:paraId="0310E745">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16.3 本次磋商应以人民币报价，分两次进行报价。</w:t>
      </w:r>
    </w:p>
    <w:p w14:paraId="6E1AC5A9">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17、磋商保证金</w:t>
      </w:r>
    </w:p>
    <w:p w14:paraId="374D78E6">
      <w:pPr>
        <w:spacing w:line="600" w:lineRule="exact"/>
        <w:ind w:firstLine="544"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17.1</w:t>
      </w:r>
      <w:r>
        <w:rPr>
          <w:rFonts w:hint="eastAsia" w:ascii="宋体" w:hAnsi="宋体" w:eastAsia="宋体" w:cs="宋体"/>
          <w:color w:val="000000" w:themeColor="text1"/>
          <w:sz w:val="28"/>
          <w:szCs w:val="28"/>
          <w14:textFill>
            <w14:solidFill>
              <w14:schemeClr w14:val="tx1"/>
            </w14:solidFill>
          </w14:textFill>
        </w:rPr>
        <w:t>根据《河南省财政厅关于优化政府采购营商环境有关问题的通知》（豫财购【2019】4号）第6条的规定，保证金不再收取。</w:t>
      </w:r>
    </w:p>
    <w:p w14:paraId="6DCF72E6">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18. 响应性文件的签署</w:t>
      </w:r>
    </w:p>
    <w:p w14:paraId="090352B0">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18.1 供应商应按本竞争性磋商文件规定的格式和顺序编制响应性文件。除了响应性文件封面以外，每个页面都要在明显位置编制页码，按流水顺序填写，响应性文件的目录必须编序。响应性文件内容不完整、编排混乱导致被误读、漏读或者查找不到相关内容的，由供应商负责。</w:t>
      </w:r>
    </w:p>
    <w:p w14:paraId="33FB00CC">
      <w:pPr>
        <w:autoSpaceDE w:val="0"/>
        <w:autoSpaceDN w:val="0"/>
        <w:adjustRightInd w:val="0"/>
        <w:spacing w:before="32" w:line="360" w:lineRule="auto"/>
        <w:ind w:right="-58" w:firstLine="544" w:firstLineChars="200"/>
        <w:jc w:val="center"/>
        <w:rPr>
          <w:rFonts w:hint="eastAsia" w:ascii="宋体" w:hAnsi="宋体" w:eastAsia="宋体" w:cs="宋体"/>
          <w:color w:val="000000" w:themeColor="text1"/>
          <w:spacing w:val="-4"/>
          <w:kern w:val="0"/>
          <w:sz w:val="28"/>
          <w:szCs w:val="28"/>
          <w14:textFill>
            <w14:solidFill>
              <w14:schemeClr w14:val="tx1"/>
            </w14:solidFill>
          </w14:textFill>
        </w:rPr>
      </w:pPr>
      <w:bookmarkStart w:id="9" w:name="_Toc109675036"/>
      <w:bookmarkStart w:id="10" w:name="_Toc518571706"/>
      <w:r>
        <w:rPr>
          <w:rFonts w:hint="eastAsia" w:ascii="宋体" w:hAnsi="宋体" w:eastAsia="宋体" w:cs="宋体"/>
          <w:color w:val="000000" w:themeColor="text1"/>
          <w:spacing w:val="-4"/>
          <w:kern w:val="0"/>
          <w:sz w:val="28"/>
          <w:szCs w:val="28"/>
          <w14:textFill>
            <w14:solidFill>
              <w14:schemeClr w14:val="tx1"/>
            </w14:solidFill>
          </w14:textFill>
        </w:rPr>
        <w:t>四、响应性文件的递交</w:t>
      </w:r>
      <w:bookmarkEnd w:id="9"/>
      <w:bookmarkEnd w:id="10"/>
    </w:p>
    <w:p w14:paraId="0FBED36F">
      <w:pPr>
        <w:autoSpaceDE w:val="0"/>
        <w:autoSpaceDN w:val="0"/>
        <w:adjustRightInd w:val="0"/>
        <w:spacing w:before="32" w:line="600" w:lineRule="exact"/>
        <w:ind w:right="-57"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19.响应性文件的递交</w:t>
      </w:r>
    </w:p>
    <w:p w14:paraId="396E7769">
      <w:pPr>
        <w:autoSpaceDE w:val="0"/>
        <w:autoSpaceDN w:val="0"/>
        <w:adjustRightInd w:val="0"/>
        <w:spacing w:before="32" w:line="600" w:lineRule="exact"/>
        <w:ind w:right="-57"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在响应文件截止时间前上传至三门峡市公共资源交易中心系统平台。</w:t>
      </w:r>
    </w:p>
    <w:p w14:paraId="544A7EFA">
      <w:pPr>
        <w:autoSpaceDE w:val="0"/>
        <w:autoSpaceDN w:val="0"/>
        <w:adjustRightInd w:val="0"/>
        <w:spacing w:before="32" w:line="600" w:lineRule="exact"/>
        <w:ind w:right="-57"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20.响应性文件的修改和撤回</w:t>
      </w:r>
    </w:p>
    <w:p w14:paraId="0C69C41D">
      <w:pPr>
        <w:autoSpaceDE w:val="0"/>
        <w:autoSpaceDN w:val="0"/>
        <w:adjustRightInd w:val="0"/>
        <w:spacing w:before="32" w:line="600" w:lineRule="exact"/>
        <w:ind w:right="-57"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20.1 供应商在递交竞争性磋商文件截止时间前，可以对所提交的响应性文件进行补充、修改或者撤回。</w:t>
      </w:r>
    </w:p>
    <w:p w14:paraId="129CAE2C">
      <w:pPr>
        <w:autoSpaceDE w:val="0"/>
        <w:autoSpaceDN w:val="0"/>
        <w:adjustRightInd w:val="0"/>
        <w:spacing w:before="32" w:line="600" w:lineRule="exact"/>
        <w:ind w:right="-57"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21.采购人或采购代理机构将拒绝接受其响应性文件：</w:t>
      </w:r>
    </w:p>
    <w:p w14:paraId="5C76CBAB">
      <w:pPr>
        <w:autoSpaceDE w:val="0"/>
        <w:autoSpaceDN w:val="0"/>
        <w:adjustRightInd w:val="0"/>
        <w:spacing w:before="32" w:line="600" w:lineRule="exact"/>
        <w:ind w:right="-57"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21. 1 在竞争性磋商文件规定的递交竞争性磋商文件截止时间之后上传竞争性磋商文件的。</w:t>
      </w:r>
    </w:p>
    <w:p w14:paraId="3E9A62C6">
      <w:pPr>
        <w:autoSpaceDE w:val="0"/>
        <w:autoSpaceDN w:val="0"/>
        <w:adjustRightInd w:val="0"/>
        <w:spacing w:before="32" w:line="360" w:lineRule="auto"/>
        <w:ind w:right="-58" w:firstLine="544" w:firstLineChars="200"/>
        <w:jc w:val="center"/>
        <w:rPr>
          <w:rFonts w:hint="eastAsia" w:ascii="宋体" w:hAnsi="宋体" w:eastAsia="宋体" w:cs="宋体"/>
          <w:color w:val="000000" w:themeColor="text1"/>
          <w:spacing w:val="-4"/>
          <w:kern w:val="0"/>
          <w:sz w:val="28"/>
          <w:szCs w:val="28"/>
          <w14:textFill>
            <w14:solidFill>
              <w14:schemeClr w14:val="tx1"/>
            </w14:solidFill>
          </w14:textFill>
        </w:rPr>
      </w:pPr>
      <w:bookmarkStart w:id="11" w:name="_Toc109675037"/>
      <w:bookmarkStart w:id="12" w:name="_Toc518571707"/>
      <w:r>
        <w:rPr>
          <w:rFonts w:hint="eastAsia" w:ascii="宋体" w:hAnsi="宋体" w:eastAsia="宋体" w:cs="宋体"/>
          <w:color w:val="000000" w:themeColor="text1"/>
          <w:spacing w:val="-4"/>
          <w:kern w:val="0"/>
          <w:sz w:val="28"/>
          <w:szCs w:val="28"/>
          <w14:textFill>
            <w14:solidFill>
              <w14:schemeClr w14:val="tx1"/>
            </w14:solidFill>
          </w14:textFill>
        </w:rPr>
        <w:t>五、磋商</w:t>
      </w:r>
      <w:bookmarkEnd w:id="11"/>
      <w:bookmarkEnd w:id="12"/>
    </w:p>
    <w:p w14:paraId="69D6502B">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22、磋商仪式</w:t>
      </w:r>
    </w:p>
    <w:p w14:paraId="48613C4F">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22.1采购人按本须知前附表所规定的时间和地点开标，开标会议由采购代理机构主持，在有关部门监督下进行。</w:t>
      </w:r>
    </w:p>
    <w:p w14:paraId="49D7D3A4">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22.2投标供应商无需到开标现场参加开标会议，投标供应商应当在投标截止时间前，登陆不见面开标大厅选择登陆三门峡市公共资源电子招投标系统进行登陆（网址为http://120.194.249.36:10094/BidOpening/bidopeninghallaction/hall/login）,在线准时参加开标活动并进行</w:t>
      </w:r>
      <w:r>
        <w:rPr>
          <w:rFonts w:hint="eastAsia" w:ascii="宋体" w:hAnsi="宋体" w:eastAsia="宋体" w:cs="宋体"/>
          <w:color w:val="000000" w:themeColor="text1"/>
          <w:spacing w:val="-4"/>
          <w:kern w:val="0"/>
          <w:sz w:val="28"/>
          <w:szCs w:val="28"/>
          <w:lang w:eastAsia="zh-CN"/>
          <w14:textFill>
            <w14:solidFill>
              <w14:schemeClr w14:val="tx1"/>
            </w14:solidFill>
          </w14:textFill>
        </w:rPr>
        <w:t>响应文件</w:t>
      </w:r>
      <w:r>
        <w:rPr>
          <w:rFonts w:hint="eastAsia" w:ascii="宋体" w:hAnsi="宋体" w:eastAsia="宋体" w:cs="宋体"/>
          <w:color w:val="000000" w:themeColor="text1"/>
          <w:spacing w:val="-4"/>
          <w:kern w:val="0"/>
          <w:sz w:val="28"/>
          <w:szCs w:val="28"/>
          <w14:textFill>
            <w14:solidFill>
              <w14:schemeClr w14:val="tx1"/>
            </w14:solidFill>
          </w14:textFill>
        </w:rPr>
        <w:t>解密等。</w:t>
      </w:r>
    </w:p>
    <w:p w14:paraId="048A3917">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23、磋商小组</w:t>
      </w:r>
    </w:p>
    <w:p w14:paraId="4013CC36">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采购代理机构根据采购项目的特点依法组建磋商小组。磋商小组由采购人代表和有关技术、经济等方面的专家组成，成员为 3 人。其中：技术、经济等方面的专家 2 名，采购人代表 1 名。采购人代表不得担任磋商小组组长。</w:t>
      </w:r>
    </w:p>
    <w:p w14:paraId="62A762C6">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24、磋商工作纪律及保密</w:t>
      </w:r>
    </w:p>
    <w:p w14:paraId="319FC9D8">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评审专家应当遵守评审工作纪律，不得泄露评审情况和评审中获悉的商业秘密。</w:t>
      </w:r>
    </w:p>
    <w:p w14:paraId="3D33F231">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25、磋商小组工作原则</w:t>
      </w:r>
    </w:p>
    <w:p w14:paraId="358D9426">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2776B72D">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26、响应文件审查</w:t>
      </w:r>
    </w:p>
    <w:p w14:paraId="62557777">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磋商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14:paraId="0C14E6E2">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27、供应商澄清</w:t>
      </w:r>
    </w:p>
    <w:p w14:paraId="4B9CE2E1">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磋商小组要求供应商澄清、说明或者更正响应文件将在电子系统作出。</w:t>
      </w:r>
    </w:p>
    <w:p w14:paraId="066967B3">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28、磋商程序、最后报价、综合评分</w:t>
      </w:r>
    </w:p>
    <w:p w14:paraId="195ED5AD">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磋商小组所有成员应当集中与单一供应商分别进行磋商，并给予所有参加磋商的供应商平等的磋商机会。</w:t>
      </w:r>
    </w:p>
    <w:p w14:paraId="1C967634">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在磋商过程中，磋商小组可以根据磋商文件和磋商情况实质性变动采购需求中的技术、服务要求以及合同草案条款，但不得变动磋商文件中的其他内容。对磋商文件做出的实质性变动是磋商文件的有效组成部分，磋商小组应当及时通知所有参加磋商的供应商。供应商应当按照磋商文件的变动情况和磋商小组的要求重新提交响应文件，并由其法定代表人或授权代表签字或者加盖公章。</w:t>
      </w:r>
    </w:p>
    <w:p w14:paraId="0471A061">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磋商文件能够详细列明采购的的技术、服务要求的，磋商结束后，磋商小组将要求所有实质性响应的供应商提交最后报价。最后报价是供应商响应文件的有效组成部分。</w:t>
      </w:r>
    </w:p>
    <w:p w14:paraId="116F08C0">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已提交响应文件的供应商，在提交最后报价之前，可以根据情况退出磋商。</w:t>
      </w:r>
    </w:p>
    <w:p w14:paraId="70E61556">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29AB4E2B">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评审时，磋商小组各成员独立对每个有效响应的文件进行评价、打分，然后汇总每个供应商每项评分因素的得分。</w:t>
      </w:r>
    </w:p>
    <w:p w14:paraId="2AC78B7A">
      <w:pPr>
        <w:autoSpaceDE w:val="0"/>
        <w:autoSpaceDN w:val="0"/>
        <w:adjustRightInd w:val="0"/>
        <w:spacing w:before="32" w:line="600" w:lineRule="exact"/>
        <w:ind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磋商小组应当根据综合评分情况，按照评审得分由高到低顺序推荐 3 名成交候选供应商并编写评审报告。评审得分相同的，按照最后报价由低到高的顺序推荐。评审得分且最后报价相同的，按照技术指标优劣顺序推荐。</w:t>
      </w:r>
    </w:p>
    <w:p w14:paraId="62C10877">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出现下列情形之一的，将终止竞争性磋商采购活动，发布项目终止公告并说明原因，重新开展采购活动：</w:t>
      </w:r>
    </w:p>
    <w:p w14:paraId="19032F1B">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1、不符合法律、法规和竞争性磋商文件中规定的其他实质性要求的；</w:t>
      </w:r>
    </w:p>
    <w:p w14:paraId="46D99614">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2、其他法律、法规及本竞争性磋商文件规定的属响应无效的情形。终止竞争性磋商采购活动的条款；</w:t>
      </w:r>
    </w:p>
    <w:p w14:paraId="6CDD8FCD">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3、因情况变化，不再符合规定的竞争性磋商采购方式适用情形的；出现影响采购公正的违法、违规行为的；</w:t>
      </w:r>
    </w:p>
    <w:p w14:paraId="25A6D963">
      <w:pPr>
        <w:autoSpaceDE w:val="0"/>
        <w:autoSpaceDN w:val="0"/>
        <w:adjustRightInd w:val="0"/>
        <w:spacing w:before="32" w:line="360" w:lineRule="auto"/>
        <w:ind w:right="-58" w:firstLine="544" w:firstLineChars="200"/>
        <w:jc w:val="center"/>
        <w:rPr>
          <w:rFonts w:hint="eastAsia" w:ascii="宋体" w:hAnsi="宋体" w:eastAsia="宋体" w:cs="宋体"/>
          <w:color w:val="000000" w:themeColor="text1"/>
          <w:spacing w:val="-4"/>
          <w:kern w:val="0"/>
          <w:sz w:val="28"/>
          <w:szCs w:val="28"/>
          <w14:textFill>
            <w14:solidFill>
              <w14:schemeClr w14:val="tx1"/>
            </w14:solidFill>
          </w14:textFill>
        </w:rPr>
      </w:pPr>
      <w:bookmarkStart w:id="13" w:name="_Toc109675038"/>
      <w:bookmarkStart w:id="14" w:name="_Toc518571708"/>
      <w:r>
        <w:rPr>
          <w:rFonts w:hint="eastAsia" w:ascii="宋体" w:hAnsi="宋体" w:eastAsia="宋体" w:cs="宋体"/>
          <w:color w:val="000000" w:themeColor="text1"/>
          <w:spacing w:val="-4"/>
          <w:kern w:val="0"/>
          <w:sz w:val="28"/>
          <w:szCs w:val="28"/>
          <w14:textFill>
            <w14:solidFill>
              <w14:schemeClr w14:val="tx1"/>
            </w14:solidFill>
          </w14:textFill>
        </w:rPr>
        <w:t>六、确定成交</w:t>
      </w:r>
      <w:bookmarkEnd w:id="13"/>
      <w:bookmarkEnd w:id="14"/>
    </w:p>
    <w:p w14:paraId="7FAB88D3">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采购人在收到评审报告后2个工作日内，从评审报告提出的成交候选供应商中，按照排序由高到低的原则确定成交供应商。</w:t>
      </w:r>
    </w:p>
    <w:p w14:paraId="66316B4E">
      <w:pPr>
        <w:autoSpaceDE w:val="0"/>
        <w:autoSpaceDN w:val="0"/>
        <w:adjustRightInd w:val="0"/>
        <w:spacing w:before="32" w:line="360" w:lineRule="auto"/>
        <w:ind w:right="-58" w:firstLine="544" w:firstLineChars="200"/>
        <w:jc w:val="center"/>
        <w:rPr>
          <w:rFonts w:hint="eastAsia" w:ascii="宋体" w:hAnsi="宋体" w:eastAsia="宋体" w:cs="宋体"/>
          <w:color w:val="000000" w:themeColor="text1"/>
          <w:spacing w:val="-4"/>
          <w:kern w:val="0"/>
          <w:sz w:val="28"/>
          <w:szCs w:val="28"/>
          <w14:textFill>
            <w14:solidFill>
              <w14:schemeClr w14:val="tx1"/>
            </w14:solidFill>
          </w14:textFill>
        </w:rPr>
      </w:pPr>
      <w:bookmarkStart w:id="15" w:name="_Toc109675039"/>
      <w:bookmarkStart w:id="16" w:name="_Toc518571709"/>
      <w:r>
        <w:rPr>
          <w:rFonts w:hint="eastAsia" w:ascii="宋体" w:hAnsi="宋体" w:eastAsia="宋体" w:cs="宋体"/>
          <w:color w:val="000000" w:themeColor="text1"/>
          <w:spacing w:val="-4"/>
          <w:kern w:val="0"/>
          <w:sz w:val="28"/>
          <w:szCs w:val="28"/>
          <w14:textFill>
            <w14:solidFill>
              <w14:schemeClr w14:val="tx1"/>
            </w14:solidFill>
          </w14:textFill>
        </w:rPr>
        <w:t>七、授予合同</w:t>
      </w:r>
      <w:bookmarkEnd w:id="15"/>
      <w:bookmarkEnd w:id="16"/>
    </w:p>
    <w:p w14:paraId="148826D4">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成交供应商接到《成交通知书》后，2个工作日内按指定地点与采购人签订采购合同，根据竞争性磋商文件确定的事项和成交供应商响应性文件签订合同。双方所签订的合同不得对竞争性磋商文件和成交供应商响应性文件作实质性修改。成交供应商逾期未签订合同，视为成交后无正当理由不与采购人签订合同，按照有关法律规定承担相应的法律责任。并按照有关法律规定承担相应的法律责任。采购人逾期不与成交供应商签订合同的，按政府采购的有关规定处理。</w:t>
      </w:r>
    </w:p>
    <w:p w14:paraId="528A4D6D">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14:paraId="14473250">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成交供应商放弃成交、因不可抗力不能履行合同，或者被查实存在影响成交结果的违法行为等情形，不符合成交条件的，采购人可以按照磋商小组提出的成交候选供应商名单排序依次确定其他成交候选供应商为成交供应商，也可以重新组织采购。</w:t>
      </w:r>
    </w:p>
    <w:p w14:paraId="130EEAED">
      <w:pPr>
        <w:rPr>
          <w:rFonts w:hint="eastAsia" w:ascii="宋体" w:hAnsi="宋体" w:eastAsia="宋体" w:cs="Times New Roman"/>
          <w:b/>
          <w:bCs/>
          <w:color w:val="000000" w:themeColor="text1"/>
          <w:sz w:val="36"/>
          <w:szCs w:val="36"/>
          <w14:textFill>
            <w14:solidFill>
              <w14:schemeClr w14:val="tx1"/>
            </w14:solidFill>
          </w14:textFill>
        </w:rPr>
      </w:pPr>
      <w:bookmarkStart w:id="17" w:name="_Toc522547233"/>
      <w:r>
        <w:rPr>
          <w:rFonts w:hint="eastAsia" w:ascii="宋体" w:hAnsi="宋体" w:eastAsia="宋体" w:cs="Times New Roman"/>
          <w:b/>
          <w:bCs/>
          <w:color w:val="000000" w:themeColor="text1"/>
          <w:sz w:val="36"/>
          <w:szCs w:val="36"/>
          <w14:textFill>
            <w14:solidFill>
              <w14:schemeClr w14:val="tx1"/>
            </w14:solidFill>
          </w14:textFill>
        </w:rPr>
        <w:br w:type="page"/>
      </w:r>
    </w:p>
    <w:p w14:paraId="3AAD0434">
      <w:pPr>
        <w:widowControl/>
        <w:jc w:val="center"/>
        <w:outlineLvl w:val="0"/>
        <w:rPr>
          <w:rFonts w:hAnsi="宋体" w:eastAsia="宋体"/>
          <w:b/>
          <w:color w:val="000000" w:themeColor="text1"/>
          <w:sz w:val="36"/>
          <w:szCs w:val="36"/>
          <w14:textFill>
            <w14:solidFill>
              <w14:schemeClr w14:val="tx1"/>
            </w14:solidFill>
          </w14:textFill>
        </w:rPr>
      </w:pPr>
      <w:r>
        <w:rPr>
          <w:rFonts w:hint="eastAsia" w:ascii="宋体" w:hAnsi="宋体" w:eastAsia="宋体" w:cs="Times New Roman"/>
          <w:b/>
          <w:bCs/>
          <w:color w:val="000000" w:themeColor="text1"/>
          <w:sz w:val="36"/>
          <w:szCs w:val="36"/>
          <w14:textFill>
            <w14:solidFill>
              <w14:schemeClr w14:val="tx1"/>
            </w14:solidFill>
          </w14:textFill>
        </w:rPr>
        <w:t>第三章 采购需求</w:t>
      </w:r>
    </w:p>
    <w:p w14:paraId="74E56087">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highlight w:val="none"/>
          <w:lang w:val="en-US" w:eastAsia="zh-CN"/>
          <w14:textFill>
            <w14:solidFill>
              <w14:schemeClr w14:val="tx1"/>
            </w14:solidFill>
          </w14:textFill>
        </w:rPr>
      </w:pPr>
      <w:r>
        <w:rPr>
          <w:rFonts w:hint="eastAsia" w:ascii="宋体" w:hAnsi="宋体" w:eastAsia="宋体" w:cs="宋体"/>
          <w:color w:val="000000" w:themeColor="text1"/>
          <w:spacing w:val="-4"/>
          <w:kern w:val="0"/>
          <w:sz w:val="28"/>
          <w:szCs w:val="28"/>
          <w:highlight w:val="none"/>
          <w:lang w:val="en-US" w:eastAsia="zh-CN"/>
          <w14:textFill>
            <w14:solidFill>
              <w14:schemeClr w14:val="tx1"/>
            </w14:solidFill>
          </w14:textFill>
        </w:rPr>
        <w:t>一、乙方及时缴纳陕州区范围内陕州站（SMSZ）、硖石站（SMXS）、西张村（SMXZ）三个卫星导航基准站网络专线使用费、监控网络使用费、电费等相关费用，保证卫星导航基准站网络、电力畅通，设备正常运行。</w:t>
      </w:r>
    </w:p>
    <w:p w14:paraId="36A4FB62">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highlight w:val="none"/>
          <w:lang w:val="en-US" w:eastAsia="zh-CN"/>
          <w14:textFill>
            <w14:solidFill>
              <w14:schemeClr w14:val="tx1"/>
            </w14:solidFill>
          </w14:textFill>
        </w:rPr>
      </w:pPr>
      <w:r>
        <w:rPr>
          <w:rFonts w:hint="eastAsia" w:ascii="宋体" w:hAnsi="宋体" w:eastAsia="宋体" w:cs="宋体"/>
          <w:color w:val="000000" w:themeColor="text1"/>
          <w:spacing w:val="-4"/>
          <w:kern w:val="0"/>
          <w:sz w:val="28"/>
          <w:szCs w:val="28"/>
          <w:highlight w:val="none"/>
          <w:lang w:val="en-US" w:eastAsia="zh-CN"/>
          <w14:textFill>
            <w14:solidFill>
              <w14:schemeClr w14:val="tx1"/>
            </w14:solidFill>
          </w14:textFill>
        </w:rPr>
        <w:t>二、乙方对省CORS中心通报的一般故障，要求24小时内修复完成，重大故障要求3天内修复完成，特别重大故障要求7天内修复完成。</w:t>
      </w:r>
    </w:p>
    <w:p w14:paraId="7457105D">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highlight w:val="none"/>
          <w:lang w:val="en-US" w:eastAsia="zh-CN"/>
          <w14:textFill>
            <w14:solidFill>
              <w14:schemeClr w14:val="tx1"/>
            </w14:solidFill>
          </w14:textFill>
        </w:rPr>
      </w:pPr>
      <w:r>
        <w:rPr>
          <w:rFonts w:hint="eastAsia" w:ascii="宋体" w:hAnsi="宋体" w:eastAsia="宋体" w:cs="宋体"/>
          <w:color w:val="000000" w:themeColor="text1"/>
          <w:spacing w:val="-4"/>
          <w:kern w:val="0"/>
          <w:sz w:val="28"/>
          <w:szCs w:val="28"/>
          <w:highlight w:val="none"/>
          <w:lang w:val="en-US" w:eastAsia="zh-CN"/>
          <w14:textFill>
            <w14:solidFill>
              <w14:schemeClr w14:val="tx1"/>
            </w14:solidFill>
          </w14:textFill>
        </w:rPr>
        <w:t>三、乙方安排专人每月对卫星导航基准站不少于两次巡查，排查三个基准站设备用房、天线、围栏、基座等附属设施，对发现的隐患及时修理处置，确保基准站附属设施完好。保证基准站设备用房内部及周边卫生，清除对基准站有影响的杂草、树木。</w:t>
      </w:r>
    </w:p>
    <w:p w14:paraId="3C7B36C5">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highlight w:val="none"/>
          <w:lang w:val="en-US" w:eastAsia="zh-CN"/>
          <w14:textFill>
            <w14:solidFill>
              <w14:schemeClr w14:val="tx1"/>
            </w14:solidFill>
          </w14:textFill>
        </w:rPr>
      </w:pPr>
      <w:r>
        <w:rPr>
          <w:rFonts w:hint="eastAsia" w:ascii="宋体" w:hAnsi="宋体" w:eastAsia="宋体" w:cs="宋体"/>
          <w:color w:val="000000" w:themeColor="text1"/>
          <w:spacing w:val="-4"/>
          <w:kern w:val="0"/>
          <w:sz w:val="28"/>
          <w:szCs w:val="28"/>
          <w:highlight w:val="none"/>
          <w:lang w:val="en-US" w:eastAsia="zh-CN"/>
          <w14:textFill>
            <w14:solidFill>
              <w14:schemeClr w14:val="tx1"/>
            </w14:solidFill>
          </w14:textFill>
        </w:rPr>
        <w:t>四、乙方每年聘请第三方技术单位对三个基准站设备进行一次专业评估，（评估内容包括但不限于:基准站主机稳定性测试，主机固件版本升级，3D扼流圈天线水平、正北方向校准，UPS电源蓄电亏耗测试，数据传输线及所有电源线路排查等），并出具评审报告。乙方根据评估报告将易损件及需要更换的设备进行更换，确保基准站设备稳定运行。</w:t>
      </w:r>
    </w:p>
    <w:p w14:paraId="127AF931">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highlight w:val="none"/>
          <w:lang w:val="en-US" w:eastAsia="zh-CN"/>
          <w14:textFill>
            <w14:solidFill>
              <w14:schemeClr w14:val="tx1"/>
            </w14:solidFill>
          </w14:textFill>
        </w:rPr>
      </w:pPr>
      <w:r>
        <w:rPr>
          <w:rFonts w:hint="eastAsia" w:ascii="宋体" w:hAnsi="宋体" w:eastAsia="宋体" w:cs="宋体"/>
          <w:color w:val="000000" w:themeColor="text1"/>
          <w:spacing w:val="-4"/>
          <w:kern w:val="0"/>
          <w:sz w:val="28"/>
          <w:szCs w:val="28"/>
          <w:highlight w:val="none"/>
          <w:lang w:val="en-US" w:eastAsia="zh-CN"/>
          <w14:textFill>
            <w14:solidFill>
              <w14:schemeClr w14:val="tx1"/>
            </w14:solidFill>
          </w14:textFill>
        </w:rPr>
        <w:t>五、乙方预交三个卫星导航基准站2027年网络专线费用及监控网络使用费。</w:t>
      </w:r>
    </w:p>
    <w:p w14:paraId="4219FFD6">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p>
    <w:p w14:paraId="658659F3">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br w:type="page"/>
      </w:r>
    </w:p>
    <w:p w14:paraId="7963537B">
      <w:pPr>
        <w:widowControl/>
        <w:jc w:val="center"/>
        <w:outlineLvl w:val="0"/>
        <w:rPr>
          <w:rFonts w:hint="eastAsia" w:ascii="宋体" w:hAnsi="宋体" w:eastAsia="宋体" w:cs="宋体"/>
          <w:b/>
          <w:bCs/>
          <w:color w:val="000000" w:themeColor="text1"/>
          <w:sz w:val="36"/>
          <w:szCs w:val="36"/>
          <w14:textFill>
            <w14:solidFill>
              <w14:schemeClr w14:val="tx1"/>
            </w14:solidFill>
          </w14:textFill>
        </w:rPr>
      </w:pPr>
      <w:bookmarkStart w:id="18" w:name="_Toc28561"/>
      <w:r>
        <w:rPr>
          <w:rFonts w:hint="eastAsia" w:ascii="宋体" w:hAnsi="宋体" w:eastAsia="宋体" w:cs="宋体"/>
          <w:b/>
          <w:bCs/>
          <w:color w:val="000000" w:themeColor="text1"/>
          <w:sz w:val="36"/>
          <w:szCs w:val="36"/>
          <w14:textFill>
            <w14:solidFill>
              <w14:schemeClr w14:val="tx1"/>
            </w14:solidFill>
          </w14:textFill>
        </w:rPr>
        <w:t>第四章 合同条款</w:t>
      </w:r>
      <w:bookmarkEnd w:id="17"/>
      <w:bookmarkEnd w:id="18"/>
    </w:p>
    <w:p w14:paraId="7F91C46C">
      <w:pPr>
        <w:pStyle w:val="21"/>
        <w:spacing w:line="360" w:lineRule="auto"/>
        <w:ind w:firstLine="480" w:firstLineChars="20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zh-CN"/>
          <w14:textFill>
            <w14:solidFill>
              <w14:schemeClr w14:val="tx1"/>
            </w14:solidFill>
          </w14:textFill>
        </w:rPr>
        <w:t>按《三门峡市财政局关于市本级政府采购合同备案管理工作的通知》（三</w:t>
      </w:r>
      <w:r>
        <w:rPr>
          <w:rFonts w:hint="eastAsia" w:ascii="宋体" w:hAnsi="宋体" w:eastAsia="宋体" w:cs="宋体"/>
          <w:color w:val="000000" w:themeColor="text1"/>
          <w:kern w:val="0"/>
          <w:sz w:val="24"/>
          <w:szCs w:val="24"/>
          <w:lang w:val="en-US" w:eastAsia="zh-CN"/>
          <w14:textFill>
            <w14:solidFill>
              <w14:schemeClr w14:val="tx1"/>
            </w14:solidFill>
          </w14:textFill>
        </w:rPr>
        <w:t>陕财预</w:t>
      </w:r>
      <w:r>
        <w:rPr>
          <w:rFonts w:hint="eastAsia" w:ascii="宋体" w:hAnsi="宋体" w:eastAsia="宋体" w:cs="宋体"/>
          <w:color w:val="000000" w:themeColor="text1"/>
          <w:kern w:val="0"/>
          <w:sz w:val="24"/>
          <w:szCs w:val="24"/>
          <w:lang w:val="zh-CN"/>
          <w14:textFill>
            <w14:solidFill>
              <w14:schemeClr w14:val="tx1"/>
            </w14:solidFill>
          </w14:textFill>
        </w:rPr>
        <w:t>[202</w:t>
      </w:r>
      <w:r>
        <w:rPr>
          <w:rFonts w:hint="eastAsia" w:ascii="宋体" w:hAnsi="宋体" w:eastAsia="宋体" w:cs="宋体"/>
          <w:color w:val="000000" w:themeColor="text1"/>
          <w:kern w:val="0"/>
          <w:sz w:val="24"/>
          <w:szCs w:val="24"/>
          <w:lang w:val="en-US" w:eastAsia="zh-CN"/>
          <w14:textFill>
            <w14:solidFill>
              <w14:schemeClr w14:val="tx1"/>
            </w14:solidFill>
          </w14:textFill>
        </w:rPr>
        <w:t>4</w:t>
      </w:r>
      <w:r>
        <w:rPr>
          <w:rFonts w:hint="eastAsia" w:ascii="宋体" w:hAnsi="宋体" w:eastAsia="宋体" w:cs="宋体"/>
          <w:color w:val="000000" w:themeColor="text1"/>
          <w:kern w:val="0"/>
          <w:sz w:val="24"/>
          <w:szCs w:val="24"/>
          <w:lang w:val="zh-CN"/>
          <w14:textFill>
            <w14:solidFill>
              <w14:schemeClr w14:val="tx1"/>
            </w14:solidFill>
          </w14:textFill>
        </w:rPr>
        <w:t>]</w:t>
      </w:r>
      <w:r>
        <w:rPr>
          <w:rFonts w:hint="eastAsia" w:ascii="宋体" w:hAnsi="宋体" w:eastAsia="宋体" w:cs="宋体"/>
          <w:color w:val="000000" w:themeColor="text1"/>
          <w:kern w:val="0"/>
          <w:sz w:val="24"/>
          <w:szCs w:val="24"/>
          <w:lang w:val="en-US" w:eastAsia="zh-CN"/>
          <w14:textFill>
            <w14:solidFill>
              <w14:schemeClr w14:val="tx1"/>
            </w14:solidFill>
          </w14:textFill>
        </w:rPr>
        <w:t>800</w:t>
      </w:r>
      <w:r>
        <w:rPr>
          <w:rFonts w:hint="eastAsia" w:ascii="宋体" w:hAnsi="宋体" w:eastAsia="宋体" w:cs="宋体"/>
          <w:color w:val="000000" w:themeColor="text1"/>
          <w:kern w:val="0"/>
          <w:sz w:val="24"/>
          <w:szCs w:val="24"/>
          <w:lang w:val="zh-CN"/>
          <w14:textFill>
            <w14:solidFill>
              <w14:schemeClr w14:val="tx1"/>
            </w14:solidFill>
          </w14:textFill>
        </w:rPr>
        <w:t>号）文要求，集中采购目录以外政府采购项目，原则上自中标通知书发出之日起2个工作日内与中标（成交）人按照采购文件确定的事项与成交人签订政府采购合同。</w:t>
      </w:r>
    </w:p>
    <w:p w14:paraId="4A7B6C1F">
      <w:pPr>
        <w:spacing w:before="133" w:line="360" w:lineRule="auto"/>
        <w:ind w:left="1277"/>
        <w:outlineLvl w:val="1"/>
        <w:rPr>
          <w:rFonts w:hint="eastAsia" w:ascii="宋体" w:hAnsi="宋体" w:eastAsia="宋体" w:cs="宋体"/>
          <w:sz w:val="24"/>
          <w:szCs w:val="24"/>
        </w:rPr>
      </w:pPr>
      <w:r>
        <w:rPr>
          <w:rFonts w:hint="eastAsia" w:ascii="宋体" w:hAnsi="宋体" w:eastAsia="宋体" w:cs="宋体"/>
          <w:b/>
          <w:bCs/>
          <w:spacing w:val="-3"/>
          <w:sz w:val="24"/>
          <w:szCs w:val="24"/>
        </w:rPr>
        <w:t>（此合同范本仅供参考，具体以签订正式合同时为</w:t>
      </w:r>
      <w:r>
        <w:rPr>
          <w:rFonts w:hint="eastAsia" w:ascii="宋体" w:hAnsi="宋体" w:eastAsia="宋体" w:cs="宋体"/>
          <w:b/>
          <w:bCs/>
          <w:spacing w:val="-4"/>
          <w:sz w:val="24"/>
          <w:szCs w:val="24"/>
        </w:rPr>
        <w:t>准）</w:t>
      </w:r>
    </w:p>
    <w:p w14:paraId="046CDA2E">
      <w:pPr>
        <w:spacing w:before="29" w:line="360" w:lineRule="auto"/>
        <w:ind w:left="488" w:firstLine="1"/>
        <w:jc w:val="both"/>
        <w:rPr>
          <w:rFonts w:hint="eastAsia" w:ascii="宋体" w:hAnsi="宋体" w:eastAsia="宋体" w:cs="宋体"/>
          <w:sz w:val="24"/>
          <w:szCs w:val="24"/>
        </w:rPr>
      </w:pPr>
      <w:r>
        <w:rPr>
          <w:rFonts w:hint="eastAsia" w:ascii="宋体" w:hAnsi="宋体" w:eastAsia="宋体" w:cs="宋体"/>
          <w:sz w:val="24"/>
          <w:szCs w:val="24"/>
        </w:rPr>
        <w:t>采购人（甲方）：</w:t>
      </w:r>
    </w:p>
    <w:p w14:paraId="08A72C68">
      <w:pPr>
        <w:spacing w:before="29" w:line="360" w:lineRule="auto"/>
        <w:ind w:left="488" w:firstLine="1"/>
        <w:jc w:val="both"/>
        <w:rPr>
          <w:rFonts w:hint="eastAsia" w:ascii="宋体" w:hAnsi="宋体" w:eastAsia="宋体" w:cs="宋体"/>
          <w:sz w:val="24"/>
          <w:szCs w:val="24"/>
        </w:rPr>
      </w:pPr>
      <w:r>
        <w:rPr>
          <w:rFonts w:hint="eastAsia" w:ascii="宋体" w:hAnsi="宋体" w:eastAsia="宋体" w:cs="宋体"/>
          <w:sz w:val="24"/>
          <w:szCs w:val="24"/>
        </w:rPr>
        <w:t>供应商（乙方）：</w:t>
      </w:r>
    </w:p>
    <w:p w14:paraId="3838E864">
      <w:pPr>
        <w:spacing w:before="29" w:line="360" w:lineRule="auto"/>
        <w:ind w:left="488" w:firstLine="1"/>
        <w:jc w:val="both"/>
        <w:rPr>
          <w:rFonts w:hint="eastAsia" w:ascii="宋体" w:hAnsi="宋体" w:eastAsia="宋体" w:cs="宋体"/>
          <w:sz w:val="24"/>
          <w:szCs w:val="24"/>
        </w:rPr>
      </w:pPr>
      <w:r>
        <w:rPr>
          <w:rFonts w:hint="eastAsia" w:ascii="宋体" w:hAnsi="宋体" w:eastAsia="宋体" w:cs="宋体"/>
          <w:sz w:val="24"/>
          <w:szCs w:val="24"/>
        </w:rPr>
        <w:t>签订时间：</w:t>
      </w:r>
    </w:p>
    <w:p w14:paraId="0364A9A3">
      <w:pPr>
        <w:spacing w:before="29" w:line="360" w:lineRule="auto"/>
        <w:ind w:left="488" w:firstLine="1"/>
        <w:jc w:val="both"/>
        <w:rPr>
          <w:rFonts w:hint="eastAsia" w:ascii="宋体" w:hAnsi="宋体" w:eastAsia="宋体" w:cs="宋体"/>
          <w:sz w:val="24"/>
          <w:szCs w:val="24"/>
        </w:rPr>
      </w:pPr>
      <w:r>
        <w:rPr>
          <w:rFonts w:hint="eastAsia" w:ascii="宋体" w:hAnsi="宋体" w:eastAsia="宋体" w:cs="宋体"/>
          <w:sz w:val="24"/>
          <w:szCs w:val="24"/>
        </w:rPr>
        <w:t>签订地点：</w:t>
      </w:r>
    </w:p>
    <w:p w14:paraId="0784D943">
      <w:pPr>
        <w:keepNext w:val="0"/>
        <w:keepLines w:val="0"/>
        <w:pageBreakBefore w:val="0"/>
        <w:widowControl w:val="0"/>
        <w:kinsoku/>
        <w:wordWrap/>
        <w:overflowPunct/>
        <w:topLinePunct w:val="0"/>
        <w:autoSpaceDE/>
        <w:autoSpaceDN/>
        <w:bidi w:val="0"/>
        <w:adjustRightInd/>
        <w:snapToGrid/>
        <w:spacing w:before="29" w:line="360" w:lineRule="auto"/>
        <w:ind w:left="488" w:firstLine="468" w:firstLineChars="200"/>
        <w:jc w:val="both"/>
        <w:textAlignment w:val="auto"/>
        <w:rPr>
          <w:rFonts w:hint="eastAsia" w:ascii="宋体" w:hAnsi="宋体" w:eastAsia="宋体" w:cs="宋体"/>
          <w:sz w:val="24"/>
          <w:szCs w:val="24"/>
        </w:rPr>
      </w:pPr>
      <w:r>
        <w:rPr>
          <w:rFonts w:hint="eastAsia" w:ascii="宋体" w:hAnsi="宋体" w:eastAsia="宋体" w:cs="宋体"/>
          <w:spacing w:val="-3"/>
          <w:sz w:val="24"/>
          <w:szCs w:val="24"/>
        </w:rPr>
        <w:t>为进一步明确甲</w:t>
      </w:r>
      <w:r>
        <w:rPr>
          <w:rFonts w:hint="eastAsia" w:ascii="宋体" w:hAnsi="宋体" w:eastAsia="宋体" w:cs="宋体"/>
          <w:spacing w:val="-1"/>
          <w:sz w:val="24"/>
          <w:szCs w:val="24"/>
        </w:rPr>
        <w:t>乙双方的责任，确保合同顺利履行，根据《中华人民共和国政府采购法》及其实施条例、</w:t>
      </w:r>
      <w:r>
        <w:rPr>
          <w:rFonts w:hint="eastAsia" w:ascii="宋体" w:hAnsi="宋体" w:eastAsia="宋体" w:cs="宋体"/>
          <w:spacing w:val="8"/>
          <w:sz w:val="24"/>
          <w:szCs w:val="24"/>
        </w:rPr>
        <w:t xml:space="preserve"> </w:t>
      </w:r>
      <w:r>
        <w:rPr>
          <w:rFonts w:hint="eastAsia" w:ascii="宋体" w:hAnsi="宋体" w:eastAsia="宋体" w:cs="宋体"/>
          <w:spacing w:val="-7"/>
          <w:sz w:val="24"/>
          <w:szCs w:val="24"/>
        </w:rPr>
        <w:t>《中华人民共和国合同法》以及本项目中标（成交）结果，甲乙双方充分协商，订立合同，</w:t>
      </w:r>
      <w:r>
        <w:rPr>
          <w:rFonts w:hint="eastAsia" w:ascii="宋体" w:hAnsi="宋体" w:eastAsia="宋体" w:cs="宋体"/>
          <w:spacing w:val="9"/>
          <w:sz w:val="24"/>
          <w:szCs w:val="24"/>
        </w:rPr>
        <w:t xml:space="preserve"> </w:t>
      </w:r>
      <w:r>
        <w:rPr>
          <w:rFonts w:hint="eastAsia" w:ascii="宋体" w:hAnsi="宋体" w:eastAsia="宋体" w:cs="宋体"/>
          <w:spacing w:val="-7"/>
          <w:sz w:val="24"/>
          <w:szCs w:val="24"/>
        </w:rPr>
        <w:t>共同遵守。</w:t>
      </w:r>
    </w:p>
    <w:p w14:paraId="4500AC56">
      <w:pPr>
        <w:spacing w:before="35" w:line="360" w:lineRule="auto"/>
        <w:ind w:left="492"/>
        <w:outlineLvl w:val="1"/>
        <w:rPr>
          <w:rFonts w:hint="eastAsia" w:ascii="宋体" w:hAnsi="宋体" w:eastAsia="宋体" w:cs="宋体"/>
          <w:sz w:val="24"/>
          <w:szCs w:val="24"/>
        </w:rPr>
      </w:pPr>
      <w:r>
        <w:rPr>
          <w:rFonts w:hint="eastAsia" w:ascii="宋体" w:hAnsi="宋体" w:eastAsia="宋体" w:cs="宋体"/>
          <w:b/>
          <w:bCs/>
          <w:spacing w:val="-2"/>
          <w:sz w:val="24"/>
          <w:szCs w:val="24"/>
        </w:rPr>
        <w:t>第一条</w:t>
      </w:r>
      <w:r>
        <w:rPr>
          <w:rFonts w:hint="eastAsia" w:ascii="宋体" w:hAnsi="宋体" w:eastAsia="宋体" w:cs="宋体"/>
          <w:spacing w:val="-2"/>
          <w:sz w:val="24"/>
          <w:szCs w:val="24"/>
        </w:rPr>
        <w:t xml:space="preserve">   </w:t>
      </w:r>
      <w:r>
        <w:rPr>
          <w:rFonts w:hint="eastAsia" w:ascii="宋体" w:hAnsi="宋体" w:eastAsia="宋体" w:cs="宋体"/>
          <w:b/>
          <w:bCs/>
          <w:spacing w:val="-2"/>
          <w:sz w:val="24"/>
          <w:szCs w:val="24"/>
          <w:lang w:val="en-US" w:eastAsia="zh-CN"/>
        </w:rPr>
        <w:t>项目</w:t>
      </w:r>
      <w:r>
        <w:rPr>
          <w:rFonts w:hint="eastAsia" w:ascii="宋体" w:hAnsi="宋体" w:eastAsia="宋体" w:cs="宋体"/>
          <w:b/>
          <w:bCs/>
          <w:spacing w:val="-2"/>
          <w:sz w:val="24"/>
          <w:szCs w:val="24"/>
        </w:rPr>
        <w:t>基本情况</w:t>
      </w:r>
    </w:p>
    <w:p w14:paraId="0DD153FE">
      <w:pPr>
        <w:spacing w:before="294" w:line="360" w:lineRule="auto"/>
        <w:ind w:left="489"/>
        <w:rPr>
          <w:rFonts w:hint="eastAsia" w:ascii="宋体" w:hAnsi="宋体" w:eastAsia="宋体" w:cs="宋体"/>
          <w:sz w:val="24"/>
          <w:szCs w:val="24"/>
        </w:rPr>
      </w:pPr>
      <w:r>
        <w:rPr>
          <w:rFonts w:hint="eastAsia" w:ascii="宋体" w:hAnsi="宋体" w:eastAsia="宋体" w:cs="宋体"/>
          <w:spacing w:val="29"/>
          <w:sz w:val="24"/>
          <w:szCs w:val="24"/>
          <w:lang w:val="en-US" w:eastAsia="zh-CN"/>
        </w:rPr>
        <w:t>项目名称</w:t>
      </w:r>
      <w:r>
        <w:rPr>
          <w:rFonts w:hint="eastAsia" w:ascii="宋体" w:hAnsi="宋体" w:eastAsia="宋体" w:cs="宋体"/>
          <w:spacing w:val="29"/>
          <w:sz w:val="24"/>
          <w:szCs w:val="24"/>
        </w:rPr>
        <w:t>：</w:t>
      </w:r>
      <w:r>
        <w:rPr>
          <w:rFonts w:hint="eastAsia" w:ascii="宋体" w:hAnsi="宋体" w:cs="宋体"/>
          <w:bCs/>
          <w:kern w:val="0"/>
          <w:sz w:val="24"/>
          <w:u w:val="single"/>
          <w:lang w:val="en-US" w:eastAsia="zh-CN"/>
        </w:rPr>
        <w:t>陕州区卫星导航定位基准站2026年度运维项目</w:t>
      </w:r>
      <w:r>
        <w:rPr>
          <w:rFonts w:hint="eastAsia" w:ascii="宋体" w:hAnsi="宋体" w:eastAsia="宋体" w:cs="宋体"/>
          <w:spacing w:val="29"/>
          <w:sz w:val="24"/>
          <w:szCs w:val="24"/>
          <w:u w:val="single"/>
        </w:rPr>
        <w:t>_</w:t>
      </w:r>
    </w:p>
    <w:p w14:paraId="0ABA3556">
      <w:pPr>
        <w:spacing w:before="304" w:line="360" w:lineRule="auto"/>
        <w:ind w:left="490"/>
        <w:rPr>
          <w:rFonts w:hint="eastAsia" w:ascii="宋体" w:hAnsi="宋体" w:eastAsia="宋体" w:cs="宋体"/>
          <w:sz w:val="24"/>
          <w:szCs w:val="24"/>
        </w:rPr>
      </w:pPr>
      <w:r>
        <w:rPr>
          <w:rFonts w:hint="eastAsia" w:ascii="宋体" w:hAnsi="宋体" w:eastAsia="宋体" w:cs="宋体"/>
          <w:spacing w:val="-1"/>
          <w:sz w:val="24"/>
          <w:szCs w:val="24"/>
          <w:lang w:val="en-US" w:eastAsia="zh-CN"/>
        </w:rPr>
        <w:t>服务</w:t>
      </w:r>
      <w:r>
        <w:rPr>
          <w:rFonts w:hint="eastAsia" w:ascii="宋体" w:hAnsi="宋体" w:eastAsia="宋体" w:cs="宋体"/>
          <w:spacing w:val="-1"/>
          <w:sz w:val="24"/>
          <w:szCs w:val="24"/>
        </w:rPr>
        <w:t xml:space="preserve">内容  </w:t>
      </w:r>
      <w:r>
        <w:rPr>
          <w:rFonts w:hint="eastAsia" w:ascii="宋体" w:hAnsi="宋体" w:eastAsia="宋体" w:cs="宋体"/>
          <w:spacing w:val="-1"/>
          <w:sz w:val="24"/>
          <w:szCs w:val="24"/>
          <w:u w:val="single"/>
          <w:lang w:val="en-US" w:eastAsia="zh-CN"/>
        </w:rPr>
        <w:t>包括</w:t>
      </w:r>
      <w:r>
        <w:rPr>
          <w:rFonts w:hint="eastAsia" w:ascii="宋体" w:hAnsi="宋体" w:eastAsia="宋体" w:cs="宋体"/>
          <w:spacing w:val="-1"/>
          <w:sz w:val="24"/>
          <w:szCs w:val="24"/>
          <w:u w:val="single"/>
          <w:lang w:eastAsia="zh-CN"/>
        </w:rPr>
        <w:t>陕州区卫星导航定位基准站</w:t>
      </w:r>
      <w:r>
        <w:rPr>
          <w:rFonts w:hint="eastAsia" w:ascii="宋体" w:hAnsi="宋体" w:eastAsia="宋体" w:cs="宋体"/>
          <w:spacing w:val="-1"/>
          <w:sz w:val="24"/>
          <w:szCs w:val="24"/>
          <w:u w:val="single"/>
          <w:lang w:val="en-US" w:eastAsia="zh-CN"/>
        </w:rPr>
        <w:t>仪器设备调试，日常检查维护，确保基准站设备稳定运行。</w:t>
      </w:r>
      <w:r>
        <w:rPr>
          <w:rFonts w:hint="eastAsia" w:ascii="宋体" w:hAnsi="宋体" w:eastAsia="宋体" w:cs="宋体"/>
          <w:spacing w:val="-1"/>
          <w:sz w:val="24"/>
          <w:szCs w:val="24"/>
        </w:rPr>
        <w:t>_</w:t>
      </w:r>
    </w:p>
    <w:p w14:paraId="35FC7C63">
      <w:pPr>
        <w:spacing w:before="303" w:line="360" w:lineRule="auto"/>
        <w:ind w:left="492"/>
        <w:outlineLvl w:val="1"/>
        <w:rPr>
          <w:rFonts w:hint="eastAsia" w:ascii="宋体" w:hAnsi="宋体" w:eastAsia="宋体" w:cs="宋体"/>
          <w:sz w:val="24"/>
          <w:szCs w:val="24"/>
        </w:rPr>
      </w:pPr>
      <w:r>
        <w:rPr>
          <w:rFonts w:hint="eastAsia" w:ascii="宋体" w:hAnsi="宋体" w:eastAsia="宋体" w:cs="宋体"/>
          <w:b/>
          <w:bCs/>
          <w:spacing w:val="-3"/>
          <w:sz w:val="24"/>
          <w:szCs w:val="24"/>
        </w:rPr>
        <w:t>第二条</w:t>
      </w:r>
      <w:r>
        <w:rPr>
          <w:rFonts w:hint="eastAsia" w:ascii="宋体" w:hAnsi="宋体" w:eastAsia="宋体" w:cs="宋体"/>
          <w:spacing w:val="-3"/>
          <w:sz w:val="24"/>
          <w:szCs w:val="24"/>
        </w:rPr>
        <w:t xml:space="preserve">  </w:t>
      </w:r>
      <w:r>
        <w:rPr>
          <w:rFonts w:hint="eastAsia" w:ascii="宋体" w:hAnsi="宋体" w:eastAsia="宋体" w:cs="宋体"/>
          <w:b/>
          <w:bCs/>
          <w:spacing w:val="-3"/>
          <w:sz w:val="24"/>
          <w:szCs w:val="24"/>
        </w:rPr>
        <w:t>具体服务事项</w:t>
      </w:r>
    </w:p>
    <w:p w14:paraId="20063E1F">
      <w:pPr>
        <w:pStyle w:val="10"/>
        <w:spacing w:line="360" w:lineRule="auto"/>
        <w:rPr>
          <w:rFonts w:hint="eastAsia" w:ascii="宋体" w:hAnsi="宋体" w:eastAsia="宋体" w:cs="宋体"/>
          <w:sz w:val="24"/>
          <w:szCs w:val="24"/>
        </w:rPr>
      </w:pPr>
    </w:p>
    <w:p w14:paraId="157688BD">
      <w:pPr>
        <w:spacing w:line="360" w:lineRule="auto"/>
        <w:ind w:right="98" w:firstLine="492"/>
        <w:rPr>
          <w:rFonts w:hint="eastAsia" w:ascii="宋体" w:hAnsi="宋体" w:eastAsia="宋体" w:cs="宋体"/>
          <w:b/>
          <w:bCs/>
          <w:spacing w:val="-2"/>
          <w:sz w:val="24"/>
          <w:szCs w:val="24"/>
        </w:rPr>
      </w:pPr>
      <w:r>
        <w:rPr>
          <w:rFonts w:hint="eastAsia" w:ascii="宋体" w:hAnsi="宋体" w:eastAsia="宋体" w:cs="宋体"/>
          <w:b/>
          <w:bCs/>
          <w:spacing w:val="-2"/>
          <w:sz w:val="24"/>
          <w:szCs w:val="24"/>
          <w:lang w:val="en-US" w:eastAsia="zh-CN"/>
        </w:rPr>
        <w:t xml:space="preserve">1、 </w:t>
      </w:r>
    </w:p>
    <w:p w14:paraId="3DE54921">
      <w:pPr>
        <w:spacing w:line="360" w:lineRule="auto"/>
        <w:ind w:right="98" w:firstLine="492"/>
        <w:rPr>
          <w:rFonts w:hint="eastAsia" w:ascii="宋体" w:hAnsi="宋体" w:eastAsia="宋体" w:cs="宋体"/>
          <w:b/>
          <w:bCs/>
          <w:spacing w:val="-2"/>
          <w:sz w:val="24"/>
          <w:szCs w:val="24"/>
        </w:rPr>
      </w:pPr>
      <w:r>
        <w:rPr>
          <w:rFonts w:hint="eastAsia" w:ascii="宋体" w:hAnsi="宋体" w:eastAsia="宋体" w:cs="宋体"/>
          <w:b/>
          <w:bCs/>
          <w:spacing w:val="-2"/>
          <w:sz w:val="24"/>
          <w:szCs w:val="24"/>
          <w:lang w:val="en-US" w:eastAsia="zh-CN"/>
        </w:rPr>
        <w:t xml:space="preserve">2、 </w:t>
      </w:r>
    </w:p>
    <w:p w14:paraId="5318D578">
      <w:pPr>
        <w:spacing w:line="360" w:lineRule="auto"/>
        <w:ind w:right="98" w:firstLine="492"/>
        <w:rPr>
          <w:rFonts w:hint="eastAsia" w:ascii="宋体" w:hAnsi="宋体" w:eastAsia="宋体" w:cs="宋体"/>
          <w:b/>
          <w:bCs/>
          <w:spacing w:val="-2"/>
          <w:sz w:val="24"/>
          <w:szCs w:val="24"/>
          <w:lang w:val="en-US" w:eastAsia="zh-CN"/>
        </w:rPr>
      </w:pPr>
      <w:r>
        <w:rPr>
          <w:rFonts w:hint="eastAsia" w:ascii="宋体" w:hAnsi="宋体" w:eastAsia="宋体" w:cs="宋体"/>
          <w:b/>
          <w:bCs/>
          <w:spacing w:val="-2"/>
          <w:sz w:val="24"/>
          <w:szCs w:val="24"/>
          <w:lang w:val="en-US" w:eastAsia="zh-CN"/>
        </w:rPr>
        <w:t>......</w:t>
      </w:r>
    </w:p>
    <w:p w14:paraId="1A579325">
      <w:pPr>
        <w:spacing w:line="360" w:lineRule="auto"/>
        <w:ind w:right="98" w:firstLine="492"/>
        <w:rPr>
          <w:rFonts w:hint="eastAsia" w:ascii="宋体" w:hAnsi="宋体" w:eastAsia="宋体" w:cs="宋体"/>
          <w:sz w:val="24"/>
          <w:szCs w:val="24"/>
        </w:rPr>
      </w:pPr>
      <w:r>
        <w:rPr>
          <w:rFonts w:hint="eastAsia" w:ascii="宋体" w:hAnsi="宋体" w:eastAsia="宋体" w:cs="宋体"/>
          <w:b/>
          <w:bCs/>
          <w:spacing w:val="-2"/>
          <w:sz w:val="24"/>
          <w:szCs w:val="24"/>
        </w:rPr>
        <w:t>第三条</w:t>
      </w:r>
      <w:r>
        <w:rPr>
          <w:rFonts w:hint="eastAsia" w:ascii="宋体" w:hAnsi="宋体" w:eastAsia="宋体" w:cs="宋体"/>
          <w:spacing w:val="-2"/>
          <w:sz w:val="24"/>
          <w:szCs w:val="24"/>
        </w:rPr>
        <w:t xml:space="preserve">   </w:t>
      </w:r>
      <w:r>
        <w:rPr>
          <w:rFonts w:hint="eastAsia" w:ascii="宋体" w:hAnsi="宋体" w:eastAsia="宋体" w:cs="宋体"/>
          <w:b/>
          <w:bCs/>
          <w:spacing w:val="-2"/>
          <w:sz w:val="24"/>
          <w:szCs w:val="24"/>
        </w:rPr>
        <w:t>服务期限</w:t>
      </w:r>
      <w:r>
        <w:rPr>
          <w:rFonts w:hint="eastAsia" w:ascii="宋体" w:hAnsi="宋体" w:eastAsia="宋体" w:cs="宋体"/>
          <w:spacing w:val="-2"/>
          <w:sz w:val="24"/>
          <w:szCs w:val="24"/>
        </w:rPr>
        <w:t>为</w:t>
      </w:r>
      <w:r>
        <w:rPr>
          <w:rFonts w:hint="eastAsia" w:ascii="宋体" w:hAnsi="宋体" w:eastAsia="宋体" w:cs="宋体"/>
          <w:spacing w:val="-2"/>
          <w:sz w:val="24"/>
          <w:szCs w:val="24"/>
          <w:u w:val="single"/>
          <w:lang w:val="en-US" w:eastAsia="zh-CN"/>
        </w:rPr>
        <w:t xml:space="preserve"> </w:t>
      </w:r>
      <w:r>
        <w:rPr>
          <w:rFonts w:hint="eastAsia" w:ascii="宋体" w:hAnsi="宋体" w:eastAsia="宋体" w:cs="宋体"/>
          <w:sz w:val="24"/>
          <w:szCs w:val="24"/>
          <w:u w:val="single"/>
          <w:lang w:val="en-US" w:eastAsia="zh-CN"/>
        </w:rPr>
        <w:t>1</w:t>
      </w:r>
      <w:r>
        <w:rPr>
          <w:rFonts w:hint="eastAsia" w:ascii="宋体" w:hAnsi="宋体" w:eastAsia="宋体" w:cs="宋体"/>
          <w:spacing w:val="-2"/>
          <w:sz w:val="24"/>
          <w:szCs w:val="24"/>
        </w:rPr>
        <w:t>年。自</w:t>
      </w:r>
      <w:r>
        <w:rPr>
          <w:rFonts w:hint="eastAsia" w:ascii="宋体" w:hAnsi="宋体" w:eastAsia="宋体" w:cs="宋体"/>
          <w:sz w:val="24"/>
          <w:szCs w:val="24"/>
        </w:rPr>
        <w:t>＿＿＿</w:t>
      </w:r>
      <w:r>
        <w:rPr>
          <w:rFonts w:hint="eastAsia" w:ascii="宋体" w:hAnsi="宋体" w:eastAsia="宋体" w:cs="宋体"/>
          <w:spacing w:val="-2"/>
          <w:sz w:val="24"/>
          <w:szCs w:val="24"/>
        </w:rPr>
        <w:t>年</w:t>
      </w:r>
      <w:r>
        <w:rPr>
          <w:rFonts w:hint="eastAsia" w:ascii="宋体" w:hAnsi="宋体" w:eastAsia="宋体" w:cs="宋体"/>
          <w:sz w:val="24"/>
          <w:szCs w:val="24"/>
        </w:rPr>
        <w:t>＿＿＿</w:t>
      </w:r>
      <w:r>
        <w:rPr>
          <w:rFonts w:hint="eastAsia" w:ascii="宋体" w:hAnsi="宋体" w:eastAsia="宋体" w:cs="宋体"/>
          <w:spacing w:val="-2"/>
          <w:sz w:val="24"/>
          <w:szCs w:val="24"/>
        </w:rPr>
        <w:t>月</w:t>
      </w:r>
      <w:r>
        <w:rPr>
          <w:rFonts w:hint="eastAsia" w:ascii="宋体" w:hAnsi="宋体" w:eastAsia="宋体" w:cs="宋体"/>
          <w:sz w:val="24"/>
          <w:szCs w:val="24"/>
        </w:rPr>
        <w:t>＿＿＿＿＿＿</w:t>
      </w:r>
      <w:r>
        <w:rPr>
          <w:rFonts w:hint="eastAsia" w:ascii="宋体" w:hAnsi="宋体" w:eastAsia="宋体" w:cs="宋体"/>
          <w:spacing w:val="-2"/>
          <w:sz w:val="24"/>
          <w:szCs w:val="24"/>
        </w:rPr>
        <w:t>时起至</w:t>
      </w:r>
      <w:r>
        <w:rPr>
          <w:rFonts w:hint="eastAsia" w:ascii="宋体" w:hAnsi="宋体" w:eastAsia="宋体" w:cs="宋体"/>
          <w:sz w:val="24"/>
          <w:szCs w:val="24"/>
        </w:rPr>
        <w:t>＿＿＿＿</w:t>
      </w:r>
      <w:r>
        <w:rPr>
          <w:rFonts w:hint="eastAsia" w:ascii="宋体" w:hAnsi="宋体" w:eastAsia="宋体" w:cs="宋体"/>
          <w:spacing w:val="-2"/>
          <w:sz w:val="24"/>
          <w:szCs w:val="24"/>
        </w:rPr>
        <w:t>年</w:t>
      </w:r>
      <w:r>
        <w:rPr>
          <w:rFonts w:hint="eastAsia" w:ascii="宋体" w:hAnsi="宋体" w:eastAsia="宋体" w:cs="宋体"/>
          <w:spacing w:val="23"/>
          <w:sz w:val="24"/>
          <w:szCs w:val="24"/>
        </w:rPr>
        <w:t>____月</w:t>
      </w:r>
      <w:r>
        <w:rPr>
          <w:rFonts w:hint="eastAsia" w:ascii="宋体" w:hAnsi="宋体" w:eastAsia="宋体" w:cs="宋体"/>
          <w:spacing w:val="29"/>
          <w:sz w:val="24"/>
          <w:szCs w:val="24"/>
        </w:rPr>
        <w:t>＿＿＿＿</w:t>
      </w:r>
      <w:r>
        <w:rPr>
          <w:rFonts w:hint="eastAsia" w:ascii="宋体" w:hAnsi="宋体" w:eastAsia="宋体" w:cs="宋体"/>
          <w:spacing w:val="23"/>
          <w:sz w:val="24"/>
          <w:szCs w:val="24"/>
        </w:rPr>
        <w:t>日</w:t>
      </w:r>
      <w:r>
        <w:rPr>
          <w:rFonts w:hint="eastAsia" w:ascii="宋体" w:hAnsi="宋体" w:eastAsia="宋体" w:cs="宋体"/>
          <w:spacing w:val="29"/>
          <w:sz w:val="24"/>
          <w:szCs w:val="24"/>
        </w:rPr>
        <w:t>＿＿＿＿</w:t>
      </w:r>
      <w:r>
        <w:rPr>
          <w:rFonts w:hint="eastAsia" w:ascii="宋体" w:hAnsi="宋体" w:eastAsia="宋体" w:cs="宋体"/>
          <w:spacing w:val="23"/>
          <w:sz w:val="24"/>
          <w:szCs w:val="24"/>
        </w:rPr>
        <w:t>时止。</w:t>
      </w:r>
    </w:p>
    <w:p w14:paraId="0CB5D7B2">
      <w:pPr>
        <w:spacing w:before="43" w:line="360" w:lineRule="auto"/>
        <w:ind w:left="492"/>
        <w:outlineLvl w:val="1"/>
        <w:rPr>
          <w:rFonts w:hint="eastAsia" w:ascii="宋体" w:hAnsi="宋体" w:eastAsia="宋体" w:cs="宋体"/>
          <w:sz w:val="24"/>
          <w:szCs w:val="24"/>
        </w:rPr>
      </w:pPr>
      <w:r>
        <w:rPr>
          <w:rFonts w:hint="eastAsia" w:ascii="宋体" w:hAnsi="宋体" w:eastAsia="宋体" w:cs="宋体"/>
          <w:b/>
          <w:bCs/>
          <w:spacing w:val="-8"/>
          <w:sz w:val="24"/>
          <w:szCs w:val="24"/>
        </w:rPr>
        <w:t>第四条</w:t>
      </w:r>
      <w:r>
        <w:rPr>
          <w:rFonts w:hint="eastAsia" w:ascii="宋体" w:hAnsi="宋体" w:eastAsia="宋体" w:cs="宋体"/>
          <w:spacing w:val="16"/>
          <w:sz w:val="24"/>
          <w:szCs w:val="24"/>
        </w:rPr>
        <w:t xml:space="preserve">   </w:t>
      </w:r>
      <w:r>
        <w:rPr>
          <w:rFonts w:hint="eastAsia" w:ascii="宋体" w:hAnsi="宋体" w:eastAsia="宋体" w:cs="宋体"/>
          <w:b/>
          <w:bCs/>
          <w:spacing w:val="-8"/>
          <w:sz w:val="24"/>
          <w:szCs w:val="24"/>
        </w:rPr>
        <w:t>甲方权利义务</w:t>
      </w:r>
    </w:p>
    <w:p w14:paraId="0A1DFB08">
      <w:pPr>
        <w:spacing w:before="292" w:line="360" w:lineRule="auto"/>
        <w:ind w:left="507"/>
        <w:rPr>
          <w:rFonts w:hint="eastAsia" w:ascii="宋体" w:hAnsi="宋体" w:eastAsia="宋体" w:cs="宋体"/>
          <w:sz w:val="24"/>
          <w:szCs w:val="24"/>
        </w:rPr>
      </w:pPr>
      <w:r>
        <w:rPr>
          <w:rFonts w:hint="eastAsia" w:ascii="宋体" w:hAnsi="宋体" w:eastAsia="宋体" w:cs="宋体"/>
          <w:spacing w:val="-2"/>
          <w:sz w:val="24"/>
          <w:szCs w:val="24"/>
        </w:rPr>
        <w:t>1、甲方有对乙方提出改进服务意见的权利，</w:t>
      </w:r>
      <w:r>
        <w:rPr>
          <w:rFonts w:hint="eastAsia" w:ascii="宋体" w:hAnsi="宋体" w:eastAsia="宋体" w:cs="宋体"/>
          <w:spacing w:val="-3"/>
          <w:sz w:val="24"/>
          <w:szCs w:val="24"/>
        </w:rPr>
        <w:t>监督乙方工作。</w:t>
      </w:r>
    </w:p>
    <w:p w14:paraId="452DD347">
      <w:pPr>
        <w:spacing w:before="295" w:line="360" w:lineRule="auto"/>
        <w:ind w:left="492"/>
        <w:rPr>
          <w:rFonts w:hint="eastAsia" w:ascii="宋体" w:hAnsi="宋体" w:eastAsia="宋体" w:cs="宋体"/>
          <w:sz w:val="24"/>
          <w:szCs w:val="24"/>
        </w:rPr>
      </w:pPr>
      <w:r>
        <w:rPr>
          <w:rFonts w:hint="eastAsia" w:ascii="宋体" w:hAnsi="宋体" w:eastAsia="宋体" w:cs="宋体"/>
          <w:spacing w:val="-2"/>
          <w:sz w:val="24"/>
          <w:szCs w:val="24"/>
        </w:rPr>
        <w:t>2、甲方负责协助乙方做好一切外部事物的处理与协调工作。</w:t>
      </w:r>
    </w:p>
    <w:p w14:paraId="3197F376">
      <w:pPr>
        <w:spacing w:before="292" w:line="360" w:lineRule="auto"/>
        <w:ind w:left="507"/>
        <w:rPr>
          <w:rFonts w:hint="eastAsia" w:ascii="宋体" w:hAnsi="宋体" w:eastAsia="宋体" w:cs="宋体"/>
          <w:spacing w:val="-2"/>
          <w:sz w:val="24"/>
          <w:szCs w:val="24"/>
        </w:rPr>
      </w:pPr>
      <w:r>
        <w:rPr>
          <w:rFonts w:hint="eastAsia" w:ascii="宋体" w:hAnsi="宋体" w:eastAsia="宋体" w:cs="宋体"/>
          <w:spacing w:val="-2"/>
          <w:sz w:val="24"/>
          <w:szCs w:val="24"/>
        </w:rPr>
        <w:t>3、乙方在工作中需要甲方工作人员协助的，甲方应积极配合。</w:t>
      </w:r>
    </w:p>
    <w:p w14:paraId="74A297E7">
      <w:pPr>
        <w:spacing w:before="292" w:line="360" w:lineRule="auto"/>
        <w:ind w:left="507"/>
        <w:rPr>
          <w:rFonts w:hint="eastAsia" w:ascii="宋体" w:hAnsi="宋体" w:eastAsia="宋体" w:cs="宋体"/>
          <w:spacing w:val="-2"/>
          <w:sz w:val="24"/>
          <w:szCs w:val="24"/>
        </w:rPr>
      </w:pPr>
      <w:r>
        <w:rPr>
          <w:rFonts w:hint="eastAsia" w:ascii="宋体" w:hAnsi="宋体" w:eastAsia="宋体" w:cs="宋体"/>
          <w:spacing w:val="-2"/>
          <w:sz w:val="24"/>
          <w:szCs w:val="24"/>
          <w:lang w:val="en-US" w:eastAsia="zh-CN"/>
        </w:rPr>
        <w:t>4、合同签订期限为1年。</w:t>
      </w:r>
    </w:p>
    <w:p w14:paraId="12D64E80">
      <w:pPr>
        <w:spacing w:before="43" w:line="360" w:lineRule="auto"/>
        <w:ind w:left="492"/>
        <w:outlineLvl w:val="1"/>
        <w:rPr>
          <w:rFonts w:hint="eastAsia" w:ascii="宋体" w:hAnsi="宋体" w:eastAsia="宋体" w:cs="宋体"/>
          <w:b/>
          <w:bCs/>
          <w:spacing w:val="-8"/>
          <w:sz w:val="24"/>
          <w:szCs w:val="24"/>
        </w:rPr>
      </w:pPr>
      <w:r>
        <w:rPr>
          <w:rFonts w:hint="eastAsia" w:ascii="宋体" w:hAnsi="宋体" w:eastAsia="宋体" w:cs="宋体"/>
          <w:b/>
          <w:bCs/>
          <w:spacing w:val="-8"/>
          <w:sz w:val="24"/>
          <w:szCs w:val="24"/>
        </w:rPr>
        <w:t>第五条   乙方权利义务</w:t>
      </w:r>
    </w:p>
    <w:p w14:paraId="73A07B3F">
      <w:pPr>
        <w:spacing w:before="292" w:line="360" w:lineRule="auto"/>
        <w:ind w:left="507"/>
        <w:rPr>
          <w:rFonts w:hint="eastAsia" w:ascii="宋体" w:hAnsi="宋体" w:eastAsia="宋体" w:cs="宋体"/>
          <w:spacing w:val="-2"/>
          <w:sz w:val="24"/>
          <w:szCs w:val="24"/>
        </w:rPr>
      </w:pPr>
      <w:r>
        <w:rPr>
          <w:rFonts w:hint="eastAsia" w:ascii="宋体" w:hAnsi="宋体" w:eastAsia="宋体" w:cs="宋体"/>
          <w:spacing w:val="-2"/>
          <w:sz w:val="24"/>
          <w:szCs w:val="24"/>
        </w:rPr>
        <w:t>1、乙方应根据有关法律法规及本合同约定，制定具体服务管理制度。</w:t>
      </w:r>
    </w:p>
    <w:p w14:paraId="5C3F3DCC">
      <w:pPr>
        <w:spacing w:before="39" w:line="360" w:lineRule="auto"/>
        <w:ind w:firstLine="480"/>
        <w:rPr>
          <w:rFonts w:hint="eastAsia" w:ascii="宋体" w:hAnsi="宋体" w:eastAsia="宋体" w:cs="宋体"/>
          <w:spacing w:val="-4"/>
          <w:sz w:val="24"/>
          <w:szCs w:val="24"/>
        </w:rPr>
      </w:pPr>
      <w:r>
        <w:rPr>
          <w:rFonts w:hint="eastAsia" w:ascii="宋体" w:hAnsi="宋体" w:eastAsia="宋体" w:cs="宋体"/>
          <w:spacing w:val="-4"/>
          <w:sz w:val="24"/>
          <w:szCs w:val="24"/>
        </w:rPr>
        <w:t>2、乙方应接受甲方的监督和考核， 遵守甲方的规章制度，根据合同约定，服从甲方安排。</w:t>
      </w:r>
    </w:p>
    <w:p w14:paraId="79482D10">
      <w:pPr>
        <w:spacing w:before="39" w:line="360" w:lineRule="auto"/>
        <w:ind w:firstLine="480"/>
        <w:rPr>
          <w:rFonts w:hint="eastAsia" w:ascii="宋体" w:hAnsi="宋体" w:eastAsia="宋体" w:cs="宋体"/>
          <w:spacing w:val="-4"/>
          <w:sz w:val="24"/>
          <w:szCs w:val="24"/>
        </w:rPr>
      </w:pPr>
      <w:r>
        <w:rPr>
          <w:rFonts w:hint="eastAsia" w:ascii="宋体" w:hAnsi="宋体" w:eastAsia="宋体" w:cs="宋体"/>
          <w:spacing w:val="-4"/>
          <w:sz w:val="24"/>
          <w:szCs w:val="24"/>
        </w:rPr>
        <w:t>3、在工作区域内乙方人员提供管理服务过程中，因乙方人员的故意或过失，造成甲乙双方或任何第三方的人身损害或财产损失，乙方承担一切法律责任与赔偿。</w:t>
      </w:r>
    </w:p>
    <w:p w14:paraId="7D220AC0">
      <w:pPr>
        <w:spacing w:before="39" w:line="360" w:lineRule="auto"/>
        <w:ind w:firstLine="480"/>
        <w:outlineLvl w:val="2"/>
        <w:rPr>
          <w:rFonts w:hint="eastAsia" w:ascii="宋体" w:hAnsi="宋体" w:eastAsia="宋体" w:cs="宋体"/>
          <w:spacing w:val="-4"/>
          <w:sz w:val="24"/>
          <w:szCs w:val="24"/>
        </w:rPr>
      </w:pPr>
      <w:r>
        <w:rPr>
          <w:rFonts w:hint="eastAsia" w:ascii="宋体" w:hAnsi="宋体" w:eastAsia="宋体" w:cs="宋体"/>
          <w:spacing w:val="-4"/>
          <w:sz w:val="24"/>
          <w:szCs w:val="24"/>
        </w:rPr>
        <w:t>4</w:t>
      </w:r>
      <w:r>
        <w:rPr>
          <w:rFonts w:hint="eastAsia" w:ascii="宋体" w:hAnsi="宋体" w:eastAsia="宋体" w:cs="宋体"/>
          <w:spacing w:val="-4"/>
          <w:sz w:val="24"/>
          <w:szCs w:val="24"/>
          <w:lang w:val="en-US" w:eastAsia="zh-CN"/>
        </w:rPr>
        <w:t>、详见合同约定内容</w:t>
      </w:r>
    </w:p>
    <w:p w14:paraId="2CC8D9F5">
      <w:pPr>
        <w:spacing w:before="39" w:line="360" w:lineRule="auto"/>
        <w:ind w:firstLine="480"/>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lang w:val="en-US" w:eastAsia="zh-CN"/>
        </w:rPr>
        <w:t>......</w:t>
      </w:r>
    </w:p>
    <w:p w14:paraId="6B2B6A8C">
      <w:pPr>
        <w:spacing w:before="39" w:line="360" w:lineRule="auto"/>
        <w:ind w:firstLine="480"/>
        <w:outlineLvl w:val="1"/>
        <w:rPr>
          <w:rFonts w:hint="eastAsia" w:ascii="宋体" w:hAnsi="宋体" w:eastAsia="宋体" w:cs="宋体"/>
          <w:spacing w:val="-4"/>
          <w:sz w:val="24"/>
          <w:szCs w:val="24"/>
        </w:rPr>
      </w:pPr>
      <w:r>
        <w:rPr>
          <w:rFonts w:hint="eastAsia" w:ascii="宋体" w:hAnsi="宋体" w:eastAsia="宋体" w:cs="宋体"/>
          <w:spacing w:val="-4"/>
          <w:sz w:val="24"/>
          <w:szCs w:val="24"/>
        </w:rPr>
        <w:t>第六条   服务目标</w:t>
      </w:r>
    </w:p>
    <w:p w14:paraId="3A03E8C0">
      <w:pPr>
        <w:spacing w:before="39" w:line="360" w:lineRule="auto"/>
        <w:ind w:firstLine="480"/>
        <w:rPr>
          <w:rFonts w:hint="eastAsia" w:ascii="宋体" w:hAnsi="宋体" w:eastAsia="宋体" w:cs="宋体"/>
          <w:spacing w:val="-4"/>
          <w:sz w:val="24"/>
          <w:szCs w:val="24"/>
        </w:rPr>
      </w:pPr>
      <w:r>
        <w:rPr>
          <w:rFonts w:hint="eastAsia" w:ascii="宋体" w:hAnsi="宋体" w:eastAsia="宋体" w:cs="宋体"/>
          <w:spacing w:val="-3"/>
          <w:sz w:val="24"/>
          <w:szCs w:val="24"/>
        </w:rPr>
        <w:t>乙方根据甲方的具体服务事项及要求制定出服务工作标准和考核标准。经与</w:t>
      </w:r>
      <w:r>
        <w:rPr>
          <w:rFonts w:hint="eastAsia" w:ascii="宋体" w:hAnsi="宋体" w:eastAsia="宋体" w:cs="宋体"/>
          <w:spacing w:val="-4"/>
          <w:sz w:val="24"/>
          <w:szCs w:val="24"/>
        </w:rPr>
        <w:t>甲方协商同意后，乙方须按此工作标准和考核标准，实现服务目标。</w:t>
      </w:r>
    </w:p>
    <w:p w14:paraId="45CDDAFE">
      <w:pPr>
        <w:numPr>
          <w:ilvl w:val="0"/>
          <w:numId w:val="4"/>
        </w:numPr>
        <w:spacing w:before="39" w:line="360" w:lineRule="auto"/>
        <w:ind w:firstLine="480"/>
        <w:rPr>
          <w:rFonts w:hint="eastAsia" w:ascii="宋体" w:hAnsi="宋体" w:eastAsia="宋体" w:cs="宋体"/>
          <w:spacing w:val="-4"/>
          <w:sz w:val="24"/>
          <w:szCs w:val="24"/>
        </w:rPr>
      </w:pPr>
      <w:r>
        <w:rPr>
          <w:rFonts w:hint="eastAsia" w:ascii="宋体" w:hAnsi="宋体" w:eastAsia="宋体" w:cs="宋体"/>
          <w:spacing w:val="-4"/>
          <w:sz w:val="24"/>
          <w:szCs w:val="24"/>
        </w:rPr>
        <w:t xml:space="preserve">________________ 2、________________ 3、________________ </w:t>
      </w:r>
    </w:p>
    <w:p w14:paraId="4A872115">
      <w:pPr>
        <w:numPr>
          <w:ilvl w:val="0"/>
          <w:numId w:val="0"/>
        </w:numPr>
        <w:spacing w:before="39" w:line="360" w:lineRule="auto"/>
        <w:ind w:firstLine="464" w:firstLineChars="200"/>
        <w:rPr>
          <w:rFonts w:hint="eastAsia" w:ascii="宋体" w:hAnsi="宋体" w:eastAsia="宋体" w:cs="宋体"/>
          <w:spacing w:val="-4"/>
          <w:sz w:val="24"/>
          <w:szCs w:val="24"/>
        </w:rPr>
      </w:pPr>
      <w:r>
        <w:rPr>
          <w:rFonts w:hint="eastAsia" w:ascii="宋体" w:hAnsi="宋体" w:eastAsia="宋体" w:cs="宋体"/>
          <w:spacing w:val="-4"/>
          <w:sz w:val="24"/>
          <w:szCs w:val="24"/>
        </w:rPr>
        <w:t>4、________________ 5、________________ „</w:t>
      </w:r>
    </w:p>
    <w:p w14:paraId="44A4E328">
      <w:pPr>
        <w:spacing w:before="39" w:line="360" w:lineRule="auto"/>
        <w:ind w:firstLine="480"/>
        <w:outlineLvl w:val="1"/>
        <w:rPr>
          <w:rFonts w:hint="eastAsia" w:ascii="宋体" w:hAnsi="宋体" w:eastAsia="宋体" w:cs="宋体"/>
          <w:spacing w:val="-4"/>
          <w:sz w:val="24"/>
          <w:szCs w:val="24"/>
        </w:rPr>
      </w:pPr>
      <w:r>
        <w:rPr>
          <w:rFonts w:hint="eastAsia" w:ascii="宋体" w:hAnsi="宋体" w:eastAsia="宋体" w:cs="宋体"/>
          <w:spacing w:val="-4"/>
          <w:sz w:val="24"/>
          <w:szCs w:val="24"/>
        </w:rPr>
        <w:t>第七条  服务费用</w:t>
      </w:r>
    </w:p>
    <w:p w14:paraId="0EA96A06">
      <w:pPr>
        <w:spacing w:before="39" w:line="360" w:lineRule="auto"/>
        <w:ind w:firstLine="480"/>
        <w:outlineLvl w:val="2"/>
        <w:rPr>
          <w:rFonts w:hint="eastAsia" w:ascii="宋体" w:hAnsi="宋体" w:eastAsia="宋体" w:cs="宋体"/>
          <w:spacing w:val="-4"/>
          <w:sz w:val="24"/>
          <w:szCs w:val="24"/>
        </w:rPr>
      </w:pPr>
      <w:r>
        <w:rPr>
          <w:rFonts w:hint="eastAsia" w:ascii="宋体" w:hAnsi="宋体" w:eastAsia="宋体" w:cs="宋体"/>
          <w:spacing w:val="-4"/>
          <w:sz w:val="24"/>
          <w:szCs w:val="24"/>
        </w:rPr>
        <w:t>1、费用结算</w:t>
      </w:r>
    </w:p>
    <w:p w14:paraId="1C423FA8">
      <w:pPr>
        <w:spacing w:before="39" w:line="360" w:lineRule="auto"/>
        <w:ind w:firstLine="480"/>
        <w:rPr>
          <w:rFonts w:hint="eastAsia" w:ascii="宋体" w:hAnsi="宋体" w:eastAsia="宋体" w:cs="宋体"/>
          <w:spacing w:val="-4"/>
          <w:sz w:val="24"/>
          <w:szCs w:val="24"/>
        </w:rPr>
      </w:pPr>
      <w:r>
        <w:rPr>
          <w:rFonts w:hint="eastAsia" w:ascii="宋体" w:hAnsi="宋体" w:eastAsia="宋体" w:cs="宋体"/>
          <w:spacing w:val="-4"/>
          <w:sz w:val="24"/>
          <w:szCs w:val="24"/>
        </w:rPr>
        <w:t>本合同以人民币付款，总计   万元。</w:t>
      </w:r>
    </w:p>
    <w:p w14:paraId="0CAB1BD0">
      <w:pPr>
        <w:spacing w:before="39" w:line="360" w:lineRule="auto"/>
        <w:ind w:firstLine="480"/>
        <w:rPr>
          <w:rFonts w:hint="eastAsia" w:ascii="宋体" w:hAnsi="宋体" w:eastAsia="宋体" w:cs="宋体"/>
          <w:spacing w:val="-4"/>
          <w:sz w:val="24"/>
          <w:szCs w:val="24"/>
          <w:lang w:val="en-US" w:eastAsia="zh-CN"/>
        </w:rPr>
      </w:pPr>
      <w:r>
        <w:rPr>
          <w:rFonts w:hint="eastAsia" w:ascii="宋体" w:hAnsi="宋体" w:eastAsia="宋体" w:cs="宋体"/>
          <w:spacing w:val="-4"/>
          <w:sz w:val="24"/>
          <w:szCs w:val="24"/>
        </w:rPr>
        <w:t>付款方式：乙方完成双方约定的工作任务，向甲方提交相关资料，甲方审核通过并书面确认乙方完成工作任务后，甲方向乙方一次性支付项目费用</w:t>
      </w:r>
      <w:r>
        <w:rPr>
          <w:rFonts w:hint="eastAsia" w:ascii="宋体" w:hAnsi="宋体" w:eastAsia="宋体" w:cs="宋体"/>
          <w:spacing w:val="-4"/>
          <w:sz w:val="24"/>
          <w:szCs w:val="24"/>
          <w:lang w:val="en-US" w:eastAsia="zh-CN"/>
        </w:rPr>
        <w:t>。</w:t>
      </w:r>
    </w:p>
    <w:p w14:paraId="1E87175B">
      <w:pPr>
        <w:spacing w:before="39" w:line="360" w:lineRule="auto"/>
        <w:ind w:firstLine="480"/>
        <w:outlineLvl w:val="2"/>
        <w:rPr>
          <w:rFonts w:hint="eastAsia" w:ascii="宋体" w:hAnsi="宋体" w:eastAsia="宋体" w:cs="宋体"/>
          <w:spacing w:val="-4"/>
          <w:sz w:val="24"/>
          <w:szCs w:val="24"/>
        </w:rPr>
      </w:pPr>
      <w:r>
        <w:rPr>
          <w:rFonts w:hint="eastAsia" w:ascii="宋体" w:hAnsi="宋体" w:eastAsia="宋体" w:cs="宋体"/>
          <w:spacing w:val="-4"/>
          <w:sz w:val="24"/>
          <w:szCs w:val="24"/>
        </w:rPr>
        <w:t>2、费用构成</w:t>
      </w:r>
    </w:p>
    <w:p w14:paraId="228E8E3F">
      <w:pPr>
        <w:spacing w:before="39" w:line="360" w:lineRule="auto"/>
        <w:ind w:firstLine="480"/>
        <w:rPr>
          <w:rFonts w:hint="eastAsia" w:ascii="宋体" w:hAnsi="宋体" w:eastAsia="宋体" w:cs="宋体"/>
          <w:spacing w:val="-4"/>
          <w:sz w:val="24"/>
          <w:szCs w:val="24"/>
        </w:rPr>
      </w:pPr>
      <w:r>
        <w:rPr>
          <w:rFonts w:hint="eastAsia" w:ascii="宋体" w:hAnsi="宋体" w:eastAsia="宋体" w:cs="宋体"/>
          <w:spacing w:val="-4"/>
          <w:sz w:val="24"/>
          <w:szCs w:val="24"/>
        </w:rPr>
        <w:t>（1）</w:t>
      </w:r>
    </w:p>
    <w:p w14:paraId="4AE52D79">
      <w:pPr>
        <w:spacing w:before="39" w:line="360" w:lineRule="auto"/>
        <w:ind w:firstLine="480"/>
        <w:rPr>
          <w:rFonts w:hint="eastAsia" w:ascii="宋体" w:hAnsi="宋体" w:eastAsia="宋体" w:cs="宋体"/>
          <w:spacing w:val="-4"/>
          <w:sz w:val="24"/>
          <w:szCs w:val="24"/>
        </w:rPr>
      </w:pPr>
      <w:r>
        <w:rPr>
          <w:rFonts w:hint="eastAsia" w:ascii="宋体" w:hAnsi="宋体" w:eastAsia="宋体" w:cs="宋体"/>
          <w:spacing w:val="-4"/>
          <w:sz w:val="24"/>
          <w:szCs w:val="24"/>
        </w:rPr>
        <w:t>（2）</w:t>
      </w:r>
    </w:p>
    <w:p w14:paraId="42D8EEE2">
      <w:pPr>
        <w:spacing w:before="39" w:line="360" w:lineRule="auto"/>
        <w:ind w:firstLine="480"/>
        <w:rPr>
          <w:rFonts w:hint="eastAsia" w:ascii="宋体" w:hAnsi="宋体" w:eastAsia="宋体" w:cs="宋体"/>
          <w:spacing w:val="-4"/>
          <w:sz w:val="24"/>
          <w:szCs w:val="24"/>
        </w:rPr>
      </w:pPr>
      <w:r>
        <w:rPr>
          <w:rFonts w:hint="eastAsia" w:ascii="宋体" w:hAnsi="宋体" w:eastAsia="宋体" w:cs="宋体"/>
          <w:spacing w:val="-4"/>
          <w:sz w:val="24"/>
          <w:szCs w:val="24"/>
        </w:rPr>
        <w:t>„</w:t>
      </w:r>
    </w:p>
    <w:p w14:paraId="5037669D">
      <w:pPr>
        <w:spacing w:before="1" w:line="360" w:lineRule="auto"/>
        <w:ind w:left="481"/>
        <w:outlineLvl w:val="1"/>
        <w:rPr>
          <w:rFonts w:hint="eastAsia" w:ascii="宋体" w:hAnsi="宋体" w:eastAsia="宋体" w:cs="宋体"/>
          <w:b/>
          <w:bCs/>
          <w:spacing w:val="-3"/>
          <w:sz w:val="24"/>
          <w:szCs w:val="24"/>
        </w:rPr>
      </w:pPr>
      <w:r>
        <w:rPr>
          <w:rFonts w:hint="eastAsia" w:ascii="宋体" w:hAnsi="宋体" w:eastAsia="宋体" w:cs="宋体"/>
          <w:b/>
          <w:bCs/>
          <w:spacing w:val="-3"/>
          <w:sz w:val="24"/>
          <w:szCs w:val="24"/>
        </w:rPr>
        <w:t>第八条  验收方法</w:t>
      </w:r>
    </w:p>
    <w:p w14:paraId="6AC53714">
      <w:pPr>
        <w:spacing w:before="298" w:line="360" w:lineRule="auto"/>
        <w:ind w:left="1" w:right="20" w:firstLine="510"/>
        <w:jc w:val="both"/>
        <w:rPr>
          <w:rFonts w:hint="eastAsia" w:ascii="宋体" w:hAnsi="宋体" w:eastAsia="宋体" w:cs="宋体"/>
          <w:sz w:val="24"/>
          <w:szCs w:val="24"/>
        </w:rPr>
      </w:pPr>
      <w:r>
        <w:rPr>
          <w:rFonts w:hint="eastAsia" w:ascii="宋体" w:hAnsi="宋体" w:eastAsia="宋体" w:cs="宋体"/>
          <w:spacing w:val="-2"/>
          <w:sz w:val="24"/>
          <w:szCs w:val="24"/>
        </w:rPr>
        <w:t>甲方应当按照政府采购合同规定的技术、服务、安全标</w:t>
      </w:r>
      <w:r>
        <w:rPr>
          <w:rFonts w:hint="eastAsia" w:ascii="宋体" w:hAnsi="宋体" w:eastAsia="宋体" w:cs="宋体"/>
          <w:spacing w:val="-3"/>
          <w:sz w:val="24"/>
          <w:szCs w:val="24"/>
        </w:rPr>
        <w:t>准组织对乙方履约情况进行验收，</w:t>
      </w:r>
      <w:r>
        <w:rPr>
          <w:rFonts w:hint="eastAsia" w:ascii="宋体" w:hAnsi="宋体" w:eastAsia="宋体" w:cs="宋体"/>
          <w:sz w:val="24"/>
          <w:szCs w:val="24"/>
        </w:rPr>
        <w:t xml:space="preserve"> </w:t>
      </w:r>
      <w:r>
        <w:rPr>
          <w:rFonts w:hint="eastAsia" w:ascii="宋体" w:hAnsi="宋体" w:eastAsia="宋体" w:cs="宋体"/>
          <w:spacing w:val="-5"/>
          <w:sz w:val="24"/>
          <w:szCs w:val="24"/>
        </w:rPr>
        <w:t>并出具验收书。验收书应当包括每一项技术、服务、安</w:t>
      </w:r>
      <w:r>
        <w:rPr>
          <w:rFonts w:hint="eastAsia" w:ascii="宋体" w:hAnsi="宋体" w:eastAsia="宋体" w:cs="宋体"/>
          <w:spacing w:val="-6"/>
          <w:sz w:val="24"/>
          <w:szCs w:val="24"/>
        </w:rPr>
        <w:t>全标准的履约情况。验收不合格的， 乙</w:t>
      </w:r>
      <w:r>
        <w:rPr>
          <w:rFonts w:hint="eastAsia" w:ascii="宋体" w:hAnsi="宋体" w:eastAsia="宋体" w:cs="宋体"/>
          <w:sz w:val="24"/>
          <w:szCs w:val="24"/>
        </w:rPr>
        <w:t xml:space="preserve"> 方应负责重新提供达到本合同约定的质量要求的标准；验收合格的,验</w:t>
      </w:r>
      <w:r>
        <w:rPr>
          <w:rFonts w:hint="eastAsia" w:ascii="宋体" w:hAnsi="宋体" w:eastAsia="宋体" w:cs="宋体"/>
          <w:spacing w:val="-1"/>
          <w:sz w:val="24"/>
          <w:szCs w:val="24"/>
        </w:rPr>
        <w:t>收书作为支付货款的重</w:t>
      </w:r>
      <w:r>
        <w:rPr>
          <w:rFonts w:hint="eastAsia" w:ascii="宋体" w:hAnsi="宋体" w:eastAsia="宋体" w:cs="宋体"/>
          <w:sz w:val="24"/>
          <w:szCs w:val="24"/>
        </w:rPr>
        <w:t xml:space="preserve"> </w:t>
      </w:r>
      <w:r>
        <w:rPr>
          <w:rFonts w:hint="eastAsia" w:ascii="宋体" w:hAnsi="宋体" w:eastAsia="宋体" w:cs="宋体"/>
          <w:spacing w:val="-9"/>
          <w:sz w:val="24"/>
          <w:szCs w:val="24"/>
        </w:rPr>
        <w:t>要依据。</w:t>
      </w:r>
    </w:p>
    <w:p w14:paraId="52CECFC5">
      <w:pPr>
        <w:spacing w:before="33" w:line="360" w:lineRule="auto"/>
        <w:ind w:left="5" w:right="64" w:firstLine="474"/>
        <w:rPr>
          <w:rFonts w:hint="eastAsia" w:ascii="宋体" w:hAnsi="宋体" w:eastAsia="宋体" w:cs="宋体"/>
          <w:sz w:val="24"/>
          <w:szCs w:val="24"/>
        </w:rPr>
      </w:pPr>
      <w:r>
        <w:rPr>
          <w:rFonts w:hint="eastAsia" w:ascii="宋体" w:hAnsi="宋体" w:eastAsia="宋体" w:cs="宋体"/>
          <w:spacing w:val="-3"/>
          <w:sz w:val="24"/>
          <w:szCs w:val="24"/>
        </w:rPr>
        <w:t>政府向社会公众提供的公共服务项目，验收时应当邀请服务对象参与并出具意见，验收结</w:t>
      </w:r>
      <w:r>
        <w:rPr>
          <w:rFonts w:hint="eastAsia" w:ascii="宋体" w:hAnsi="宋体" w:eastAsia="宋体" w:cs="宋体"/>
          <w:spacing w:val="11"/>
          <w:sz w:val="24"/>
          <w:szCs w:val="24"/>
        </w:rPr>
        <w:t xml:space="preserve"> </w:t>
      </w:r>
      <w:r>
        <w:rPr>
          <w:rFonts w:hint="eastAsia" w:ascii="宋体" w:hAnsi="宋体" w:eastAsia="宋体" w:cs="宋体"/>
          <w:spacing w:val="-5"/>
          <w:sz w:val="24"/>
          <w:szCs w:val="24"/>
        </w:rPr>
        <w:t>果应当向社会公告。</w:t>
      </w:r>
    </w:p>
    <w:p w14:paraId="6F26624C">
      <w:pPr>
        <w:spacing w:before="35" w:line="360" w:lineRule="auto"/>
        <w:ind w:left="483"/>
        <w:outlineLvl w:val="1"/>
        <w:rPr>
          <w:rFonts w:hint="eastAsia" w:ascii="宋体" w:hAnsi="宋体" w:eastAsia="宋体" w:cs="宋体"/>
          <w:sz w:val="24"/>
          <w:szCs w:val="24"/>
        </w:rPr>
      </w:pPr>
      <w:r>
        <w:rPr>
          <w:rFonts w:hint="eastAsia" w:ascii="宋体" w:hAnsi="宋体" w:eastAsia="宋体" w:cs="宋体"/>
          <w:b/>
          <w:bCs/>
          <w:spacing w:val="-3"/>
          <w:sz w:val="24"/>
          <w:szCs w:val="24"/>
        </w:rPr>
        <w:t>第九条</w:t>
      </w:r>
      <w:r>
        <w:rPr>
          <w:rFonts w:hint="eastAsia" w:ascii="宋体" w:hAnsi="宋体" w:eastAsia="宋体" w:cs="宋体"/>
          <w:spacing w:val="-3"/>
          <w:sz w:val="24"/>
          <w:szCs w:val="24"/>
        </w:rPr>
        <w:t xml:space="preserve"> </w:t>
      </w:r>
      <w:r>
        <w:rPr>
          <w:rFonts w:hint="eastAsia" w:ascii="宋体" w:hAnsi="宋体" w:eastAsia="宋体" w:cs="宋体"/>
          <w:b/>
          <w:bCs/>
          <w:spacing w:val="-3"/>
          <w:sz w:val="24"/>
          <w:szCs w:val="24"/>
        </w:rPr>
        <w:t>违约责任</w:t>
      </w:r>
    </w:p>
    <w:p w14:paraId="3615C96F">
      <w:pPr>
        <w:spacing w:before="293" w:line="360" w:lineRule="auto"/>
        <w:ind w:right="67" w:firstLine="499"/>
        <w:rPr>
          <w:rFonts w:hint="eastAsia" w:ascii="宋体" w:hAnsi="宋体" w:eastAsia="宋体" w:cs="宋体"/>
          <w:sz w:val="24"/>
          <w:szCs w:val="24"/>
        </w:rPr>
      </w:pPr>
      <w:r>
        <w:rPr>
          <w:rFonts w:hint="eastAsia" w:ascii="宋体" w:hAnsi="宋体" w:eastAsia="宋体" w:cs="宋体"/>
          <w:sz w:val="24"/>
          <w:szCs w:val="24"/>
        </w:rPr>
        <w:t>1、甲方违反本合同的约定，使乙方不能完成服务目标，乙方有权要求甲</w:t>
      </w:r>
      <w:r>
        <w:rPr>
          <w:rFonts w:hint="eastAsia" w:ascii="宋体" w:hAnsi="宋体" w:eastAsia="宋体" w:cs="宋体"/>
          <w:spacing w:val="-1"/>
          <w:sz w:val="24"/>
          <w:szCs w:val="24"/>
        </w:rPr>
        <w:t>方在一定期限内</w:t>
      </w:r>
      <w:r>
        <w:rPr>
          <w:rFonts w:hint="eastAsia" w:ascii="宋体" w:hAnsi="宋体" w:eastAsia="宋体" w:cs="宋体"/>
          <w:sz w:val="24"/>
          <w:szCs w:val="24"/>
        </w:rPr>
        <w:t xml:space="preserve"> </w:t>
      </w:r>
      <w:r>
        <w:rPr>
          <w:rFonts w:hint="eastAsia" w:ascii="宋体" w:hAnsi="宋体" w:eastAsia="宋体" w:cs="宋体"/>
          <w:spacing w:val="-1"/>
          <w:sz w:val="24"/>
          <w:szCs w:val="24"/>
        </w:rPr>
        <w:t>解决，逾期未解决的乙方有权终止合同；造成乙方经济损失的，甲方应给予乙方经济</w:t>
      </w:r>
      <w:r>
        <w:rPr>
          <w:rFonts w:hint="eastAsia" w:ascii="宋体" w:hAnsi="宋体" w:eastAsia="宋体" w:cs="宋体"/>
          <w:spacing w:val="-2"/>
          <w:sz w:val="24"/>
          <w:szCs w:val="24"/>
        </w:rPr>
        <w:t>赔偿。</w:t>
      </w:r>
    </w:p>
    <w:p w14:paraId="099ADF80">
      <w:pPr>
        <w:spacing w:before="35" w:line="360" w:lineRule="auto"/>
        <w:ind w:right="62" w:firstLine="484"/>
        <w:rPr>
          <w:rFonts w:hint="eastAsia" w:ascii="宋体" w:hAnsi="宋体" w:eastAsia="宋体" w:cs="宋体"/>
          <w:sz w:val="24"/>
          <w:szCs w:val="24"/>
        </w:rPr>
      </w:pPr>
      <w:r>
        <w:rPr>
          <w:rFonts w:hint="eastAsia" w:ascii="宋体" w:hAnsi="宋体" w:eastAsia="宋体" w:cs="宋体"/>
          <w:sz w:val="24"/>
          <w:szCs w:val="24"/>
        </w:rPr>
        <w:t>2、乙方违反本合同的约定，不能完成服务目标，甲方有权要求乙方限期整改，逾期未整</w:t>
      </w:r>
      <w:r>
        <w:rPr>
          <w:rFonts w:hint="eastAsia" w:ascii="宋体" w:hAnsi="宋体" w:eastAsia="宋体" w:cs="宋体"/>
          <w:spacing w:val="8"/>
          <w:sz w:val="24"/>
          <w:szCs w:val="24"/>
        </w:rPr>
        <w:t xml:space="preserve"> </w:t>
      </w:r>
      <w:r>
        <w:rPr>
          <w:rFonts w:hint="eastAsia" w:ascii="宋体" w:hAnsi="宋体" w:eastAsia="宋体" w:cs="宋体"/>
          <w:spacing w:val="-2"/>
          <w:sz w:val="24"/>
          <w:szCs w:val="24"/>
        </w:rPr>
        <w:t>改或多次整改无提高，甲方有权单方终止合</w:t>
      </w:r>
      <w:r>
        <w:rPr>
          <w:rFonts w:hint="eastAsia" w:ascii="宋体" w:hAnsi="宋体" w:eastAsia="宋体" w:cs="宋体"/>
          <w:spacing w:val="-3"/>
          <w:sz w:val="24"/>
          <w:szCs w:val="24"/>
        </w:rPr>
        <w:t>同；造成甲方经济损失的，乙方应给予甲方经济赔</w:t>
      </w:r>
      <w:r>
        <w:rPr>
          <w:rFonts w:hint="eastAsia" w:ascii="宋体" w:hAnsi="宋体" w:eastAsia="宋体" w:cs="宋体"/>
          <w:sz w:val="24"/>
          <w:szCs w:val="24"/>
        </w:rPr>
        <w:t xml:space="preserve"> </w:t>
      </w:r>
      <w:r>
        <w:rPr>
          <w:rFonts w:hint="eastAsia" w:ascii="宋体" w:hAnsi="宋体" w:eastAsia="宋体" w:cs="宋体"/>
          <w:spacing w:val="-11"/>
          <w:sz w:val="24"/>
          <w:szCs w:val="24"/>
        </w:rPr>
        <w:t>偿。</w:t>
      </w:r>
    </w:p>
    <w:p w14:paraId="10FE7ACF">
      <w:pPr>
        <w:spacing w:before="34" w:line="360" w:lineRule="auto"/>
        <w:ind w:left="1" w:right="64" w:firstLine="484"/>
        <w:rPr>
          <w:rFonts w:hint="eastAsia" w:ascii="宋体" w:hAnsi="宋体" w:eastAsia="宋体" w:cs="宋体"/>
          <w:sz w:val="24"/>
          <w:szCs w:val="24"/>
        </w:rPr>
      </w:pPr>
      <w:r>
        <w:rPr>
          <w:rFonts w:hint="eastAsia" w:ascii="宋体" w:hAnsi="宋体" w:eastAsia="宋体" w:cs="宋体"/>
          <w:sz w:val="24"/>
          <w:szCs w:val="24"/>
        </w:rPr>
        <w:t>3、乙方违反本合同的约定，擅自提高收费标准的，甲方有权要求乙方清退；造成甲方经</w:t>
      </w:r>
      <w:r>
        <w:rPr>
          <w:rFonts w:hint="eastAsia" w:ascii="宋体" w:hAnsi="宋体" w:eastAsia="宋体" w:cs="宋体"/>
          <w:spacing w:val="8"/>
          <w:sz w:val="24"/>
          <w:szCs w:val="24"/>
        </w:rPr>
        <w:t xml:space="preserve"> </w:t>
      </w:r>
      <w:r>
        <w:rPr>
          <w:rFonts w:hint="eastAsia" w:ascii="宋体" w:hAnsi="宋体" w:eastAsia="宋体" w:cs="宋体"/>
          <w:spacing w:val="-3"/>
          <w:sz w:val="24"/>
          <w:szCs w:val="24"/>
        </w:rPr>
        <w:t>济损失的，乙方应给予甲方经济赔偿。</w:t>
      </w:r>
    </w:p>
    <w:p w14:paraId="3FBBCA5A">
      <w:pPr>
        <w:spacing w:before="39" w:line="360" w:lineRule="auto"/>
        <w:ind w:firstLine="480"/>
        <w:rPr>
          <w:rFonts w:hint="eastAsia" w:ascii="宋体" w:hAnsi="宋体" w:eastAsia="宋体" w:cs="宋体"/>
          <w:sz w:val="24"/>
          <w:szCs w:val="24"/>
        </w:rPr>
      </w:pPr>
      <w:r>
        <w:rPr>
          <w:rFonts w:hint="eastAsia" w:ascii="宋体" w:hAnsi="宋体" w:eastAsia="宋体" w:cs="宋体"/>
          <w:spacing w:val="-4"/>
          <w:sz w:val="24"/>
          <w:szCs w:val="24"/>
        </w:rPr>
        <w:t>4、甲乙双方任何一方无法律依据提前终止本合同的，违约方应赔偿对方</w:t>
      </w:r>
      <w:r>
        <w:rPr>
          <w:rFonts w:hint="eastAsia" w:ascii="宋体" w:hAnsi="宋体" w:eastAsia="宋体" w:cs="宋体"/>
          <w:spacing w:val="-5"/>
          <w:sz w:val="24"/>
          <w:szCs w:val="24"/>
        </w:rPr>
        <w:t>＿＿</w:t>
      </w:r>
      <w:r>
        <w:rPr>
          <w:rFonts w:hint="eastAsia" w:ascii="宋体" w:hAnsi="宋体" w:eastAsia="宋体" w:cs="宋体"/>
          <w:spacing w:val="-4"/>
          <w:sz w:val="24"/>
          <w:szCs w:val="24"/>
        </w:rPr>
        <w:t>元的违约金；</w:t>
      </w:r>
      <w:r>
        <w:rPr>
          <w:rFonts w:hint="eastAsia" w:ascii="宋体" w:hAnsi="宋体" w:eastAsia="宋体" w:cs="宋体"/>
          <w:spacing w:val="-3"/>
          <w:sz w:val="24"/>
          <w:szCs w:val="24"/>
        </w:rPr>
        <w:t>造成对方经济损失的，应给予经济赔偿。</w:t>
      </w:r>
    </w:p>
    <w:p w14:paraId="1C8A382A">
      <w:pPr>
        <w:spacing w:before="32" w:line="360" w:lineRule="auto"/>
        <w:ind w:left="486"/>
        <w:outlineLvl w:val="2"/>
        <w:rPr>
          <w:rFonts w:hint="eastAsia" w:ascii="宋体" w:hAnsi="宋体" w:eastAsia="宋体" w:cs="宋体"/>
          <w:sz w:val="24"/>
          <w:szCs w:val="24"/>
        </w:rPr>
      </w:pPr>
      <w:r>
        <w:rPr>
          <w:rFonts w:hint="eastAsia" w:ascii="宋体" w:hAnsi="宋体" w:eastAsia="宋体" w:cs="宋体"/>
          <w:spacing w:val="-8"/>
          <w:sz w:val="24"/>
          <w:szCs w:val="24"/>
        </w:rPr>
        <w:t>5、其他。</w:t>
      </w:r>
    </w:p>
    <w:p w14:paraId="5EEE1A34">
      <w:pPr>
        <w:spacing w:before="294" w:line="360" w:lineRule="auto"/>
        <w:ind w:left="483"/>
        <w:outlineLvl w:val="1"/>
        <w:rPr>
          <w:rFonts w:hint="eastAsia" w:ascii="宋体" w:hAnsi="宋体" w:eastAsia="宋体" w:cs="宋体"/>
          <w:sz w:val="24"/>
          <w:szCs w:val="24"/>
        </w:rPr>
      </w:pPr>
      <w:r>
        <w:rPr>
          <w:rFonts w:hint="eastAsia" w:ascii="宋体" w:hAnsi="宋体" w:eastAsia="宋体" w:cs="宋体"/>
          <w:b/>
          <w:bCs/>
          <w:spacing w:val="-3"/>
          <w:sz w:val="24"/>
          <w:szCs w:val="24"/>
        </w:rPr>
        <w:t>第十条</w:t>
      </w:r>
      <w:r>
        <w:rPr>
          <w:rFonts w:hint="eastAsia" w:ascii="宋体" w:hAnsi="宋体" w:eastAsia="宋体" w:cs="宋体"/>
          <w:spacing w:val="-3"/>
          <w:sz w:val="24"/>
          <w:szCs w:val="24"/>
        </w:rPr>
        <w:t xml:space="preserve"> </w:t>
      </w:r>
      <w:r>
        <w:rPr>
          <w:rFonts w:hint="eastAsia" w:ascii="宋体" w:hAnsi="宋体" w:eastAsia="宋体" w:cs="宋体"/>
          <w:b/>
          <w:bCs/>
          <w:spacing w:val="-3"/>
          <w:sz w:val="24"/>
          <w:szCs w:val="24"/>
        </w:rPr>
        <w:t>其他事项</w:t>
      </w:r>
    </w:p>
    <w:p w14:paraId="65A96458">
      <w:pPr>
        <w:spacing w:before="295" w:line="360" w:lineRule="auto"/>
        <w:ind w:left="499"/>
        <w:outlineLvl w:val="2"/>
        <w:rPr>
          <w:rFonts w:hint="eastAsia" w:ascii="宋体" w:hAnsi="宋体" w:eastAsia="宋体" w:cs="宋体"/>
          <w:sz w:val="24"/>
          <w:szCs w:val="24"/>
        </w:rPr>
      </w:pPr>
      <w:r>
        <w:rPr>
          <w:rFonts w:hint="eastAsia" w:ascii="宋体" w:hAnsi="宋体" w:eastAsia="宋体" w:cs="宋体"/>
          <w:spacing w:val="-4"/>
          <w:sz w:val="24"/>
          <w:szCs w:val="24"/>
        </w:rPr>
        <w:t>1、本合同自甲乙双方签字盖章后生效。</w:t>
      </w:r>
    </w:p>
    <w:p w14:paraId="2477F671">
      <w:pPr>
        <w:spacing w:before="266" w:line="360" w:lineRule="auto"/>
        <w:ind w:right="110" w:firstLine="484"/>
        <w:jc w:val="both"/>
        <w:rPr>
          <w:rFonts w:hint="eastAsia" w:ascii="宋体" w:hAnsi="宋体" w:eastAsia="宋体" w:cs="宋体"/>
          <w:sz w:val="24"/>
          <w:szCs w:val="24"/>
        </w:rPr>
      </w:pPr>
      <w:r>
        <w:rPr>
          <w:rFonts w:hint="eastAsia" w:ascii="宋体" w:hAnsi="宋体" w:eastAsia="宋体" w:cs="宋体"/>
          <w:spacing w:val="-1"/>
          <w:sz w:val="24"/>
          <w:szCs w:val="24"/>
          <w:lang w:val="en-US" w:eastAsia="zh-CN"/>
        </w:rPr>
        <w:t>2</w:t>
      </w:r>
      <w:r>
        <w:rPr>
          <w:rFonts w:hint="eastAsia" w:ascii="宋体" w:hAnsi="宋体" w:eastAsia="宋体" w:cs="宋体"/>
          <w:spacing w:val="-1"/>
          <w:sz w:val="24"/>
          <w:szCs w:val="24"/>
        </w:rPr>
        <w:t>、合同执行期内，甲乙双方均不得随意变更或解除合同。合同如有未尽事宜，须经双方</w:t>
      </w:r>
      <w:r>
        <w:rPr>
          <w:rFonts w:hint="eastAsia" w:ascii="宋体" w:hAnsi="宋体" w:eastAsia="宋体" w:cs="宋体"/>
          <w:spacing w:val="16"/>
          <w:sz w:val="24"/>
          <w:szCs w:val="24"/>
        </w:rPr>
        <w:t xml:space="preserve"> </w:t>
      </w:r>
      <w:r>
        <w:rPr>
          <w:rFonts w:hint="eastAsia" w:ascii="宋体" w:hAnsi="宋体" w:eastAsia="宋体" w:cs="宋体"/>
          <w:spacing w:val="-3"/>
          <w:sz w:val="24"/>
          <w:szCs w:val="24"/>
        </w:rPr>
        <w:t>共同协商，做出补充规定，补充规定与本合同具有同等效力，也可按照《中华人民共</w:t>
      </w:r>
      <w:r>
        <w:rPr>
          <w:rFonts w:hint="eastAsia" w:ascii="宋体" w:hAnsi="宋体" w:eastAsia="宋体" w:cs="宋体"/>
          <w:spacing w:val="-4"/>
          <w:sz w:val="24"/>
          <w:szCs w:val="24"/>
        </w:rPr>
        <w:t>和国合同</w:t>
      </w:r>
      <w:r>
        <w:rPr>
          <w:rFonts w:hint="eastAsia" w:ascii="宋体" w:hAnsi="宋体" w:eastAsia="宋体" w:cs="宋体"/>
          <w:sz w:val="24"/>
          <w:szCs w:val="24"/>
        </w:rPr>
        <w:t xml:space="preserve"> </w:t>
      </w:r>
      <w:r>
        <w:rPr>
          <w:rFonts w:hint="eastAsia" w:ascii="宋体" w:hAnsi="宋体" w:eastAsia="宋体" w:cs="宋体"/>
          <w:spacing w:val="-5"/>
          <w:sz w:val="24"/>
          <w:szCs w:val="24"/>
        </w:rPr>
        <w:t>法》的规定执行。</w:t>
      </w:r>
    </w:p>
    <w:p w14:paraId="61A5721A">
      <w:pPr>
        <w:spacing w:before="35" w:line="360" w:lineRule="auto"/>
        <w:ind w:left="5" w:right="110" w:firstLine="480"/>
        <w:rPr>
          <w:rFonts w:hint="eastAsia" w:ascii="宋体" w:hAnsi="宋体" w:eastAsia="宋体" w:cs="宋体"/>
          <w:sz w:val="24"/>
          <w:szCs w:val="24"/>
        </w:rPr>
      </w:pPr>
      <w:r>
        <w:rPr>
          <w:rFonts w:hint="eastAsia" w:ascii="宋体" w:hAnsi="宋体" w:eastAsia="宋体" w:cs="宋体"/>
          <w:sz w:val="24"/>
          <w:szCs w:val="24"/>
        </w:rPr>
        <w:t>3、本合同执行期间，如遇不可抗力，致使合同无法履行</w:t>
      </w:r>
      <w:r>
        <w:rPr>
          <w:rFonts w:hint="eastAsia" w:ascii="宋体" w:hAnsi="宋体" w:eastAsia="宋体" w:cs="宋体"/>
          <w:spacing w:val="-1"/>
          <w:sz w:val="24"/>
          <w:szCs w:val="24"/>
        </w:rPr>
        <w:t>时，双方按有关法律规定及时协</w:t>
      </w:r>
      <w:r>
        <w:rPr>
          <w:rFonts w:hint="eastAsia" w:ascii="宋体" w:hAnsi="宋体" w:eastAsia="宋体" w:cs="宋体"/>
          <w:spacing w:val="-10"/>
          <w:sz w:val="24"/>
          <w:szCs w:val="24"/>
        </w:rPr>
        <w:t>商处理。</w:t>
      </w:r>
    </w:p>
    <w:p w14:paraId="0185288A">
      <w:pPr>
        <w:spacing w:before="30" w:line="360" w:lineRule="auto"/>
        <w:ind w:right="106" w:firstLine="480"/>
        <w:rPr>
          <w:rFonts w:hint="eastAsia" w:ascii="宋体" w:hAnsi="宋体" w:eastAsia="宋体" w:cs="宋体"/>
          <w:spacing w:val="-1"/>
          <w:sz w:val="24"/>
          <w:szCs w:val="24"/>
        </w:rPr>
      </w:pPr>
      <w:r>
        <w:rPr>
          <w:rFonts w:hint="eastAsia" w:ascii="宋体" w:hAnsi="宋体" w:eastAsia="宋体" w:cs="宋体"/>
          <w:sz w:val="24"/>
          <w:szCs w:val="24"/>
        </w:rPr>
        <w:t>4、本合同如发生纠纷，当事人双方应当及时协商解决，协商不成</w:t>
      </w:r>
      <w:r>
        <w:rPr>
          <w:rFonts w:hint="eastAsia" w:ascii="宋体" w:hAnsi="宋体" w:eastAsia="宋体" w:cs="宋体"/>
          <w:spacing w:val="-1"/>
          <w:sz w:val="24"/>
          <w:szCs w:val="24"/>
        </w:rPr>
        <w:t>时，任何一方均可请政</w:t>
      </w:r>
      <w:r>
        <w:rPr>
          <w:rFonts w:hint="eastAsia" w:ascii="宋体" w:hAnsi="宋体" w:eastAsia="宋体" w:cs="宋体"/>
          <w:sz w:val="24"/>
          <w:szCs w:val="24"/>
        </w:rPr>
        <w:t xml:space="preserve"> </w:t>
      </w:r>
      <w:r>
        <w:rPr>
          <w:rFonts w:hint="eastAsia" w:ascii="宋体" w:hAnsi="宋体" w:eastAsia="宋体" w:cs="宋体"/>
          <w:spacing w:val="-1"/>
          <w:sz w:val="24"/>
          <w:szCs w:val="24"/>
        </w:rPr>
        <w:t>府采购监督管理机关调解，调解不成，按以下第</w:t>
      </w:r>
      <w:r>
        <w:rPr>
          <w:rFonts w:hint="eastAsia" w:ascii="宋体" w:hAnsi="宋体" w:eastAsia="宋体" w:cs="宋体"/>
          <w:spacing w:val="-27"/>
          <w:sz w:val="24"/>
          <w:szCs w:val="24"/>
        </w:rPr>
        <w:t>（</w:t>
      </w:r>
      <w:r>
        <w:rPr>
          <w:rFonts w:hint="eastAsia" w:ascii="宋体" w:hAnsi="宋体" w:eastAsia="宋体" w:cs="宋体"/>
          <w:spacing w:val="37"/>
          <w:sz w:val="24"/>
          <w:szCs w:val="24"/>
        </w:rPr>
        <w:t xml:space="preserve"> </w:t>
      </w:r>
      <w:r>
        <w:rPr>
          <w:rFonts w:hint="eastAsia" w:ascii="宋体" w:hAnsi="宋体" w:eastAsia="宋体" w:cs="宋体"/>
          <w:spacing w:val="-27"/>
          <w:sz w:val="24"/>
          <w:szCs w:val="24"/>
        </w:rPr>
        <w:t>）</w:t>
      </w:r>
      <w:r>
        <w:rPr>
          <w:rFonts w:hint="eastAsia" w:ascii="宋体" w:hAnsi="宋体" w:eastAsia="宋体" w:cs="宋体"/>
          <w:spacing w:val="-2"/>
          <w:sz w:val="24"/>
          <w:szCs w:val="24"/>
        </w:rPr>
        <w:t>项方式处理</w:t>
      </w:r>
      <w:r>
        <w:rPr>
          <w:rFonts w:hint="eastAsia" w:ascii="宋体" w:hAnsi="宋体" w:eastAsia="宋体" w:cs="宋体"/>
          <w:spacing w:val="-27"/>
          <w:sz w:val="24"/>
          <w:szCs w:val="24"/>
        </w:rPr>
        <w:t>：（</w:t>
      </w:r>
      <w:r>
        <w:rPr>
          <w:rFonts w:hint="eastAsia" w:ascii="宋体" w:hAnsi="宋体" w:eastAsia="宋体" w:cs="宋体"/>
          <w:spacing w:val="-2"/>
          <w:sz w:val="24"/>
          <w:szCs w:val="24"/>
        </w:rPr>
        <w:t>1）根据《中华人民共和</w:t>
      </w:r>
      <w:r>
        <w:rPr>
          <w:rFonts w:hint="eastAsia" w:ascii="宋体" w:hAnsi="宋体" w:eastAsia="宋体" w:cs="宋体"/>
          <w:sz w:val="24"/>
          <w:szCs w:val="24"/>
        </w:rPr>
        <w:t xml:space="preserve"> </w:t>
      </w:r>
      <w:r>
        <w:rPr>
          <w:rFonts w:hint="eastAsia" w:ascii="宋体" w:hAnsi="宋体" w:eastAsia="宋体" w:cs="宋体"/>
          <w:spacing w:val="-1"/>
          <w:sz w:val="24"/>
          <w:szCs w:val="24"/>
        </w:rPr>
        <w:t>国仲裁法》的规定申请仲裁。</w:t>
      </w:r>
    </w:p>
    <w:p w14:paraId="0F6CFB49">
      <w:pPr>
        <w:spacing w:before="30" w:line="360" w:lineRule="auto"/>
        <w:ind w:right="106"/>
        <w:rPr>
          <w:rFonts w:hint="eastAsia" w:ascii="宋体" w:hAnsi="宋体" w:eastAsia="宋体" w:cs="宋体"/>
          <w:sz w:val="24"/>
          <w:szCs w:val="24"/>
        </w:rPr>
      </w:pPr>
      <w:r>
        <w:rPr>
          <w:rFonts w:hint="eastAsia" w:ascii="宋体" w:hAnsi="宋体" w:eastAsia="宋体" w:cs="宋体"/>
          <w:spacing w:val="-1"/>
          <w:sz w:val="24"/>
          <w:szCs w:val="24"/>
        </w:rPr>
        <w:t>（2）向合同签订地有管辖权的</w:t>
      </w:r>
      <w:r>
        <w:rPr>
          <w:rFonts w:hint="eastAsia" w:ascii="宋体" w:hAnsi="宋体" w:eastAsia="宋体" w:cs="宋体"/>
          <w:spacing w:val="-2"/>
          <w:sz w:val="24"/>
          <w:szCs w:val="24"/>
        </w:rPr>
        <w:t>人民法院起诉。</w:t>
      </w:r>
    </w:p>
    <w:p w14:paraId="075CBF39">
      <w:pPr>
        <w:spacing w:before="33" w:line="360" w:lineRule="auto"/>
        <w:ind w:firstLine="486"/>
        <w:rPr>
          <w:rFonts w:hint="eastAsia" w:ascii="宋体" w:hAnsi="宋体" w:eastAsia="宋体" w:cs="宋体"/>
          <w:sz w:val="24"/>
          <w:szCs w:val="24"/>
        </w:rPr>
      </w:pPr>
      <w:r>
        <w:rPr>
          <w:rFonts w:hint="eastAsia" w:ascii="宋体" w:hAnsi="宋体" w:eastAsia="宋体" w:cs="宋体"/>
          <w:spacing w:val="-6"/>
          <w:sz w:val="24"/>
          <w:szCs w:val="24"/>
        </w:rPr>
        <w:t>5、采购双方必须严格按照磋商文件、响应文件及有关</w:t>
      </w:r>
      <w:r>
        <w:rPr>
          <w:rFonts w:hint="eastAsia" w:ascii="宋体" w:hAnsi="宋体" w:eastAsia="宋体" w:cs="宋体"/>
          <w:spacing w:val="-7"/>
          <w:sz w:val="24"/>
          <w:szCs w:val="24"/>
        </w:rPr>
        <w:t>承诺签订采购合同， 不得擅自变更。</w:t>
      </w:r>
      <w:r>
        <w:rPr>
          <w:rFonts w:hint="eastAsia" w:ascii="宋体" w:hAnsi="宋体" w:eastAsia="宋体" w:cs="宋体"/>
          <w:sz w:val="24"/>
          <w:szCs w:val="24"/>
        </w:rPr>
        <w:t xml:space="preserve"> </w:t>
      </w:r>
      <w:r>
        <w:rPr>
          <w:rFonts w:hint="eastAsia" w:ascii="宋体" w:hAnsi="宋体" w:eastAsia="宋体" w:cs="宋体"/>
          <w:spacing w:val="-1"/>
          <w:sz w:val="24"/>
          <w:szCs w:val="24"/>
        </w:rPr>
        <w:t>对任何因双方擅自变更合同引起的问题市政府采购中心概不负责，合同风险由双方自行承</w:t>
      </w:r>
      <w:r>
        <w:rPr>
          <w:rFonts w:hint="eastAsia" w:ascii="宋体" w:hAnsi="宋体" w:eastAsia="宋体" w:cs="宋体"/>
          <w:spacing w:val="-2"/>
          <w:sz w:val="24"/>
          <w:szCs w:val="24"/>
        </w:rPr>
        <w:t>担。</w:t>
      </w:r>
    </w:p>
    <w:p w14:paraId="7FAC96AA">
      <w:pPr>
        <w:spacing w:before="33" w:line="360" w:lineRule="auto"/>
        <w:ind w:firstLine="486"/>
        <w:rPr>
          <w:rFonts w:hint="eastAsia" w:ascii="宋体" w:hAnsi="宋体" w:eastAsia="宋体" w:cs="宋体"/>
          <w:spacing w:val="-6"/>
          <w:sz w:val="24"/>
          <w:szCs w:val="24"/>
        </w:rPr>
      </w:pPr>
      <w:r>
        <w:rPr>
          <w:rFonts w:hint="eastAsia" w:ascii="宋体" w:hAnsi="宋体" w:eastAsia="宋体" w:cs="宋体"/>
          <w:spacing w:val="-6"/>
          <w:sz w:val="24"/>
          <w:szCs w:val="24"/>
        </w:rPr>
        <w:t>6、本合同一式 份，甲乙双方各执  份；由甲方报送县采购科一份。</w:t>
      </w:r>
    </w:p>
    <w:p w14:paraId="5197C594">
      <w:pPr>
        <w:spacing w:before="33" w:line="360" w:lineRule="auto"/>
        <w:ind w:firstLine="486"/>
        <w:rPr>
          <w:rFonts w:hint="eastAsia" w:ascii="宋体" w:hAnsi="宋体" w:eastAsia="宋体" w:cs="宋体"/>
          <w:spacing w:val="-6"/>
          <w:sz w:val="24"/>
          <w:szCs w:val="24"/>
        </w:rPr>
      </w:pPr>
      <w:r>
        <w:rPr>
          <w:rFonts w:hint="eastAsia" w:ascii="宋体" w:hAnsi="宋体" w:eastAsia="宋体" w:cs="宋体"/>
          <w:spacing w:val="-6"/>
          <w:sz w:val="24"/>
          <w:szCs w:val="24"/>
        </w:rPr>
        <w:t>第十一条下列关于项目编号</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u w:val="single"/>
          <w:lang w:val="en-US" w:eastAsia="zh-CN"/>
        </w:rPr>
        <w:t xml:space="preserve">   </w:t>
      </w:r>
      <w:r>
        <w:rPr>
          <w:rFonts w:hint="eastAsia" w:ascii="宋体" w:hAnsi="宋体" w:eastAsia="宋体" w:cs="宋体"/>
          <w:spacing w:val="-6"/>
          <w:sz w:val="24"/>
          <w:szCs w:val="24"/>
        </w:rPr>
        <w:t>号的采购文件及有关附件是本合同不可分割的组成部分，与本合同具有同等法律效力，这些文件包括但不限于：</w:t>
      </w:r>
    </w:p>
    <w:p w14:paraId="14A9E117">
      <w:pPr>
        <w:spacing w:before="33" w:line="360" w:lineRule="auto"/>
        <w:ind w:firstLine="486"/>
        <w:rPr>
          <w:rFonts w:hint="eastAsia" w:ascii="宋体" w:hAnsi="宋体" w:eastAsia="宋体" w:cs="宋体"/>
          <w:spacing w:val="-6"/>
          <w:sz w:val="24"/>
          <w:szCs w:val="24"/>
        </w:rPr>
      </w:pPr>
      <w:r>
        <w:rPr>
          <w:rFonts w:hint="eastAsia" w:ascii="宋体" w:hAnsi="宋体" w:eastAsia="宋体" w:cs="宋体"/>
          <w:spacing w:val="-6"/>
          <w:sz w:val="24"/>
          <w:szCs w:val="24"/>
        </w:rPr>
        <w:t>（1）磋商文件（2）乙方提供的响应文件（3）服务承诺；（4）甲乙双方商定的其他文件。以上附件顺序在前的具有优先解释权。</w:t>
      </w:r>
    </w:p>
    <w:p w14:paraId="04A5911D">
      <w:pPr>
        <w:spacing w:before="72" w:line="360" w:lineRule="auto"/>
        <w:rPr>
          <w:rFonts w:hint="eastAsia" w:ascii="宋体" w:hAnsi="宋体" w:eastAsia="宋体" w:cs="宋体"/>
          <w:spacing w:val="-1"/>
          <w:sz w:val="24"/>
          <w:szCs w:val="24"/>
        </w:rPr>
      </w:pPr>
    </w:p>
    <w:p w14:paraId="6C034B39">
      <w:pPr>
        <w:spacing w:before="72" w:line="360" w:lineRule="auto"/>
        <w:ind w:left="480"/>
        <w:rPr>
          <w:rFonts w:hint="eastAsia" w:ascii="宋体" w:hAnsi="宋体" w:eastAsia="宋体" w:cs="宋体"/>
          <w:sz w:val="24"/>
          <w:szCs w:val="24"/>
        </w:rPr>
      </w:pPr>
      <w:r>
        <w:rPr>
          <w:rFonts w:hint="eastAsia" w:ascii="宋体" w:hAnsi="宋体" w:eastAsia="宋体" w:cs="宋体"/>
          <w:spacing w:val="-1"/>
          <w:sz w:val="24"/>
          <w:szCs w:val="24"/>
        </w:rPr>
        <w:t>采购人（甲方</w:t>
      </w:r>
      <w:r>
        <w:rPr>
          <w:rFonts w:hint="eastAsia" w:ascii="宋体" w:hAnsi="宋体" w:eastAsia="宋体" w:cs="宋体"/>
          <w:sz w:val="24"/>
          <w:szCs w:val="24"/>
        </w:rPr>
        <w:t>）：    （</w:t>
      </w:r>
      <w:r>
        <w:rPr>
          <w:rFonts w:hint="eastAsia" w:ascii="宋体" w:hAnsi="宋体" w:eastAsia="宋体" w:cs="宋体"/>
          <w:spacing w:val="-1"/>
          <w:sz w:val="24"/>
          <w:szCs w:val="24"/>
        </w:rPr>
        <w:t xml:space="preserve">公章）  </w:t>
      </w:r>
      <w:r>
        <w:rPr>
          <w:rFonts w:hint="eastAsia" w:ascii="宋体" w:hAnsi="宋体" w:eastAsia="宋体" w:cs="宋体"/>
          <w:spacing w:val="-1"/>
          <w:sz w:val="24"/>
          <w:szCs w:val="24"/>
          <w:lang w:val="en-US" w:eastAsia="zh-CN"/>
        </w:rPr>
        <w:t xml:space="preserve">    </w:t>
      </w:r>
      <w:r>
        <w:rPr>
          <w:rFonts w:hint="eastAsia" w:ascii="宋体" w:hAnsi="宋体" w:eastAsia="宋体" w:cs="宋体"/>
          <w:spacing w:val="-1"/>
          <w:sz w:val="24"/>
          <w:szCs w:val="24"/>
        </w:rPr>
        <w:t xml:space="preserve"> 供应商（乙方</w:t>
      </w:r>
      <w:r>
        <w:rPr>
          <w:rFonts w:hint="eastAsia" w:ascii="宋体" w:hAnsi="宋体" w:eastAsia="宋体" w:cs="宋体"/>
          <w:sz w:val="24"/>
          <w:szCs w:val="24"/>
        </w:rPr>
        <w:t>）： （</w:t>
      </w:r>
      <w:r>
        <w:rPr>
          <w:rFonts w:hint="eastAsia" w:ascii="宋体" w:hAnsi="宋体" w:eastAsia="宋体" w:cs="宋体"/>
          <w:spacing w:val="-1"/>
          <w:sz w:val="24"/>
          <w:szCs w:val="24"/>
        </w:rPr>
        <w:t>公章）</w:t>
      </w:r>
    </w:p>
    <w:p w14:paraId="3D518C22">
      <w:pPr>
        <w:spacing w:before="183" w:line="360" w:lineRule="auto"/>
        <w:ind w:left="481"/>
        <w:rPr>
          <w:rFonts w:hint="eastAsia" w:ascii="宋体" w:hAnsi="宋体" w:eastAsia="宋体" w:cs="宋体"/>
          <w:sz w:val="24"/>
          <w:szCs w:val="24"/>
        </w:rPr>
      </w:pPr>
      <w:r>
        <w:rPr>
          <w:rFonts w:hint="eastAsia" w:ascii="宋体" w:hAnsi="宋体" w:eastAsia="宋体" w:cs="宋体"/>
          <w:spacing w:val="-5"/>
          <w:sz w:val="24"/>
          <w:szCs w:val="24"/>
        </w:rPr>
        <w:t xml:space="preserve">地址：                         </w:t>
      </w:r>
      <w:r>
        <w:rPr>
          <w:rFonts w:hint="eastAsia" w:ascii="宋体" w:hAnsi="宋体" w:eastAsia="宋体" w:cs="宋体"/>
          <w:spacing w:val="-5"/>
          <w:sz w:val="24"/>
          <w:szCs w:val="24"/>
          <w:lang w:val="en-US" w:eastAsia="zh-CN"/>
        </w:rPr>
        <w:t xml:space="preserve">      </w:t>
      </w:r>
      <w:r>
        <w:rPr>
          <w:rFonts w:hint="eastAsia" w:ascii="宋体" w:hAnsi="宋体" w:eastAsia="宋体" w:cs="宋体"/>
          <w:spacing w:val="-6"/>
          <w:sz w:val="24"/>
          <w:szCs w:val="24"/>
        </w:rPr>
        <w:t xml:space="preserve"> 地址：</w:t>
      </w:r>
    </w:p>
    <w:p w14:paraId="254A63D1">
      <w:pPr>
        <w:spacing w:before="167" w:line="360" w:lineRule="auto"/>
        <w:ind w:left="482"/>
        <w:rPr>
          <w:rFonts w:hint="eastAsia" w:ascii="宋体" w:hAnsi="宋体" w:eastAsia="宋体" w:cs="宋体"/>
          <w:sz w:val="24"/>
          <w:szCs w:val="24"/>
        </w:rPr>
      </w:pPr>
      <w:r>
        <w:rPr>
          <w:rFonts w:hint="eastAsia" w:ascii="宋体" w:hAnsi="宋体" w:eastAsia="宋体" w:cs="宋体"/>
          <w:spacing w:val="-6"/>
          <w:sz w:val="24"/>
          <w:szCs w:val="24"/>
        </w:rPr>
        <w:t>法定代表人：</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pacing w:val="-6"/>
          <w:sz w:val="24"/>
          <w:szCs w:val="24"/>
        </w:rPr>
        <w:t>法定代表人：</w:t>
      </w:r>
    </w:p>
    <w:p w14:paraId="46733E39">
      <w:pPr>
        <w:spacing w:before="182" w:line="360" w:lineRule="auto"/>
        <w:ind w:left="480"/>
        <w:rPr>
          <w:rFonts w:hint="eastAsia" w:ascii="宋体" w:hAnsi="宋体" w:eastAsia="宋体" w:cs="宋体"/>
          <w:sz w:val="24"/>
          <w:szCs w:val="24"/>
        </w:rPr>
      </w:pPr>
      <w:r>
        <w:rPr>
          <w:rFonts w:hint="eastAsia" w:ascii="宋体" w:hAnsi="宋体" w:eastAsia="宋体" w:cs="宋体"/>
          <w:spacing w:val="-6"/>
          <w:sz w:val="24"/>
          <w:szCs w:val="24"/>
        </w:rPr>
        <w:t>委托代理人：</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pacing w:val="-6"/>
          <w:sz w:val="24"/>
          <w:szCs w:val="24"/>
        </w:rPr>
        <w:t>委托代理人：</w:t>
      </w:r>
    </w:p>
    <w:p w14:paraId="227F3950">
      <w:pPr>
        <w:spacing w:before="181" w:line="360" w:lineRule="auto"/>
        <w:ind w:left="509"/>
        <w:rPr>
          <w:rFonts w:hint="eastAsia" w:ascii="宋体" w:hAnsi="宋体" w:eastAsia="宋体" w:cs="宋体"/>
          <w:sz w:val="24"/>
          <w:szCs w:val="24"/>
        </w:rPr>
      </w:pPr>
      <w:r>
        <w:rPr>
          <w:rFonts w:hint="eastAsia" w:ascii="宋体" w:hAnsi="宋体" w:eastAsia="宋体" w:cs="宋体"/>
          <w:spacing w:val="-9"/>
          <w:sz w:val="24"/>
          <w:szCs w:val="24"/>
        </w:rPr>
        <w:t xml:space="preserve">电话：                        </w:t>
      </w:r>
      <w:r>
        <w:rPr>
          <w:rFonts w:hint="eastAsia" w:ascii="宋体" w:hAnsi="宋体" w:eastAsia="宋体" w:cs="宋体"/>
          <w:spacing w:val="-10"/>
          <w:sz w:val="24"/>
          <w:szCs w:val="24"/>
        </w:rPr>
        <w:t xml:space="preserve">  </w:t>
      </w:r>
      <w:r>
        <w:rPr>
          <w:rFonts w:hint="eastAsia" w:ascii="宋体" w:hAnsi="宋体" w:eastAsia="宋体" w:cs="宋体"/>
          <w:spacing w:val="-10"/>
          <w:sz w:val="24"/>
          <w:szCs w:val="24"/>
          <w:lang w:val="en-US" w:eastAsia="zh-CN"/>
        </w:rPr>
        <w:t xml:space="preserve">      </w:t>
      </w:r>
      <w:r>
        <w:rPr>
          <w:rFonts w:hint="eastAsia" w:ascii="宋体" w:hAnsi="宋体" w:eastAsia="宋体" w:cs="宋体"/>
          <w:spacing w:val="-10"/>
          <w:sz w:val="24"/>
          <w:szCs w:val="24"/>
        </w:rPr>
        <w:t xml:space="preserve"> </w:t>
      </w:r>
      <w:r>
        <w:rPr>
          <w:rFonts w:hint="eastAsia" w:ascii="宋体" w:hAnsi="宋体" w:eastAsia="宋体" w:cs="宋体"/>
          <w:spacing w:val="-10"/>
          <w:sz w:val="24"/>
          <w:szCs w:val="24"/>
          <w:lang w:val="en-US" w:eastAsia="zh-CN"/>
        </w:rPr>
        <w:t xml:space="preserve">  </w:t>
      </w:r>
      <w:r>
        <w:rPr>
          <w:rFonts w:hint="eastAsia" w:ascii="宋体" w:hAnsi="宋体" w:eastAsia="宋体" w:cs="宋体"/>
          <w:spacing w:val="-10"/>
          <w:sz w:val="24"/>
          <w:szCs w:val="24"/>
        </w:rPr>
        <w:t>电话：</w:t>
      </w:r>
    </w:p>
    <w:p w14:paraId="0D55574F">
      <w:pPr>
        <w:spacing w:before="180" w:line="360" w:lineRule="auto"/>
        <w:ind w:left="482"/>
        <w:rPr>
          <w:rFonts w:hint="eastAsia" w:ascii="宋体" w:hAnsi="宋体" w:eastAsia="宋体" w:cs="宋体"/>
          <w:sz w:val="24"/>
          <w:szCs w:val="24"/>
        </w:rPr>
      </w:pPr>
      <w:r>
        <w:rPr>
          <w:rFonts w:hint="eastAsia" w:ascii="宋体" w:hAnsi="宋体" w:eastAsia="宋体" w:cs="宋体"/>
          <w:spacing w:val="-7"/>
          <w:sz w:val="24"/>
          <w:szCs w:val="24"/>
        </w:rPr>
        <w:t>开户银行：</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pacing w:val="-7"/>
          <w:sz w:val="24"/>
          <w:szCs w:val="24"/>
        </w:rPr>
        <w:t>开户银行：</w:t>
      </w:r>
    </w:p>
    <w:p w14:paraId="72A6377D">
      <w:pPr>
        <w:spacing w:before="179" w:line="360" w:lineRule="auto"/>
        <w:ind w:left="485"/>
        <w:rPr>
          <w:rFonts w:hint="eastAsia" w:ascii="宋体" w:hAnsi="宋体" w:eastAsia="宋体" w:cs="宋体"/>
          <w:sz w:val="24"/>
          <w:szCs w:val="24"/>
        </w:rPr>
      </w:pPr>
      <w:r>
        <w:rPr>
          <w:rFonts w:hint="eastAsia" w:ascii="宋体" w:hAnsi="宋体" w:eastAsia="宋体" w:cs="宋体"/>
          <w:spacing w:val="-5"/>
          <w:sz w:val="24"/>
          <w:szCs w:val="24"/>
        </w:rPr>
        <w:t xml:space="preserve">账号：                      </w:t>
      </w:r>
      <w:r>
        <w:rPr>
          <w:rFonts w:hint="eastAsia" w:ascii="宋体" w:hAnsi="宋体" w:eastAsia="宋体" w:cs="宋体"/>
          <w:spacing w:val="-6"/>
          <w:sz w:val="24"/>
          <w:szCs w:val="24"/>
        </w:rPr>
        <w:t xml:space="preserve">    </w:t>
      </w:r>
      <w:r>
        <w:rPr>
          <w:rFonts w:hint="eastAsia" w:ascii="宋体" w:hAnsi="宋体" w:eastAsia="宋体" w:cs="宋体"/>
          <w:spacing w:val="-6"/>
          <w:sz w:val="24"/>
          <w:szCs w:val="24"/>
          <w:lang w:val="en-US" w:eastAsia="zh-CN"/>
        </w:rPr>
        <w:t xml:space="preserve">       </w:t>
      </w:r>
      <w:r>
        <w:rPr>
          <w:rFonts w:hint="eastAsia" w:ascii="宋体" w:hAnsi="宋体" w:eastAsia="宋体" w:cs="宋体"/>
          <w:spacing w:val="-6"/>
          <w:sz w:val="24"/>
          <w:szCs w:val="24"/>
        </w:rPr>
        <w:t>账号：</w:t>
      </w:r>
    </w:p>
    <w:p w14:paraId="17130DE0">
      <w:pPr>
        <w:spacing w:before="180" w:line="360" w:lineRule="auto"/>
        <w:ind w:left="482" w:firstLine="468" w:firstLineChars="200"/>
        <w:rPr>
          <w:rFonts w:hint="eastAsia" w:ascii="宋体" w:hAnsi="宋体" w:eastAsia="宋体" w:cs="宋体"/>
          <w:sz w:val="24"/>
          <w:szCs w:val="24"/>
        </w:rPr>
      </w:pPr>
      <w:r>
        <w:rPr>
          <w:rFonts w:hint="eastAsia" w:ascii="宋体" w:hAnsi="宋体" w:eastAsia="宋体" w:cs="宋体"/>
          <w:spacing w:val="-3"/>
          <w:sz w:val="24"/>
          <w:szCs w:val="24"/>
        </w:rPr>
        <w:t>年</w:t>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月</w:t>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日</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pacing w:val="-3"/>
          <w:sz w:val="24"/>
          <w:szCs w:val="24"/>
        </w:rPr>
        <w:t>年</w:t>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月</w:t>
      </w:r>
      <w:r>
        <w:rPr>
          <w:rFonts w:hint="eastAsia" w:ascii="宋体" w:hAnsi="宋体" w:eastAsia="宋体" w:cs="宋体"/>
          <w:spacing w:val="-3"/>
          <w:sz w:val="24"/>
          <w:szCs w:val="24"/>
          <w:lang w:val="en-US" w:eastAsia="zh-CN"/>
        </w:rPr>
        <w:t xml:space="preserve">   </w:t>
      </w:r>
      <w:r>
        <w:rPr>
          <w:rFonts w:hint="eastAsia" w:ascii="宋体" w:hAnsi="宋体" w:eastAsia="宋体" w:cs="宋体"/>
          <w:spacing w:val="-3"/>
          <w:sz w:val="24"/>
          <w:szCs w:val="24"/>
        </w:rPr>
        <w:t>日</w:t>
      </w:r>
    </w:p>
    <w:p w14:paraId="42167FE3">
      <w:pPr>
        <w:rPr>
          <w:rFonts w:hint="eastAsia" w:ascii="宋体" w:hAnsi="宋体" w:eastAsia="宋体" w:cs="宋体"/>
          <w:szCs w:val="21"/>
        </w:rPr>
      </w:pPr>
      <w:r>
        <w:rPr>
          <w:rFonts w:hint="eastAsia" w:ascii="宋体" w:hAnsi="宋体" w:eastAsia="宋体" w:cs="宋体"/>
          <w:szCs w:val="21"/>
        </w:rPr>
        <w:br w:type="page"/>
      </w:r>
    </w:p>
    <w:p w14:paraId="3C26ABE7">
      <w:pPr>
        <w:jc w:val="center"/>
        <w:outlineLvl w:val="0"/>
        <w:rPr>
          <w:rFonts w:hint="eastAsia" w:ascii="宋体" w:hAnsi="宋体" w:eastAsia="宋体" w:cs="宋体"/>
          <w:b/>
          <w:color w:val="000000" w:themeColor="text1"/>
          <w:sz w:val="32"/>
          <w:szCs w:val="32"/>
          <w14:textFill>
            <w14:solidFill>
              <w14:schemeClr w14:val="tx1"/>
            </w14:solidFill>
          </w14:textFill>
        </w:rPr>
      </w:pPr>
      <w:bookmarkStart w:id="19" w:name="_Toc21776"/>
      <w:r>
        <w:rPr>
          <w:rFonts w:hint="eastAsia" w:ascii="宋体" w:hAnsi="宋体" w:eastAsia="宋体" w:cs="宋体"/>
          <w:b/>
          <w:color w:val="000000" w:themeColor="text1"/>
          <w:sz w:val="32"/>
          <w:szCs w:val="32"/>
          <w14:textFill>
            <w14:solidFill>
              <w14:schemeClr w14:val="tx1"/>
            </w14:solidFill>
          </w14:textFill>
        </w:rPr>
        <w:t>第五章 评审标准</w:t>
      </w:r>
      <w:bookmarkEnd w:id="19"/>
    </w:p>
    <w:tbl>
      <w:tblPr>
        <w:tblStyle w:val="22"/>
        <w:tblW w:w="93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007"/>
        <w:gridCol w:w="2554"/>
        <w:gridCol w:w="4960"/>
      </w:tblGrid>
      <w:tr w14:paraId="4069D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823" w:type="dxa"/>
            <w:gridSpan w:val="2"/>
            <w:tcBorders>
              <w:top w:val="single" w:color="auto" w:sz="4" w:space="0"/>
              <w:left w:val="single" w:color="auto" w:sz="4" w:space="0"/>
              <w:bottom w:val="single" w:color="auto" w:sz="4" w:space="0"/>
              <w:right w:val="single" w:color="auto" w:sz="4" w:space="0"/>
            </w:tcBorders>
            <w:vAlign w:val="center"/>
          </w:tcPr>
          <w:p w14:paraId="4944512F">
            <w:pPr>
              <w:keepNext w:val="0"/>
              <w:keepLines w:val="0"/>
              <w:suppressLineNumbers w:val="0"/>
              <w:spacing w:before="0" w:beforeAutospacing="0" w:after="0" w:afterAutospacing="0" w:line="360" w:lineRule="auto"/>
              <w:ind w:left="0" w:right="0"/>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条款号</w:t>
            </w:r>
          </w:p>
        </w:tc>
        <w:tc>
          <w:tcPr>
            <w:tcW w:w="2554" w:type="dxa"/>
            <w:tcBorders>
              <w:top w:val="single" w:color="auto" w:sz="4" w:space="0"/>
              <w:left w:val="single" w:color="auto" w:sz="4" w:space="0"/>
              <w:bottom w:val="single" w:color="auto" w:sz="4" w:space="0"/>
              <w:right w:val="single" w:color="auto" w:sz="4" w:space="0"/>
            </w:tcBorders>
            <w:vAlign w:val="center"/>
          </w:tcPr>
          <w:p w14:paraId="24F94182">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评审因素</w:t>
            </w:r>
          </w:p>
        </w:tc>
        <w:tc>
          <w:tcPr>
            <w:tcW w:w="4960" w:type="dxa"/>
            <w:tcBorders>
              <w:top w:val="single" w:color="auto" w:sz="4" w:space="0"/>
              <w:left w:val="single" w:color="auto" w:sz="4" w:space="0"/>
              <w:bottom w:val="single" w:color="auto" w:sz="4" w:space="0"/>
              <w:right w:val="single" w:color="auto" w:sz="4" w:space="0"/>
            </w:tcBorders>
            <w:vAlign w:val="center"/>
          </w:tcPr>
          <w:p w14:paraId="7A55857A">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评审标准</w:t>
            </w:r>
          </w:p>
        </w:tc>
      </w:tr>
      <w:tr w14:paraId="14733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816" w:type="dxa"/>
            <w:vMerge w:val="restart"/>
            <w:tcBorders>
              <w:top w:val="single" w:color="auto" w:sz="4" w:space="0"/>
              <w:left w:val="single" w:color="auto" w:sz="4" w:space="0"/>
              <w:right w:val="single" w:color="auto" w:sz="4" w:space="0"/>
            </w:tcBorders>
            <w:vAlign w:val="center"/>
          </w:tcPr>
          <w:p w14:paraId="07EF721D">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2.1.1</w:t>
            </w:r>
          </w:p>
        </w:tc>
        <w:tc>
          <w:tcPr>
            <w:tcW w:w="1007" w:type="dxa"/>
            <w:vMerge w:val="restart"/>
            <w:tcBorders>
              <w:top w:val="single" w:color="auto" w:sz="4" w:space="0"/>
              <w:left w:val="single" w:color="auto" w:sz="4" w:space="0"/>
              <w:right w:val="single" w:color="auto" w:sz="4" w:space="0"/>
            </w:tcBorders>
            <w:vAlign w:val="center"/>
          </w:tcPr>
          <w:p w14:paraId="64BD740A">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资格性审查标准</w:t>
            </w:r>
          </w:p>
        </w:tc>
        <w:tc>
          <w:tcPr>
            <w:tcW w:w="2554" w:type="dxa"/>
            <w:tcBorders>
              <w:top w:val="single" w:color="auto" w:sz="4" w:space="0"/>
              <w:left w:val="single" w:color="auto" w:sz="4" w:space="0"/>
              <w:right w:val="single" w:color="auto" w:sz="4" w:space="0"/>
            </w:tcBorders>
            <w:vAlign w:val="center"/>
          </w:tcPr>
          <w:p w14:paraId="29A39B9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营业执照等证明</w:t>
            </w:r>
          </w:p>
          <w:p w14:paraId="62B02A7F">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文件</w:t>
            </w:r>
          </w:p>
        </w:tc>
        <w:tc>
          <w:tcPr>
            <w:tcW w:w="4960" w:type="dxa"/>
            <w:tcBorders>
              <w:top w:val="single" w:color="auto" w:sz="4" w:space="0"/>
              <w:left w:val="single" w:color="auto" w:sz="4" w:space="0"/>
              <w:right w:val="single" w:color="auto" w:sz="4" w:space="0"/>
            </w:tcBorders>
            <w:vAlign w:val="center"/>
          </w:tcPr>
          <w:p w14:paraId="6A4496FC">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color w:val="000000"/>
                <w:sz w:val="24"/>
                <w:szCs w:val="24"/>
              </w:rPr>
            </w:pPr>
            <w:r>
              <w:rPr>
                <w:rFonts w:hint="eastAsia" w:ascii="宋体" w:hAnsi="宋体" w:eastAsia="宋体" w:cs="宋体"/>
                <w:color w:val="000000" w:themeColor="text1"/>
                <w:sz w:val="24"/>
                <w:szCs w:val="24"/>
                <w14:textFill>
                  <w14:solidFill>
                    <w14:schemeClr w14:val="tx1"/>
                  </w14:solidFill>
                </w14:textFill>
              </w:rPr>
              <w:t>投标供应商</w:t>
            </w:r>
            <w:r>
              <w:rPr>
                <w:rFonts w:hint="eastAsia" w:ascii="宋体" w:hAnsi="宋体" w:eastAsia="宋体" w:cs="宋体"/>
                <w:color w:val="000000" w:themeColor="text1"/>
                <w:sz w:val="24"/>
                <w:szCs w:val="24"/>
                <w:lang w:val="en-US" w:eastAsia="zh-CN"/>
                <w14:textFill>
                  <w14:solidFill>
                    <w14:schemeClr w14:val="tx1"/>
                  </w14:solidFill>
                </w14:textFill>
              </w:rPr>
              <w:t>须</w:t>
            </w:r>
            <w:r>
              <w:rPr>
                <w:rFonts w:hint="eastAsia" w:ascii="宋体" w:hAnsi="宋体" w:eastAsia="宋体" w:cs="宋体"/>
                <w:color w:val="000000" w:themeColor="text1"/>
                <w:sz w:val="24"/>
                <w:szCs w:val="24"/>
                <w14:textFill>
                  <w14:solidFill>
                    <w14:schemeClr w14:val="tx1"/>
                  </w14:solidFill>
                </w14:textFill>
              </w:rPr>
              <w:t>具有有效的营业执照；</w:t>
            </w:r>
          </w:p>
        </w:tc>
      </w:tr>
      <w:tr w14:paraId="5DAF3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816" w:type="dxa"/>
            <w:vMerge w:val="continue"/>
            <w:tcBorders>
              <w:left w:val="single" w:color="auto" w:sz="4" w:space="0"/>
              <w:right w:val="single" w:color="auto" w:sz="4" w:space="0"/>
            </w:tcBorders>
            <w:vAlign w:val="center"/>
          </w:tcPr>
          <w:p w14:paraId="051D2E96">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000000" w:themeColor="text1"/>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1FC39D0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right w:val="single" w:color="auto" w:sz="4" w:space="0"/>
            </w:tcBorders>
            <w:vAlign w:val="center"/>
          </w:tcPr>
          <w:p w14:paraId="057F008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rPr>
            </w:pPr>
            <w:r>
              <w:rPr>
                <w:rFonts w:hint="eastAsia" w:ascii="宋体" w:hAnsi="宋体" w:eastAsia="宋体" w:cs="宋体"/>
                <w:color w:val="000000" w:themeColor="text1"/>
                <w:sz w:val="24"/>
                <w:szCs w:val="24"/>
                <w:lang w:val="en-US" w:eastAsia="zh-CN"/>
                <w14:textFill>
                  <w14:solidFill>
                    <w14:schemeClr w14:val="tx1"/>
                  </w14:solidFill>
                </w14:textFill>
              </w:rPr>
              <w:t>履行合同所必需的设备和专业技术能力</w:t>
            </w:r>
          </w:p>
        </w:tc>
        <w:tc>
          <w:tcPr>
            <w:tcW w:w="4960" w:type="dxa"/>
            <w:tcBorders>
              <w:top w:val="single" w:color="auto" w:sz="4" w:space="0"/>
              <w:left w:val="single" w:color="auto" w:sz="4" w:space="0"/>
              <w:right w:val="single" w:color="auto" w:sz="4" w:space="0"/>
            </w:tcBorders>
            <w:vAlign w:val="center"/>
          </w:tcPr>
          <w:p w14:paraId="2DB3D5A8">
            <w:pPr>
              <w:keepNext w:val="0"/>
              <w:keepLines w:val="0"/>
              <w:suppressLineNumbers w:val="0"/>
              <w:spacing w:before="0" w:beforeAutospacing="0" w:after="0" w:afterAutospacing="0" w:line="600" w:lineRule="exact"/>
              <w:ind w:left="0" w:right="0"/>
              <w:rPr>
                <w:rFonts w:hint="eastAsia" w:ascii="宋体" w:hAnsi="宋体" w:eastAsia="宋体" w:cs="宋体"/>
                <w:color w:val="000000"/>
                <w:sz w:val="24"/>
                <w:szCs w:val="24"/>
              </w:rPr>
            </w:pPr>
            <w:r>
              <w:rPr>
                <w:rFonts w:hint="eastAsia" w:ascii="宋体" w:hAnsi="宋体" w:eastAsia="宋体" w:cs="宋体"/>
                <w:color w:val="000000" w:themeColor="text1"/>
                <w:sz w:val="24"/>
                <w:szCs w:val="24"/>
                <w14:textFill>
                  <w14:solidFill>
                    <w14:schemeClr w14:val="tx1"/>
                  </w14:solidFill>
                </w14:textFill>
              </w:rPr>
              <w:t>供应商须</w:t>
            </w:r>
            <w:r>
              <w:rPr>
                <w:rFonts w:hint="eastAsia" w:ascii="宋体" w:hAnsi="宋体" w:eastAsia="宋体" w:cs="宋体"/>
                <w:color w:val="000000" w:themeColor="text1"/>
                <w:sz w:val="24"/>
                <w:szCs w:val="24"/>
                <w:lang w:val="en-US" w:eastAsia="zh-CN"/>
                <w14:textFill>
                  <w14:solidFill>
                    <w14:schemeClr w14:val="tx1"/>
                  </w14:solidFill>
                </w14:textFill>
              </w:rPr>
              <w:t>具有履行合同所必需的设备和专业技术能力（自行作出承诺，格式自拟）</w:t>
            </w:r>
            <w:r>
              <w:rPr>
                <w:rFonts w:hint="eastAsia" w:ascii="宋体" w:hAnsi="宋体" w:eastAsia="宋体" w:cs="宋体"/>
                <w:color w:val="000000" w:themeColor="text1"/>
                <w:sz w:val="24"/>
                <w:szCs w:val="24"/>
                <w14:textFill>
                  <w14:solidFill>
                    <w14:schemeClr w14:val="tx1"/>
                  </w14:solidFill>
                </w14:textFill>
              </w:rPr>
              <w:t>；</w:t>
            </w:r>
          </w:p>
        </w:tc>
      </w:tr>
      <w:tr w14:paraId="24B70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816" w:type="dxa"/>
            <w:vMerge w:val="continue"/>
            <w:tcBorders>
              <w:left w:val="single" w:color="auto" w:sz="4" w:space="0"/>
              <w:right w:val="single" w:color="auto" w:sz="4" w:space="0"/>
            </w:tcBorders>
            <w:vAlign w:val="center"/>
          </w:tcPr>
          <w:p w14:paraId="02EB2286">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000000" w:themeColor="text1"/>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769CB67C">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right w:val="single" w:color="auto" w:sz="4" w:space="0"/>
            </w:tcBorders>
            <w:vAlign w:val="center"/>
          </w:tcPr>
          <w:p w14:paraId="09A38FE4">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项目负责人</w:t>
            </w:r>
          </w:p>
        </w:tc>
        <w:tc>
          <w:tcPr>
            <w:tcW w:w="4960" w:type="dxa"/>
            <w:tcBorders>
              <w:top w:val="single" w:color="auto" w:sz="4" w:space="0"/>
              <w:left w:val="single" w:color="auto" w:sz="4" w:space="0"/>
              <w:right w:val="single" w:color="auto" w:sz="4" w:space="0"/>
            </w:tcBorders>
            <w:vAlign w:val="center"/>
          </w:tcPr>
          <w:p w14:paraId="505C3005">
            <w:pPr>
              <w:keepNext w:val="0"/>
              <w:keepLines w:val="0"/>
              <w:suppressLineNumbers w:val="0"/>
              <w:tabs>
                <w:tab w:val="left" w:pos="3686"/>
              </w:tabs>
              <w:spacing w:before="0" w:beforeAutospacing="0" w:after="0" w:afterAutospacing="0" w:line="600" w:lineRule="exact"/>
              <w:ind w:left="0" w:right="0"/>
              <w:rPr>
                <w:rFonts w:hint="eastAsia" w:ascii="宋体" w:hAnsi="宋体" w:eastAsia="宋体" w:cs="宋体"/>
                <w:sz w:val="24"/>
                <w:szCs w:val="24"/>
              </w:rPr>
            </w:pPr>
            <w:r>
              <w:rPr>
                <w:rFonts w:hint="eastAsia" w:ascii="宋体" w:hAnsi="宋体" w:eastAsia="宋体" w:cs="宋体"/>
                <w:sz w:val="24"/>
                <w:szCs w:val="24"/>
              </w:rPr>
              <w:t>拟派项目负责人须</w:t>
            </w:r>
            <w:r>
              <w:rPr>
                <w:rFonts w:hint="eastAsia" w:ascii="宋体" w:hAnsi="宋体" w:eastAsia="宋体" w:cs="宋体"/>
                <w:sz w:val="24"/>
                <w:szCs w:val="24"/>
                <w:lang w:val="en-US" w:eastAsia="zh-CN"/>
              </w:rPr>
              <w:t>为本单位职工，</w:t>
            </w:r>
            <w:r>
              <w:rPr>
                <w:rFonts w:hint="eastAsia" w:ascii="宋体" w:hAnsi="宋体" w:eastAsia="宋体" w:cs="宋体"/>
                <w:sz w:val="24"/>
                <w:szCs w:val="24"/>
                <w:lang w:eastAsia="zh-CN"/>
              </w:rPr>
              <w:t>并提供</w:t>
            </w:r>
            <w:r>
              <w:rPr>
                <w:rFonts w:hint="eastAsia" w:ascii="宋体" w:hAnsi="宋体" w:eastAsia="宋体" w:cs="宋体"/>
                <w:sz w:val="24"/>
                <w:szCs w:val="24"/>
                <w:lang w:val="en-US" w:eastAsia="zh-CN"/>
              </w:rPr>
              <w:t>在职证明（劳动合同或社保缴纳证明）</w:t>
            </w:r>
            <w:r>
              <w:rPr>
                <w:rFonts w:hint="eastAsia" w:ascii="宋体" w:hAnsi="宋体" w:eastAsia="宋体" w:cs="宋体"/>
                <w:sz w:val="24"/>
                <w:szCs w:val="24"/>
              </w:rPr>
              <w:t>；</w:t>
            </w:r>
          </w:p>
        </w:tc>
      </w:tr>
      <w:tr w14:paraId="3A3AF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816" w:type="dxa"/>
            <w:vMerge w:val="continue"/>
            <w:tcBorders>
              <w:left w:val="single" w:color="auto" w:sz="4" w:space="0"/>
              <w:right w:val="single" w:color="auto" w:sz="4" w:space="0"/>
            </w:tcBorders>
            <w:vAlign w:val="center"/>
          </w:tcPr>
          <w:p w14:paraId="5F576070">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000000" w:themeColor="text1"/>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0D3ABBC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right w:val="single" w:color="auto" w:sz="4" w:space="0"/>
            </w:tcBorders>
            <w:vAlign w:val="center"/>
          </w:tcPr>
          <w:p w14:paraId="0FD15A7C">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本企业无商业贿赂和不正当竞争行为</w:t>
            </w:r>
          </w:p>
        </w:tc>
        <w:tc>
          <w:tcPr>
            <w:tcW w:w="4960" w:type="dxa"/>
            <w:tcBorders>
              <w:top w:val="single" w:color="auto" w:sz="4" w:space="0"/>
              <w:left w:val="single" w:color="auto" w:sz="4" w:space="0"/>
              <w:right w:val="single" w:color="auto" w:sz="4" w:space="0"/>
            </w:tcBorders>
            <w:vAlign w:val="center"/>
          </w:tcPr>
          <w:p w14:paraId="0952D8C1">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t>供应商须</w:t>
            </w:r>
            <w:r>
              <w:rPr>
                <w:rFonts w:hint="eastAsia" w:ascii="宋体" w:hAnsi="宋体" w:eastAsia="宋体" w:cs="宋体"/>
                <w:color w:val="000000" w:themeColor="text1"/>
                <w:sz w:val="24"/>
                <w:szCs w:val="24"/>
                <w:lang w:val="en-US" w:eastAsia="zh-CN"/>
                <w14:textFill>
                  <w14:solidFill>
                    <w14:schemeClr w14:val="tx1"/>
                  </w14:solidFill>
                </w14:textFill>
              </w:rPr>
              <w:t>提供</w:t>
            </w:r>
            <w:r>
              <w:rPr>
                <w:rFonts w:hint="eastAsia" w:ascii="宋体" w:hAnsi="宋体" w:eastAsia="宋体" w:cs="宋体"/>
                <w:color w:val="000000" w:themeColor="text1"/>
                <w:sz w:val="24"/>
                <w:szCs w:val="24"/>
                <w14:textFill>
                  <w14:solidFill>
                    <w14:schemeClr w14:val="tx1"/>
                  </w14:solidFill>
                </w14:textFill>
              </w:rPr>
              <w:t>本企业无商业贿赂和不正当竞争行为</w:t>
            </w:r>
            <w:r>
              <w:rPr>
                <w:rFonts w:hint="eastAsia" w:ascii="宋体" w:hAnsi="宋体" w:eastAsia="宋体" w:cs="宋体"/>
                <w:color w:val="000000" w:themeColor="text1"/>
                <w:sz w:val="24"/>
                <w:szCs w:val="24"/>
                <w:lang w:val="en-US" w:eastAsia="zh-CN"/>
                <w14:textFill>
                  <w14:solidFill>
                    <w14:schemeClr w14:val="tx1"/>
                  </w14:solidFill>
                </w14:textFill>
              </w:rPr>
              <w:t>承诺书</w:t>
            </w:r>
            <w:r>
              <w:rPr>
                <w:rFonts w:hint="eastAsia" w:ascii="宋体" w:hAnsi="宋体" w:eastAsia="宋体" w:cs="宋体"/>
                <w:color w:val="000000" w:themeColor="text1"/>
                <w:sz w:val="24"/>
                <w:szCs w:val="24"/>
                <w14:textFill>
                  <w14:solidFill>
                    <w14:schemeClr w14:val="tx1"/>
                  </w14:solidFill>
                </w14:textFill>
              </w:rPr>
              <w:t>；</w:t>
            </w:r>
          </w:p>
        </w:tc>
      </w:tr>
      <w:tr w14:paraId="1EDF9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816" w:type="dxa"/>
            <w:vMerge w:val="continue"/>
            <w:tcBorders>
              <w:left w:val="single" w:color="auto" w:sz="4" w:space="0"/>
              <w:right w:val="single" w:color="auto" w:sz="4" w:space="0"/>
            </w:tcBorders>
            <w:vAlign w:val="center"/>
          </w:tcPr>
          <w:p w14:paraId="6C694743">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000000" w:themeColor="text1"/>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4648672D">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right w:val="single" w:color="auto" w:sz="4" w:space="0"/>
            </w:tcBorders>
            <w:vAlign w:val="center"/>
          </w:tcPr>
          <w:p w14:paraId="76D6E0F3">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信用查询</w:t>
            </w:r>
          </w:p>
        </w:tc>
        <w:tc>
          <w:tcPr>
            <w:tcW w:w="4960" w:type="dxa"/>
            <w:tcBorders>
              <w:top w:val="single" w:color="auto" w:sz="4" w:space="0"/>
              <w:left w:val="single" w:color="auto" w:sz="4" w:space="0"/>
              <w:right w:val="single" w:color="auto" w:sz="4" w:space="0"/>
            </w:tcBorders>
            <w:vAlign w:val="center"/>
          </w:tcPr>
          <w:p w14:paraId="24DEAF74">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查询渠道：“中国执行信息公开网”网站（http://zxgk.court.gov.cn/shixin）“信用中国”网站（www.creditchina.gov.cn）、中国政府采购网（www.ccgp.gov.cn）；查询时间自公告发布之日起，留存的截图应显示时间。</w:t>
            </w:r>
          </w:p>
        </w:tc>
      </w:tr>
      <w:tr w14:paraId="41CA7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816" w:type="dxa"/>
            <w:vMerge w:val="continue"/>
            <w:tcBorders>
              <w:left w:val="single" w:color="auto" w:sz="4" w:space="0"/>
              <w:right w:val="single" w:color="auto" w:sz="4" w:space="0"/>
            </w:tcBorders>
            <w:vAlign w:val="center"/>
          </w:tcPr>
          <w:p w14:paraId="5B09C33F">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000000" w:themeColor="text1"/>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7FD96FC1">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right w:val="single" w:color="auto" w:sz="4" w:space="0"/>
            </w:tcBorders>
            <w:vAlign w:val="center"/>
          </w:tcPr>
          <w:p w14:paraId="2A75174A">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本项目不接受联合体投标</w:t>
            </w:r>
          </w:p>
        </w:tc>
        <w:tc>
          <w:tcPr>
            <w:tcW w:w="4960" w:type="dxa"/>
            <w:tcBorders>
              <w:top w:val="single" w:color="auto" w:sz="4" w:space="0"/>
              <w:left w:val="single" w:color="auto" w:sz="4" w:space="0"/>
              <w:right w:val="single" w:color="auto" w:sz="4" w:space="0"/>
            </w:tcBorders>
            <w:vAlign w:val="center"/>
          </w:tcPr>
          <w:p w14:paraId="72569727">
            <w:pPr>
              <w:keepNext w:val="0"/>
              <w:keepLines w:val="0"/>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本项目不接受联合体投标。提供非联合体承诺，格式自拟。</w:t>
            </w:r>
          </w:p>
        </w:tc>
      </w:tr>
      <w:tr w14:paraId="46E3D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816" w:type="dxa"/>
            <w:vMerge w:val="continue"/>
            <w:tcBorders>
              <w:left w:val="single" w:color="auto" w:sz="4" w:space="0"/>
              <w:right w:val="single" w:color="auto" w:sz="4" w:space="0"/>
            </w:tcBorders>
            <w:vAlign w:val="center"/>
          </w:tcPr>
          <w:p w14:paraId="66656AE1">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000000" w:themeColor="text1"/>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7ABD107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right w:val="single" w:color="auto" w:sz="4" w:space="0"/>
            </w:tcBorders>
            <w:vAlign w:val="center"/>
          </w:tcPr>
          <w:p w14:paraId="22C95E2E">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中小企业声明函</w:t>
            </w:r>
          </w:p>
        </w:tc>
        <w:tc>
          <w:tcPr>
            <w:tcW w:w="4960" w:type="dxa"/>
            <w:tcBorders>
              <w:top w:val="single" w:color="auto" w:sz="4" w:space="0"/>
              <w:left w:val="single" w:color="auto" w:sz="4" w:space="0"/>
              <w:right w:val="single" w:color="auto" w:sz="4" w:space="0"/>
            </w:tcBorders>
            <w:vAlign w:val="center"/>
          </w:tcPr>
          <w:p w14:paraId="7D2096B9">
            <w:pPr>
              <w:keepNext w:val="0"/>
              <w:keepLines w:val="0"/>
              <w:suppressLineNumbers w:val="0"/>
              <w:spacing w:before="0" w:beforeAutospacing="0" w:after="0" w:afterAutospacing="0" w:line="360" w:lineRule="auto"/>
              <w:ind w:left="0" w:right="0"/>
              <w:rPr>
                <w:rFonts w:hint="eastAsia" w:ascii="宋体" w:hAnsi="宋体" w:eastAsia="宋体" w:cs="宋体"/>
                <w:sz w:val="24"/>
                <w:szCs w:val="24"/>
                <w:lang w:eastAsia="zh-CN"/>
              </w:rPr>
            </w:pPr>
            <w:r>
              <w:rPr>
                <w:rFonts w:hint="eastAsia" w:ascii="宋体" w:hAnsi="宋体" w:eastAsia="宋体" w:cs="宋体"/>
                <w:sz w:val="24"/>
                <w:szCs w:val="24"/>
              </w:rPr>
              <w:t>本项目专门面向中小企业采购,投标供应商须提供《中小企业声明函》</w:t>
            </w:r>
            <w:r>
              <w:rPr>
                <w:rFonts w:hint="eastAsia" w:ascii="宋体" w:hAnsi="宋体" w:eastAsia="宋体" w:cs="宋体"/>
                <w:sz w:val="24"/>
                <w:szCs w:val="24"/>
                <w:lang w:eastAsia="zh-CN"/>
              </w:rPr>
              <w:t>；</w:t>
            </w:r>
            <w:r>
              <w:rPr>
                <w:rFonts w:hint="eastAsia" w:ascii="宋体" w:hAnsi="宋体" w:eastAsia="宋体" w:cs="宋体"/>
                <w:color w:val="000000" w:themeColor="text1"/>
                <w:sz w:val="24"/>
                <w:szCs w:val="24"/>
                <w14:textFill>
                  <w14:solidFill>
                    <w14:schemeClr w14:val="tx1"/>
                  </w14:solidFill>
                </w14:textFill>
              </w:rPr>
              <w:t>（监狱企业、残疾人福利性企业视同小微企业）</w:t>
            </w:r>
          </w:p>
        </w:tc>
      </w:tr>
      <w:tr w14:paraId="607C0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9337" w:type="dxa"/>
            <w:gridSpan w:val="4"/>
            <w:tcBorders>
              <w:left w:val="single" w:color="auto" w:sz="4" w:space="0"/>
              <w:right w:val="single" w:color="auto" w:sz="4" w:space="0"/>
            </w:tcBorders>
            <w:vAlign w:val="center"/>
          </w:tcPr>
          <w:p w14:paraId="5373473E">
            <w:pPr>
              <w:keepNext w:val="0"/>
              <w:keepLines w:val="0"/>
              <w:suppressLineNumbers w:val="0"/>
              <w:tabs>
                <w:tab w:val="left" w:pos="1868"/>
              </w:tabs>
              <w:spacing w:before="0" w:beforeAutospacing="0" w:after="0" w:afterAutospacing="0"/>
              <w:ind w:left="0" w:right="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资格评审以响应文件为准，其上传资料真实性由</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自行承担，同时，</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要完善主体库。</w:t>
            </w:r>
          </w:p>
        </w:tc>
      </w:tr>
      <w:tr w14:paraId="07A52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816" w:type="dxa"/>
            <w:vMerge w:val="restart"/>
            <w:tcBorders>
              <w:top w:val="single" w:color="auto" w:sz="4" w:space="0"/>
              <w:left w:val="single" w:color="auto" w:sz="4" w:space="0"/>
              <w:right w:val="single" w:color="auto" w:sz="4" w:space="0"/>
            </w:tcBorders>
            <w:vAlign w:val="center"/>
          </w:tcPr>
          <w:p w14:paraId="1BCBAA70">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2.1.2</w:t>
            </w:r>
          </w:p>
        </w:tc>
        <w:tc>
          <w:tcPr>
            <w:tcW w:w="1007" w:type="dxa"/>
            <w:vMerge w:val="restart"/>
            <w:tcBorders>
              <w:top w:val="single" w:color="auto" w:sz="4" w:space="0"/>
              <w:left w:val="single" w:color="auto" w:sz="4" w:space="0"/>
              <w:right w:val="single" w:color="auto" w:sz="4" w:space="0"/>
            </w:tcBorders>
            <w:vAlign w:val="center"/>
          </w:tcPr>
          <w:p w14:paraId="0F133EFE">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实质性响应评审</w:t>
            </w:r>
            <w:r>
              <w:rPr>
                <w:rFonts w:hint="eastAsia" w:ascii="宋体" w:hAnsi="宋体" w:eastAsia="宋体" w:cs="宋体"/>
                <w:bCs/>
                <w:color w:val="000000" w:themeColor="text1"/>
                <w:sz w:val="24"/>
                <w:szCs w:val="24"/>
                <w14:textFill>
                  <w14:solidFill>
                    <w14:schemeClr w14:val="tx1"/>
                  </w14:solidFill>
                </w14:textFill>
              </w:rPr>
              <w:t>标准</w:t>
            </w:r>
          </w:p>
        </w:tc>
        <w:tc>
          <w:tcPr>
            <w:tcW w:w="2554" w:type="dxa"/>
            <w:tcBorders>
              <w:top w:val="single" w:color="auto" w:sz="4" w:space="0"/>
              <w:left w:val="single" w:color="auto" w:sz="4" w:space="0"/>
              <w:right w:val="single" w:color="auto" w:sz="4" w:space="0"/>
            </w:tcBorders>
            <w:vAlign w:val="center"/>
          </w:tcPr>
          <w:p w14:paraId="4A64C10C">
            <w:pPr>
              <w:keepNext w:val="0"/>
              <w:keepLines w:val="0"/>
              <w:suppressLineNumbers w:val="0"/>
              <w:spacing w:before="0" w:beforeAutospacing="0" w:after="0" w:afterAutospacing="0" w:line="720" w:lineRule="auto"/>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服务期</w:t>
            </w:r>
            <w:r>
              <w:rPr>
                <w:rFonts w:hint="eastAsia" w:ascii="宋体" w:hAnsi="宋体" w:eastAsia="宋体" w:cs="宋体"/>
                <w:color w:val="000000" w:themeColor="text1"/>
                <w:sz w:val="24"/>
                <w:szCs w:val="24"/>
                <w:lang w:val="en-US" w:eastAsia="zh-CN"/>
                <w14:textFill>
                  <w14:solidFill>
                    <w14:schemeClr w14:val="tx1"/>
                  </w14:solidFill>
                </w14:textFill>
              </w:rPr>
              <w:t>限</w:t>
            </w:r>
          </w:p>
        </w:tc>
        <w:tc>
          <w:tcPr>
            <w:tcW w:w="4960" w:type="dxa"/>
            <w:tcBorders>
              <w:top w:val="single" w:color="auto" w:sz="4" w:space="0"/>
              <w:left w:val="single" w:color="auto" w:sz="4" w:space="0"/>
              <w:right w:val="single" w:color="auto" w:sz="4" w:space="0"/>
            </w:tcBorders>
            <w:vAlign w:val="center"/>
          </w:tcPr>
          <w:p w14:paraId="44EB191B">
            <w:pPr>
              <w:keepNext w:val="0"/>
              <w:keepLines w:val="0"/>
              <w:suppressLineNumbers w:val="0"/>
              <w:spacing w:before="0" w:beforeAutospacing="0" w:after="0" w:afterAutospacing="0" w:line="360" w:lineRule="auto"/>
              <w:ind w:left="0" w:right="0"/>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sz w:val="24"/>
                <w:szCs w:val="24"/>
                <w:lang w:val="en-US" w:eastAsia="zh-CN"/>
              </w:rPr>
              <w:t>一年</w:t>
            </w:r>
          </w:p>
        </w:tc>
      </w:tr>
      <w:tr w14:paraId="55C46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816" w:type="dxa"/>
            <w:vMerge w:val="continue"/>
            <w:tcBorders>
              <w:left w:val="single" w:color="auto" w:sz="4" w:space="0"/>
              <w:right w:val="single" w:color="auto" w:sz="4" w:space="0"/>
            </w:tcBorders>
            <w:vAlign w:val="center"/>
          </w:tcPr>
          <w:p w14:paraId="4937CA1A">
            <w:pPr>
              <w:keepNext w:val="0"/>
              <w:keepLines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14879B05">
            <w:pPr>
              <w:keepNext w:val="0"/>
              <w:keepLines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bottom w:val="single" w:color="auto" w:sz="4" w:space="0"/>
              <w:right w:val="single" w:color="auto" w:sz="4" w:space="0"/>
            </w:tcBorders>
            <w:vAlign w:val="center"/>
          </w:tcPr>
          <w:p w14:paraId="78AC1B2A">
            <w:pPr>
              <w:keepNext w:val="0"/>
              <w:keepLines w:val="0"/>
              <w:suppressLineNumbers w:val="0"/>
              <w:spacing w:before="0" w:beforeAutospacing="0" w:after="0" w:afterAutospacing="0" w:line="720" w:lineRule="auto"/>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质量要求</w:t>
            </w:r>
          </w:p>
        </w:tc>
        <w:tc>
          <w:tcPr>
            <w:tcW w:w="4960" w:type="dxa"/>
            <w:tcBorders>
              <w:top w:val="single" w:color="auto" w:sz="4" w:space="0"/>
              <w:left w:val="single" w:color="auto" w:sz="4" w:space="0"/>
              <w:bottom w:val="single" w:color="auto" w:sz="4" w:space="0"/>
              <w:right w:val="single" w:color="auto" w:sz="4" w:space="0"/>
            </w:tcBorders>
            <w:vAlign w:val="center"/>
          </w:tcPr>
          <w:p w14:paraId="6910E9FC">
            <w:pPr>
              <w:keepNext w:val="0"/>
              <w:keepLines w:val="0"/>
              <w:suppressLineNumbers w:val="0"/>
              <w:spacing w:before="0" w:beforeAutospacing="0" w:after="0" w:afterAutospacing="0" w:line="360" w:lineRule="auto"/>
              <w:ind w:left="0" w:right="0"/>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符合国家相关规程和规范要求，满足采购人需求。</w:t>
            </w:r>
          </w:p>
        </w:tc>
      </w:tr>
      <w:tr w14:paraId="55E00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16" w:type="dxa"/>
            <w:vMerge w:val="continue"/>
            <w:tcBorders>
              <w:left w:val="single" w:color="auto" w:sz="4" w:space="0"/>
              <w:right w:val="single" w:color="auto" w:sz="4" w:space="0"/>
            </w:tcBorders>
            <w:vAlign w:val="center"/>
          </w:tcPr>
          <w:p w14:paraId="70D1D2F8">
            <w:pPr>
              <w:keepNext w:val="0"/>
              <w:keepLines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4B9549EF">
            <w:pPr>
              <w:keepNext w:val="0"/>
              <w:keepLines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bottom w:val="single" w:color="auto" w:sz="4" w:space="0"/>
              <w:right w:val="single" w:color="auto" w:sz="4" w:space="0"/>
            </w:tcBorders>
            <w:vAlign w:val="center"/>
          </w:tcPr>
          <w:p w14:paraId="47034B6D">
            <w:pPr>
              <w:keepNext w:val="0"/>
              <w:keepLines w:val="0"/>
              <w:suppressLineNumbers w:val="0"/>
              <w:spacing w:before="0" w:beforeAutospacing="0" w:after="0" w:afterAutospacing="0" w:line="720" w:lineRule="auto"/>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磋商有效期</w:t>
            </w:r>
          </w:p>
        </w:tc>
        <w:tc>
          <w:tcPr>
            <w:tcW w:w="4960" w:type="dxa"/>
            <w:tcBorders>
              <w:top w:val="single" w:color="auto" w:sz="4" w:space="0"/>
              <w:left w:val="single" w:color="auto" w:sz="4" w:space="0"/>
              <w:bottom w:val="single" w:color="auto" w:sz="4" w:space="0"/>
              <w:right w:val="single" w:color="auto" w:sz="4" w:space="0"/>
            </w:tcBorders>
            <w:vAlign w:val="center"/>
          </w:tcPr>
          <w:p w14:paraId="4E456DB7">
            <w:pPr>
              <w:keepNext w:val="0"/>
              <w:keepLines w:val="0"/>
              <w:suppressLineNumbers w:val="0"/>
              <w:spacing w:before="0" w:beforeAutospacing="0" w:after="0" w:afterAutospacing="0" w:line="360" w:lineRule="auto"/>
              <w:ind w:left="0" w:right="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sz w:val="24"/>
                <w:szCs w:val="24"/>
              </w:rPr>
              <w:t>投标截止之日起60日历天</w:t>
            </w:r>
          </w:p>
        </w:tc>
      </w:tr>
      <w:tr w14:paraId="5F94B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exact"/>
          <w:jc w:val="center"/>
        </w:trPr>
        <w:tc>
          <w:tcPr>
            <w:tcW w:w="816" w:type="dxa"/>
            <w:vMerge w:val="continue"/>
            <w:tcBorders>
              <w:left w:val="single" w:color="auto" w:sz="4" w:space="0"/>
              <w:right w:val="single" w:color="auto" w:sz="4" w:space="0"/>
            </w:tcBorders>
            <w:vAlign w:val="center"/>
          </w:tcPr>
          <w:p w14:paraId="3AA8E5EA">
            <w:pPr>
              <w:keepNext w:val="0"/>
              <w:keepLines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3AC48999">
            <w:pPr>
              <w:keepNext w:val="0"/>
              <w:keepLines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bottom w:val="single" w:color="auto" w:sz="4" w:space="0"/>
              <w:right w:val="single" w:color="auto" w:sz="4" w:space="0"/>
            </w:tcBorders>
            <w:vAlign w:val="center"/>
          </w:tcPr>
          <w:p w14:paraId="5973664C">
            <w:pPr>
              <w:keepNext w:val="0"/>
              <w:keepLines w:val="0"/>
              <w:suppressLineNumbers w:val="0"/>
              <w:spacing w:before="0" w:beforeAutospacing="0" w:after="0" w:afterAutospacing="0" w:line="720" w:lineRule="auto"/>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报价</w:t>
            </w:r>
          </w:p>
        </w:tc>
        <w:tc>
          <w:tcPr>
            <w:tcW w:w="4960" w:type="dxa"/>
            <w:tcBorders>
              <w:top w:val="single" w:color="auto" w:sz="4" w:space="0"/>
              <w:left w:val="single" w:color="auto" w:sz="4" w:space="0"/>
              <w:bottom w:val="single" w:color="auto" w:sz="4" w:space="0"/>
              <w:right w:val="single" w:color="auto" w:sz="4" w:space="0"/>
            </w:tcBorders>
            <w:vAlign w:val="center"/>
          </w:tcPr>
          <w:p w14:paraId="68E83345">
            <w:pPr>
              <w:keepNext w:val="0"/>
              <w:keepLines w:val="0"/>
              <w:suppressLineNumbers w:val="0"/>
              <w:spacing w:before="0" w:beforeAutospacing="0" w:after="0" w:afterAutospacing="0" w:line="360" w:lineRule="auto"/>
              <w:ind w:left="0" w:right="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响应人磋商总报价不得高于采购人的预算价，否则其投标将予否决。</w:t>
            </w:r>
          </w:p>
        </w:tc>
      </w:tr>
      <w:tr w14:paraId="46ACB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exact"/>
          <w:jc w:val="center"/>
        </w:trPr>
        <w:tc>
          <w:tcPr>
            <w:tcW w:w="816" w:type="dxa"/>
            <w:vMerge w:val="restart"/>
            <w:tcBorders>
              <w:left w:val="single" w:color="auto" w:sz="4" w:space="0"/>
              <w:right w:val="single" w:color="auto" w:sz="4" w:space="0"/>
            </w:tcBorders>
            <w:vAlign w:val="center"/>
          </w:tcPr>
          <w:p w14:paraId="37078905">
            <w:pPr>
              <w:keepNext w:val="0"/>
              <w:keepLines w:val="0"/>
              <w:suppressLineNumbers w:val="0"/>
              <w:spacing w:before="0" w:beforeAutospacing="0" w:after="0" w:afterAutospacing="0"/>
              <w:ind w:left="0" w:right="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2.1.3</w:t>
            </w:r>
          </w:p>
        </w:tc>
        <w:tc>
          <w:tcPr>
            <w:tcW w:w="1007" w:type="dxa"/>
            <w:vMerge w:val="restart"/>
            <w:tcBorders>
              <w:left w:val="single" w:color="auto" w:sz="4" w:space="0"/>
              <w:right w:val="single" w:color="auto" w:sz="4" w:space="0"/>
            </w:tcBorders>
            <w:vAlign w:val="center"/>
          </w:tcPr>
          <w:p w14:paraId="1EE00273">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符合性评审标准</w:t>
            </w:r>
          </w:p>
        </w:tc>
        <w:tc>
          <w:tcPr>
            <w:tcW w:w="2554" w:type="dxa"/>
            <w:tcBorders>
              <w:top w:val="single" w:color="auto" w:sz="4" w:space="0"/>
              <w:left w:val="single" w:color="auto" w:sz="4" w:space="0"/>
              <w:bottom w:val="single" w:color="auto" w:sz="4" w:space="0"/>
              <w:right w:val="single" w:color="auto" w:sz="4" w:space="0"/>
            </w:tcBorders>
            <w:vAlign w:val="center"/>
          </w:tcPr>
          <w:p w14:paraId="69F8B136">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供应商名称</w:t>
            </w:r>
          </w:p>
        </w:tc>
        <w:tc>
          <w:tcPr>
            <w:tcW w:w="4960" w:type="dxa"/>
            <w:tcBorders>
              <w:top w:val="single" w:color="auto" w:sz="4" w:space="0"/>
              <w:left w:val="single" w:color="auto" w:sz="4" w:space="0"/>
              <w:bottom w:val="single" w:color="auto" w:sz="4" w:space="0"/>
              <w:right w:val="single" w:color="auto" w:sz="4" w:space="0"/>
            </w:tcBorders>
            <w:vAlign w:val="center"/>
          </w:tcPr>
          <w:p w14:paraId="6303716E">
            <w:pPr>
              <w:keepNext w:val="0"/>
              <w:keepLines w:val="0"/>
              <w:suppressLineNumbers w:val="0"/>
              <w:spacing w:before="0" w:beforeAutospacing="0" w:after="0" w:afterAutospacing="0" w:line="360" w:lineRule="auto"/>
              <w:ind w:left="0" w:right="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与营业执照一致</w:t>
            </w:r>
          </w:p>
        </w:tc>
      </w:tr>
      <w:tr w14:paraId="6FFD1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exact"/>
          <w:jc w:val="center"/>
        </w:trPr>
        <w:tc>
          <w:tcPr>
            <w:tcW w:w="816" w:type="dxa"/>
            <w:vMerge w:val="continue"/>
            <w:tcBorders>
              <w:left w:val="single" w:color="auto" w:sz="4" w:space="0"/>
              <w:right w:val="single" w:color="auto" w:sz="4" w:space="0"/>
            </w:tcBorders>
            <w:vAlign w:val="center"/>
          </w:tcPr>
          <w:p w14:paraId="7F6A8FCF">
            <w:pPr>
              <w:keepNext w:val="0"/>
              <w:keepLines w:val="0"/>
              <w:suppressLineNumbers w:val="0"/>
              <w:spacing w:before="0" w:beforeAutospacing="0" w:after="0" w:afterAutospacing="0"/>
              <w:ind w:left="0" w:right="0"/>
              <w:rPr>
                <w:rFonts w:hint="eastAsia" w:ascii="宋体" w:hAnsi="宋体" w:eastAsia="宋体" w:cs="宋体"/>
                <w:color w:val="000000" w:themeColor="text1"/>
                <w:sz w:val="24"/>
                <w:szCs w:val="24"/>
                <w14:textFill>
                  <w14:solidFill>
                    <w14:schemeClr w14:val="tx1"/>
                  </w14:solidFill>
                </w14:textFill>
              </w:rPr>
            </w:pPr>
          </w:p>
        </w:tc>
        <w:tc>
          <w:tcPr>
            <w:tcW w:w="1007" w:type="dxa"/>
            <w:vMerge w:val="continue"/>
            <w:tcBorders>
              <w:left w:val="single" w:color="auto" w:sz="4" w:space="0"/>
              <w:right w:val="single" w:color="auto" w:sz="4" w:space="0"/>
            </w:tcBorders>
            <w:vAlign w:val="center"/>
          </w:tcPr>
          <w:p w14:paraId="790715C8">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bottom w:val="single" w:color="auto" w:sz="4" w:space="0"/>
              <w:right w:val="single" w:color="auto" w:sz="4" w:space="0"/>
            </w:tcBorders>
            <w:vAlign w:val="center"/>
          </w:tcPr>
          <w:p w14:paraId="20124EA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报价唯一</w:t>
            </w:r>
          </w:p>
        </w:tc>
        <w:tc>
          <w:tcPr>
            <w:tcW w:w="4960" w:type="dxa"/>
            <w:tcBorders>
              <w:top w:val="single" w:color="auto" w:sz="4" w:space="0"/>
              <w:left w:val="single" w:color="auto" w:sz="4" w:space="0"/>
              <w:bottom w:val="single" w:color="auto" w:sz="4" w:space="0"/>
              <w:right w:val="single" w:color="auto" w:sz="4" w:space="0"/>
            </w:tcBorders>
            <w:vAlign w:val="center"/>
          </w:tcPr>
          <w:p w14:paraId="712A1F17">
            <w:pPr>
              <w:keepNext w:val="0"/>
              <w:keepLines w:val="0"/>
              <w:suppressLineNumbers w:val="0"/>
              <w:spacing w:before="0" w:beforeAutospacing="0" w:after="0" w:afterAutospacing="0" w:line="360" w:lineRule="auto"/>
              <w:ind w:left="0" w:right="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只有一个有效报价</w:t>
            </w:r>
          </w:p>
        </w:tc>
      </w:tr>
      <w:tr w14:paraId="64043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jc w:val="center"/>
        </w:trPr>
        <w:tc>
          <w:tcPr>
            <w:tcW w:w="816" w:type="dxa"/>
            <w:vMerge w:val="continue"/>
            <w:tcBorders>
              <w:left w:val="single" w:color="auto" w:sz="4" w:space="0"/>
              <w:bottom w:val="single" w:color="auto" w:sz="4" w:space="0"/>
              <w:right w:val="single" w:color="auto" w:sz="4" w:space="0"/>
            </w:tcBorders>
            <w:vAlign w:val="center"/>
          </w:tcPr>
          <w:p w14:paraId="329F4B63">
            <w:pPr>
              <w:keepNext w:val="0"/>
              <w:keepLines w:val="0"/>
              <w:suppressLineNumbers w:val="0"/>
              <w:spacing w:before="0" w:beforeAutospacing="0" w:after="0" w:afterAutospacing="0"/>
              <w:ind w:left="0" w:right="0"/>
              <w:rPr>
                <w:rFonts w:hint="eastAsia" w:ascii="宋体" w:hAnsi="宋体" w:eastAsia="宋体" w:cs="宋体"/>
                <w:color w:val="000000" w:themeColor="text1"/>
                <w:sz w:val="24"/>
                <w:szCs w:val="24"/>
                <w:lang w:val="en-US"/>
                <w14:textFill>
                  <w14:solidFill>
                    <w14:schemeClr w14:val="tx1"/>
                  </w14:solidFill>
                </w14:textFill>
              </w:rPr>
            </w:pPr>
          </w:p>
        </w:tc>
        <w:tc>
          <w:tcPr>
            <w:tcW w:w="1007" w:type="dxa"/>
            <w:vMerge w:val="continue"/>
            <w:tcBorders>
              <w:left w:val="single" w:color="auto" w:sz="4" w:space="0"/>
              <w:bottom w:val="single" w:color="auto" w:sz="4" w:space="0"/>
              <w:right w:val="single" w:color="auto" w:sz="4" w:space="0"/>
            </w:tcBorders>
            <w:vAlign w:val="center"/>
          </w:tcPr>
          <w:p w14:paraId="6A7295CD">
            <w:pPr>
              <w:keepNext w:val="0"/>
              <w:keepLines w:val="0"/>
              <w:suppressLineNumbers w:val="0"/>
              <w:spacing w:before="0" w:beforeAutospacing="0" w:after="0" w:afterAutospacing="0" w:line="360" w:lineRule="auto"/>
              <w:ind w:left="0" w:right="0"/>
              <w:rPr>
                <w:rFonts w:hint="eastAsia" w:ascii="宋体" w:hAnsi="宋体" w:eastAsia="宋体" w:cs="宋体"/>
                <w:color w:val="000000" w:themeColor="text1"/>
                <w:sz w:val="24"/>
                <w:szCs w:val="24"/>
                <w14:textFill>
                  <w14:solidFill>
                    <w14:schemeClr w14:val="tx1"/>
                  </w14:solidFill>
                </w14:textFill>
              </w:rPr>
            </w:pPr>
          </w:p>
        </w:tc>
        <w:tc>
          <w:tcPr>
            <w:tcW w:w="2554" w:type="dxa"/>
            <w:tcBorders>
              <w:top w:val="single" w:color="auto" w:sz="4" w:space="0"/>
              <w:left w:val="single" w:color="auto" w:sz="4" w:space="0"/>
              <w:bottom w:val="single" w:color="auto" w:sz="4" w:space="0"/>
              <w:right w:val="single" w:color="auto" w:sz="4" w:space="0"/>
            </w:tcBorders>
            <w:vAlign w:val="center"/>
          </w:tcPr>
          <w:p w14:paraId="25646F4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投标文件格式</w:t>
            </w:r>
          </w:p>
        </w:tc>
        <w:tc>
          <w:tcPr>
            <w:tcW w:w="4960" w:type="dxa"/>
            <w:tcBorders>
              <w:top w:val="single" w:color="auto" w:sz="4" w:space="0"/>
              <w:left w:val="single" w:color="auto" w:sz="4" w:space="0"/>
              <w:bottom w:val="single" w:color="auto" w:sz="4" w:space="0"/>
              <w:right w:val="single" w:color="auto" w:sz="4" w:space="0"/>
            </w:tcBorders>
            <w:vAlign w:val="center"/>
          </w:tcPr>
          <w:p w14:paraId="1F74FD7F">
            <w:pPr>
              <w:keepNext w:val="0"/>
              <w:keepLines w:val="0"/>
              <w:suppressLineNumbers w:val="0"/>
              <w:spacing w:before="0" w:beforeAutospacing="0" w:after="0" w:afterAutospacing="0" w:line="360" w:lineRule="auto"/>
              <w:ind w:left="0" w:right="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符合“投标文件格式要求”</w:t>
            </w:r>
          </w:p>
        </w:tc>
      </w:tr>
    </w:tbl>
    <w:p w14:paraId="4D9254F6">
      <w:pPr>
        <w:spacing w:line="60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 磋商文件的评审、比较和否决</w:t>
      </w:r>
    </w:p>
    <w:p w14:paraId="40F615EE">
      <w:pPr>
        <w:spacing w:line="600" w:lineRule="exact"/>
        <w:ind w:firstLine="562"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1.1</w:t>
      </w:r>
      <w:r>
        <w:rPr>
          <w:rFonts w:hint="eastAsia" w:ascii="宋体" w:hAnsi="宋体" w:eastAsia="宋体" w:cs="宋体"/>
          <w:color w:val="000000" w:themeColor="text1"/>
          <w:sz w:val="28"/>
          <w:szCs w:val="28"/>
          <w14:textFill>
            <w14:solidFill>
              <w14:schemeClr w14:val="tx1"/>
            </w14:solidFill>
          </w14:textFill>
        </w:rPr>
        <w:t>磋商小组将按照竞争性磋商文件的规定，仅对在实质上响应竞争性磋商文件要求的响应文件进行评估和比较。</w:t>
      </w:r>
    </w:p>
    <w:p w14:paraId="4D5E1B9B">
      <w:pPr>
        <w:spacing w:line="600" w:lineRule="exact"/>
        <w:ind w:firstLine="562"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1.2</w:t>
      </w:r>
      <w:r>
        <w:rPr>
          <w:rFonts w:hint="eastAsia" w:ascii="宋体" w:hAnsi="宋体" w:eastAsia="宋体" w:cs="宋体"/>
          <w:color w:val="000000" w:themeColor="text1"/>
          <w:sz w:val="28"/>
          <w:szCs w:val="28"/>
          <w14:textFill>
            <w14:solidFill>
              <w14:schemeClr w14:val="tx1"/>
            </w14:solidFill>
          </w14:textFill>
        </w:rPr>
        <w:t>根据相关法律法规及有关磋商文件规定，结合本项目具体情况，制定本次采购磋商办法。并按照“公平、公正、科学、择优”的原则进行磋商。采用百分制综合评估法进行评比。</w:t>
      </w:r>
    </w:p>
    <w:p w14:paraId="3B1247C6">
      <w:pPr>
        <w:spacing w:line="600" w:lineRule="exact"/>
        <w:ind w:firstLine="562"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1.3</w:t>
      </w:r>
      <w:r>
        <w:rPr>
          <w:rFonts w:hint="eastAsia" w:ascii="宋体" w:hAnsi="宋体" w:eastAsia="宋体" w:cs="宋体"/>
          <w:color w:val="000000" w:themeColor="text1"/>
          <w:sz w:val="28"/>
          <w:szCs w:val="28"/>
          <w14:textFill>
            <w14:solidFill>
              <w14:schemeClr w14:val="tx1"/>
            </w14:solidFill>
          </w14:textFill>
        </w:rPr>
        <w:t>在磋商过程中，磋商小组可以以书面形式要求磋商供应商就响应文件中含义不明确的内容进行书面说明并提供相关材料；</w:t>
      </w:r>
      <w:r>
        <w:rPr>
          <w:rFonts w:hint="eastAsia" w:ascii="宋体" w:hAnsi="宋体" w:eastAsia="宋体" w:cs="宋体"/>
          <w:color w:val="000000" w:themeColor="text1"/>
          <w:spacing w:val="-12"/>
          <w:sz w:val="28"/>
          <w:szCs w:val="28"/>
          <w14:textFill>
            <w14:solidFill>
              <w14:schemeClr w14:val="tx1"/>
            </w14:solidFill>
          </w14:textFill>
        </w:rPr>
        <w:t>凡遇到响应文件中无界定或界定不清、前后不一致使评委会成员</w:t>
      </w:r>
      <w:r>
        <w:rPr>
          <w:rFonts w:hint="eastAsia" w:ascii="宋体" w:hAnsi="宋体" w:eastAsia="宋体" w:cs="宋体"/>
          <w:color w:val="000000" w:themeColor="text1"/>
          <w:sz w:val="28"/>
          <w:szCs w:val="28"/>
          <w14:textFill>
            <w14:solidFill>
              <w14:schemeClr w14:val="tx1"/>
            </w14:solidFill>
          </w14:textFill>
        </w:rPr>
        <w:t>意见</w:t>
      </w:r>
      <w:r>
        <w:rPr>
          <w:rFonts w:hint="eastAsia" w:ascii="宋体" w:hAnsi="宋体" w:eastAsia="宋体" w:cs="宋体"/>
          <w:color w:val="000000" w:themeColor="text1"/>
          <w:spacing w:val="-12"/>
          <w:sz w:val="28"/>
          <w:szCs w:val="28"/>
          <w14:textFill>
            <w14:solidFill>
              <w14:schemeClr w14:val="tx1"/>
            </w14:solidFill>
          </w14:textFill>
        </w:rPr>
        <w:t>有分歧且又难于协商一致的问题，均由评委会予以表决，获半数以上同意的即为通过，未获半数同意的即为否决</w:t>
      </w:r>
      <w:r>
        <w:rPr>
          <w:rFonts w:hint="eastAsia" w:ascii="宋体" w:hAnsi="宋体" w:eastAsia="宋体" w:cs="宋体"/>
          <w:color w:val="000000" w:themeColor="text1"/>
          <w:sz w:val="28"/>
          <w:szCs w:val="28"/>
          <w14:textFill>
            <w14:solidFill>
              <w14:schemeClr w14:val="tx1"/>
            </w14:solidFill>
          </w14:textFill>
        </w:rPr>
        <w:t>。</w:t>
      </w:r>
    </w:p>
    <w:p w14:paraId="13F731CA">
      <w:pPr>
        <w:spacing w:line="600" w:lineRule="exact"/>
        <w:ind w:firstLine="562"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1.4</w:t>
      </w:r>
      <w:r>
        <w:rPr>
          <w:rFonts w:hint="eastAsia" w:ascii="宋体" w:hAnsi="宋体" w:eastAsia="宋体" w:cs="宋体"/>
          <w:color w:val="000000" w:themeColor="text1"/>
          <w:sz w:val="28"/>
          <w:szCs w:val="28"/>
          <w14:textFill>
            <w14:solidFill>
              <w14:schemeClr w14:val="tx1"/>
            </w14:solidFill>
          </w14:textFill>
        </w:rPr>
        <w:t>磋商时，磋商报价是磋商的重要依据，但不是唯一依据，采购人不承诺将合同授予报价最低或最高的磋商供应商。</w:t>
      </w:r>
    </w:p>
    <w:p w14:paraId="6C34F5AD">
      <w:pPr>
        <w:spacing w:line="600" w:lineRule="exact"/>
        <w:ind w:firstLine="562"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1.5</w:t>
      </w:r>
      <w:r>
        <w:rPr>
          <w:rFonts w:hint="eastAsia" w:ascii="宋体" w:hAnsi="宋体" w:eastAsia="宋体" w:cs="宋体"/>
          <w:color w:val="000000" w:themeColor="text1"/>
          <w:sz w:val="28"/>
          <w:szCs w:val="28"/>
          <w14:textFill>
            <w14:solidFill>
              <w14:schemeClr w14:val="tx1"/>
            </w14:solidFill>
          </w14:textFill>
        </w:rPr>
        <w:t>磋商小组依据竞争性磋商文件中规定的磋商标准和方法，对响应文件进行评审和比较，向采购人提出书面磋商报告，并推荐合格的成交候选人。采购人根据磋商小组提出的书面磋商报告和推荐的成交候选人按序确定成交人。</w:t>
      </w:r>
    </w:p>
    <w:p w14:paraId="30224E6C">
      <w:pPr>
        <w:spacing w:line="600" w:lineRule="exact"/>
        <w:ind w:firstLine="562"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 磋商程序</w:t>
      </w:r>
    </w:p>
    <w:p w14:paraId="345EA423">
      <w:pPr>
        <w:spacing w:line="60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2.1 资格审查</w:t>
      </w:r>
    </w:p>
    <w:p w14:paraId="5FDCB359">
      <w:pPr>
        <w:spacing w:line="60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本项目采用资格后审</w:t>
      </w:r>
    </w:p>
    <w:p w14:paraId="14BBB731">
      <w:pPr>
        <w:spacing w:line="60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磋商小组按照竞争性磋商文件供应商资格要求，对磋商供应商的响应文件进行资格和符合性审查，有一项不符合的，按废标处理，符合的进入下一磋商程序。</w:t>
      </w:r>
    </w:p>
    <w:p w14:paraId="069F8596">
      <w:pPr>
        <w:spacing w:line="600" w:lineRule="exact"/>
        <w:ind w:firstLine="562" w:firstLineChars="200"/>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3.磋商具体方法和标准</w:t>
      </w:r>
    </w:p>
    <w:p w14:paraId="3B6989DC">
      <w:pPr>
        <w:spacing w:line="600" w:lineRule="exact"/>
        <w:ind w:firstLine="560" w:firstLineChars="200"/>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磋商小组根据磋商原则和办法对所有响应文件进行集中审核，分别评价。</w:t>
      </w:r>
    </w:p>
    <w:tbl>
      <w:tblPr>
        <w:tblStyle w:val="22"/>
        <w:tblpPr w:leftFromText="180" w:rightFromText="180" w:vertAnchor="text" w:horzAnchor="margin" w:tblpXSpec="center" w:tblpY="172"/>
        <w:tblW w:w="8848" w:type="dxa"/>
        <w:tblInd w:w="6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945"/>
        <w:gridCol w:w="2073"/>
        <w:gridCol w:w="4860"/>
      </w:tblGrid>
      <w:tr w14:paraId="23D0F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970" w:type="dxa"/>
            <w:tcBorders>
              <w:top w:val="single" w:color="auto" w:sz="4" w:space="0"/>
              <w:left w:val="single" w:color="auto" w:sz="4" w:space="0"/>
              <w:bottom w:val="single" w:color="auto" w:sz="4" w:space="0"/>
              <w:right w:val="single" w:color="auto" w:sz="4" w:space="0"/>
            </w:tcBorders>
            <w:vAlign w:val="center"/>
          </w:tcPr>
          <w:p w14:paraId="4051D338">
            <w:pPr>
              <w:keepNext w:val="0"/>
              <w:keepLines w:val="0"/>
              <w:suppressLineNumbers w:val="0"/>
              <w:spacing w:before="0" w:beforeAutospacing="0" w:after="0" w:afterAutospacing="0"/>
              <w:ind w:left="0" w:right="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评分</w:t>
            </w:r>
          </w:p>
          <w:p w14:paraId="1A4F7FA3">
            <w:pPr>
              <w:keepNext w:val="0"/>
              <w:keepLines w:val="0"/>
              <w:suppressLineNumbers w:val="0"/>
              <w:spacing w:before="0" w:beforeAutospacing="0" w:after="0" w:afterAutospacing="0"/>
              <w:ind w:left="0" w:right="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因素</w:t>
            </w:r>
          </w:p>
        </w:tc>
        <w:tc>
          <w:tcPr>
            <w:tcW w:w="945" w:type="dxa"/>
            <w:tcBorders>
              <w:top w:val="single" w:color="auto" w:sz="4" w:space="0"/>
              <w:left w:val="single" w:color="auto" w:sz="4" w:space="0"/>
              <w:bottom w:val="single" w:color="auto" w:sz="4" w:space="0"/>
              <w:right w:val="single" w:color="auto" w:sz="4" w:space="0"/>
            </w:tcBorders>
            <w:vAlign w:val="center"/>
          </w:tcPr>
          <w:p w14:paraId="316E6F06">
            <w:pPr>
              <w:keepNext w:val="0"/>
              <w:keepLines w:val="0"/>
              <w:suppressLineNumbers w:val="0"/>
              <w:spacing w:before="0" w:beforeAutospacing="0" w:after="0" w:afterAutospacing="0"/>
              <w:ind w:left="0" w:right="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评分内容</w:t>
            </w:r>
          </w:p>
        </w:tc>
        <w:tc>
          <w:tcPr>
            <w:tcW w:w="2073" w:type="dxa"/>
            <w:tcBorders>
              <w:top w:val="single" w:color="auto" w:sz="4" w:space="0"/>
              <w:left w:val="single" w:color="auto" w:sz="4" w:space="0"/>
              <w:bottom w:val="single" w:color="auto" w:sz="4" w:space="0"/>
              <w:right w:val="single" w:color="auto" w:sz="4" w:space="0"/>
            </w:tcBorders>
            <w:vAlign w:val="center"/>
          </w:tcPr>
          <w:p w14:paraId="0CEA6508">
            <w:pPr>
              <w:keepNext w:val="0"/>
              <w:keepLines w:val="0"/>
              <w:suppressLineNumbers w:val="0"/>
              <w:spacing w:before="0" w:beforeAutospacing="0" w:after="0" w:afterAutospacing="0"/>
              <w:ind w:left="0" w:right="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分值</w:t>
            </w:r>
          </w:p>
        </w:tc>
        <w:tc>
          <w:tcPr>
            <w:tcW w:w="4860" w:type="dxa"/>
            <w:tcBorders>
              <w:top w:val="single" w:color="auto" w:sz="4" w:space="0"/>
              <w:left w:val="single" w:color="auto" w:sz="4" w:space="0"/>
              <w:bottom w:val="single" w:color="auto" w:sz="4" w:space="0"/>
              <w:right w:val="single" w:color="auto" w:sz="4" w:space="0"/>
            </w:tcBorders>
            <w:vAlign w:val="center"/>
          </w:tcPr>
          <w:p w14:paraId="099DC3D3">
            <w:pPr>
              <w:keepNext w:val="0"/>
              <w:keepLines w:val="0"/>
              <w:suppressLineNumbers w:val="0"/>
              <w:spacing w:before="0" w:beforeAutospacing="0" w:after="0" w:afterAutospacing="0"/>
              <w:ind w:left="0" w:right="0"/>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评分标准</w:t>
            </w:r>
          </w:p>
        </w:tc>
      </w:tr>
      <w:tr w14:paraId="25F0A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970" w:type="dxa"/>
            <w:tcBorders>
              <w:top w:val="single" w:color="auto" w:sz="4" w:space="0"/>
              <w:left w:val="single" w:color="auto" w:sz="4" w:space="0"/>
              <w:bottom w:val="single" w:color="auto" w:sz="4" w:space="0"/>
              <w:right w:val="single" w:color="auto" w:sz="4" w:space="0"/>
            </w:tcBorders>
            <w:vAlign w:val="center"/>
          </w:tcPr>
          <w:p w14:paraId="6BE41A69">
            <w:pPr>
              <w:keepNext w:val="0"/>
              <w:keepLines w:val="0"/>
              <w:suppressLineNumbers w:val="0"/>
              <w:spacing w:before="156" w:beforeAutospacing="0" w:after="0" w:afterAutospacing="0"/>
              <w:ind w:left="0" w:right="0"/>
              <w:jc w:val="center"/>
              <w:rPr>
                <w:rFonts w:hint="eastAsia" w:ascii="宋体" w:hAnsi="宋体" w:eastAsia="宋体" w:cs="宋体"/>
                <w:b/>
                <w:color w:val="000000" w:themeColor="text1"/>
                <w:sz w:val="24"/>
                <w:szCs w:val="24"/>
                <w14:textFill>
                  <w14:solidFill>
                    <w14:schemeClr w14:val="tx1"/>
                  </w14:solidFill>
                </w14:textFill>
              </w:rPr>
            </w:pPr>
          </w:p>
          <w:p w14:paraId="6C8DC069">
            <w:pPr>
              <w:keepNext w:val="0"/>
              <w:keepLines w:val="0"/>
              <w:suppressLineNumbers w:val="0"/>
              <w:spacing w:before="156" w:beforeAutospacing="0" w:after="0" w:afterAutospacing="0"/>
              <w:ind w:left="0" w:right="0"/>
              <w:jc w:val="center"/>
              <w:rPr>
                <w:rFonts w:hint="eastAsia"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投标</w:t>
            </w:r>
          </w:p>
          <w:p w14:paraId="5261DFE2">
            <w:pPr>
              <w:keepNext w:val="0"/>
              <w:keepLines w:val="0"/>
              <w:suppressLineNumbers w:val="0"/>
              <w:spacing w:before="156" w:beforeAutospacing="0" w:after="0" w:afterAutospacing="0"/>
              <w:ind w:left="0" w:right="0"/>
              <w:jc w:val="center"/>
              <w:rPr>
                <w:rFonts w:hint="default" w:ascii="宋体" w:hAnsi="宋体" w:eastAsia="宋体" w:cs="宋体"/>
                <w:b/>
                <w:color w:val="000000" w:themeColor="text1"/>
                <w:sz w:val="24"/>
                <w:szCs w:val="24"/>
                <w:lang w:val="en-US" w:eastAsia="zh-CN"/>
                <w14:textFill>
                  <w14:solidFill>
                    <w14:schemeClr w14:val="tx1"/>
                  </w14:solidFill>
                </w14:textFill>
              </w:rPr>
            </w:pPr>
            <w:r>
              <w:rPr>
                <w:rFonts w:hint="eastAsia" w:ascii="宋体" w:hAnsi="宋体" w:eastAsia="宋体" w:cs="宋体"/>
                <w:b/>
                <w:color w:val="000000" w:themeColor="text1"/>
                <w:sz w:val="24"/>
                <w:szCs w:val="24"/>
                <w:lang w:val="en-US" w:eastAsia="zh-CN"/>
                <w14:textFill>
                  <w14:solidFill>
                    <w14:schemeClr w14:val="tx1"/>
                  </w14:solidFill>
                </w14:textFill>
              </w:rPr>
              <w:t>报价</w:t>
            </w:r>
          </w:p>
          <w:p w14:paraId="5855A5E8">
            <w:pPr>
              <w:keepNext w:val="0"/>
              <w:keepLines w:val="0"/>
              <w:suppressLineNumbers w:val="0"/>
              <w:spacing w:before="156" w:beforeAutospacing="0" w:after="0" w:afterAutospacing="0"/>
              <w:ind w:left="0" w:right="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20分</w:t>
            </w:r>
          </w:p>
        </w:tc>
        <w:tc>
          <w:tcPr>
            <w:tcW w:w="945" w:type="dxa"/>
            <w:tcBorders>
              <w:top w:val="single" w:color="auto" w:sz="4" w:space="0"/>
              <w:left w:val="single" w:color="auto" w:sz="4" w:space="0"/>
              <w:bottom w:val="single" w:color="auto" w:sz="4" w:space="0"/>
              <w:right w:val="single" w:color="auto" w:sz="4" w:space="0"/>
            </w:tcBorders>
            <w:vAlign w:val="center"/>
          </w:tcPr>
          <w:p w14:paraId="557788EB">
            <w:pPr>
              <w:keepNext w:val="0"/>
              <w:keepLines w:val="0"/>
              <w:suppressLineNumbers w:val="0"/>
              <w:spacing w:before="156"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w:t>
            </w:r>
          </w:p>
          <w:p w14:paraId="3F3E6757">
            <w:pPr>
              <w:keepNext w:val="0"/>
              <w:keepLines w:val="0"/>
              <w:suppressLineNumbers w:val="0"/>
              <w:spacing w:before="156"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报价</w:t>
            </w:r>
          </w:p>
        </w:tc>
        <w:tc>
          <w:tcPr>
            <w:tcW w:w="2073" w:type="dxa"/>
            <w:tcBorders>
              <w:top w:val="single" w:color="auto" w:sz="4" w:space="0"/>
              <w:left w:val="single" w:color="auto" w:sz="4" w:space="0"/>
              <w:bottom w:val="single" w:color="auto" w:sz="4" w:space="0"/>
              <w:right w:val="single" w:color="auto" w:sz="4" w:space="0"/>
            </w:tcBorders>
            <w:vAlign w:val="center"/>
          </w:tcPr>
          <w:p w14:paraId="4F4E36E5">
            <w:pPr>
              <w:keepNext w:val="0"/>
              <w:keepLines w:val="0"/>
              <w:suppressLineNumbers w:val="0"/>
              <w:spacing w:before="156" w:beforeAutospacing="0" w:after="0" w:afterAutospacing="0"/>
              <w:ind w:left="0" w:right="0"/>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报价</w:t>
            </w:r>
            <w:r>
              <w:rPr>
                <w:rFonts w:hint="eastAsia" w:ascii="宋体" w:hAnsi="宋体" w:eastAsia="宋体" w:cs="宋体"/>
                <w:color w:val="000000" w:themeColor="text1"/>
                <w:sz w:val="24"/>
                <w:szCs w:val="24"/>
                <w:lang w:val="en-US" w:eastAsia="zh-CN"/>
                <w14:textFill>
                  <w14:solidFill>
                    <w14:schemeClr w14:val="tx1"/>
                  </w14:solidFill>
                </w14:textFill>
              </w:rPr>
              <w:t>20</w:t>
            </w:r>
            <w:r>
              <w:rPr>
                <w:rFonts w:hint="eastAsia" w:ascii="宋体" w:hAnsi="宋体" w:eastAsia="宋体" w:cs="宋体"/>
                <w:color w:val="000000" w:themeColor="text1"/>
                <w:sz w:val="24"/>
                <w:szCs w:val="24"/>
                <w14:textFill>
                  <w14:solidFill>
                    <w14:schemeClr w14:val="tx1"/>
                  </w14:solidFill>
                </w14:textFill>
              </w:rPr>
              <w:t>分</w:t>
            </w:r>
          </w:p>
        </w:tc>
        <w:tc>
          <w:tcPr>
            <w:tcW w:w="4860" w:type="dxa"/>
            <w:tcBorders>
              <w:top w:val="single" w:color="auto" w:sz="4" w:space="0"/>
              <w:left w:val="single" w:color="auto" w:sz="4" w:space="0"/>
              <w:bottom w:val="single" w:color="auto" w:sz="4" w:space="0"/>
              <w:right w:val="single" w:color="auto" w:sz="4" w:space="0"/>
            </w:tcBorders>
            <w:vAlign w:val="center"/>
          </w:tcPr>
          <w:p w14:paraId="38AAF338">
            <w:pPr>
              <w:keepNext w:val="0"/>
              <w:keepLines w:val="0"/>
              <w:suppressLineNumbers w:val="0"/>
              <w:spacing w:before="0" w:beforeAutospacing="0" w:after="0" w:afterAutospacing="0" w:line="520" w:lineRule="exact"/>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1、超出采购人控制价的投标报价为无效报价、按废标处理。</w:t>
            </w:r>
          </w:p>
          <w:p w14:paraId="6899548C">
            <w:pPr>
              <w:keepNext w:val="0"/>
              <w:keepLines w:val="0"/>
              <w:suppressLineNumbers w:val="0"/>
              <w:spacing w:before="0" w:beforeAutospacing="0" w:after="0" w:afterAutospacing="0" w:line="520" w:lineRule="exact"/>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2、所有未进入详细评审的投标为无效投标，其报价不作为评分依据。</w:t>
            </w:r>
          </w:p>
          <w:p w14:paraId="6937D65A">
            <w:pPr>
              <w:keepNext w:val="0"/>
              <w:keepLines w:val="0"/>
              <w:suppressLineNumbers w:val="0"/>
              <w:spacing w:before="0" w:beforeAutospacing="0" w:after="0" w:afterAutospacing="0" w:line="520" w:lineRule="exact"/>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3、价格分统一采用低价优先法计算，既满足竞争性磋商文件要求且投标价格最低的投标报价为评标基准价，其价格分为满分。其他供应商的价格分统一按照下列公式计算：</w:t>
            </w:r>
          </w:p>
          <w:p w14:paraId="6603BBAA">
            <w:pPr>
              <w:keepNext w:val="0"/>
              <w:keepLines w:val="0"/>
              <w:suppressLineNumbers w:val="0"/>
              <w:spacing w:before="0" w:beforeAutospacing="0" w:after="0" w:afterAutospacing="0" w:line="520" w:lineRule="exact"/>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磋商报价得分=(磋商基准价/最后磋商报价)×</w:t>
            </w:r>
            <w:r>
              <w:rPr>
                <w:rFonts w:hint="eastAsia" w:ascii="宋体" w:hAnsi="宋体" w:eastAsia="宋体" w:cs="宋体"/>
                <w:color w:val="000000" w:themeColor="text1"/>
                <w:sz w:val="24"/>
                <w:szCs w:val="24"/>
                <w:lang w:val="en-US" w:eastAsia="zh-CN"/>
                <w14:textFill>
                  <w14:solidFill>
                    <w14:schemeClr w14:val="tx1"/>
                  </w14:solidFill>
                </w14:textFill>
              </w:rPr>
              <w:t>20</w:t>
            </w:r>
            <w:r>
              <w:rPr>
                <w:rFonts w:hint="eastAsia" w:ascii="宋体" w:hAnsi="宋体" w:eastAsia="宋体" w:cs="宋体"/>
                <w:color w:val="000000" w:themeColor="text1"/>
                <w:sz w:val="24"/>
                <w:szCs w:val="24"/>
                <w14:textFill>
                  <w14:solidFill>
                    <w14:schemeClr w14:val="tx1"/>
                  </w14:solidFill>
                </w14:textFill>
              </w:rPr>
              <w:t>%×100</w:t>
            </w:r>
          </w:p>
          <w:p w14:paraId="5D48450A">
            <w:pPr>
              <w:keepNext w:val="0"/>
              <w:keepLines w:val="0"/>
              <w:suppressLineNumbers w:val="0"/>
              <w:spacing w:before="0" w:beforeAutospacing="0" w:after="0" w:afterAutospacing="0" w:line="520" w:lineRule="exact"/>
              <w:ind w:left="0" w:right="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备注：1、评标委员会认为</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的报价明显低于其他通过符合性审查</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的报价，有可能影响产品质量或者不能诚信履约的，应当要求其在评标现场合理的时间内提供书面说明，必要时提交相关证明材料；</w:t>
            </w:r>
            <w:r>
              <w:rPr>
                <w:rFonts w:hint="eastAsia" w:ascii="宋体" w:hAnsi="宋体" w:eastAsia="宋体" w:cs="宋体"/>
                <w:color w:val="000000" w:themeColor="text1"/>
                <w:sz w:val="24"/>
                <w:szCs w:val="24"/>
                <w:lang w:eastAsia="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不能证明其报价合理性的，评标委员会应当将其作为无效投标处理。</w:t>
            </w:r>
          </w:p>
          <w:p w14:paraId="1584D7CF">
            <w:pPr>
              <w:pStyle w:val="13"/>
              <w:keepNext w:val="0"/>
              <w:keepLines w:val="0"/>
              <w:suppressLineNumbers w:val="0"/>
              <w:spacing w:before="0" w:beforeAutospacing="0" w:afterAutospacing="0"/>
              <w:ind w:left="0" w:leftChars="0" w:right="0"/>
              <w:rPr>
                <w:rFonts w:hint="default"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本项目专门面向中小企业，不执行价格扣除。</w:t>
            </w:r>
          </w:p>
        </w:tc>
      </w:tr>
      <w:tr w14:paraId="0E7E6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0" w:type="dxa"/>
            <w:vMerge w:val="restart"/>
            <w:tcBorders>
              <w:top w:val="single" w:color="auto" w:sz="4" w:space="0"/>
              <w:left w:val="single" w:color="auto" w:sz="4" w:space="0"/>
              <w:right w:val="single" w:color="auto" w:sz="4" w:space="0"/>
            </w:tcBorders>
            <w:vAlign w:val="center"/>
          </w:tcPr>
          <w:p w14:paraId="192D4D97">
            <w:pPr>
              <w:keepNext w:val="0"/>
              <w:keepLines w:val="0"/>
              <w:suppressLineNumbers w:val="0"/>
              <w:spacing w:before="156" w:beforeAutospacing="0" w:after="0" w:afterAutospacing="0"/>
              <w:ind w:left="0" w:right="0"/>
              <w:jc w:val="center"/>
              <w:rPr>
                <w:rFonts w:hint="eastAsia" w:ascii="宋体" w:hAnsi="宋体" w:eastAsia="宋体" w:cs="宋体"/>
                <w:b/>
                <w:bCs/>
                <w:color w:val="000000" w:themeColor="text1"/>
                <w:sz w:val="24"/>
                <w:szCs w:val="24"/>
                <w:highlight w:val="yellow"/>
                <w14:textFill>
                  <w14:solidFill>
                    <w14:schemeClr w14:val="tx1"/>
                  </w14:solidFill>
                </w14:textFill>
              </w:rPr>
            </w:pPr>
          </w:p>
          <w:p w14:paraId="59B7E208">
            <w:pPr>
              <w:keepNext w:val="0"/>
              <w:keepLines w:val="0"/>
              <w:suppressLineNumbers w:val="0"/>
              <w:spacing w:before="156" w:beforeAutospacing="0" w:after="0" w:afterAutospacing="0"/>
              <w:ind w:left="0" w:right="0"/>
              <w:jc w:val="center"/>
              <w:rPr>
                <w:rFonts w:hint="eastAsia" w:ascii="宋体" w:hAnsi="宋体" w:eastAsia="宋体" w:cs="宋体"/>
                <w:b/>
                <w:bCs/>
                <w:color w:val="000000" w:themeColor="text1"/>
                <w:sz w:val="24"/>
                <w:szCs w:val="24"/>
                <w:highlight w:val="yellow"/>
                <w14:textFill>
                  <w14:solidFill>
                    <w14:schemeClr w14:val="tx1"/>
                  </w14:solidFill>
                </w14:textFill>
              </w:rPr>
            </w:pPr>
          </w:p>
          <w:p w14:paraId="6C0C2498">
            <w:pPr>
              <w:keepNext w:val="0"/>
              <w:keepLines w:val="0"/>
              <w:suppressLineNumbers w:val="0"/>
              <w:spacing w:before="156" w:beforeAutospacing="0" w:after="0" w:afterAutospacing="0"/>
              <w:ind w:left="0" w:right="0"/>
              <w:jc w:val="center"/>
              <w:rPr>
                <w:rFonts w:hint="eastAsia" w:ascii="宋体" w:hAnsi="宋体" w:eastAsia="宋体" w:cs="宋体"/>
                <w:b/>
                <w:bCs/>
                <w:color w:val="000000" w:themeColor="text1"/>
                <w:sz w:val="24"/>
                <w:szCs w:val="24"/>
                <w:highlight w:val="yellow"/>
                <w14:textFill>
                  <w14:solidFill>
                    <w14:schemeClr w14:val="tx1"/>
                  </w14:solidFill>
                </w14:textFill>
              </w:rPr>
            </w:pPr>
          </w:p>
          <w:p w14:paraId="6D9688B4">
            <w:pPr>
              <w:keepNext w:val="0"/>
              <w:keepLines w:val="0"/>
              <w:suppressLineNumbers w:val="0"/>
              <w:spacing w:before="156" w:beforeAutospacing="0" w:after="0" w:afterAutospacing="0"/>
              <w:ind w:left="0" w:right="0"/>
              <w:jc w:val="center"/>
              <w:rPr>
                <w:rFonts w:hint="eastAsia" w:ascii="宋体" w:hAnsi="宋体" w:eastAsia="宋体" w:cs="宋体"/>
                <w:b/>
                <w:bCs/>
                <w:color w:val="000000" w:themeColor="text1"/>
                <w:sz w:val="24"/>
                <w:szCs w:val="24"/>
                <w:highlight w:val="yellow"/>
                <w14:textFill>
                  <w14:solidFill>
                    <w14:schemeClr w14:val="tx1"/>
                  </w14:solidFill>
                </w14:textFill>
              </w:rPr>
            </w:pPr>
          </w:p>
          <w:p w14:paraId="7049A0CC">
            <w:pPr>
              <w:keepNext w:val="0"/>
              <w:keepLines w:val="0"/>
              <w:suppressLineNumbers w:val="0"/>
              <w:spacing w:before="156" w:beforeAutospacing="0" w:after="0" w:afterAutospacing="0"/>
              <w:ind w:left="0" w:right="0"/>
              <w:jc w:val="center"/>
              <w:rPr>
                <w:rFonts w:hint="eastAsia" w:ascii="宋体" w:hAnsi="宋体" w:eastAsia="宋体" w:cs="宋体"/>
                <w:b/>
                <w:bCs/>
                <w:color w:val="000000" w:themeColor="text1"/>
                <w:sz w:val="24"/>
                <w:szCs w:val="24"/>
                <w:highlight w:val="yellow"/>
                <w14:textFill>
                  <w14:solidFill>
                    <w14:schemeClr w14:val="tx1"/>
                  </w14:solidFill>
                </w14:textFill>
              </w:rPr>
            </w:pPr>
          </w:p>
          <w:p w14:paraId="5A52FF8C">
            <w:pPr>
              <w:keepNext w:val="0"/>
              <w:keepLines w:val="0"/>
              <w:suppressLineNumbers w:val="0"/>
              <w:spacing w:before="156" w:beforeAutospacing="0" w:after="0" w:afterAutospacing="0"/>
              <w:ind w:left="0" w:right="0"/>
              <w:jc w:val="center"/>
              <w:rPr>
                <w:rFonts w:hint="eastAsia" w:ascii="宋体" w:hAnsi="宋体" w:eastAsia="宋体" w:cs="宋体"/>
                <w:b/>
                <w:bCs/>
                <w:color w:val="000000" w:themeColor="text1"/>
                <w:sz w:val="24"/>
                <w:szCs w:val="24"/>
                <w:highlight w:val="yellow"/>
                <w14:textFill>
                  <w14:solidFill>
                    <w14:schemeClr w14:val="tx1"/>
                  </w14:solidFill>
                </w14:textFill>
              </w:rPr>
            </w:pPr>
          </w:p>
          <w:p w14:paraId="70D3CDD1">
            <w:pPr>
              <w:keepNext w:val="0"/>
              <w:keepLines w:val="0"/>
              <w:suppressLineNumbers w:val="0"/>
              <w:spacing w:before="156" w:beforeAutospacing="0" w:after="0" w:afterAutospacing="0"/>
              <w:ind w:left="0" w:right="0"/>
              <w:jc w:val="center"/>
              <w:rPr>
                <w:rFonts w:hint="eastAsia" w:ascii="宋体" w:hAnsi="宋体" w:eastAsia="宋体" w:cs="宋体"/>
                <w:b/>
                <w:bCs/>
                <w:color w:val="000000" w:themeColor="text1"/>
                <w:sz w:val="24"/>
                <w:szCs w:val="24"/>
                <w:highlight w:val="none"/>
                <w14:textFill>
                  <w14:solidFill>
                    <w14:schemeClr w14:val="tx1"/>
                  </w14:solidFill>
                </w14:textFill>
              </w:rPr>
            </w:pPr>
          </w:p>
          <w:p w14:paraId="03502439">
            <w:pPr>
              <w:keepNext w:val="0"/>
              <w:keepLines w:val="0"/>
              <w:suppressLineNumbers w:val="0"/>
              <w:spacing w:before="156" w:beforeAutospacing="0" w:after="0" w:afterAutospacing="0"/>
              <w:ind w:left="0" w:right="0"/>
              <w:jc w:val="center"/>
              <w:rPr>
                <w:rFonts w:hint="eastAsia" w:ascii="宋体" w:hAnsi="宋体" w:eastAsia="宋体" w:cs="宋体"/>
                <w:b/>
                <w:bCs/>
                <w:color w:val="000000" w:themeColor="text1"/>
                <w:sz w:val="24"/>
                <w:szCs w:val="24"/>
                <w:highlight w:val="none"/>
                <w14:textFill>
                  <w14:solidFill>
                    <w14:schemeClr w14:val="tx1"/>
                  </w14:solidFill>
                </w14:textFill>
              </w:rPr>
            </w:pPr>
          </w:p>
          <w:p w14:paraId="52CB2CD8">
            <w:pPr>
              <w:keepNext w:val="0"/>
              <w:keepLines w:val="0"/>
              <w:suppressLineNumbers w:val="0"/>
              <w:spacing w:before="156" w:beforeAutospacing="0" w:after="0" w:afterAutospacing="0"/>
              <w:ind w:left="0" w:right="0"/>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技术</w:t>
            </w:r>
          </w:p>
          <w:p w14:paraId="40397F89">
            <w:pPr>
              <w:keepNext w:val="0"/>
              <w:keepLines w:val="0"/>
              <w:suppressLineNumbers w:val="0"/>
              <w:spacing w:before="156" w:beforeAutospacing="0" w:after="0" w:afterAutospacing="0"/>
              <w:ind w:left="0" w:right="0"/>
              <w:jc w:val="center"/>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部分</w:t>
            </w:r>
          </w:p>
          <w:p w14:paraId="7532808E">
            <w:pPr>
              <w:pStyle w:val="21"/>
              <w:keepNext w:val="0"/>
              <w:keepLines w:val="0"/>
              <w:suppressLineNumbers w:val="0"/>
              <w:spacing w:before="0" w:beforeAutospacing="0" w:afterAutospacing="0"/>
              <w:ind w:left="0" w:leftChars="0" w:right="0" w:firstLine="0" w:firstLineChars="0"/>
              <w:jc w:val="center"/>
              <w:rPr>
                <w:rFonts w:hint="eastAsia" w:ascii="宋体" w:hAnsi="宋体" w:eastAsia="宋体" w:cs="宋体"/>
                <w:sz w:val="24"/>
                <w:szCs w:val="24"/>
                <w:lang w:val="en-US" w:eastAsia="zh-CN"/>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55分</w:t>
            </w:r>
          </w:p>
        </w:tc>
        <w:tc>
          <w:tcPr>
            <w:tcW w:w="945" w:type="dxa"/>
            <w:vMerge w:val="restart"/>
            <w:tcBorders>
              <w:top w:val="single" w:color="auto" w:sz="4" w:space="0"/>
              <w:left w:val="single" w:color="auto" w:sz="4" w:space="0"/>
              <w:right w:val="single" w:color="auto" w:sz="4" w:space="0"/>
            </w:tcBorders>
            <w:vAlign w:val="center"/>
          </w:tcPr>
          <w:p w14:paraId="13C6CF2E">
            <w:pPr>
              <w:keepNext w:val="0"/>
              <w:keepLines w:val="0"/>
              <w:suppressLineNumbers w:val="0"/>
              <w:spacing w:before="0" w:beforeAutospacing="0" w:after="0" w:afterAutospacing="0" w:line="520" w:lineRule="exact"/>
              <w:ind w:left="0" w:right="0"/>
              <w:rPr>
                <w:rFonts w:hint="eastAsia" w:ascii="宋体" w:hAnsi="宋体" w:eastAsia="宋体" w:cs="宋体"/>
                <w:color w:val="000000" w:themeColor="text1"/>
                <w:sz w:val="24"/>
                <w:szCs w:val="24"/>
                <w:highlight w:val="yellow"/>
                <w14:textFill>
                  <w14:solidFill>
                    <w14:schemeClr w14:val="tx1"/>
                  </w14:solidFill>
                </w14:textFill>
              </w:rPr>
            </w:pPr>
          </w:p>
          <w:p w14:paraId="0302C647">
            <w:pPr>
              <w:pStyle w:val="21"/>
              <w:keepNext w:val="0"/>
              <w:keepLines w:val="0"/>
              <w:suppressLineNumbers w:val="0"/>
              <w:spacing w:before="0" w:beforeAutospacing="0" w:afterAutospacing="0"/>
              <w:ind w:left="0" w:right="0"/>
              <w:rPr>
                <w:rFonts w:hint="eastAsia" w:ascii="宋体" w:hAnsi="宋体" w:eastAsia="宋体" w:cs="宋体"/>
                <w:color w:val="000000" w:themeColor="text1"/>
                <w:sz w:val="24"/>
                <w:szCs w:val="24"/>
                <w:highlight w:val="yellow"/>
                <w14:textFill>
                  <w14:solidFill>
                    <w14:schemeClr w14:val="tx1"/>
                  </w14:solidFill>
                </w14:textFill>
              </w:rPr>
            </w:pPr>
          </w:p>
          <w:p w14:paraId="658D2EFC">
            <w:pPr>
              <w:pStyle w:val="2"/>
              <w:keepNext w:val="0"/>
              <w:keepLines w:val="0"/>
              <w:suppressLineNumbers w:val="0"/>
              <w:spacing w:before="0" w:beforeAutospacing="0" w:afterAutospacing="0"/>
              <w:ind w:right="0"/>
              <w:rPr>
                <w:rFonts w:hint="eastAsia" w:ascii="宋体" w:hAnsi="宋体" w:eastAsia="宋体" w:cs="宋体"/>
                <w:color w:val="000000" w:themeColor="text1"/>
                <w:sz w:val="24"/>
                <w:szCs w:val="24"/>
                <w:highlight w:val="yellow"/>
                <w14:textFill>
                  <w14:solidFill>
                    <w14:schemeClr w14:val="tx1"/>
                  </w14:solidFill>
                </w14:textFill>
              </w:rPr>
            </w:pPr>
          </w:p>
          <w:p w14:paraId="3592CA09">
            <w:pPr>
              <w:pStyle w:val="2"/>
              <w:keepNext w:val="0"/>
              <w:keepLines w:val="0"/>
              <w:suppressLineNumbers w:val="0"/>
              <w:spacing w:before="0" w:beforeAutospacing="0" w:afterAutospacing="0"/>
              <w:ind w:right="0"/>
              <w:rPr>
                <w:rFonts w:hint="eastAsia" w:ascii="宋体" w:hAnsi="宋体" w:eastAsia="宋体" w:cs="宋体"/>
                <w:color w:val="000000" w:themeColor="text1"/>
                <w:sz w:val="24"/>
                <w:szCs w:val="24"/>
                <w:highlight w:val="yellow"/>
                <w14:textFill>
                  <w14:solidFill>
                    <w14:schemeClr w14:val="tx1"/>
                  </w14:solidFill>
                </w14:textFill>
              </w:rPr>
            </w:pPr>
          </w:p>
          <w:p w14:paraId="2B0D3FC7">
            <w:pPr>
              <w:pStyle w:val="2"/>
              <w:keepNext w:val="0"/>
              <w:keepLines w:val="0"/>
              <w:suppressLineNumbers w:val="0"/>
              <w:spacing w:before="0" w:beforeAutospacing="0" w:afterAutospacing="0"/>
              <w:ind w:right="0"/>
              <w:rPr>
                <w:rFonts w:hint="eastAsia" w:ascii="宋体" w:hAnsi="宋体" w:eastAsia="宋体" w:cs="宋体"/>
                <w:color w:val="000000" w:themeColor="text1"/>
                <w:sz w:val="24"/>
                <w:szCs w:val="24"/>
                <w:highlight w:val="yellow"/>
                <w14:textFill>
                  <w14:solidFill>
                    <w14:schemeClr w14:val="tx1"/>
                  </w14:solidFill>
                </w14:textFill>
              </w:rPr>
            </w:pPr>
          </w:p>
          <w:p w14:paraId="27F89C56">
            <w:pPr>
              <w:pStyle w:val="2"/>
              <w:keepNext w:val="0"/>
              <w:keepLines w:val="0"/>
              <w:suppressLineNumbers w:val="0"/>
              <w:spacing w:before="0" w:beforeAutospacing="0" w:afterAutospacing="0"/>
              <w:ind w:right="0"/>
              <w:rPr>
                <w:rFonts w:hint="eastAsia" w:ascii="宋体" w:hAnsi="宋体" w:eastAsia="宋体" w:cs="宋体"/>
                <w:color w:val="000000" w:themeColor="text1"/>
                <w:sz w:val="24"/>
                <w:szCs w:val="24"/>
                <w:highlight w:val="yellow"/>
                <w14:textFill>
                  <w14:solidFill>
                    <w14:schemeClr w14:val="tx1"/>
                  </w14:solidFill>
                </w14:textFill>
              </w:rPr>
            </w:pPr>
          </w:p>
          <w:p w14:paraId="58717F47">
            <w:pPr>
              <w:pStyle w:val="2"/>
              <w:keepNext w:val="0"/>
              <w:keepLines w:val="0"/>
              <w:suppressLineNumbers w:val="0"/>
              <w:spacing w:before="0" w:beforeAutospacing="0" w:afterAutospacing="0"/>
              <w:ind w:left="0" w:leftChars="0" w:right="0" w:firstLine="0" w:firstLineChars="0"/>
              <w:rPr>
                <w:rFonts w:hint="eastAsia" w:ascii="宋体" w:hAnsi="宋体" w:eastAsia="宋体" w:cs="宋体"/>
                <w:color w:val="000000" w:themeColor="text1"/>
                <w:sz w:val="24"/>
                <w:szCs w:val="24"/>
                <w:highlight w:val="yellow"/>
                <w14:textFill>
                  <w14:solidFill>
                    <w14:schemeClr w14:val="tx1"/>
                  </w14:solidFill>
                </w14:textFill>
              </w:rPr>
            </w:pPr>
          </w:p>
          <w:p w14:paraId="496B9BCC">
            <w:pPr>
              <w:keepNext w:val="0"/>
              <w:keepLines w:val="0"/>
              <w:suppressLineNumbers w:val="0"/>
              <w:spacing w:before="0" w:beforeAutospacing="0" w:after="0" w:afterAutospacing="0" w:line="288"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p w14:paraId="61A5B4C7">
            <w:pPr>
              <w:keepNext w:val="0"/>
              <w:keepLines w:val="0"/>
              <w:suppressLineNumbers w:val="0"/>
              <w:spacing w:before="0" w:beforeAutospacing="0" w:after="0" w:afterAutospacing="0" w:line="288"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p w14:paraId="35EFA446">
            <w:pPr>
              <w:keepNext w:val="0"/>
              <w:keepLines w:val="0"/>
              <w:suppressLineNumbers w:val="0"/>
              <w:spacing w:before="0" w:beforeAutospacing="0" w:after="0" w:afterAutospacing="0" w:line="288"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p>
          <w:p w14:paraId="344166AF">
            <w:pPr>
              <w:keepNext w:val="0"/>
              <w:keepLines w:val="0"/>
              <w:suppressLineNumbers w:val="0"/>
              <w:spacing w:before="0" w:beforeAutospacing="0" w:after="0" w:afterAutospacing="0" w:line="288"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服务</w:t>
            </w:r>
          </w:p>
          <w:p w14:paraId="7140F2D3">
            <w:pPr>
              <w:keepNext w:val="0"/>
              <w:keepLines w:val="0"/>
              <w:suppressLineNumbers w:val="0"/>
              <w:spacing w:before="0" w:beforeAutospacing="0" w:after="0" w:afterAutospacing="0" w:line="288"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方案</w:t>
            </w:r>
          </w:p>
          <w:p w14:paraId="14E6EF05">
            <w:pPr>
              <w:pStyle w:val="21"/>
              <w:keepNext w:val="0"/>
              <w:keepLines w:val="0"/>
              <w:suppressLineNumbers w:val="0"/>
              <w:spacing w:before="0" w:beforeAutospacing="0" w:afterAutospacing="0"/>
              <w:ind w:left="0" w:leftChars="0" w:right="0" w:firstLine="0" w:firstLineChars="0"/>
              <w:jc w:val="center"/>
              <w:rPr>
                <w:rFonts w:hint="eastAsia" w:ascii="宋体" w:hAnsi="宋体" w:eastAsia="宋体" w:cs="宋体"/>
                <w:sz w:val="24"/>
                <w:szCs w:val="24"/>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55分</w:t>
            </w:r>
          </w:p>
          <w:p w14:paraId="7C1F7722">
            <w:pPr>
              <w:pStyle w:val="2"/>
              <w:keepNext w:val="0"/>
              <w:keepLines w:val="0"/>
              <w:suppressLineNumbers w:val="0"/>
              <w:spacing w:before="0" w:beforeAutospacing="0" w:afterAutospacing="0"/>
              <w:ind w:right="0"/>
              <w:rPr>
                <w:rFonts w:hint="eastAsia" w:ascii="宋体" w:hAnsi="宋体" w:eastAsia="宋体" w:cs="宋体"/>
                <w:color w:val="000000" w:themeColor="text1"/>
                <w:sz w:val="24"/>
                <w:szCs w:val="24"/>
                <w:highlight w:val="yellow"/>
                <w14:textFill>
                  <w14:solidFill>
                    <w14:schemeClr w14:val="tx1"/>
                  </w14:solidFill>
                </w14:textFill>
              </w:rPr>
            </w:pPr>
          </w:p>
        </w:tc>
        <w:tc>
          <w:tcPr>
            <w:tcW w:w="2073" w:type="dxa"/>
            <w:tcBorders>
              <w:top w:val="single" w:color="auto" w:sz="4" w:space="0"/>
              <w:left w:val="single" w:color="auto" w:sz="4" w:space="0"/>
              <w:bottom w:val="single" w:color="auto" w:sz="4" w:space="0"/>
              <w:right w:val="single" w:color="auto" w:sz="4" w:space="0"/>
            </w:tcBorders>
            <w:vAlign w:val="center"/>
          </w:tcPr>
          <w:p w14:paraId="1530B5D6">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针对本项目的整体理解及认识</w:t>
            </w:r>
          </w:p>
          <w:p w14:paraId="7762F1F6">
            <w:pPr>
              <w:pStyle w:val="2"/>
              <w:keepNext w:val="0"/>
              <w:keepLines w:val="0"/>
              <w:suppressLineNumbers w:val="0"/>
              <w:spacing w:before="0" w:beforeAutospacing="0" w:afterAutospacing="0"/>
              <w:ind w:left="0" w:leftChars="0" w:right="0" w:firstLine="0" w:firstLineChars="0"/>
              <w:jc w:val="center"/>
              <w:rPr>
                <w:rFonts w:hint="eastAsia"/>
                <w:lang w:val="en-US" w:eastAsia="zh-CN"/>
              </w:rPr>
            </w:pPr>
            <w:r>
              <w:rPr>
                <w:rFonts w:hint="eastAsia" w:hAnsi="宋体" w:eastAsia="宋体" w:cs="宋体"/>
                <w:color w:val="000000"/>
                <w:sz w:val="24"/>
                <w:szCs w:val="24"/>
                <w:highlight w:val="none"/>
                <w:lang w:val="en-US" w:eastAsia="zh-CN"/>
              </w:rPr>
              <w:t>（6分）</w:t>
            </w:r>
          </w:p>
        </w:tc>
        <w:tc>
          <w:tcPr>
            <w:tcW w:w="4860" w:type="dxa"/>
            <w:tcBorders>
              <w:top w:val="single" w:color="auto" w:sz="4" w:space="0"/>
              <w:left w:val="single" w:color="auto" w:sz="4" w:space="0"/>
              <w:bottom w:val="single" w:color="auto" w:sz="4" w:space="0"/>
              <w:right w:val="single" w:color="auto" w:sz="4" w:space="0"/>
            </w:tcBorders>
            <w:vAlign w:val="center"/>
          </w:tcPr>
          <w:p w14:paraId="1430C920">
            <w:pPr>
              <w:keepNext w:val="0"/>
              <w:keepLines w:val="0"/>
              <w:suppressLineNumbers w:val="0"/>
              <w:adjustRightInd w:val="0"/>
              <w:spacing w:before="0" w:beforeAutospacing="0" w:after="0" w:afterAutospacing="0" w:line="360" w:lineRule="auto"/>
              <w:ind w:left="0" w:right="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对本项目的整体理解透彻，认识充分的得6分；</w:t>
            </w:r>
          </w:p>
          <w:p w14:paraId="01C911C1">
            <w:pPr>
              <w:keepNext w:val="0"/>
              <w:keepLines w:val="0"/>
              <w:suppressLineNumbers w:val="0"/>
              <w:adjustRightInd w:val="0"/>
              <w:spacing w:before="0" w:beforeAutospacing="0" w:after="0" w:afterAutospacing="0" w:line="360" w:lineRule="auto"/>
              <w:ind w:left="0" w:right="0"/>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对本项目的整体理解基本透彻，但分析不够透彻的得3分；</w:t>
            </w:r>
          </w:p>
          <w:p w14:paraId="76F38628">
            <w:pPr>
              <w:keepNext w:val="0"/>
              <w:keepLines w:val="0"/>
              <w:suppressLineNumbers w:val="0"/>
              <w:adjustRightInd w:val="0"/>
              <w:spacing w:before="0" w:beforeAutospacing="0" w:after="0" w:afterAutospacing="0" w:line="360" w:lineRule="auto"/>
              <w:ind w:left="0" w:right="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有提供得 1 分，未提供不得分。</w:t>
            </w:r>
          </w:p>
        </w:tc>
      </w:tr>
      <w:tr w14:paraId="0DADB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70" w:type="dxa"/>
            <w:vMerge w:val="continue"/>
            <w:tcBorders>
              <w:left w:val="single" w:color="auto" w:sz="4" w:space="0"/>
              <w:right w:val="single" w:color="auto" w:sz="4" w:space="0"/>
            </w:tcBorders>
            <w:vAlign w:val="center"/>
          </w:tcPr>
          <w:p w14:paraId="5200D433">
            <w:pPr>
              <w:pStyle w:val="21"/>
              <w:keepNext w:val="0"/>
              <w:keepLines w:val="0"/>
              <w:suppressLineNumbers w:val="0"/>
              <w:spacing w:before="0" w:beforeAutospacing="0" w:afterAutospacing="0"/>
              <w:ind w:left="0" w:leftChars="0" w:right="0" w:firstLine="0" w:firstLineChars="0"/>
              <w:jc w:val="center"/>
              <w:rPr>
                <w:rFonts w:hint="eastAsia" w:ascii="宋体" w:hAnsi="宋体" w:eastAsia="宋体" w:cs="宋体"/>
                <w:sz w:val="24"/>
                <w:szCs w:val="24"/>
                <w:lang w:val="en-US" w:eastAsia="zh-CN"/>
              </w:rPr>
            </w:pPr>
          </w:p>
        </w:tc>
        <w:tc>
          <w:tcPr>
            <w:tcW w:w="945" w:type="dxa"/>
            <w:vMerge w:val="continue"/>
            <w:tcBorders>
              <w:left w:val="single" w:color="auto" w:sz="4" w:space="0"/>
              <w:right w:val="single" w:color="auto" w:sz="4" w:space="0"/>
            </w:tcBorders>
            <w:vAlign w:val="center"/>
          </w:tcPr>
          <w:p w14:paraId="19EBF54E">
            <w:pPr>
              <w:pStyle w:val="2"/>
              <w:keepNext w:val="0"/>
              <w:keepLines w:val="0"/>
              <w:suppressLineNumbers w:val="0"/>
              <w:spacing w:before="0" w:beforeAutospacing="0" w:afterAutospacing="0"/>
              <w:ind w:right="0"/>
              <w:rPr>
                <w:rFonts w:hint="eastAsia" w:ascii="宋体" w:hAnsi="宋体" w:eastAsia="宋体" w:cs="宋体"/>
                <w:color w:val="000000" w:themeColor="text1"/>
                <w:sz w:val="24"/>
                <w:szCs w:val="24"/>
                <w:highlight w:val="yellow"/>
                <w14:textFill>
                  <w14:solidFill>
                    <w14:schemeClr w14:val="tx1"/>
                  </w14:solidFill>
                </w14:textFill>
              </w:rPr>
            </w:pPr>
          </w:p>
        </w:tc>
        <w:tc>
          <w:tcPr>
            <w:tcW w:w="2073" w:type="dxa"/>
            <w:tcBorders>
              <w:top w:val="single" w:color="auto" w:sz="4" w:space="0"/>
              <w:left w:val="single" w:color="auto" w:sz="4" w:space="0"/>
              <w:bottom w:val="single" w:color="auto" w:sz="4" w:space="0"/>
              <w:right w:val="single" w:color="auto" w:sz="4" w:space="0"/>
            </w:tcBorders>
            <w:vAlign w:val="center"/>
          </w:tcPr>
          <w:p w14:paraId="521959FF">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工作程序和方法</w:t>
            </w:r>
          </w:p>
          <w:p w14:paraId="531BA4BB">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000000" w:themeColor="text1"/>
                <w:sz w:val="24"/>
                <w:szCs w:val="24"/>
                <w:highlight w:val="yellow"/>
                <w14:textFill>
                  <w14:solidFill>
                    <w14:schemeClr w14:val="tx1"/>
                  </w14:solidFill>
                </w14:textFill>
              </w:rPr>
            </w:pP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分）</w:t>
            </w:r>
          </w:p>
        </w:tc>
        <w:tc>
          <w:tcPr>
            <w:tcW w:w="4860" w:type="dxa"/>
            <w:tcBorders>
              <w:top w:val="single" w:color="auto" w:sz="4" w:space="0"/>
              <w:left w:val="single" w:color="auto" w:sz="4" w:space="0"/>
              <w:bottom w:val="single" w:color="auto" w:sz="4" w:space="0"/>
              <w:right w:val="single" w:color="auto" w:sz="4" w:space="0"/>
            </w:tcBorders>
            <w:vAlign w:val="center"/>
          </w:tcPr>
          <w:p w14:paraId="57F9D692">
            <w:pPr>
              <w:keepNext w:val="0"/>
              <w:keepLines w:val="0"/>
              <w:suppressLineNumbers w:val="0"/>
              <w:adjustRightInd w:val="0"/>
              <w:spacing w:before="0" w:beforeAutospacing="0" w:after="0" w:afterAutospacing="0" w:line="360" w:lineRule="auto"/>
              <w:ind w:left="0" w:right="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工作程序规范、方法合理、针对性强，得 7 分；</w:t>
            </w:r>
          </w:p>
          <w:p w14:paraId="58E20026">
            <w:pPr>
              <w:keepNext w:val="0"/>
              <w:keepLines w:val="0"/>
              <w:suppressLineNumbers w:val="0"/>
              <w:adjustRightInd w:val="0"/>
              <w:spacing w:before="0" w:beforeAutospacing="0" w:after="0" w:afterAutospacing="0" w:line="360" w:lineRule="auto"/>
              <w:ind w:left="0" w:right="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工作程序</w:t>
            </w:r>
            <w:r>
              <w:rPr>
                <w:rFonts w:hint="eastAsia" w:ascii="宋体" w:hAnsi="宋体" w:eastAsia="宋体" w:cs="宋体"/>
                <w:color w:val="000000" w:themeColor="text1"/>
                <w:sz w:val="24"/>
                <w:szCs w:val="24"/>
                <w:highlight w:val="none"/>
                <w:lang w:val="en-US" w:eastAsia="zh-CN"/>
                <w14:textFill>
                  <w14:solidFill>
                    <w14:schemeClr w14:val="tx1"/>
                  </w14:solidFill>
                </w14:textFill>
              </w:rPr>
              <w:t>完整</w:t>
            </w:r>
            <w:r>
              <w:rPr>
                <w:rFonts w:hint="eastAsia" w:ascii="宋体" w:hAnsi="宋体" w:eastAsia="宋体" w:cs="宋体"/>
                <w:color w:val="000000" w:themeColor="text1"/>
                <w:sz w:val="24"/>
                <w:szCs w:val="24"/>
                <w:highlight w:val="none"/>
                <w14:textFill>
                  <w14:solidFill>
                    <w14:schemeClr w14:val="tx1"/>
                  </w14:solidFill>
                </w14:textFill>
              </w:rPr>
              <w:t>、方法</w:t>
            </w:r>
            <w:r>
              <w:rPr>
                <w:rFonts w:hint="eastAsia" w:ascii="宋体" w:hAnsi="宋体" w:eastAsia="宋体" w:cs="宋体"/>
                <w:color w:val="000000" w:themeColor="text1"/>
                <w:sz w:val="24"/>
                <w:szCs w:val="24"/>
                <w:highlight w:val="none"/>
                <w:lang w:val="en-US" w:eastAsia="zh-CN"/>
                <w14:textFill>
                  <w14:solidFill>
                    <w14:schemeClr w14:val="tx1"/>
                  </w14:solidFill>
                </w14:textFill>
              </w:rPr>
              <w:t>落地性不高</w:t>
            </w:r>
            <w:r>
              <w:rPr>
                <w:rFonts w:hint="eastAsia" w:ascii="宋体" w:hAnsi="宋体" w:eastAsia="宋体" w:cs="宋体"/>
                <w:color w:val="000000" w:themeColor="text1"/>
                <w:sz w:val="24"/>
                <w:szCs w:val="24"/>
                <w:highlight w:val="none"/>
                <w14:textFill>
                  <w14:solidFill>
                    <w14:schemeClr w14:val="tx1"/>
                  </w14:solidFill>
                </w14:textFill>
              </w:rPr>
              <w:t>，得4 分；</w:t>
            </w:r>
          </w:p>
          <w:p w14:paraId="172DA47C">
            <w:pPr>
              <w:keepNext w:val="0"/>
              <w:keepLines w:val="0"/>
              <w:suppressLineNumbers w:val="0"/>
              <w:adjustRightInd w:val="0"/>
              <w:spacing w:before="0" w:beforeAutospacing="0" w:after="0" w:afterAutospacing="0" w:line="360" w:lineRule="auto"/>
              <w:ind w:left="0" w:right="0"/>
              <w:jc w:val="lef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提供程序和方法得 1 分。没有不得分。</w:t>
            </w:r>
          </w:p>
        </w:tc>
      </w:tr>
      <w:tr w14:paraId="177E2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970" w:type="dxa"/>
            <w:vMerge w:val="continue"/>
            <w:tcBorders>
              <w:left w:val="single" w:color="auto" w:sz="4" w:space="0"/>
              <w:right w:val="single" w:color="auto" w:sz="4" w:space="0"/>
            </w:tcBorders>
            <w:vAlign w:val="center"/>
          </w:tcPr>
          <w:p w14:paraId="047C4332">
            <w:pPr>
              <w:keepNext w:val="0"/>
              <w:keepLines w:val="0"/>
              <w:suppressLineNumbers w:val="0"/>
              <w:spacing w:before="156" w:beforeAutospacing="0" w:after="0" w:afterAutospacing="0"/>
              <w:ind w:left="0" w:right="0"/>
              <w:jc w:val="center"/>
              <w:rPr>
                <w:rFonts w:hint="eastAsia" w:ascii="宋体" w:hAnsi="宋体" w:eastAsia="宋体" w:cs="宋体"/>
                <w:b/>
                <w:bCs/>
                <w:color w:val="000000" w:themeColor="text1"/>
                <w:sz w:val="24"/>
                <w:szCs w:val="24"/>
                <w:highlight w:val="yellow"/>
                <w14:textFill>
                  <w14:solidFill>
                    <w14:schemeClr w14:val="tx1"/>
                  </w14:solidFill>
                </w14:textFill>
              </w:rPr>
            </w:pPr>
          </w:p>
        </w:tc>
        <w:tc>
          <w:tcPr>
            <w:tcW w:w="945" w:type="dxa"/>
            <w:vMerge w:val="continue"/>
            <w:tcBorders>
              <w:left w:val="single" w:color="auto" w:sz="4" w:space="0"/>
              <w:right w:val="single" w:color="auto" w:sz="4" w:space="0"/>
            </w:tcBorders>
            <w:vAlign w:val="center"/>
          </w:tcPr>
          <w:p w14:paraId="4D2661B9">
            <w:pPr>
              <w:keepNext w:val="0"/>
              <w:keepLines w:val="0"/>
              <w:suppressLineNumbers w:val="0"/>
              <w:spacing w:before="0" w:beforeAutospacing="0" w:after="0" w:afterAutospacing="0" w:line="520" w:lineRule="exact"/>
              <w:ind w:left="0" w:right="0"/>
              <w:rPr>
                <w:rFonts w:hint="eastAsia" w:ascii="宋体" w:hAnsi="宋体" w:eastAsia="宋体" w:cs="宋体"/>
                <w:color w:val="000000" w:themeColor="text1"/>
                <w:sz w:val="24"/>
                <w:szCs w:val="24"/>
                <w:highlight w:val="yellow"/>
                <w14:textFill>
                  <w14:solidFill>
                    <w14:schemeClr w14:val="tx1"/>
                  </w14:solidFill>
                </w14:textFill>
              </w:rPr>
            </w:pPr>
          </w:p>
        </w:tc>
        <w:tc>
          <w:tcPr>
            <w:tcW w:w="2073" w:type="dxa"/>
            <w:tcBorders>
              <w:top w:val="single" w:color="auto" w:sz="4" w:space="0"/>
              <w:left w:val="single" w:color="auto" w:sz="4" w:space="0"/>
              <w:bottom w:val="single" w:color="auto" w:sz="4" w:space="0"/>
              <w:right w:val="single" w:color="auto" w:sz="4" w:space="0"/>
            </w:tcBorders>
            <w:vAlign w:val="center"/>
          </w:tcPr>
          <w:p w14:paraId="19D5147A">
            <w:pPr>
              <w:keepNext w:val="0"/>
              <w:keepLines w:val="0"/>
              <w:widowControl/>
              <w:suppressLineNumbers w:val="0"/>
              <w:spacing w:before="0" w:beforeAutospacing="0" w:after="0" w:afterAutospacing="0"/>
              <w:ind w:left="0" w:right="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机构设置</w:t>
            </w:r>
          </w:p>
          <w:p w14:paraId="5D1A3627">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000000" w:themeColor="text1"/>
                <w:sz w:val="24"/>
                <w:szCs w:val="24"/>
                <w:highlight w:val="yellow"/>
                <w14:textFill>
                  <w14:solidFill>
                    <w14:schemeClr w14:val="tx1"/>
                  </w14:solidFill>
                </w14:textFill>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分）</w:t>
            </w:r>
          </w:p>
        </w:tc>
        <w:tc>
          <w:tcPr>
            <w:tcW w:w="4860" w:type="dxa"/>
            <w:tcBorders>
              <w:top w:val="single" w:color="auto" w:sz="4" w:space="0"/>
              <w:left w:val="single" w:color="auto" w:sz="4" w:space="0"/>
              <w:bottom w:val="single" w:color="auto" w:sz="4" w:space="0"/>
              <w:right w:val="single" w:color="auto" w:sz="4" w:space="0"/>
            </w:tcBorders>
            <w:vAlign w:val="center"/>
          </w:tcPr>
          <w:p w14:paraId="21EF7EF1">
            <w:pPr>
              <w:keepNext w:val="0"/>
              <w:keepLines w:val="0"/>
              <w:suppressLineNumbers w:val="0"/>
              <w:adjustRightInd w:val="0"/>
              <w:spacing w:before="0" w:beforeAutospacing="0" w:after="0" w:afterAutospacing="0" w:line="360" w:lineRule="auto"/>
              <w:ind w:left="0" w:right="0"/>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机构设置合理，职责分工明确，管理机构健全</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 xml:space="preserve">合理得 </w:t>
            </w:r>
            <w:r>
              <w:rPr>
                <w:rFonts w:hint="eastAsia" w:ascii="宋体" w:hAnsi="宋体" w:eastAsia="宋体" w:cs="宋体"/>
                <w:color w:val="000000" w:themeColor="text1"/>
                <w:sz w:val="24"/>
                <w:szCs w:val="24"/>
                <w:highlight w:val="none"/>
                <w:lang w:val="en-US" w:eastAsia="zh-CN"/>
                <w14:textFill>
                  <w14:solidFill>
                    <w14:schemeClr w14:val="tx1"/>
                  </w14:solidFill>
                </w14:textFill>
              </w:rPr>
              <w:t>7</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45B8F9CD">
            <w:pPr>
              <w:keepNext w:val="0"/>
              <w:keepLines w:val="0"/>
              <w:suppressLineNumbers w:val="0"/>
              <w:adjustRightInd w:val="0"/>
              <w:spacing w:before="0" w:beforeAutospacing="0" w:after="0" w:afterAutospacing="0" w:line="360" w:lineRule="auto"/>
              <w:ind w:left="0" w:right="0"/>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机构设置简单，</w:t>
            </w:r>
            <w:r>
              <w:rPr>
                <w:rFonts w:hint="eastAsia" w:ascii="宋体" w:hAnsi="宋体" w:eastAsia="宋体" w:cs="宋体"/>
                <w:color w:val="000000" w:themeColor="text1"/>
                <w:sz w:val="24"/>
                <w:szCs w:val="24"/>
                <w:highlight w:val="none"/>
                <w14:textFill>
                  <w14:solidFill>
                    <w14:schemeClr w14:val="tx1"/>
                  </w14:solidFill>
                </w14:textFill>
              </w:rPr>
              <w:t xml:space="preserve">基本合理得 </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分</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223BB25C">
            <w:pPr>
              <w:keepNext w:val="0"/>
              <w:keepLines w:val="0"/>
              <w:suppressLineNumbers w:val="0"/>
              <w:adjustRightInd w:val="0"/>
              <w:spacing w:before="0" w:beforeAutospacing="0" w:after="0" w:afterAutospacing="0" w:line="360" w:lineRule="auto"/>
              <w:ind w:left="0" w:right="0"/>
              <w:jc w:val="left"/>
              <w:rPr>
                <w:rFonts w:hint="eastAsia" w:ascii="宋体" w:hAnsi="宋体" w:eastAsia="宋体" w:cs="宋体"/>
                <w:color w:val="000000" w:themeColor="text1"/>
                <w:sz w:val="24"/>
                <w:szCs w:val="24"/>
                <w:highlight w:val="yellow"/>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有提供得 1 分，未提供不得分。</w:t>
            </w:r>
          </w:p>
        </w:tc>
      </w:tr>
      <w:tr w14:paraId="56883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970" w:type="dxa"/>
            <w:vMerge w:val="continue"/>
            <w:tcBorders>
              <w:left w:val="single" w:color="auto" w:sz="4" w:space="0"/>
              <w:right w:val="single" w:color="auto" w:sz="4" w:space="0"/>
            </w:tcBorders>
            <w:vAlign w:val="center"/>
          </w:tcPr>
          <w:p w14:paraId="3492C322">
            <w:pPr>
              <w:keepNext w:val="0"/>
              <w:keepLines w:val="0"/>
              <w:suppressLineNumbers w:val="0"/>
              <w:spacing w:before="156" w:beforeAutospacing="0" w:after="0" w:afterAutospacing="0"/>
              <w:ind w:left="0" w:right="0"/>
              <w:jc w:val="center"/>
              <w:rPr>
                <w:rFonts w:hint="eastAsia" w:ascii="宋体" w:hAnsi="宋体" w:eastAsia="宋体" w:cs="宋体"/>
                <w:b/>
                <w:bCs/>
                <w:color w:val="000000" w:themeColor="text1"/>
                <w:sz w:val="24"/>
                <w:szCs w:val="24"/>
                <w:highlight w:val="yellow"/>
                <w14:textFill>
                  <w14:solidFill>
                    <w14:schemeClr w14:val="tx1"/>
                  </w14:solidFill>
                </w14:textFill>
              </w:rPr>
            </w:pPr>
          </w:p>
        </w:tc>
        <w:tc>
          <w:tcPr>
            <w:tcW w:w="945" w:type="dxa"/>
            <w:vMerge w:val="continue"/>
            <w:tcBorders>
              <w:left w:val="single" w:color="auto" w:sz="4" w:space="0"/>
              <w:right w:val="single" w:color="auto" w:sz="4" w:space="0"/>
            </w:tcBorders>
            <w:vAlign w:val="center"/>
          </w:tcPr>
          <w:p w14:paraId="16F279BE">
            <w:pPr>
              <w:keepNext w:val="0"/>
              <w:keepLines w:val="0"/>
              <w:suppressLineNumbers w:val="0"/>
              <w:spacing w:before="0" w:beforeAutospacing="0" w:after="0" w:afterAutospacing="0" w:line="520" w:lineRule="exact"/>
              <w:ind w:left="0" w:right="0"/>
              <w:rPr>
                <w:rFonts w:hint="eastAsia" w:ascii="宋体" w:hAnsi="宋体" w:eastAsia="宋体" w:cs="宋体"/>
                <w:color w:val="000000" w:themeColor="text1"/>
                <w:sz w:val="24"/>
                <w:szCs w:val="24"/>
                <w:highlight w:val="yellow"/>
                <w14:textFill>
                  <w14:solidFill>
                    <w14:schemeClr w14:val="tx1"/>
                  </w14:solidFill>
                </w14:textFill>
              </w:rPr>
            </w:pPr>
          </w:p>
        </w:tc>
        <w:tc>
          <w:tcPr>
            <w:tcW w:w="2073" w:type="dxa"/>
            <w:tcBorders>
              <w:top w:val="single" w:color="auto" w:sz="4" w:space="0"/>
              <w:left w:val="single" w:color="auto" w:sz="4" w:space="0"/>
              <w:bottom w:val="single" w:color="auto" w:sz="4" w:space="0"/>
              <w:right w:val="single" w:color="auto" w:sz="4" w:space="0"/>
            </w:tcBorders>
            <w:vAlign w:val="center"/>
          </w:tcPr>
          <w:p w14:paraId="2FBFB875">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针对本项目工作思路、方法</w:t>
            </w:r>
          </w:p>
          <w:p w14:paraId="28C2FF9B">
            <w:pPr>
              <w:keepNext w:val="0"/>
              <w:keepLines w:val="0"/>
              <w:suppressLineNumbers w:val="0"/>
              <w:adjustRightInd w:val="0"/>
              <w:snapToGrid w:val="0"/>
              <w:spacing w:before="0" w:beforeAutospacing="0" w:after="0" w:afterAutospacing="0" w:line="360" w:lineRule="auto"/>
              <w:ind w:left="0" w:right="0"/>
              <w:jc w:val="center"/>
              <w:rPr>
                <w:rFonts w:hint="eastAsia" w:ascii="宋体" w:hAnsi="宋体" w:eastAsia="宋体" w:cs="宋体"/>
                <w:color w:val="000000"/>
                <w:sz w:val="24"/>
                <w:szCs w:val="24"/>
                <w:highlight w:val="yellow"/>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分）</w:t>
            </w:r>
          </w:p>
        </w:tc>
        <w:tc>
          <w:tcPr>
            <w:tcW w:w="4860" w:type="dxa"/>
            <w:tcBorders>
              <w:top w:val="single" w:color="auto" w:sz="4" w:space="0"/>
              <w:left w:val="single" w:color="auto" w:sz="4" w:space="0"/>
              <w:bottom w:val="single" w:color="auto" w:sz="4" w:space="0"/>
              <w:right w:val="single" w:color="auto" w:sz="4" w:space="0"/>
            </w:tcBorders>
            <w:vAlign w:val="center"/>
          </w:tcPr>
          <w:p w14:paraId="4DBDC32D">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思路清晰、方法合理，针对性强的得7分；</w:t>
            </w:r>
          </w:p>
          <w:p w14:paraId="560DA40D">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工作思路、方法基本完整，得4分；</w:t>
            </w:r>
          </w:p>
          <w:p w14:paraId="5A5A6934">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000000"/>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有提供得 1 分，未提供不得分。</w:t>
            </w:r>
          </w:p>
        </w:tc>
      </w:tr>
      <w:tr w14:paraId="71FE3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2" w:hRule="atLeast"/>
        </w:trPr>
        <w:tc>
          <w:tcPr>
            <w:tcW w:w="970" w:type="dxa"/>
            <w:vMerge w:val="continue"/>
            <w:tcBorders>
              <w:left w:val="single" w:color="auto" w:sz="4" w:space="0"/>
              <w:right w:val="single" w:color="auto" w:sz="4" w:space="0"/>
            </w:tcBorders>
            <w:vAlign w:val="center"/>
          </w:tcPr>
          <w:p w14:paraId="6ED7EF2F">
            <w:pPr>
              <w:keepNext w:val="0"/>
              <w:keepLines w:val="0"/>
              <w:suppressLineNumbers w:val="0"/>
              <w:spacing w:before="156" w:beforeAutospacing="0" w:after="0" w:afterAutospacing="0"/>
              <w:ind w:left="0" w:right="0"/>
              <w:jc w:val="center"/>
              <w:rPr>
                <w:rFonts w:hint="eastAsia" w:ascii="宋体" w:hAnsi="宋体" w:eastAsia="宋体" w:cs="宋体"/>
                <w:b/>
                <w:bCs/>
                <w:color w:val="000000" w:themeColor="text1"/>
                <w:sz w:val="24"/>
                <w:szCs w:val="24"/>
                <w:highlight w:val="yellow"/>
                <w14:textFill>
                  <w14:solidFill>
                    <w14:schemeClr w14:val="tx1"/>
                  </w14:solidFill>
                </w14:textFill>
              </w:rPr>
            </w:pPr>
          </w:p>
        </w:tc>
        <w:tc>
          <w:tcPr>
            <w:tcW w:w="945" w:type="dxa"/>
            <w:vMerge w:val="continue"/>
            <w:tcBorders>
              <w:left w:val="single" w:color="auto" w:sz="4" w:space="0"/>
              <w:right w:val="single" w:color="auto" w:sz="4" w:space="0"/>
            </w:tcBorders>
            <w:vAlign w:val="center"/>
          </w:tcPr>
          <w:p w14:paraId="047A6391">
            <w:pPr>
              <w:keepNext w:val="0"/>
              <w:keepLines w:val="0"/>
              <w:suppressLineNumbers w:val="0"/>
              <w:spacing w:before="0" w:beforeAutospacing="0" w:after="0" w:afterAutospacing="0" w:line="520" w:lineRule="exact"/>
              <w:ind w:left="0" w:right="0"/>
              <w:rPr>
                <w:rFonts w:hint="eastAsia" w:ascii="宋体" w:hAnsi="宋体" w:eastAsia="宋体" w:cs="宋体"/>
                <w:color w:val="000000" w:themeColor="text1"/>
                <w:sz w:val="24"/>
                <w:szCs w:val="24"/>
                <w:highlight w:val="yellow"/>
                <w14:textFill>
                  <w14:solidFill>
                    <w14:schemeClr w14:val="tx1"/>
                  </w14:solidFill>
                </w14:textFill>
              </w:rPr>
            </w:pPr>
          </w:p>
        </w:tc>
        <w:tc>
          <w:tcPr>
            <w:tcW w:w="2073" w:type="dxa"/>
            <w:tcBorders>
              <w:top w:val="single" w:color="auto" w:sz="4" w:space="0"/>
              <w:left w:val="single" w:color="auto" w:sz="4" w:space="0"/>
              <w:bottom w:val="single" w:color="auto" w:sz="4" w:space="0"/>
              <w:right w:val="single" w:color="auto" w:sz="4" w:space="0"/>
            </w:tcBorders>
            <w:vAlign w:val="center"/>
          </w:tcPr>
          <w:p w14:paraId="27B23F5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项目实施工作进度安排计划及保障措施</w:t>
            </w:r>
          </w:p>
          <w:p w14:paraId="2CE937B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yellow"/>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分）</w:t>
            </w:r>
          </w:p>
        </w:tc>
        <w:tc>
          <w:tcPr>
            <w:tcW w:w="4860" w:type="dxa"/>
            <w:tcBorders>
              <w:top w:val="single" w:color="auto" w:sz="4" w:space="0"/>
              <w:left w:val="single" w:color="auto" w:sz="4" w:space="0"/>
              <w:bottom w:val="single" w:color="auto" w:sz="4" w:space="0"/>
              <w:right w:val="single" w:color="auto" w:sz="4" w:space="0"/>
            </w:tcBorders>
            <w:vAlign w:val="center"/>
          </w:tcPr>
          <w:p w14:paraId="21D07541">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实施计划及保障措施合理、切实可行，得 7 分；</w:t>
            </w:r>
          </w:p>
          <w:p w14:paraId="05B56B94">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保障措施基本可行，得4 分；</w:t>
            </w:r>
          </w:p>
          <w:p w14:paraId="01064470">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有措施得 1 分；</w:t>
            </w:r>
          </w:p>
          <w:p w14:paraId="3A0A780C">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000000"/>
                <w:sz w:val="24"/>
                <w:szCs w:val="24"/>
                <w:highlight w:val="yellow"/>
                <w:lang w:eastAsia="zh-CN"/>
              </w:rPr>
            </w:pPr>
            <w:r>
              <w:rPr>
                <w:rFonts w:hint="eastAsia" w:ascii="宋体" w:hAnsi="宋体" w:eastAsia="宋体" w:cs="宋体"/>
                <w:color w:val="000000"/>
                <w:sz w:val="24"/>
                <w:szCs w:val="24"/>
                <w:highlight w:val="none"/>
                <w:lang w:val="en-US" w:eastAsia="zh-CN"/>
              </w:rPr>
              <w:t>没有不得分。</w:t>
            </w:r>
          </w:p>
        </w:tc>
      </w:tr>
      <w:tr w14:paraId="3B9D1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970" w:type="dxa"/>
            <w:vMerge w:val="continue"/>
            <w:tcBorders>
              <w:left w:val="single" w:color="auto" w:sz="4" w:space="0"/>
              <w:right w:val="single" w:color="auto" w:sz="4" w:space="0"/>
            </w:tcBorders>
            <w:vAlign w:val="center"/>
          </w:tcPr>
          <w:p w14:paraId="0AE6905D">
            <w:pPr>
              <w:keepNext w:val="0"/>
              <w:keepLines w:val="0"/>
              <w:suppressLineNumbers w:val="0"/>
              <w:spacing w:before="156" w:beforeAutospacing="0" w:after="0" w:afterAutospacing="0"/>
              <w:ind w:left="0" w:right="0"/>
              <w:jc w:val="center"/>
              <w:rPr>
                <w:rFonts w:hint="eastAsia" w:ascii="宋体" w:hAnsi="宋体" w:eastAsia="宋体" w:cs="宋体"/>
                <w:b/>
                <w:bCs/>
                <w:color w:val="000000" w:themeColor="text1"/>
                <w:sz w:val="24"/>
                <w:szCs w:val="24"/>
                <w:highlight w:val="yellow"/>
                <w14:textFill>
                  <w14:solidFill>
                    <w14:schemeClr w14:val="tx1"/>
                  </w14:solidFill>
                </w14:textFill>
              </w:rPr>
            </w:pPr>
          </w:p>
        </w:tc>
        <w:tc>
          <w:tcPr>
            <w:tcW w:w="945" w:type="dxa"/>
            <w:vMerge w:val="continue"/>
            <w:tcBorders>
              <w:left w:val="single" w:color="auto" w:sz="4" w:space="0"/>
              <w:right w:val="single" w:color="auto" w:sz="4" w:space="0"/>
            </w:tcBorders>
            <w:vAlign w:val="center"/>
          </w:tcPr>
          <w:p w14:paraId="3EB12D3D">
            <w:pPr>
              <w:keepNext w:val="0"/>
              <w:keepLines w:val="0"/>
              <w:suppressLineNumbers w:val="0"/>
              <w:spacing w:before="0" w:beforeAutospacing="0" w:after="0" w:afterAutospacing="0" w:line="520" w:lineRule="exact"/>
              <w:ind w:left="0" w:right="0"/>
              <w:rPr>
                <w:rFonts w:hint="eastAsia" w:ascii="宋体" w:hAnsi="宋体" w:eastAsia="宋体" w:cs="宋体"/>
                <w:color w:val="000000" w:themeColor="text1"/>
                <w:sz w:val="24"/>
                <w:szCs w:val="24"/>
                <w:highlight w:val="yellow"/>
                <w14:textFill>
                  <w14:solidFill>
                    <w14:schemeClr w14:val="tx1"/>
                  </w14:solidFill>
                </w14:textFill>
              </w:rPr>
            </w:pPr>
          </w:p>
        </w:tc>
        <w:tc>
          <w:tcPr>
            <w:tcW w:w="2073" w:type="dxa"/>
            <w:tcBorders>
              <w:top w:val="single" w:color="auto" w:sz="4" w:space="0"/>
              <w:left w:val="single" w:color="auto" w:sz="4" w:space="0"/>
              <w:bottom w:val="single" w:color="auto" w:sz="4" w:space="0"/>
              <w:right w:val="single" w:color="auto" w:sz="4" w:space="0"/>
            </w:tcBorders>
            <w:vAlign w:val="center"/>
          </w:tcPr>
          <w:p w14:paraId="15C5FAE9">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确保项目质量的技术组织措施</w:t>
            </w:r>
          </w:p>
          <w:p w14:paraId="5471D595">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themeColor="text1"/>
                <w:sz w:val="24"/>
                <w:szCs w:val="24"/>
                <w:highlight w:val="yellow"/>
                <w14:textFill>
                  <w14:solidFill>
                    <w14:schemeClr w14:val="tx1"/>
                  </w14:solidFill>
                </w14:textFill>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8</w:t>
            </w:r>
            <w:r>
              <w:rPr>
                <w:rFonts w:hint="eastAsia" w:ascii="宋体" w:hAnsi="宋体" w:eastAsia="宋体" w:cs="宋体"/>
                <w:color w:val="000000"/>
                <w:sz w:val="24"/>
                <w:szCs w:val="24"/>
                <w:highlight w:val="none"/>
              </w:rPr>
              <w:t>分）</w:t>
            </w:r>
          </w:p>
        </w:tc>
        <w:tc>
          <w:tcPr>
            <w:tcW w:w="4860" w:type="dxa"/>
            <w:tcBorders>
              <w:top w:val="single" w:color="auto" w:sz="4" w:space="0"/>
              <w:left w:val="single" w:color="auto" w:sz="4" w:space="0"/>
              <w:bottom w:val="single" w:color="auto" w:sz="4" w:space="0"/>
              <w:right w:val="single" w:color="auto" w:sz="4" w:space="0"/>
            </w:tcBorders>
            <w:vAlign w:val="center"/>
          </w:tcPr>
          <w:p w14:paraId="5497EDEE">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技术措施完整全面、针对性强、切实可行得 8 分；</w:t>
            </w:r>
          </w:p>
          <w:p w14:paraId="69D83717">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技术措施基本可行但缺乏针对性得 4 分；</w:t>
            </w:r>
          </w:p>
          <w:p w14:paraId="6C0FFD7F">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有措施得 1 分；</w:t>
            </w:r>
          </w:p>
          <w:p w14:paraId="32FEE349">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没有不得分。</w:t>
            </w:r>
          </w:p>
          <w:p w14:paraId="2CED24C9">
            <w:pPr>
              <w:keepNext w:val="0"/>
              <w:keepLines w:val="0"/>
              <w:suppressLineNumbers w:val="0"/>
              <w:adjustRightInd w:val="0"/>
              <w:snapToGrid w:val="0"/>
              <w:spacing w:before="0" w:beforeAutospacing="0" w:after="0" w:afterAutospacing="0" w:line="360" w:lineRule="auto"/>
              <w:ind w:left="0" w:right="0"/>
              <w:jc w:val="left"/>
              <w:rPr>
                <w:rFonts w:hint="eastAsia" w:ascii="宋体" w:hAnsi="宋体" w:eastAsia="宋体" w:cs="宋体"/>
                <w:color w:val="000000"/>
                <w:sz w:val="24"/>
                <w:szCs w:val="24"/>
                <w:highlight w:val="yellow"/>
                <w:lang w:eastAsia="zh-CN"/>
              </w:rPr>
            </w:pPr>
          </w:p>
        </w:tc>
      </w:tr>
      <w:tr w14:paraId="04692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970" w:type="dxa"/>
            <w:vMerge w:val="continue"/>
            <w:tcBorders>
              <w:left w:val="single" w:color="auto" w:sz="4" w:space="0"/>
              <w:right w:val="single" w:color="auto" w:sz="4" w:space="0"/>
            </w:tcBorders>
            <w:vAlign w:val="center"/>
          </w:tcPr>
          <w:p w14:paraId="0CF58C4D">
            <w:pPr>
              <w:keepNext w:val="0"/>
              <w:keepLines w:val="0"/>
              <w:suppressLineNumbers w:val="0"/>
              <w:spacing w:before="156" w:beforeAutospacing="0" w:after="0" w:afterAutospacing="0"/>
              <w:ind w:left="0" w:right="0"/>
              <w:jc w:val="center"/>
              <w:rPr>
                <w:rFonts w:hint="eastAsia" w:ascii="宋体" w:hAnsi="宋体" w:eastAsia="宋体" w:cs="宋体"/>
                <w:b/>
                <w:bCs/>
                <w:color w:val="000000" w:themeColor="text1"/>
                <w:sz w:val="24"/>
                <w:szCs w:val="24"/>
                <w:highlight w:val="yellow"/>
                <w14:textFill>
                  <w14:solidFill>
                    <w14:schemeClr w14:val="tx1"/>
                  </w14:solidFill>
                </w14:textFill>
              </w:rPr>
            </w:pPr>
          </w:p>
        </w:tc>
        <w:tc>
          <w:tcPr>
            <w:tcW w:w="945" w:type="dxa"/>
            <w:vMerge w:val="continue"/>
            <w:tcBorders>
              <w:left w:val="single" w:color="auto" w:sz="4" w:space="0"/>
              <w:right w:val="single" w:color="auto" w:sz="4" w:space="0"/>
            </w:tcBorders>
            <w:vAlign w:val="center"/>
          </w:tcPr>
          <w:p w14:paraId="48288998">
            <w:pPr>
              <w:keepNext w:val="0"/>
              <w:keepLines w:val="0"/>
              <w:suppressLineNumbers w:val="0"/>
              <w:spacing w:before="0" w:beforeAutospacing="0" w:after="0" w:afterAutospacing="0" w:line="520" w:lineRule="exact"/>
              <w:ind w:left="0" w:right="0"/>
              <w:rPr>
                <w:rFonts w:hint="eastAsia" w:ascii="宋体" w:hAnsi="宋体" w:eastAsia="宋体" w:cs="宋体"/>
                <w:color w:val="000000" w:themeColor="text1"/>
                <w:sz w:val="24"/>
                <w:szCs w:val="24"/>
                <w:highlight w:val="yellow"/>
                <w14:textFill>
                  <w14:solidFill>
                    <w14:schemeClr w14:val="tx1"/>
                  </w14:solidFill>
                </w14:textFill>
              </w:rPr>
            </w:pPr>
          </w:p>
        </w:tc>
        <w:tc>
          <w:tcPr>
            <w:tcW w:w="2073" w:type="dxa"/>
            <w:tcBorders>
              <w:top w:val="single" w:color="auto" w:sz="4" w:space="0"/>
              <w:left w:val="single" w:color="auto" w:sz="4" w:space="0"/>
              <w:right w:val="single" w:color="auto" w:sz="4" w:space="0"/>
            </w:tcBorders>
            <w:vAlign w:val="center"/>
          </w:tcPr>
          <w:p w14:paraId="70E5DB03">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项目实施难点及关键过程分析</w:t>
            </w:r>
          </w:p>
          <w:p w14:paraId="4082A26F">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000000"/>
                <w:sz w:val="24"/>
                <w:szCs w:val="24"/>
                <w:highlight w:val="none"/>
                <w:lang w:eastAsia="zh-CN"/>
              </w:rPr>
            </w:pP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lang w:val="en-US" w:eastAsia="zh-CN"/>
              </w:rPr>
              <w:t>7分</w:t>
            </w:r>
            <w:r>
              <w:rPr>
                <w:rFonts w:hint="eastAsia" w:ascii="宋体" w:hAnsi="宋体" w:eastAsia="宋体" w:cs="宋体"/>
                <w:bCs/>
                <w:color w:val="000000"/>
                <w:sz w:val="24"/>
                <w:szCs w:val="24"/>
                <w:highlight w:val="none"/>
                <w:lang w:eastAsia="zh-CN"/>
              </w:rPr>
              <w:t>）</w:t>
            </w:r>
          </w:p>
        </w:tc>
        <w:tc>
          <w:tcPr>
            <w:tcW w:w="4860" w:type="dxa"/>
            <w:tcBorders>
              <w:top w:val="single" w:color="auto" w:sz="4" w:space="0"/>
              <w:left w:val="single" w:color="auto" w:sz="4" w:space="0"/>
              <w:right w:val="single" w:color="auto" w:sz="4" w:space="0"/>
            </w:tcBorders>
            <w:vAlign w:val="center"/>
          </w:tcPr>
          <w:p w14:paraId="073C3570">
            <w:pPr>
              <w:keepNext w:val="0"/>
              <w:keepLines w:val="0"/>
              <w:suppressLineNumbers w:val="0"/>
              <w:spacing w:before="0" w:beforeAutospacing="0" w:after="0" w:afterAutospacing="0" w:line="360" w:lineRule="auto"/>
              <w:ind w:left="34" w:right="0"/>
              <w:jc w:val="left"/>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措施针对性强、切实可行得7分；</w:t>
            </w:r>
          </w:p>
          <w:p w14:paraId="29C1FAF1">
            <w:pPr>
              <w:keepNext w:val="0"/>
              <w:keepLines w:val="0"/>
              <w:suppressLineNumbers w:val="0"/>
              <w:spacing w:before="0" w:beforeAutospacing="0" w:after="0" w:afterAutospacing="0" w:line="360" w:lineRule="auto"/>
              <w:ind w:left="34" w:right="0"/>
              <w:jc w:val="left"/>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基本可行得 4 分；</w:t>
            </w:r>
          </w:p>
          <w:p w14:paraId="2758C5C2">
            <w:pPr>
              <w:keepNext w:val="0"/>
              <w:keepLines w:val="0"/>
              <w:suppressLineNumbers w:val="0"/>
              <w:spacing w:before="0" w:beforeAutospacing="0" w:after="0" w:afterAutospacing="0" w:line="360" w:lineRule="auto"/>
              <w:ind w:left="34" w:right="0"/>
              <w:jc w:val="left"/>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有分析得 1 分；</w:t>
            </w:r>
          </w:p>
          <w:p w14:paraId="1F26BAE8">
            <w:pPr>
              <w:keepNext w:val="0"/>
              <w:keepLines w:val="0"/>
              <w:suppressLineNumbers w:val="0"/>
              <w:spacing w:before="0" w:beforeAutospacing="0" w:after="0" w:afterAutospacing="0" w:line="360" w:lineRule="auto"/>
              <w:ind w:left="34" w:right="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没有不得分。</w:t>
            </w:r>
          </w:p>
          <w:p w14:paraId="4333ABDD">
            <w:pPr>
              <w:keepNext w:val="0"/>
              <w:keepLines w:val="0"/>
              <w:suppressLineNumbers w:val="0"/>
              <w:spacing w:before="0" w:beforeAutospacing="0" w:after="0" w:afterAutospacing="0" w:line="360" w:lineRule="auto"/>
              <w:ind w:left="34" w:right="0"/>
              <w:jc w:val="left"/>
              <w:rPr>
                <w:rFonts w:hint="eastAsia" w:ascii="宋体" w:hAnsi="宋体" w:eastAsia="宋体" w:cs="宋体"/>
                <w:bCs/>
                <w:color w:val="000000"/>
                <w:sz w:val="24"/>
                <w:szCs w:val="24"/>
                <w:highlight w:val="none"/>
              </w:rPr>
            </w:pPr>
          </w:p>
        </w:tc>
      </w:tr>
      <w:tr w14:paraId="781CA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trPr>
        <w:tc>
          <w:tcPr>
            <w:tcW w:w="970" w:type="dxa"/>
            <w:vMerge w:val="continue"/>
            <w:tcBorders>
              <w:left w:val="single" w:color="auto" w:sz="4" w:space="0"/>
              <w:right w:val="single" w:color="auto" w:sz="4" w:space="0"/>
            </w:tcBorders>
            <w:vAlign w:val="center"/>
          </w:tcPr>
          <w:p w14:paraId="421FC4CE">
            <w:pPr>
              <w:keepNext w:val="0"/>
              <w:keepLines w:val="0"/>
              <w:suppressLineNumbers w:val="0"/>
              <w:spacing w:before="156" w:beforeAutospacing="0" w:after="0" w:afterAutospacing="0"/>
              <w:ind w:left="0" w:right="0"/>
              <w:jc w:val="center"/>
              <w:rPr>
                <w:rFonts w:hint="eastAsia" w:ascii="宋体" w:hAnsi="宋体" w:eastAsia="宋体" w:cs="宋体"/>
                <w:b/>
                <w:bCs/>
                <w:color w:val="000000" w:themeColor="text1"/>
                <w:sz w:val="24"/>
                <w:szCs w:val="24"/>
                <w:highlight w:val="yellow"/>
                <w14:textFill>
                  <w14:solidFill>
                    <w14:schemeClr w14:val="tx1"/>
                  </w14:solidFill>
                </w14:textFill>
              </w:rPr>
            </w:pPr>
          </w:p>
        </w:tc>
        <w:tc>
          <w:tcPr>
            <w:tcW w:w="945" w:type="dxa"/>
            <w:vMerge w:val="continue"/>
            <w:tcBorders>
              <w:left w:val="single" w:color="auto" w:sz="4" w:space="0"/>
              <w:right w:val="single" w:color="auto" w:sz="4" w:space="0"/>
            </w:tcBorders>
            <w:vAlign w:val="center"/>
          </w:tcPr>
          <w:p w14:paraId="06206A27">
            <w:pPr>
              <w:keepNext w:val="0"/>
              <w:keepLines w:val="0"/>
              <w:suppressLineNumbers w:val="0"/>
              <w:spacing w:before="0" w:beforeAutospacing="0" w:after="0" w:afterAutospacing="0" w:line="520" w:lineRule="exact"/>
              <w:ind w:left="0" w:right="0"/>
              <w:rPr>
                <w:rFonts w:hint="eastAsia" w:ascii="宋体" w:hAnsi="宋体" w:eastAsia="宋体" w:cs="宋体"/>
                <w:color w:val="000000" w:themeColor="text1"/>
                <w:sz w:val="24"/>
                <w:szCs w:val="24"/>
                <w:highlight w:val="yellow"/>
                <w14:textFill>
                  <w14:solidFill>
                    <w14:schemeClr w14:val="tx1"/>
                  </w14:solidFill>
                </w14:textFill>
              </w:rPr>
            </w:pPr>
          </w:p>
        </w:tc>
        <w:tc>
          <w:tcPr>
            <w:tcW w:w="2073" w:type="dxa"/>
            <w:tcBorders>
              <w:top w:val="single" w:color="auto" w:sz="4" w:space="0"/>
              <w:left w:val="single" w:color="auto" w:sz="4" w:space="0"/>
              <w:right w:val="single" w:color="auto" w:sz="4" w:space="0"/>
            </w:tcBorders>
            <w:vAlign w:val="center"/>
          </w:tcPr>
          <w:p w14:paraId="5CF6601E">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合理化建议</w:t>
            </w:r>
          </w:p>
          <w:p w14:paraId="354A26DA">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w:t>
            </w:r>
            <w:r>
              <w:rPr>
                <w:rFonts w:hint="eastAsia" w:ascii="宋体" w:hAnsi="宋体" w:eastAsia="宋体" w:cs="宋体"/>
                <w:bCs/>
                <w:color w:val="000000"/>
                <w:sz w:val="24"/>
                <w:szCs w:val="24"/>
                <w:highlight w:val="none"/>
                <w:lang w:val="en-US" w:eastAsia="zh-CN"/>
              </w:rPr>
              <w:t>6</w:t>
            </w:r>
            <w:r>
              <w:rPr>
                <w:rFonts w:hint="eastAsia" w:ascii="宋体" w:hAnsi="宋体" w:eastAsia="宋体" w:cs="宋体"/>
                <w:bCs/>
                <w:color w:val="000000"/>
                <w:sz w:val="24"/>
                <w:szCs w:val="24"/>
                <w:highlight w:val="none"/>
              </w:rPr>
              <w:t>分）</w:t>
            </w:r>
          </w:p>
        </w:tc>
        <w:tc>
          <w:tcPr>
            <w:tcW w:w="4860" w:type="dxa"/>
            <w:tcBorders>
              <w:top w:val="single" w:color="auto" w:sz="4" w:space="0"/>
              <w:left w:val="single" w:color="auto" w:sz="4" w:space="0"/>
              <w:right w:val="single" w:color="auto" w:sz="4" w:space="0"/>
            </w:tcBorders>
            <w:vAlign w:val="center"/>
          </w:tcPr>
          <w:p w14:paraId="5B046749">
            <w:pPr>
              <w:keepNext w:val="0"/>
              <w:keepLines w:val="0"/>
              <w:suppressLineNumbers w:val="0"/>
              <w:spacing w:before="0" w:beforeAutospacing="0" w:after="0" w:afterAutospacing="0" w:line="360" w:lineRule="auto"/>
              <w:ind w:left="34" w:right="0"/>
              <w:jc w:val="left"/>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从降低成本、提高质量的建议和措施的可行性等方面，有合理化建议及措施、有利于保证本项目顺利实施、节约投资、保证质量。建议及措施考虑全面，切实可行，落地性高得 6分；</w:t>
            </w:r>
          </w:p>
          <w:p w14:paraId="3A46200F">
            <w:pPr>
              <w:keepNext w:val="0"/>
              <w:keepLines w:val="0"/>
              <w:suppressLineNumbers w:val="0"/>
              <w:spacing w:before="0" w:beforeAutospacing="0" w:after="0" w:afterAutospacing="0" w:line="360" w:lineRule="auto"/>
              <w:ind w:left="34" w:right="0"/>
              <w:jc w:val="left"/>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建议及措施落地性不高得 3 分；</w:t>
            </w:r>
          </w:p>
          <w:p w14:paraId="5A437183">
            <w:pPr>
              <w:keepNext w:val="0"/>
              <w:keepLines w:val="0"/>
              <w:suppressLineNumbers w:val="0"/>
              <w:spacing w:before="0" w:beforeAutospacing="0" w:after="0" w:afterAutospacing="0" w:line="360" w:lineRule="auto"/>
              <w:ind w:left="34" w:right="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有合理化建议但不合理，无可行性不得分。</w:t>
            </w:r>
          </w:p>
        </w:tc>
      </w:tr>
      <w:tr w14:paraId="5A47D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970" w:type="dxa"/>
            <w:vMerge w:val="restart"/>
            <w:tcBorders>
              <w:top w:val="single" w:color="auto" w:sz="4" w:space="0"/>
              <w:left w:val="single" w:color="auto" w:sz="4" w:space="0"/>
              <w:right w:val="single" w:color="auto" w:sz="4" w:space="0"/>
            </w:tcBorders>
            <w:vAlign w:val="center"/>
          </w:tcPr>
          <w:p w14:paraId="54300679">
            <w:pPr>
              <w:keepNext w:val="0"/>
              <w:keepLines w:val="0"/>
              <w:suppressLineNumbers w:val="0"/>
              <w:spacing w:before="156" w:beforeAutospacing="0" w:after="0" w:afterAutospacing="0"/>
              <w:ind w:left="0" w:right="0"/>
              <w:jc w:val="center"/>
              <w:rPr>
                <w:rFonts w:hint="eastAsia" w:ascii="宋体" w:hAnsi="宋体" w:eastAsia="宋体" w:cs="宋体"/>
                <w:b/>
                <w:color w:val="000000" w:themeColor="text1"/>
                <w:sz w:val="24"/>
                <w:szCs w:val="24"/>
                <w:highlight w:val="none"/>
                <w:lang w:val="en-US" w:eastAsia="zh-CN"/>
                <w14:textFill>
                  <w14:solidFill>
                    <w14:schemeClr w14:val="tx1"/>
                  </w14:solidFill>
                </w14:textFill>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商务</w:t>
            </w:r>
          </w:p>
          <w:p w14:paraId="00FFFBA2">
            <w:pPr>
              <w:keepNext w:val="0"/>
              <w:keepLines w:val="0"/>
              <w:suppressLineNumbers w:val="0"/>
              <w:spacing w:before="156" w:beforeAutospacing="0" w:after="0" w:afterAutospacing="0"/>
              <w:ind w:left="0" w:right="0"/>
              <w:jc w:val="center"/>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部分</w:t>
            </w:r>
          </w:p>
          <w:p w14:paraId="2D3D83A7">
            <w:pPr>
              <w:pStyle w:val="21"/>
              <w:keepNext w:val="0"/>
              <w:keepLines w:val="0"/>
              <w:suppressLineNumbers w:val="0"/>
              <w:spacing w:before="0" w:beforeAutospacing="0" w:afterAutospacing="0"/>
              <w:ind w:left="0" w:leftChars="0" w:right="0" w:firstLine="0" w:firstLineChars="0"/>
              <w:jc w:val="center"/>
              <w:rPr>
                <w:rFonts w:hint="eastAsia" w:ascii="宋体" w:hAnsi="宋体" w:eastAsia="宋体" w:cs="宋体"/>
                <w:sz w:val="24"/>
                <w:szCs w:val="24"/>
                <w:lang w:val="en-US" w:eastAsia="zh-CN"/>
              </w:rPr>
            </w:pPr>
            <w:r>
              <w:rPr>
                <w:rFonts w:hint="eastAsia" w:ascii="宋体" w:hAnsi="宋体" w:eastAsia="宋体" w:cs="宋体"/>
                <w:b/>
                <w:color w:val="000000" w:themeColor="text1"/>
                <w:sz w:val="24"/>
                <w:szCs w:val="24"/>
                <w:highlight w:val="none"/>
                <w:lang w:val="en-US" w:eastAsia="zh-CN"/>
                <w14:textFill>
                  <w14:solidFill>
                    <w14:schemeClr w14:val="tx1"/>
                  </w14:solidFill>
                </w14:textFill>
              </w:rPr>
              <w:t>25分</w:t>
            </w:r>
          </w:p>
        </w:tc>
        <w:tc>
          <w:tcPr>
            <w:tcW w:w="3018" w:type="dxa"/>
            <w:gridSpan w:val="2"/>
            <w:tcBorders>
              <w:top w:val="single" w:color="auto" w:sz="4" w:space="0"/>
              <w:left w:val="single" w:color="auto" w:sz="4" w:space="0"/>
              <w:right w:val="single" w:color="auto" w:sz="4" w:space="0"/>
            </w:tcBorders>
            <w:vAlign w:val="center"/>
          </w:tcPr>
          <w:p w14:paraId="58B7CFB6">
            <w:pPr>
              <w:pStyle w:val="9"/>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kern w:val="2"/>
                <w:sz w:val="24"/>
                <w:szCs w:val="24"/>
                <w:highlight w:val="none"/>
              </w:rPr>
            </w:pPr>
            <w:r>
              <w:rPr>
                <w:rFonts w:hint="eastAsia" w:eastAsia="宋体" w:cs="宋体"/>
                <w:color w:val="000000"/>
                <w:kern w:val="2"/>
                <w:sz w:val="24"/>
                <w:szCs w:val="24"/>
                <w:highlight w:val="none"/>
                <w:lang w:val="en-US" w:eastAsia="zh-CN"/>
              </w:rPr>
              <w:t>优惠</w:t>
            </w:r>
            <w:r>
              <w:rPr>
                <w:rFonts w:hint="eastAsia" w:ascii="宋体" w:hAnsi="宋体" w:eastAsia="宋体" w:cs="宋体"/>
                <w:color w:val="000000"/>
                <w:kern w:val="2"/>
                <w:sz w:val="24"/>
                <w:szCs w:val="24"/>
                <w:highlight w:val="none"/>
                <w:lang w:val="en-US" w:eastAsia="zh-CN"/>
              </w:rPr>
              <w:t>承诺</w:t>
            </w:r>
          </w:p>
          <w:p w14:paraId="600F0833">
            <w:pPr>
              <w:pStyle w:val="9"/>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kern w:val="2"/>
                <w:sz w:val="24"/>
                <w:szCs w:val="24"/>
                <w:highlight w:val="yellow"/>
              </w:rPr>
            </w:pPr>
            <w:r>
              <w:rPr>
                <w:rFonts w:hint="eastAsia" w:ascii="宋体" w:hAnsi="宋体" w:eastAsia="宋体" w:cs="宋体"/>
                <w:color w:val="000000"/>
                <w:kern w:val="2"/>
                <w:sz w:val="24"/>
                <w:szCs w:val="24"/>
                <w:highlight w:val="none"/>
              </w:rPr>
              <w:t>（</w:t>
            </w:r>
            <w:r>
              <w:rPr>
                <w:rFonts w:hint="eastAsia" w:eastAsia="宋体" w:cs="宋体"/>
                <w:color w:val="000000"/>
                <w:kern w:val="2"/>
                <w:sz w:val="24"/>
                <w:szCs w:val="24"/>
                <w:highlight w:val="none"/>
                <w:lang w:val="en-US" w:eastAsia="zh-CN"/>
              </w:rPr>
              <w:t>5</w:t>
            </w:r>
            <w:r>
              <w:rPr>
                <w:rFonts w:hint="eastAsia" w:ascii="宋体" w:hAnsi="宋体" w:eastAsia="宋体" w:cs="宋体"/>
                <w:color w:val="000000"/>
                <w:kern w:val="2"/>
                <w:sz w:val="24"/>
                <w:szCs w:val="24"/>
                <w:highlight w:val="none"/>
              </w:rPr>
              <w:t>分）</w:t>
            </w:r>
          </w:p>
        </w:tc>
        <w:tc>
          <w:tcPr>
            <w:tcW w:w="4860" w:type="dxa"/>
            <w:tcBorders>
              <w:top w:val="single" w:color="auto" w:sz="4" w:space="0"/>
              <w:left w:val="single" w:color="auto" w:sz="4" w:space="0"/>
              <w:right w:val="single" w:color="auto" w:sz="4" w:space="0"/>
            </w:tcBorders>
            <w:vAlign w:val="center"/>
          </w:tcPr>
          <w:p w14:paraId="53F75E45">
            <w:pPr>
              <w:pStyle w:val="9"/>
              <w:keepNext w:val="0"/>
              <w:keepLines w:val="0"/>
              <w:suppressLineNumbers w:val="0"/>
              <w:spacing w:before="0" w:beforeAutospacing="0" w:after="0" w:afterAutospacing="0" w:line="360" w:lineRule="auto"/>
              <w:ind w:left="0" w:right="0"/>
              <w:jc w:val="left"/>
              <w:rPr>
                <w:rFonts w:hint="eastAsia" w:ascii="宋体" w:hAnsi="宋体" w:eastAsia="宋体" w:cs="宋体"/>
                <w:color w:val="000000"/>
                <w:kern w:val="2"/>
                <w:sz w:val="24"/>
                <w:szCs w:val="24"/>
                <w:highlight w:val="yellow"/>
              </w:rPr>
            </w:pPr>
            <w:r>
              <w:rPr>
                <w:rFonts w:hint="eastAsia" w:ascii="宋体" w:hAnsi="宋体" w:eastAsia="宋体" w:cs="宋体"/>
                <w:color w:val="000000"/>
                <w:kern w:val="2"/>
                <w:sz w:val="24"/>
                <w:szCs w:val="24"/>
                <w:highlight w:val="none"/>
                <w:lang w:val="en-US" w:eastAsia="zh-CN"/>
              </w:rPr>
              <w:t>供应商作出的其他有利于采购人的</w:t>
            </w:r>
            <w:r>
              <w:rPr>
                <w:rFonts w:hint="eastAsia" w:eastAsia="宋体" w:cs="宋体"/>
                <w:color w:val="000000"/>
                <w:kern w:val="2"/>
                <w:sz w:val="24"/>
                <w:szCs w:val="24"/>
                <w:highlight w:val="none"/>
                <w:lang w:val="en-US" w:eastAsia="zh-CN"/>
              </w:rPr>
              <w:t>优惠</w:t>
            </w:r>
            <w:r>
              <w:rPr>
                <w:rFonts w:hint="eastAsia" w:ascii="宋体" w:hAnsi="宋体" w:eastAsia="宋体" w:cs="宋体"/>
                <w:color w:val="000000"/>
                <w:kern w:val="2"/>
                <w:sz w:val="24"/>
                <w:szCs w:val="24"/>
                <w:highlight w:val="none"/>
                <w:lang w:val="en-US" w:eastAsia="zh-CN"/>
              </w:rPr>
              <w:t>承诺，承诺切实可行</w:t>
            </w:r>
            <w:r>
              <w:rPr>
                <w:rFonts w:hint="eastAsia" w:eastAsia="宋体" w:cs="宋体"/>
                <w:color w:val="000000"/>
                <w:kern w:val="2"/>
                <w:sz w:val="24"/>
                <w:szCs w:val="24"/>
                <w:highlight w:val="none"/>
                <w:lang w:val="en-US" w:eastAsia="zh-CN"/>
              </w:rPr>
              <w:t>，落地性高</w:t>
            </w:r>
            <w:r>
              <w:rPr>
                <w:rFonts w:hint="eastAsia" w:ascii="宋体" w:hAnsi="宋体" w:eastAsia="宋体" w:cs="宋体"/>
                <w:color w:val="000000"/>
                <w:kern w:val="2"/>
                <w:sz w:val="24"/>
                <w:szCs w:val="24"/>
                <w:highlight w:val="none"/>
                <w:lang w:val="en-US" w:eastAsia="zh-CN"/>
              </w:rPr>
              <w:t xml:space="preserve">得 </w:t>
            </w:r>
            <w:r>
              <w:rPr>
                <w:rFonts w:hint="eastAsia" w:eastAsia="宋体" w:cs="宋体"/>
                <w:color w:val="000000"/>
                <w:kern w:val="2"/>
                <w:sz w:val="24"/>
                <w:szCs w:val="24"/>
                <w:highlight w:val="none"/>
                <w:lang w:val="en-US" w:eastAsia="zh-CN"/>
              </w:rPr>
              <w:t>5</w:t>
            </w:r>
            <w:r>
              <w:rPr>
                <w:rFonts w:hint="eastAsia" w:ascii="宋体" w:hAnsi="宋体" w:eastAsia="宋体" w:cs="宋体"/>
                <w:color w:val="000000"/>
                <w:kern w:val="2"/>
                <w:sz w:val="24"/>
                <w:szCs w:val="24"/>
                <w:highlight w:val="none"/>
                <w:lang w:val="en-US" w:eastAsia="zh-CN"/>
              </w:rPr>
              <w:t xml:space="preserve"> 分；承诺基本可行得 </w:t>
            </w:r>
            <w:r>
              <w:rPr>
                <w:rFonts w:hint="eastAsia" w:eastAsia="宋体" w:cs="宋体"/>
                <w:color w:val="000000"/>
                <w:kern w:val="2"/>
                <w:sz w:val="24"/>
                <w:szCs w:val="24"/>
                <w:highlight w:val="none"/>
                <w:lang w:val="en-US" w:eastAsia="zh-CN"/>
              </w:rPr>
              <w:t>3</w:t>
            </w:r>
            <w:r>
              <w:rPr>
                <w:rFonts w:hint="eastAsia" w:ascii="宋体" w:hAnsi="宋体" w:eastAsia="宋体" w:cs="宋体"/>
                <w:color w:val="000000"/>
                <w:kern w:val="2"/>
                <w:sz w:val="24"/>
                <w:szCs w:val="24"/>
                <w:highlight w:val="none"/>
                <w:lang w:val="en-US" w:eastAsia="zh-CN"/>
              </w:rPr>
              <w:t>分；有承诺得 1 分；无承诺不得分。</w:t>
            </w:r>
          </w:p>
        </w:tc>
      </w:tr>
      <w:tr w14:paraId="47AD0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970" w:type="dxa"/>
            <w:vMerge w:val="continue"/>
            <w:tcBorders>
              <w:left w:val="single" w:color="auto" w:sz="4" w:space="0"/>
              <w:right w:val="single" w:color="auto" w:sz="4" w:space="0"/>
            </w:tcBorders>
            <w:vAlign w:val="center"/>
          </w:tcPr>
          <w:p w14:paraId="5DB15CD2">
            <w:pPr>
              <w:pStyle w:val="21"/>
              <w:keepNext w:val="0"/>
              <w:keepLines w:val="0"/>
              <w:suppressLineNumbers w:val="0"/>
              <w:spacing w:before="0" w:beforeAutospacing="0" w:afterAutospacing="0"/>
              <w:ind w:left="0" w:leftChars="0" w:right="0" w:firstLine="0" w:firstLineChars="0"/>
              <w:jc w:val="center"/>
              <w:rPr>
                <w:rFonts w:hint="eastAsia" w:ascii="宋体" w:hAnsi="宋体" w:eastAsia="宋体" w:cs="宋体"/>
                <w:b/>
                <w:color w:val="000000" w:themeColor="text1"/>
                <w:sz w:val="24"/>
                <w:szCs w:val="24"/>
                <w:highlight w:val="none"/>
                <w:lang w:val="en-US" w:eastAsia="zh-CN"/>
                <w14:textFill>
                  <w14:solidFill>
                    <w14:schemeClr w14:val="tx1"/>
                  </w14:solidFill>
                </w14:textFill>
              </w:rPr>
            </w:pPr>
          </w:p>
        </w:tc>
        <w:tc>
          <w:tcPr>
            <w:tcW w:w="3018" w:type="dxa"/>
            <w:gridSpan w:val="2"/>
            <w:tcBorders>
              <w:top w:val="single" w:color="auto" w:sz="4" w:space="0"/>
              <w:left w:val="single" w:color="auto" w:sz="4" w:space="0"/>
              <w:right w:val="single" w:color="auto" w:sz="4" w:space="0"/>
            </w:tcBorders>
            <w:vAlign w:val="center"/>
          </w:tcPr>
          <w:p w14:paraId="643275E7">
            <w:pPr>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kern w:val="2"/>
                <w:sz w:val="24"/>
                <w:szCs w:val="24"/>
                <w:highlight w:val="none"/>
              </w:rPr>
            </w:pPr>
            <w:r>
              <w:rPr>
                <w:rFonts w:hint="eastAsia" w:ascii="宋体" w:hAnsi="宋体" w:eastAsia="宋体" w:cs="宋体"/>
                <w:bCs/>
                <w:color w:val="000000"/>
                <w:sz w:val="24"/>
                <w:szCs w:val="24"/>
                <w:highlight w:val="none"/>
                <w:lang w:val="en-US" w:eastAsia="zh-CN"/>
              </w:rPr>
              <w:t>拟投入本项目主要人员保密证书</w:t>
            </w:r>
            <w:r>
              <w:rPr>
                <w:rFonts w:hint="eastAsia" w:ascii="宋体" w:hAnsi="宋体" w:eastAsia="宋体" w:cs="宋体"/>
                <w:bCs/>
                <w:color w:val="000000"/>
                <w:sz w:val="24"/>
                <w:szCs w:val="24"/>
                <w:highlight w:val="none"/>
              </w:rPr>
              <w:t>（</w:t>
            </w:r>
            <w:r>
              <w:rPr>
                <w:rFonts w:hint="eastAsia" w:ascii="宋体" w:hAnsi="宋体" w:eastAsia="宋体" w:cs="宋体"/>
                <w:bCs/>
                <w:color w:val="000000"/>
                <w:sz w:val="24"/>
                <w:szCs w:val="24"/>
                <w:highlight w:val="none"/>
                <w:lang w:val="en-US" w:eastAsia="zh-CN"/>
              </w:rPr>
              <w:t>6</w:t>
            </w:r>
            <w:r>
              <w:rPr>
                <w:rFonts w:hint="eastAsia" w:ascii="宋体" w:hAnsi="宋体" w:eastAsia="宋体" w:cs="宋体"/>
                <w:bCs/>
                <w:color w:val="000000"/>
                <w:sz w:val="24"/>
                <w:szCs w:val="24"/>
                <w:highlight w:val="none"/>
              </w:rPr>
              <w:t>分）</w:t>
            </w:r>
          </w:p>
        </w:tc>
        <w:tc>
          <w:tcPr>
            <w:tcW w:w="4860" w:type="dxa"/>
            <w:tcBorders>
              <w:top w:val="single" w:color="auto" w:sz="4" w:space="0"/>
              <w:left w:val="single" w:color="auto" w:sz="4" w:space="0"/>
              <w:right w:val="single" w:color="auto" w:sz="4" w:space="0"/>
            </w:tcBorders>
            <w:vAlign w:val="center"/>
          </w:tcPr>
          <w:p w14:paraId="4EF2AE57">
            <w:pPr>
              <w:keepNext w:val="0"/>
              <w:keepLines w:val="0"/>
              <w:suppressLineNumbers w:val="0"/>
              <w:spacing w:before="0" w:beforeAutospacing="0" w:after="0" w:afterAutospacing="0" w:line="360" w:lineRule="auto"/>
              <w:ind w:left="34" w:leftChars="0" w:right="0"/>
              <w:jc w:val="left"/>
              <w:rPr>
                <w:rFonts w:hint="eastAsia" w:ascii="宋体" w:hAnsi="宋体" w:eastAsia="宋体" w:cs="宋体"/>
                <w:color w:val="000000"/>
                <w:kern w:val="2"/>
                <w:sz w:val="24"/>
                <w:szCs w:val="24"/>
                <w:highlight w:val="none"/>
                <w:lang w:val="en-US" w:eastAsia="zh-CN"/>
              </w:rPr>
            </w:pPr>
            <w:r>
              <w:rPr>
                <w:rFonts w:hint="eastAsia" w:ascii="宋体" w:hAnsi="宋体" w:eastAsia="宋体" w:cs="宋体"/>
                <w:bCs/>
                <w:color w:val="000000"/>
                <w:sz w:val="24"/>
                <w:szCs w:val="24"/>
                <w:highlight w:val="none"/>
                <w:lang w:val="en-US" w:eastAsia="zh-CN"/>
              </w:rPr>
              <w:t>拟投入本项目人员具有保密证书的，每提供一人得3分，最多得6分；</w:t>
            </w:r>
          </w:p>
        </w:tc>
      </w:tr>
      <w:tr w14:paraId="719B6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1" w:hRule="atLeast"/>
        </w:trPr>
        <w:tc>
          <w:tcPr>
            <w:tcW w:w="970" w:type="dxa"/>
            <w:vMerge w:val="continue"/>
            <w:tcBorders>
              <w:left w:val="single" w:color="auto" w:sz="4" w:space="0"/>
              <w:right w:val="single" w:color="auto" w:sz="4" w:space="0"/>
            </w:tcBorders>
            <w:vAlign w:val="center"/>
          </w:tcPr>
          <w:p w14:paraId="6BDC90F0">
            <w:pPr>
              <w:pStyle w:val="21"/>
              <w:keepNext w:val="0"/>
              <w:keepLines w:val="0"/>
              <w:suppressLineNumbers w:val="0"/>
              <w:spacing w:before="0" w:beforeAutospacing="0" w:afterAutospacing="0"/>
              <w:ind w:left="0" w:leftChars="0" w:right="0" w:firstLine="0" w:firstLineChars="0"/>
              <w:jc w:val="center"/>
              <w:rPr>
                <w:rFonts w:hint="eastAsia" w:ascii="宋体" w:hAnsi="宋体" w:eastAsia="宋体" w:cs="宋体"/>
                <w:b/>
                <w:color w:val="000000" w:themeColor="text1"/>
                <w:sz w:val="24"/>
                <w:szCs w:val="24"/>
                <w:highlight w:val="none"/>
                <w:lang w:val="en-US" w:eastAsia="zh-CN"/>
                <w14:textFill>
                  <w14:solidFill>
                    <w14:schemeClr w14:val="tx1"/>
                  </w14:solidFill>
                </w14:textFill>
              </w:rPr>
            </w:pPr>
          </w:p>
        </w:tc>
        <w:tc>
          <w:tcPr>
            <w:tcW w:w="3018" w:type="dxa"/>
            <w:gridSpan w:val="2"/>
            <w:tcBorders>
              <w:top w:val="single" w:color="auto" w:sz="4" w:space="0"/>
              <w:left w:val="single" w:color="auto" w:sz="4" w:space="0"/>
              <w:right w:val="single" w:color="auto" w:sz="4" w:space="0"/>
            </w:tcBorders>
            <w:vAlign w:val="center"/>
          </w:tcPr>
          <w:p w14:paraId="3EEB0DA9">
            <w:pPr>
              <w:pStyle w:val="9"/>
              <w:keepNext w:val="0"/>
              <w:keepLines w:val="0"/>
              <w:suppressLineNumbers w:val="0"/>
              <w:spacing w:before="0" w:beforeAutospacing="0" w:after="0" w:afterAutospacing="0" w:line="360" w:lineRule="auto"/>
              <w:ind w:left="0" w:right="0"/>
              <w:jc w:val="center"/>
              <w:rPr>
                <w:rFonts w:hint="eastAsia" w:ascii="宋体" w:hAnsi="宋体" w:eastAsia="宋体" w:cs="宋体"/>
                <w:color w:val="000000"/>
                <w:kern w:val="2"/>
                <w:sz w:val="24"/>
                <w:szCs w:val="24"/>
                <w:highlight w:val="none"/>
              </w:rPr>
            </w:pPr>
            <w:r>
              <w:rPr>
                <w:rFonts w:hint="eastAsia" w:eastAsia="宋体" w:cs="宋体"/>
                <w:color w:val="000000"/>
                <w:kern w:val="2"/>
                <w:sz w:val="24"/>
                <w:szCs w:val="24"/>
                <w:highlight w:val="none"/>
                <w:lang w:val="en-US" w:eastAsia="zh-CN"/>
              </w:rPr>
              <w:t>服务承诺</w:t>
            </w:r>
            <w:r>
              <w:rPr>
                <w:rFonts w:hint="eastAsia" w:eastAsia="宋体" w:cs="宋体"/>
                <w:color w:val="000000"/>
                <w:kern w:val="2"/>
                <w:sz w:val="24"/>
                <w:szCs w:val="24"/>
                <w:highlight w:val="none"/>
                <w:lang w:val="en-US" w:eastAsia="zh-CN"/>
              </w:rPr>
              <w:br w:type="textWrapping"/>
            </w:r>
            <w:r>
              <w:rPr>
                <w:rFonts w:hint="eastAsia" w:eastAsia="宋体" w:cs="宋体"/>
                <w:color w:val="000000"/>
                <w:kern w:val="2"/>
                <w:sz w:val="24"/>
                <w:szCs w:val="24"/>
                <w:highlight w:val="none"/>
                <w:lang w:val="en-US" w:eastAsia="zh-CN"/>
              </w:rPr>
              <w:t>（10分）</w:t>
            </w:r>
          </w:p>
        </w:tc>
        <w:tc>
          <w:tcPr>
            <w:tcW w:w="4860" w:type="dxa"/>
            <w:tcBorders>
              <w:top w:val="single" w:color="auto" w:sz="4" w:space="0"/>
              <w:left w:val="single" w:color="auto" w:sz="4" w:space="0"/>
              <w:right w:val="single" w:color="auto" w:sz="4" w:space="0"/>
            </w:tcBorders>
            <w:vAlign w:val="center"/>
          </w:tcPr>
          <w:p w14:paraId="3AC823FA">
            <w:pPr>
              <w:pStyle w:val="9"/>
              <w:keepNext w:val="0"/>
              <w:keepLines w:val="0"/>
              <w:suppressLineNumbers w:val="0"/>
              <w:spacing w:before="0" w:beforeAutospacing="0" w:after="0" w:afterAutospacing="0" w:line="360" w:lineRule="auto"/>
              <w:ind w:left="0" w:right="0"/>
              <w:jc w:val="left"/>
              <w:rPr>
                <w:rFonts w:hint="eastAsia" w:ascii="宋体" w:hAnsi="宋体" w:eastAsia="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lang w:val="en-US" w:eastAsia="zh-CN"/>
              </w:rPr>
              <w:t>1、供应商需承诺简单故障均能在24小时内解决，重大复杂故障均能在3天内修复完成，特别重大故障要求7天内修复完成，</w:t>
            </w:r>
            <w:r>
              <w:rPr>
                <w:rFonts w:hint="eastAsia" w:eastAsia="宋体" w:cs="宋体"/>
                <w:color w:val="000000"/>
                <w:kern w:val="2"/>
                <w:sz w:val="24"/>
                <w:szCs w:val="24"/>
                <w:highlight w:val="none"/>
                <w:lang w:val="en-US" w:eastAsia="zh-CN"/>
              </w:rPr>
              <w:t>以此为基准，更优得5分，满足得3</w:t>
            </w:r>
            <w:r>
              <w:rPr>
                <w:rFonts w:hint="eastAsia" w:ascii="宋体" w:hAnsi="宋体" w:eastAsia="宋体" w:cs="宋体"/>
                <w:color w:val="000000"/>
                <w:kern w:val="2"/>
                <w:sz w:val="24"/>
                <w:szCs w:val="24"/>
                <w:highlight w:val="none"/>
                <w:lang w:val="en-US" w:eastAsia="zh-CN"/>
              </w:rPr>
              <w:t>分，否则不得分。</w:t>
            </w:r>
          </w:p>
          <w:p w14:paraId="08465F23">
            <w:pPr>
              <w:pStyle w:val="9"/>
              <w:keepNext w:val="0"/>
              <w:keepLines w:val="0"/>
              <w:suppressLineNumbers w:val="0"/>
              <w:spacing w:before="0" w:beforeAutospacing="0" w:after="0" w:afterAutospacing="0" w:line="360" w:lineRule="auto"/>
              <w:ind w:left="0" w:right="0"/>
              <w:jc w:val="left"/>
              <w:rPr>
                <w:rFonts w:hint="eastAsia" w:ascii="宋体" w:hAnsi="宋体" w:eastAsia="宋体" w:cs="宋体"/>
                <w:color w:val="000000"/>
                <w:kern w:val="2"/>
                <w:sz w:val="24"/>
                <w:szCs w:val="24"/>
                <w:highlight w:val="none"/>
                <w:lang w:val="en-US" w:eastAsia="zh-CN"/>
              </w:rPr>
            </w:pPr>
            <w:r>
              <w:rPr>
                <w:rFonts w:hint="eastAsia" w:ascii="宋体" w:hAnsi="宋体" w:eastAsia="宋体" w:cs="宋体"/>
                <w:color w:val="000000"/>
                <w:kern w:val="2"/>
                <w:sz w:val="24"/>
                <w:szCs w:val="24"/>
                <w:highlight w:val="none"/>
                <w:lang w:val="en-US" w:eastAsia="zh-CN"/>
              </w:rPr>
              <w:t>2、供应商需承诺提供服务</w:t>
            </w:r>
            <w:r>
              <w:rPr>
                <w:rFonts w:hint="eastAsia" w:eastAsia="宋体" w:cs="宋体"/>
                <w:color w:val="000000"/>
                <w:kern w:val="2"/>
                <w:sz w:val="24"/>
                <w:szCs w:val="24"/>
                <w:highlight w:val="none"/>
                <w:lang w:val="en-US" w:eastAsia="zh-CN"/>
              </w:rPr>
              <w:t>以</w:t>
            </w:r>
            <w:r>
              <w:rPr>
                <w:rFonts w:hint="eastAsia" w:ascii="宋体" w:hAnsi="宋体" w:eastAsia="宋体" w:cs="宋体"/>
                <w:color w:val="000000"/>
                <w:kern w:val="2"/>
                <w:sz w:val="24"/>
                <w:szCs w:val="24"/>
                <w:highlight w:val="none"/>
                <w:lang w:val="en-US" w:eastAsia="zh-CN"/>
              </w:rPr>
              <w:t>满足文件技术要求</w:t>
            </w:r>
            <w:r>
              <w:rPr>
                <w:rFonts w:hint="eastAsia" w:eastAsia="宋体" w:cs="宋体"/>
                <w:color w:val="000000"/>
                <w:kern w:val="2"/>
                <w:sz w:val="24"/>
                <w:szCs w:val="24"/>
                <w:highlight w:val="none"/>
                <w:lang w:val="en-US" w:eastAsia="zh-CN"/>
              </w:rPr>
              <w:t>为基准</w:t>
            </w:r>
            <w:r>
              <w:rPr>
                <w:rFonts w:hint="eastAsia" w:ascii="宋体" w:hAnsi="宋体" w:eastAsia="宋体" w:cs="宋体"/>
                <w:color w:val="000000"/>
                <w:kern w:val="2"/>
                <w:sz w:val="24"/>
                <w:szCs w:val="24"/>
                <w:highlight w:val="none"/>
                <w:lang w:val="en-US" w:eastAsia="zh-CN"/>
              </w:rPr>
              <w:t>，</w:t>
            </w:r>
            <w:r>
              <w:rPr>
                <w:rFonts w:hint="eastAsia" w:eastAsia="宋体" w:cs="宋体"/>
                <w:color w:val="000000"/>
                <w:kern w:val="2"/>
                <w:sz w:val="24"/>
                <w:szCs w:val="24"/>
                <w:highlight w:val="none"/>
                <w:lang w:val="en-US" w:eastAsia="zh-CN"/>
              </w:rPr>
              <w:t>更优</w:t>
            </w:r>
            <w:r>
              <w:rPr>
                <w:rFonts w:hint="eastAsia" w:ascii="宋体" w:hAnsi="宋体" w:eastAsia="宋体" w:cs="宋体"/>
                <w:color w:val="000000"/>
                <w:kern w:val="2"/>
                <w:sz w:val="24"/>
                <w:szCs w:val="24"/>
                <w:highlight w:val="none"/>
                <w:lang w:val="en-US" w:eastAsia="zh-CN"/>
              </w:rPr>
              <w:t>得5分，</w:t>
            </w:r>
            <w:r>
              <w:rPr>
                <w:rFonts w:hint="eastAsia" w:eastAsia="宋体" w:cs="宋体"/>
                <w:color w:val="000000"/>
                <w:kern w:val="2"/>
                <w:sz w:val="24"/>
                <w:szCs w:val="24"/>
                <w:highlight w:val="none"/>
                <w:lang w:val="en-US" w:eastAsia="zh-CN"/>
              </w:rPr>
              <w:t>满足得3分</w:t>
            </w:r>
            <w:r>
              <w:rPr>
                <w:rFonts w:hint="eastAsia" w:ascii="宋体" w:hAnsi="宋体" w:eastAsia="宋体" w:cs="宋体"/>
                <w:color w:val="000000"/>
                <w:kern w:val="2"/>
                <w:sz w:val="24"/>
                <w:szCs w:val="24"/>
                <w:highlight w:val="none"/>
                <w:lang w:val="en-US" w:eastAsia="zh-CN"/>
              </w:rPr>
              <w:t>否则不得分。</w:t>
            </w:r>
          </w:p>
        </w:tc>
      </w:tr>
      <w:tr w14:paraId="7F6AF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0" w:hRule="atLeast"/>
        </w:trPr>
        <w:tc>
          <w:tcPr>
            <w:tcW w:w="970" w:type="dxa"/>
            <w:vMerge w:val="continue"/>
            <w:tcBorders>
              <w:left w:val="single" w:color="auto" w:sz="4" w:space="0"/>
              <w:right w:val="single" w:color="auto" w:sz="4" w:space="0"/>
            </w:tcBorders>
            <w:vAlign w:val="center"/>
          </w:tcPr>
          <w:p w14:paraId="01574104">
            <w:pPr>
              <w:keepNext w:val="0"/>
              <w:keepLines w:val="0"/>
              <w:suppressLineNumbers w:val="0"/>
              <w:spacing w:before="156" w:beforeAutospacing="0" w:after="0" w:afterAutospacing="0"/>
              <w:ind w:left="0" w:right="0"/>
              <w:jc w:val="center"/>
              <w:rPr>
                <w:rFonts w:hint="eastAsia" w:ascii="宋体" w:hAnsi="宋体" w:eastAsia="宋体" w:cs="宋体"/>
                <w:b/>
                <w:color w:val="000000" w:themeColor="text1"/>
                <w:sz w:val="24"/>
                <w:szCs w:val="24"/>
                <w:highlight w:val="yellow"/>
                <w14:textFill>
                  <w14:solidFill>
                    <w14:schemeClr w14:val="tx1"/>
                  </w14:solidFill>
                </w14:textFill>
              </w:rPr>
            </w:pPr>
          </w:p>
        </w:tc>
        <w:tc>
          <w:tcPr>
            <w:tcW w:w="3018" w:type="dxa"/>
            <w:gridSpan w:val="2"/>
            <w:tcBorders>
              <w:top w:val="single" w:color="auto" w:sz="4" w:space="0"/>
              <w:left w:val="single" w:color="auto" w:sz="4" w:space="0"/>
              <w:right w:val="single" w:color="auto" w:sz="4" w:space="0"/>
            </w:tcBorders>
            <w:vAlign w:val="center"/>
          </w:tcPr>
          <w:p w14:paraId="18B78EFE">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企业业绩</w:t>
            </w:r>
          </w:p>
          <w:p w14:paraId="68C08F84">
            <w:pPr>
              <w:keepNext w:val="0"/>
              <w:keepLines w:val="0"/>
              <w:suppressLineNumbers w:val="0"/>
              <w:adjustRightInd w:val="0"/>
              <w:spacing w:before="0" w:beforeAutospacing="0" w:after="0" w:afterAutospacing="0" w:line="360" w:lineRule="auto"/>
              <w:ind w:left="0" w:right="0"/>
              <w:jc w:val="center"/>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分）</w:t>
            </w:r>
          </w:p>
        </w:tc>
        <w:tc>
          <w:tcPr>
            <w:tcW w:w="4860" w:type="dxa"/>
            <w:tcBorders>
              <w:top w:val="single" w:color="auto" w:sz="4" w:space="0"/>
              <w:left w:val="single" w:color="auto" w:sz="4" w:space="0"/>
              <w:right w:val="single" w:color="auto" w:sz="4" w:space="0"/>
            </w:tcBorders>
            <w:vAlign w:val="center"/>
          </w:tcPr>
          <w:p w14:paraId="7E244FDE">
            <w:pPr>
              <w:keepNext w:val="0"/>
              <w:keepLines w:val="0"/>
              <w:suppressLineNumbers w:val="0"/>
              <w:spacing w:before="0" w:beforeAutospacing="0" w:after="0" w:afterAutospacing="0" w:line="360" w:lineRule="auto"/>
              <w:ind w:left="0" w:right="0"/>
              <w:jc w:val="left"/>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须提供自202</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t>年1月1日以来的类似项目业绩（每项得</w:t>
            </w: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14:textFill>
                  <w14:solidFill>
                    <w14:schemeClr w14:val="tx1"/>
                  </w14:solidFill>
                </w14:textFill>
              </w:rPr>
              <w:t>分，最多得</w:t>
            </w:r>
            <w:r>
              <w:rPr>
                <w:rFonts w:hint="eastAsia" w:ascii="宋体" w:hAnsi="宋体" w:eastAsia="宋体" w:cs="宋体"/>
                <w:color w:val="000000" w:themeColor="text1"/>
                <w:sz w:val="24"/>
                <w:szCs w:val="24"/>
                <w:highlight w:val="none"/>
                <w:lang w:val="en-US" w:eastAsia="zh-CN"/>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t>分），在投标文件中附合同原件扫描件及中标通知书原件扫描件，否则不得分</w:t>
            </w:r>
            <w:r>
              <w:rPr>
                <w:rFonts w:hint="eastAsia" w:ascii="宋体" w:hAnsi="宋体" w:eastAsia="宋体" w:cs="宋体"/>
                <w:color w:val="000000" w:themeColor="text1"/>
                <w:sz w:val="24"/>
                <w:szCs w:val="24"/>
                <w:highlight w:val="none"/>
                <w:lang w:eastAsia="zh-CN"/>
                <w14:textFill>
                  <w14:solidFill>
                    <w14:schemeClr w14:val="tx1"/>
                  </w14:solidFill>
                </w14:textFill>
              </w:rPr>
              <w:t>。</w:t>
            </w:r>
          </w:p>
        </w:tc>
      </w:tr>
    </w:tbl>
    <w:p w14:paraId="1B9C4108">
      <w:pPr>
        <w:keepNext w:val="0"/>
        <w:keepLines w:val="0"/>
        <w:pageBreakBefore w:val="0"/>
        <w:widowControl/>
        <w:kinsoku/>
        <w:wordWrap/>
        <w:overflowPunct/>
        <w:topLinePunct w:val="0"/>
        <w:autoSpaceDE/>
        <w:autoSpaceDN/>
        <w:bidi w:val="0"/>
        <w:adjustRightInd/>
        <w:spacing w:line="400" w:lineRule="exact"/>
        <w:ind w:firstLine="562" w:firstLineChars="200"/>
        <w:jc w:val="left"/>
        <w:textAlignment w:val="baseline"/>
        <w:rPr>
          <w:rStyle w:val="55"/>
          <w:rFonts w:hint="eastAsia" w:ascii="宋体" w:hAnsi="宋体" w:eastAsia="宋体" w:cs="宋体"/>
          <w:b/>
          <w:bCs w:val="0"/>
          <w:color w:val="auto"/>
          <w:kern w:val="0"/>
          <w:sz w:val="28"/>
          <w:szCs w:val="28"/>
          <w:lang w:val="en-US" w:eastAsia="zh-CN" w:bidi="ar-SA"/>
        </w:rPr>
      </w:pPr>
      <w:r>
        <w:rPr>
          <w:rStyle w:val="55"/>
          <w:rFonts w:hint="eastAsia" w:ascii="宋体" w:hAnsi="宋体" w:eastAsia="宋体" w:cs="宋体"/>
          <w:b/>
          <w:bCs w:val="0"/>
          <w:color w:val="auto"/>
          <w:kern w:val="0"/>
          <w:sz w:val="28"/>
          <w:szCs w:val="28"/>
          <w:lang w:val="en-US" w:eastAsia="zh-CN" w:bidi="ar-SA"/>
        </w:rPr>
        <w:t>备注：</w:t>
      </w:r>
    </w:p>
    <w:p w14:paraId="094DA415">
      <w:pPr>
        <w:keepNext w:val="0"/>
        <w:keepLines w:val="0"/>
        <w:pageBreakBefore w:val="0"/>
        <w:widowControl/>
        <w:kinsoku/>
        <w:wordWrap/>
        <w:overflowPunct/>
        <w:topLinePunct w:val="0"/>
        <w:autoSpaceDE/>
        <w:autoSpaceDN/>
        <w:bidi w:val="0"/>
        <w:adjustRightInd/>
        <w:spacing w:line="440" w:lineRule="exact"/>
        <w:ind w:firstLine="562" w:firstLineChars="200"/>
        <w:jc w:val="left"/>
        <w:textAlignment w:val="baseline"/>
        <w:rPr>
          <w:rStyle w:val="55"/>
          <w:rFonts w:hint="eastAsia" w:ascii="宋体" w:hAnsi="宋体" w:eastAsia="宋体" w:cs="宋体"/>
          <w:b/>
          <w:bCs w:val="0"/>
          <w:color w:val="auto"/>
          <w:kern w:val="0"/>
          <w:sz w:val="28"/>
          <w:szCs w:val="28"/>
          <w:highlight w:val="cyan"/>
          <w:lang w:val="en-US" w:eastAsia="zh-CN" w:bidi="ar-SA"/>
        </w:rPr>
      </w:pPr>
      <w:r>
        <w:rPr>
          <w:rStyle w:val="55"/>
          <w:rFonts w:hint="eastAsia" w:ascii="宋体" w:hAnsi="宋体" w:eastAsia="宋体" w:cs="宋体"/>
          <w:b/>
          <w:bCs w:val="0"/>
          <w:color w:val="auto"/>
          <w:kern w:val="0"/>
          <w:sz w:val="28"/>
          <w:szCs w:val="28"/>
          <w:lang w:val="en-US" w:eastAsia="zh-CN" w:bidi="ar-SA"/>
        </w:rPr>
        <w:t>1、评委可以根据各磋商响应文件编制的内容在各分项区间进行打分；以上</w:t>
      </w:r>
      <w:r>
        <w:rPr>
          <w:rStyle w:val="55"/>
          <w:rFonts w:hint="eastAsia" w:ascii="宋体" w:hAnsi="宋体" w:eastAsia="宋体" w:cs="宋体"/>
          <w:b/>
          <w:bCs w:val="0"/>
          <w:color w:val="auto"/>
          <w:kern w:val="0"/>
          <w:sz w:val="28"/>
          <w:szCs w:val="28"/>
          <w:highlight w:val="none"/>
          <w:lang w:val="en-US" w:eastAsia="zh-CN" w:bidi="ar-SA"/>
        </w:rPr>
        <w:t>项目若有缺项，该项为0分。供应商得分＝报价部分得分+商务部分得分+技术部分得分。</w:t>
      </w:r>
    </w:p>
    <w:p w14:paraId="31A0489B">
      <w:pPr>
        <w:keepNext w:val="0"/>
        <w:keepLines w:val="0"/>
        <w:pageBreakBefore w:val="0"/>
        <w:widowControl/>
        <w:kinsoku/>
        <w:wordWrap/>
        <w:overflowPunct/>
        <w:topLinePunct w:val="0"/>
        <w:autoSpaceDE/>
        <w:autoSpaceDN/>
        <w:bidi w:val="0"/>
        <w:adjustRightInd/>
        <w:spacing w:line="440" w:lineRule="exact"/>
        <w:ind w:firstLine="562" w:firstLineChars="200"/>
        <w:jc w:val="left"/>
        <w:textAlignment w:val="baseline"/>
        <w:rPr>
          <w:rStyle w:val="55"/>
          <w:rFonts w:hint="eastAsia" w:ascii="宋体" w:hAnsi="宋体" w:eastAsia="宋体" w:cs="宋体"/>
          <w:b/>
          <w:bCs w:val="0"/>
          <w:color w:val="auto"/>
          <w:kern w:val="0"/>
          <w:sz w:val="28"/>
          <w:szCs w:val="28"/>
          <w:lang w:val="en-US" w:eastAsia="zh-CN" w:bidi="ar-SA"/>
        </w:rPr>
      </w:pPr>
      <w:r>
        <w:rPr>
          <w:rStyle w:val="55"/>
          <w:rFonts w:hint="eastAsia" w:ascii="宋体" w:hAnsi="宋体" w:eastAsia="宋体" w:cs="宋体"/>
          <w:b/>
          <w:bCs w:val="0"/>
          <w:color w:val="auto"/>
          <w:kern w:val="0"/>
          <w:sz w:val="28"/>
          <w:szCs w:val="28"/>
          <w:lang w:val="en-US" w:eastAsia="zh-CN" w:bidi="ar-SA"/>
        </w:rPr>
        <w:t>2、潜在供应商提供资料必须真实、有效，一经发现有造假的，取消其成交资格。</w:t>
      </w:r>
    </w:p>
    <w:p w14:paraId="058406DE">
      <w:pPr>
        <w:keepNext w:val="0"/>
        <w:keepLines w:val="0"/>
        <w:pageBreakBefore w:val="0"/>
        <w:widowControl/>
        <w:kinsoku/>
        <w:wordWrap/>
        <w:overflowPunct/>
        <w:topLinePunct w:val="0"/>
        <w:autoSpaceDE/>
        <w:autoSpaceDN/>
        <w:bidi w:val="0"/>
        <w:adjustRightInd/>
        <w:snapToGrid w:val="0"/>
        <w:spacing w:line="480" w:lineRule="exact"/>
        <w:ind w:right="31" w:rightChars="15" w:firstLine="562" w:firstLineChars="200"/>
        <w:textAlignment w:val="baseline"/>
        <w:rPr>
          <w:rFonts w:hint="eastAsia" w:ascii="宋体" w:hAnsi="宋体" w:eastAsia="宋体" w:cs="宋体"/>
          <w:b/>
          <w:sz w:val="28"/>
          <w:szCs w:val="28"/>
        </w:rPr>
      </w:pPr>
      <w:r>
        <w:rPr>
          <w:rFonts w:hint="eastAsia" w:ascii="宋体" w:hAnsi="宋体" w:eastAsia="宋体" w:cs="宋体"/>
          <w:b/>
          <w:sz w:val="28"/>
          <w:szCs w:val="28"/>
        </w:rPr>
        <w:t>1.评</w:t>
      </w:r>
      <w:r>
        <w:rPr>
          <w:rFonts w:hint="eastAsia" w:ascii="宋体" w:hAnsi="宋体" w:eastAsia="宋体" w:cs="宋体"/>
          <w:b/>
          <w:sz w:val="28"/>
          <w:szCs w:val="28"/>
          <w:lang w:val="en-US" w:eastAsia="zh-CN"/>
        </w:rPr>
        <w:t>审</w:t>
      </w:r>
      <w:r>
        <w:rPr>
          <w:rFonts w:hint="eastAsia" w:ascii="宋体" w:hAnsi="宋体" w:eastAsia="宋体" w:cs="宋体"/>
          <w:b/>
          <w:sz w:val="28"/>
          <w:szCs w:val="28"/>
        </w:rPr>
        <w:t>方法</w:t>
      </w:r>
    </w:p>
    <w:p w14:paraId="42D82733">
      <w:pPr>
        <w:spacing w:line="360" w:lineRule="auto"/>
        <w:ind w:firstLine="560" w:firstLineChars="200"/>
        <w:rPr>
          <w:rFonts w:hint="eastAsia" w:ascii="宋体" w:hAnsi="宋体" w:eastAsia="宋体" w:cs="宋体"/>
          <w:sz w:val="28"/>
          <w:szCs w:val="28"/>
        </w:rPr>
      </w:pPr>
      <w:bookmarkStart w:id="20" w:name="_Toc449367501"/>
      <w:r>
        <w:rPr>
          <w:rFonts w:hint="eastAsia" w:ascii="宋体" w:hAnsi="宋体" w:eastAsia="宋体" w:cs="宋体"/>
          <w:sz w:val="28"/>
          <w:szCs w:val="28"/>
        </w:rPr>
        <w:t>本项目采用综合评分法进行评审，即在最大限度地满足竞争性磋商文件全部实质性要求且按评审因素的量化指标评审得分最高的供应商为成交候选供应商的评审方法。</w:t>
      </w:r>
    </w:p>
    <w:p w14:paraId="5EA49A30">
      <w:pPr>
        <w:keepNext w:val="0"/>
        <w:keepLines w:val="0"/>
        <w:pageBreakBefore w:val="0"/>
        <w:widowControl/>
        <w:kinsoku/>
        <w:wordWrap/>
        <w:overflowPunct/>
        <w:topLinePunct w:val="0"/>
        <w:autoSpaceDE/>
        <w:autoSpaceDN/>
        <w:bidi w:val="0"/>
        <w:adjustRightInd/>
        <w:snapToGrid w:val="0"/>
        <w:spacing w:line="480" w:lineRule="exact"/>
        <w:ind w:right="31" w:rightChars="15" w:firstLine="562" w:firstLineChars="200"/>
        <w:textAlignment w:val="baseline"/>
        <w:rPr>
          <w:rFonts w:hint="eastAsia" w:ascii="宋体" w:hAnsi="宋体" w:eastAsia="宋体" w:cs="宋体"/>
          <w:b/>
          <w:sz w:val="28"/>
          <w:szCs w:val="28"/>
        </w:rPr>
      </w:pPr>
      <w:r>
        <w:rPr>
          <w:rFonts w:hint="eastAsia" w:ascii="宋体" w:hAnsi="宋体" w:eastAsia="宋体" w:cs="宋体"/>
          <w:b/>
          <w:sz w:val="28"/>
          <w:szCs w:val="28"/>
        </w:rPr>
        <w:t>2.评审标准</w:t>
      </w:r>
      <w:bookmarkEnd w:id="20"/>
    </w:p>
    <w:p w14:paraId="217BD9A8">
      <w:pPr>
        <w:keepNext w:val="0"/>
        <w:keepLines w:val="0"/>
        <w:pageBreakBefore w:val="0"/>
        <w:widowControl/>
        <w:kinsoku/>
        <w:wordWrap/>
        <w:overflowPunct/>
        <w:topLinePunct w:val="0"/>
        <w:autoSpaceDE/>
        <w:autoSpaceDN/>
        <w:bidi w:val="0"/>
        <w:adjustRightInd/>
        <w:spacing w:line="480" w:lineRule="exact"/>
        <w:ind w:firstLine="562" w:firstLineChars="200"/>
        <w:jc w:val="left"/>
        <w:textAlignment w:val="baseline"/>
        <w:rPr>
          <w:rFonts w:hint="eastAsia" w:ascii="宋体" w:hAnsi="宋体" w:eastAsia="宋体" w:cs="宋体"/>
          <w:sz w:val="28"/>
          <w:szCs w:val="28"/>
        </w:rPr>
      </w:pPr>
      <w:r>
        <w:rPr>
          <w:rFonts w:hint="eastAsia" w:ascii="宋体" w:hAnsi="宋体" w:eastAsia="宋体" w:cs="宋体"/>
          <w:b/>
          <w:sz w:val="28"/>
          <w:szCs w:val="28"/>
        </w:rPr>
        <w:t>2.1初步评审标准</w:t>
      </w:r>
    </w:p>
    <w:p w14:paraId="103DDA11">
      <w:pPr>
        <w:keepNext w:val="0"/>
        <w:keepLines w:val="0"/>
        <w:pageBreakBefore w:val="0"/>
        <w:widowControl/>
        <w:kinsoku/>
        <w:wordWrap/>
        <w:overflowPunct/>
        <w:topLinePunct w:val="0"/>
        <w:autoSpaceDE/>
        <w:autoSpaceDN/>
        <w:bidi w:val="0"/>
        <w:adjustRightInd/>
        <w:snapToGrid w:val="0"/>
        <w:spacing w:line="480" w:lineRule="exact"/>
        <w:ind w:right="31" w:rightChars="15"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2.1.1</w:t>
      </w:r>
      <w:r>
        <w:rPr>
          <w:rFonts w:hint="eastAsia" w:ascii="宋体" w:hAnsi="宋体" w:eastAsia="宋体" w:cs="宋体"/>
          <w:sz w:val="28"/>
          <w:szCs w:val="28"/>
          <w:lang w:eastAsia="zh-CN"/>
        </w:rPr>
        <w:t>符合性</w:t>
      </w:r>
      <w:r>
        <w:rPr>
          <w:rFonts w:hint="eastAsia" w:ascii="宋体" w:hAnsi="宋体" w:eastAsia="宋体" w:cs="宋体"/>
          <w:sz w:val="28"/>
          <w:szCs w:val="28"/>
        </w:rPr>
        <w:t>评审标准：见</w:t>
      </w:r>
      <w:r>
        <w:rPr>
          <w:rFonts w:hint="eastAsia" w:ascii="宋体" w:hAnsi="宋体" w:eastAsia="宋体" w:cs="宋体"/>
          <w:sz w:val="28"/>
          <w:szCs w:val="28"/>
          <w:lang w:eastAsia="zh-CN"/>
        </w:rPr>
        <w:t>评审办法</w:t>
      </w:r>
      <w:r>
        <w:rPr>
          <w:rFonts w:hint="eastAsia" w:ascii="宋体" w:hAnsi="宋体" w:eastAsia="宋体" w:cs="宋体"/>
          <w:sz w:val="28"/>
          <w:szCs w:val="28"/>
        </w:rPr>
        <w:t>前附表。</w:t>
      </w:r>
    </w:p>
    <w:p w14:paraId="542D7BD6">
      <w:pPr>
        <w:keepNext w:val="0"/>
        <w:keepLines w:val="0"/>
        <w:pageBreakBefore w:val="0"/>
        <w:widowControl/>
        <w:kinsoku/>
        <w:wordWrap/>
        <w:overflowPunct/>
        <w:topLinePunct w:val="0"/>
        <w:autoSpaceDE/>
        <w:autoSpaceDN/>
        <w:bidi w:val="0"/>
        <w:adjustRightInd/>
        <w:snapToGrid w:val="0"/>
        <w:spacing w:line="480" w:lineRule="exact"/>
        <w:ind w:right="31" w:rightChars="15"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2.1.2资格评审标准：见</w:t>
      </w:r>
      <w:r>
        <w:rPr>
          <w:rFonts w:hint="eastAsia" w:ascii="宋体" w:hAnsi="宋体" w:eastAsia="宋体" w:cs="宋体"/>
          <w:sz w:val="28"/>
          <w:szCs w:val="28"/>
          <w:lang w:eastAsia="zh-CN"/>
        </w:rPr>
        <w:t>评审办法</w:t>
      </w:r>
      <w:r>
        <w:rPr>
          <w:rFonts w:hint="eastAsia" w:ascii="宋体" w:hAnsi="宋体" w:eastAsia="宋体" w:cs="宋体"/>
          <w:sz w:val="28"/>
          <w:szCs w:val="28"/>
        </w:rPr>
        <w:t>前附表。</w:t>
      </w:r>
    </w:p>
    <w:p w14:paraId="3E7309CC">
      <w:pPr>
        <w:keepNext w:val="0"/>
        <w:keepLines w:val="0"/>
        <w:pageBreakBefore w:val="0"/>
        <w:widowControl/>
        <w:kinsoku/>
        <w:wordWrap/>
        <w:overflowPunct/>
        <w:topLinePunct w:val="0"/>
        <w:autoSpaceDE/>
        <w:autoSpaceDN/>
        <w:bidi w:val="0"/>
        <w:adjustRightInd/>
        <w:snapToGrid w:val="0"/>
        <w:spacing w:line="480" w:lineRule="exact"/>
        <w:ind w:right="31" w:rightChars="15"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2.1.3响应性评审标准：见</w:t>
      </w:r>
      <w:r>
        <w:rPr>
          <w:rFonts w:hint="eastAsia" w:ascii="宋体" w:hAnsi="宋体" w:eastAsia="宋体" w:cs="宋体"/>
          <w:sz w:val="28"/>
          <w:szCs w:val="28"/>
          <w:lang w:eastAsia="zh-CN"/>
        </w:rPr>
        <w:t>评审办法</w:t>
      </w:r>
      <w:r>
        <w:rPr>
          <w:rFonts w:hint="eastAsia" w:ascii="宋体" w:hAnsi="宋体" w:eastAsia="宋体" w:cs="宋体"/>
          <w:sz w:val="28"/>
          <w:szCs w:val="28"/>
        </w:rPr>
        <w:t>前附表。</w:t>
      </w:r>
    </w:p>
    <w:p w14:paraId="6789B6C4">
      <w:pPr>
        <w:keepNext w:val="0"/>
        <w:keepLines w:val="0"/>
        <w:pageBreakBefore w:val="0"/>
        <w:widowControl/>
        <w:kinsoku/>
        <w:wordWrap/>
        <w:overflowPunct/>
        <w:topLinePunct w:val="0"/>
        <w:autoSpaceDE/>
        <w:autoSpaceDN/>
        <w:bidi w:val="0"/>
        <w:adjustRightInd/>
        <w:snapToGrid w:val="0"/>
        <w:spacing w:line="480" w:lineRule="exact"/>
        <w:ind w:right="31" w:rightChars="15" w:firstLine="562" w:firstLineChars="200"/>
        <w:textAlignment w:val="baseline"/>
        <w:rPr>
          <w:rFonts w:hint="eastAsia" w:ascii="宋体" w:hAnsi="宋体" w:eastAsia="宋体" w:cs="宋体"/>
          <w:b/>
          <w:sz w:val="28"/>
          <w:szCs w:val="28"/>
        </w:rPr>
      </w:pPr>
      <w:r>
        <w:rPr>
          <w:rFonts w:hint="eastAsia" w:ascii="宋体" w:hAnsi="宋体" w:eastAsia="宋体" w:cs="宋体"/>
          <w:b/>
          <w:sz w:val="28"/>
          <w:szCs w:val="28"/>
        </w:rPr>
        <w:t>2.2分值构成与评分标准</w:t>
      </w:r>
    </w:p>
    <w:p w14:paraId="24D2E415">
      <w:pPr>
        <w:keepNext w:val="0"/>
        <w:keepLines w:val="0"/>
        <w:pageBreakBefore w:val="0"/>
        <w:widowControl/>
        <w:kinsoku/>
        <w:wordWrap/>
        <w:overflowPunct/>
        <w:topLinePunct w:val="0"/>
        <w:autoSpaceDE/>
        <w:autoSpaceDN/>
        <w:bidi w:val="0"/>
        <w:adjustRightInd/>
        <w:snapToGrid w:val="0"/>
        <w:spacing w:line="480" w:lineRule="exact"/>
        <w:ind w:right="31" w:rightChars="15" w:firstLine="562" w:firstLineChars="200"/>
        <w:textAlignment w:val="baseline"/>
        <w:rPr>
          <w:rFonts w:hint="eastAsia" w:ascii="宋体" w:hAnsi="宋体" w:eastAsia="宋体" w:cs="宋体"/>
          <w:b/>
          <w:sz w:val="28"/>
          <w:szCs w:val="28"/>
        </w:rPr>
      </w:pPr>
      <w:r>
        <w:rPr>
          <w:rFonts w:hint="eastAsia" w:ascii="宋体" w:hAnsi="宋体" w:eastAsia="宋体" w:cs="宋体"/>
          <w:b/>
          <w:sz w:val="28"/>
          <w:szCs w:val="28"/>
        </w:rPr>
        <w:t>2.2.1分值构成</w:t>
      </w:r>
    </w:p>
    <w:p w14:paraId="30A00642">
      <w:pPr>
        <w:keepNext w:val="0"/>
        <w:keepLines w:val="0"/>
        <w:pageBreakBefore w:val="0"/>
        <w:widowControl/>
        <w:kinsoku/>
        <w:wordWrap/>
        <w:overflowPunct/>
        <w:topLinePunct w:val="0"/>
        <w:autoSpaceDE/>
        <w:autoSpaceDN/>
        <w:bidi w:val="0"/>
        <w:adjustRightInd/>
        <w:snapToGrid w:val="0"/>
        <w:spacing w:line="480" w:lineRule="exact"/>
        <w:ind w:right="31" w:rightChars="15" w:firstLine="560" w:firstLineChars="200"/>
        <w:textAlignment w:val="baseline"/>
        <w:rPr>
          <w:rFonts w:hint="eastAsia" w:ascii="宋体" w:hAnsi="宋体" w:eastAsia="宋体" w:cs="宋体"/>
          <w:sz w:val="28"/>
          <w:szCs w:val="28"/>
          <w:lang w:val="en-US" w:eastAsia="zh-CN"/>
        </w:rPr>
      </w:pPr>
      <w:r>
        <w:rPr>
          <w:rFonts w:hint="eastAsia" w:ascii="宋体" w:hAnsi="宋体" w:eastAsia="宋体" w:cs="宋体"/>
          <w:sz w:val="28"/>
          <w:szCs w:val="28"/>
        </w:rPr>
        <w:t>（1）</w:t>
      </w:r>
      <w:r>
        <w:rPr>
          <w:rFonts w:hint="eastAsia" w:ascii="宋体" w:hAnsi="宋体" w:eastAsia="宋体" w:cs="宋体"/>
          <w:sz w:val="28"/>
          <w:szCs w:val="28"/>
          <w:lang w:val="en-US" w:eastAsia="zh-CN"/>
        </w:rPr>
        <w:t>报价得分：20分</w:t>
      </w:r>
    </w:p>
    <w:p w14:paraId="6D253DD7">
      <w:pPr>
        <w:keepNext w:val="0"/>
        <w:keepLines w:val="0"/>
        <w:pageBreakBefore w:val="0"/>
        <w:widowControl/>
        <w:kinsoku/>
        <w:wordWrap/>
        <w:overflowPunct/>
        <w:topLinePunct w:val="0"/>
        <w:autoSpaceDE/>
        <w:autoSpaceDN/>
        <w:bidi w:val="0"/>
        <w:adjustRightInd/>
        <w:snapToGrid w:val="0"/>
        <w:spacing w:line="480" w:lineRule="exact"/>
        <w:ind w:right="31" w:rightChars="15" w:firstLine="560" w:firstLineChars="200"/>
        <w:textAlignment w:val="baseline"/>
        <w:rPr>
          <w:rFonts w:hint="eastAsia" w:ascii="宋体" w:hAnsi="宋体" w:eastAsia="宋体" w:cs="宋体"/>
          <w:sz w:val="28"/>
          <w:szCs w:val="28"/>
          <w:lang w:val="en-US"/>
        </w:rPr>
      </w:pPr>
      <w:r>
        <w:rPr>
          <w:rFonts w:hint="eastAsia" w:ascii="宋体" w:hAnsi="宋体" w:eastAsia="宋体" w:cs="宋体"/>
          <w:sz w:val="28"/>
          <w:szCs w:val="28"/>
        </w:rPr>
        <w:t>（2）技术</w:t>
      </w:r>
      <w:r>
        <w:rPr>
          <w:rFonts w:hint="eastAsia" w:ascii="宋体" w:hAnsi="宋体" w:eastAsia="宋体" w:cs="宋体"/>
          <w:sz w:val="28"/>
          <w:szCs w:val="28"/>
          <w:lang w:val="en-US" w:eastAsia="zh-CN"/>
        </w:rPr>
        <w:t>得分：55分</w:t>
      </w:r>
    </w:p>
    <w:p w14:paraId="4C7C7A3B">
      <w:pPr>
        <w:keepNext w:val="0"/>
        <w:keepLines w:val="0"/>
        <w:pageBreakBefore w:val="0"/>
        <w:widowControl/>
        <w:kinsoku/>
        <w:wordWrap/>
        <w:overflowPunct/>
        <w:topLinePunct w:val="0"/>
        <w:autoSpaceDE/>
        <w:autoSpaceDN/>
        <w:bidi w:val="0"/>
        <w:adjustRightInd/>
        <w:snapToGrid w:val="0"/>
        <w:spacing w:line="480" w:lineRule="exact"/>
        <w:ind w:right="31" w:rightChars="15" w:firstLine="560" w:firstLineChars="200"/>
        <w:textAlignment w:val="baseline"/>
        <w:rPr>
          <w:rFonts w:hint="eastAsia" w:ascii="宋体" w:hAnsi="宋体" w:eastAsia="宋体" w:cs="宋体"/>
          <w:sz w:val="28"/>
          <w:szCs w:val="28"/>
          <w:highlight w:val="none"/>
          <w:lang w:val="en-US" w:eastAsia="zh-CN"/>
        </w:rPr>
      </w:pPr>
      <w:r>
        <w:rPr>
          <w:rFonts w:hint="eastAsia" w:ascii="宋体" w:hAnsi="宋体" w:eastAsia="宋体" w:cs="宋体"/>
          <w:sz w:val="28"/>
          <w:szCs w:val="28"/>
        </w:rPr>
        <w:t>（3）</w:t>
      </w:r>
      <w:r>
        <w:rPr>
          <w:rFonts w:hint="eastAsia" w:ascii="宋体" w:hAnsi="宋体" w:eastAsia="宋体" w:cs="宋体"/>
          <w:sz w:val="28"/>
          <w:szCs w:val="28"/>
          <w:highlight w:val="none"/>
          <w:lang w:val="en-US" w:eastAsia="zh-CN"/>
        </w:rPr>
        <w:t>商务得分：25分</w:t>
      </w:r>
    </w:p>
    <w:p w14:paraId="107A09D4">
      <w:pPr>
        <w:keepNext w:val="0"/>
        <w:keepLines w:val="0"/>
        <w:pageBreakBefore w:val="0"/>
        <w:widowControl/>
        <w:kinsoku/>
        <w:wordWrap/>
        <w:overflowPunct/>
        <w:topLinePunct w:val="0"/>
        <w:autoSpaceDE/>
        <w:autoSpaceDN/>
        <w:bidi w:val="0"/>
        <w:adjustRightInd/>
        <w:snapToGrid w:val="0"/>
        <w:spacing w:line="480" w:lineRule="exact"/>
        <w:ind w:right="31" w:rightChars="15" w:firstLine="562" w:firstLineChars="200"/>
        <w:textAlignment w:val="baseline"/>
        <w:rPr>
          <w:rFonts w:hint="eastAsia" w:ascii="宋体" w:hAnsi="宋体" w:eastAsia="宋体" w:cs="宋体"/>
          <w:b/>
          <w:sz w:val="28"/>
          <w:szCs w:val="28"/>
          <w:highlight w:val="none"/>
        </w:rPr>
      </w:pPr>
      <w:r>
        <w:rPr>
          <w:rFonts w:hint="eastAsia" w:ascii="宋体" w:hAnsi="宋体" w:eastAsia="宋体" w:cs="宋体"/>
          <w:b/>
          <w:sz w:val="28"/>
          <w:szCs w:val="28"/>
          <w:highlight w:val="none"/>
        </w:rPr>
        <w:t>2.2.</w:t>
      </w:r>
      <w:r>
        <w:rPr>
          <w:rFonts w:hint="eastAsia" w:ascii="宋体" w:hAnsi="宋体" w:eastAsia="宋体" w:cs="宋体"/>
          <w:b/>
          <w:sz w:val="28"/>
          <w:szCs w:val="28"/>
          <w:highlight w:val="none"/>
          <w:lang w:val="en-US" w:eastAsia="zh-CN"/>
        </w:rPr>
        <w:t>2</w:t>
      </w:r>
      <w:r>
        <w:rPr>
          <w:rFonts w:hint="eastAsia" w:ascii="宋体" w:hAnsi="宋体" w:eastAsia="宋体" w:cs="宋体"/>
          <w:b/>
          <w:sz w:val="28"/>
          <w:szCs w:val="28"/>
          <w:highlight w:val="none"/>
        </w:rPr>
        <w:t>评分标准</w:t>
      </w:r>
    </w:p>
    <w:p w14:paraId="04965DF6">
      <w:pPr>
        <w:keepNext w:val="0"/>
        <w:keepLines w:val="0"/>
        <w:pageBreakBefore w:val="0"/>
        <w:widowControl/>
        <w:kinsoku/>
        <w:wordWrap/>
        <w:overflowPunct/>
        <w:topLinePunct w:val="0"/>
        <w:autoSpaceDE/>
        <w:autoSpaceDN/>
        <w:bidi w:val="0"/>
        <w:adjustRightInd/>
        <w:snapToGrid w:val="0"/>
        <w:spacing w:line="480" w:lineRule="exact"/>
        <w:ind w:right="31" w:rightChars="15"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（1）报价部分：见</w:t>
      </w:r>
      <w:r>
        <w:rPr>
          <w:rFonts w:hint="eastAsia" w:ascii="宋体" w:hAnsi="宋体" w:eastAsia="宋体" w:cs="宋体"/>
          <w:sz w:val="28"/>
          <w:szCs w:val="28"/>
          <w:highlight w:val="none"/>
          <w:lang w:eastAsia="zh-CN"/>
        </w:rPr>
        <w:t>评审办法</w:t>
      </w:r>
      <w:r>
        <w:rPr>
          <w:rFonts w:hint="eastAsia" w:ascii="宋体" w:hAnsi="宋体" w:eastAsia="宋体" w:cs="宋体"/>
          <w:sz w:val="28"/>
          <w:szCs w:val="28"/>
          <w:highlight w:val="none"/>
        </w:rPr>
        <w:t>前附表；</w:t>
      </w:r>
    </w:p>
    <w:p w14:paraId="45365171">
      <w:pPr>
        <w:keepNext w:val="0"/>
        <w:keepLines w:val="0"/>
        <w:pageBreakBefore w:val="0"/>
        <w:widowControl/>
        <w:kinsoku/>
        <w:wordWrap/>
        <w:overflowPunct/>
        <w:topLinePunct w:val="0"/>
        <w:autoSpaceDE/>
        <w:autoSpaceDN/>
        <w:bidi w:val="0"/>
        <w:adjustRightInd/>
        <w:snapToGrid w:val="0"/>
        <w:spacing w:line="480" w:lineRule="exact"/>
        <w:ind w:right="31" w:rightChars="15" w:firstLine="560" w:firstLineChars="200"/>
        <w:textAlignment w:val="baseline"/>
        <w:rPr>
          <w:rFonts w:hint="eastAsia" w:ascii="宋体" w:hAnsi="宋体" w:eastAsia="宋体" w:cs="宋体"/>
          <w:sz w:val="28"/>
          <w:szCs w:val="28"/>
          <w:highlight w:val="none"/>
        </w:rPr>
      </w:pPr>
      <w:r>
        <w:rPr>
          <w:rFonts w:hint="eastAsia" w:ascii="宋体" w:hAnsi="宋体" w:eastAsia="宋体" w:cs="宋体"/>
          <w:sz w:val="28"/>
          <w:szCs w:val="28"/>
          <w:highlight w:val="none"/>
        </w:rPr>
        <w:t>（2）技术部分：见</w:t>
      </w:r>
      <w:r>
        <w:rPr>
          <w:rFonts w:hint="eastAsia" w:ascii="宋体" w:hAnsi="宋体" w:eastAsia="宋体" w:cs="宋体"/>
          <w:sz w:val="28"/>
          <w:szCs w:val="28"/>
          <w:highlight w:val="none"/>
          <w:lang w:eastAsia="zh-CN"/>
        </w:rPr>
        <w:t>评审办法</w:t>
      </w:r>
      <w:r>
        <w:rPr>
          <w:rFonts w:hint="eastAsia" w:ascii="宋体" w:hAnsi="宋体" w:eastAsia="宋体" w:cs="宋体"/>
          <w:sz w:val="28"/>
          <w:szCs w:val="28"/>
          <w:highlight w:val="none"/>
        </w:rPr>
        <w:t>前附表；</w:t>
      </w:r>
    </w:p>
    <w:p w14:paraId="4000B877">
      <w:pPr>
        <w:keepNext w:val="0"/>
        <w:keepLines w:val="0"/>
        <w:pageBreakBefore w:val="0"/>
        <w:widowControl/>
        <w:kinsoku/>
        <w:wordWrap/>
        <w:overflowPunct/>
        <w:topLinePunct w:val="0"/>
        <w:autoSpaceDE/>
        <w:autoSpaceDN/>
        <w:bidi w:val="0"/>
        <w:adjustRightInd/>
        <w:snapToGrid w:val="0"/>
        <w:spacing w:line="480" w:lineRule="exact"/>
        <w:ind w:right="31" w:rightChars="15"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highlight w:val="none"/>
        </w:rPr>
        <w:t>（3）</w:t>
      </w:r>
      <w:r>
        <w:rPr>
          <w:rFonts w:hint="eastAsia" w:ascii="宋体" w:hAnsi="宋体" w:eastAsia="宋体" w:cs="宋体"/>
          <w:sz w:val="28"/>
          <w:szCs w:val="28"/>
          <w:highlight w:val="none"/>
          <w:lang w:val="en-US" w:eastAsia="zh-CN"/>
        </w:rPr>
        <w:t>商务部分</w:t>
      </w:r>
      <w:r>
        <w:rPr>
          <w:rFonts w:hint="eastAsia" w:ascii="宋体" w:hAnsi="宋体" w:eastAsia="宋体" w:cs="宋体"/>
          <w:sz w:val="28"/>
          <w:szCs w:val="28"/>
          <w:highlight w:val="none"/>
        </w:rPr>
        <w:t>：见</w:t>
      </w:r>
      <w:r>
        <w:rPr>
          <w:rFonts w:hint="eastAsia" w:ascii="宋体" w:hAnsi="宋体" w:eastAsia="宋体" w:cs="宋体"/>
          <w:sz w:val="28"/>
          <w:szCs w:val="28"/>
          <w:highlight w:val="none"/>
          <w:lang w:eastAsia="zh-CN"/>
        </w:rPr>
        <w:t>评</w:t>
      </w:r>
      <w:r>
        <w:rPr>
          <w:rFonts w:hint="eastAsia" w:ascii="宋体" w:hAnsi="宋体" w:eastAsia="宋体" w:cs="宋体"/>
          <w:sz w:val="28"/>
          <w:szCs w:val="28"/>
          <w:lang w:eastAsia="zh-CN"/>
        </w:rPr>
        <w:t>审办法</w:t>
      </w:r>
      <w:r>
        <w:rPr>
          <w:rFonts w:hint="eastAsia" w:ascii="宋体" w:hAnsi="宋体" w:eastAsia="宋体" w:cs="宋体"/>
          <w:sz w:val="28"/>
          <w:szCs w:val="28"/>
        </w:rPr>
        <w:t>前附表；</w:t>
      </w:r>
    </w:p>
    <w:p w14:paraId="5BE28B24">
      <w:pPr>
        <w:keepNext w:val="0"/>
        <w:keepLines w:val="0"/>
        <w:pageBreakBefore w:val="0"/>
        <w:widowControl/>
        <w:kinsoku/>
        <w:wordWrap/>
        <w:overflowPunct/>
        <w:topLinePunct w:val="0"/>
        <w:autoSpaceDE/>
        <w:autoSpaceDN/>
        <w:bidi w:val="0"/>
        <w:adjustRightInd/>
        <w:snapToGrid w:val="0"/>
        <w:spacing w:line="480" w:lineRule="exact"/>
        <w:ind w:right="31" w:rightChars="15" w:firstLine="562" w:firstLineChars="200"/>
        <w:textAlignment w:val="baseline"/>
        <w:rPr>
          <w:rFonts w:hint="eastAsia" w:ascii="宋体" w:hAnsi="宋体" w:eastAsia="宋体" w:cs="宋体"/>
          <w:b/>
          <w:sz w:val="28"/>
          <w:szCs w:val="28"/>
        </w:rPr>
      </w:pPr>
      <w:bookmarkStart w:id="21" w:name="_Toc449367502"/>
      <w:r>
        <w:rPr>
          <w:rFonts w:hint="eastAsia" w:ascii="宋体" w:hAnsi="宋体" w:eastAsia="宋体" w:cs="宋体"/>
          <w:b/>
          <w:sz w:val="28"/>
          <w:szCs w:val="28"/>
        </w:rPr>
        <w:t>3.评标程序</w:t>
      </w:r>
      <w:bookmarkEnd w:id="21"/>
    </w:p>
    <w:p w14:paraId="243152C5">
      <w:pPr>
        <w:keepNext w:val="0"/>
        <w:keepLines w:val="0"/>
        <w:pageBreakBefore w:val="0"/>
        <w:widowControl/>
        <w:kinsoku/>
        <w:wordWrap/>
        <w:overflowPunct/>
        <w:topLinePunct w:val="0"/>
        <w:autoSpaceDE/>
        <w:autoSpaceDN/>
        <w:bidi w:val="0"/>
        <w:adjustRightInd/>
        <w:snapToGrid w:val="0"/>
        <w:spacing w:line="480" w:lineRule="exact"/>
        <w:ind w:right="31" w:rightChars="15" w:firstLine="562" w:firstLineChars="200"/>
        <w:textAlignment w:val="baseline"/>
        <w:rPr>
          <w:rFonts w:hint="eastAsia" w:ascii="宋体" w:hAnsi="宋体" w:eastAsia="宋体" w:cs="宋体"/>
          <w:b/>
          <w:sz w:val="28"/>
          <w:szCs w:val="28"/>
        </w:rPr>
      </w:pPr>
      <w:r>
        <w:rPr>
          <w:rFonts w:hint="eastAsia" w:ascii="宋体" w:hAnsi="宋体" w:eastAsia="宋体" w:cs="宋体"/>
          <w:b/>
          <w:sz w:val="28"/>
          <w:szCs w:val="28"/>
        </w:rPr>
        <w:t>3.1初步评审</w:t>
      </w:r>
    </w:p>
    <w:p w14:paraId="53A9334C">
      <w:pPr>
        <w:keepNext w:val="0"/>
        <w:keepLines w:val="0"/>
        <w:pageBreakBefore w:val="0"/>
        <w:widowControl/>
        <w:kinsoku/>
        <w:wordWrap/>
        <w:overflowPunct/>
        <w:topLinePunct w:val="0"/>
        <w:autoSpaceDE/>
        <w:autoSpaceDN/>
        <w:bidi w:val="0"/>
        <w:adjustRightInd/>
        <w:snapToGrid w:val="0"/>
        <w:spacing w:line="480" w:lineRule="exact"/>
        <w:ind w:right="31" w:rightChars="15"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3.1.1磋商小组依据本章第2.1项规定的评审标准对磋商响应文件进行初步评审。有一项不符合评审标准的，作废标处理。</w:t>
      </w:r>
    </w:p>
    <w:p w14:paraId="204956F4">
      <w:pPr>
        <w:keepNext w:val="0"/>
        <w:keepLines w:val="0"/>
        <w:pageBreakBefore w:val="0"/>
        <w:widowControl/>
        <w:kinsoku/>
        <w:wordWrap/>
        <w:overflowPunct/>
        <w:topLinePunct w:val="0"/>
        <w:autoSpaceDE/>
        <w:autoSpaceDN/>
        <w:bidi w:val="0"/>
        <w:adjustRightInd/>
        <w:snapToGrid w:val="0"/>
        <w:spacing w:line="480" w:lineRule="exact"/>
        <w:ind w:right="31" w:rightChars="15"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3.1.2供应商有以下情形之一的，磋商小组应当否决其磋商响应文件：</w:t>
      </w:r>
    </w:p>
    <w:p w14:paraId="2018EFEC">
      <w:pPr>
        <w:keepNext w:val="0"/>
        <w:keepLines w:val="0"/>
        <w:pageBreakBefore w:val="0"/>
        <w:widowControl/>
        <w:kinsoku/>
        <w:wordWrap/>
        <w:overflowPunct/>
        <w:topLinePunct w:val="0"/>
        <w:autoSpaceDE/>
        <w:autoSpaceDN/>
        <w:bidi w:val="0"/>
        <w:adjustRightInd/>
        <w:snapToGrid w:val="0"/>
        <w:spacing w:line="480" w:lineRule="exact"/>
        <w:ind w:right="31" w:rightChars="15"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（1）未按磋商文件规定要求签署、盖章的；</w:t>
      </w:r>
    </w:p>
    <w:p w14:paraId="0B8B11FD">
      <w:pPr>
        <w:keepNext w:val="0"/>
        <w:keepLines w:val="0"/>
        <w:pageBreakBefore w:val="0"/>
        <w:widowControl/>
        <w:kinsoku/>
        <w:wordWrap/>
        <w:overflowPunct/>
        <w:topLinePunct w:val="0"/>
        <w:autoSpaceDE/>
        <w:autoSpaceDN/>
        <w:bidi w:val="0"/>
        <w:adjustRightInd/>
        <w:snapToGrid w:val="0"/>
        <w:spacing w:line="480" w:lineRule="exact"/>
        <w:ind w:right="31" w:rightChars="15"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（2）供应商不按要求参加磋商的；</w:t>
      </w:r>
    </w:p>
    <w:p w14:paraId="17839BAD">
      <w:pPr>
        <w:keepNext w:val="0"/>
        <w:keepLines w:val="0"/>
        <w:pageBreakBefore w:val="0"/>
        <w:widowControl/>
        <w:kinsoku/>
        <w:wordWrap/>
        <w:overflowPunct/>
        <w:topLinePunct w:val="0"/>
        <w:autoSpaceDE/>
        <w:autoSpaceDN/>
        <w:bidi w:val="0"/>
        <w:adjustRightInd/>
        <w:snapToGrid w:val="0"/>
        <w:spacing w:line="480" w:lineRule="exact"/>
        <w:ind w:right="31" w:rightChars="15"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（3）有弄虚作假、串通、行贿等违法行为的；</w:t>
      </w:r>
    </w:p>
    <w:p w14:paraId="7CFA398E">
      <w:pPr>
        <w:keepNext w:val="0"/>
        <w:keepLines w:val="0"/>
        <w:pageBreakBefore w:val="0"/>
        <w:widowControl/>
        <w:kinsoku/>
        <w:wordWrap/>
        <w:overflowPunct/>
        <w:topLinePunct w:val="0"/>
        <w:autoSpaceDE/>
        <w:autoSpaceDN/>
        <w:bidi w:val="0"/>
        <w:adjustRightInd/>
        <w:snapToGrid w:val="0"/>
        <w:spacing w:line="480" w:lineRule="exact"/>
        <w:ind w:right="31" w:rightChars="15"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（4）响应内容与采购需求及采购项目要求有实质性偏离的；</w:t>
      </w:r>
    </w:p>
    <w:p w14:paraId="20458B0B">
      <w:pPr>
        <w:keepNext w:val="0"/>
        <w:keepLines w:val="0"/>
        <w:pageBreakBefore w:val="0"/>
        <w:widowControl/>
        <w:kinsoku/>
        <w:wordWrap/>
        <w:overflowPunct/>
        <w:topLinePunct w:val="0"/>
        <w:autoSpaceDE/>
        <w:autoSpaceDN/>
        <w:bidi w:val="0"/>
        <w:adjustRightInd/>
        <w:snapToGrid w:val="0"/>
        <w:spacing w:line="480" w:lineRule="exact"/>
        <w:ind w:right="31" w:rightChars="15"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（5）同一供应商提交两个以上不同报价的；</w:t>
      </w:r>
    </w:p>
    <w:p w14:paraId="0D586334">
      <w:pPr>
        <w:keepNext w:val="0"/>
        <w:keepLines w:val="0"/>
        <w:pageBreakBefore w:val="0"/>
        <w:widowControl/>
        <w:kinsoku/>
        <w:wordWrap/>
        <w:overflowPunct/>
        <w:topLinePunct w:val="0"/>
        <w:autoSpaceDE/>
        <w:autoSpaceDN/>
        <w:bidi w:val="0"/>
        <w:adjustRightInd/>
        <w:snapToGrid w:val="0"/>
        <w:spacing w:line="480" w:lineRule="exact"/>
        <w:ind w:right="31" w:rightChars="15"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（6）恶意提高（压低）报价或报价超过预算控制金额的；</w:t>
      </w:r>
    </w:p>
    <w:p w14:paraId="58A16309">
      <w:pPr>
        <w:keepNext w:val="0"/>
        <w:keepLines w:val="0"/>
        <w:pageBreakBefore w:val="0"/>
        <w:widowControl/>
        <w:kinsoku/>
        <w:wordWrap/>
        <w:overflowPunct/>
        <w:topLinePunct w:val="0"/>
        <w:autoSpaceDE/>
        <w:autoSpaceDN/>
        <w:bidi w:val="0"/>
        <w:adjustRightInd/>
        <w:snapToGrid w:val="0"/>
        <w:spacing w:line="480" w:lineRule="exact"/>
        <w:ind w:right="31" w:rightChars="15"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（7）</w:t>
      </w:r>
      <w:r>
        <w:rPr>
          <w:rFonts w:hint="eastAsia" w:ascii="宋体" w:hAnsi="宋体" w:eastAsia="宋体" w:cs="宋体"/>
          <w:kern w:val="0"/>
          <w:sz w:val="28"/>
          <w:szCs w:val="28"/>
          <w:highlight w:val="none"/>
        </w:rPr>
        <w:t>服务周期</w:t>
      </w:r>
      <w:r>
        <w:rPr>
          <w:rFonts w:hint="eastAsia" w:ascii="宋体" w:hAnsi="宋体" w:eastAsia="宋体" w:cs="宋体"/>
          <w:kern w:val="0"/>
          <w:sz w:val="28"/>
          <w:szCs w:val="28"/>
          <w:highlight w:val="none"/>
          <w:lang w:val="en-US" w:eastAsia="zh-CN"/>
        </w:rPr>
        <w:t>、质量要求</w:t>
      </w:r>
      <w:r>
        <w:rPr>
          <w:rFonts w:hint="eastAsia" w:ascii="宋体" w:hAnsi="宋体" w:eastAsia="宋体" w:cs="宋体"/>
          <w:sz w:val="28"/>
          <w:szCs w:val="28"/>
        </w:rPr>
        <w:t>不满足磋商文件要求的；</w:t>
      </w:r>
    </w:p>
    <w:p w14:paraId="670344B6">
      <w:pPr>
        <w:keepNext w:val="0"/>
        <w:keepLines w:val="0"/>
        <w:pageBreakBefore w:val="0"/>
        <w:widowControl/>
        <w:kinsoku/>
        <w:wordWrap/>
        <w:overflowPunct/>
        <w:topLinePunct w:val="0"/>
        <w:autoSpaceDE/>
        <w:autoSpaceDN/>
        <w:bidi w:val="0"/>
        <w:adjustRightInd/>
        <w:snapToGrid w:val="0"/>
        <w:spacing w:line="480" w:lineRule="exact"/>
        <w:ind w:right="31" w:rightChars="15"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（8）资格证明不全或者不具备磋商文件中规定的供应商资格要求的；</w:t>
      </w:r>
    </w:p>
    <w:p w14:paraId="7878972D">
      <w:pPr>
        <w:keepNext w:val="0"/>
        <w:keepLines w:val="0"/>
        <w:pageBreakBefore w:val="0"/>
        <w:widowControl/>
        <w:kinsoku/>
        <w:wordWrap/>
        <w:overflowPunct/>
        <w:topLinePunct w:val="0"/>
        <w:autoSpaceDE/>
        <w:autoSpaceDN/>
        <w:bidi w:val="0"/>
        <w:adjustRightInd/>
        <w:snapToGrid w:val="0"/>
        <w:spacing w:line="480" w:lineRule="exact"/>
        <w:ind w:right="31" w:rightChars="15"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（9）不符合法律、法规和磋商文件中规定的其他实质性要求的。</w:t>
      </w:r>
    </w:p>
    <w:p w14:paraId="3A5F1B76">
      <w:pPr>
        <w:keepNext w:val="0"/>
        <w:keepLines w:val="0"/>
        <w:pageBreakBefore w:val="0"/>
        <w:widowControl/>
        <w:kinsoku/>
        <w:wordWrap/>
        <w:overflowPunct/>
        <w:topLinePunct w:val="0"/>
        <w:autoSpaceDE/>
        <w:autoSpaceDN/>
        <w:bidi w:val="0"/>
        <w:adjustRightInd/>
        <w:snapToGrid w:val="0"/>
        <w:spacing w:line="480" w:lineRule="exact"/>
        <w:ind w:right="31" w:rightChars="15"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3.1.3</w:t>
      </w:r>
      <w:r>
        <w:rPr>
          <w:rFonts w:hint="eastAsia" w:ascii="宋体" w:hAnsi="宋体" w:eastAsia="宋体" w:cs="宋体"/>
          <w:sz w:val="28"/>
          <w:szCs w:val="28"/>
          <w:lang w:eastAsia="zh-CN"/>
        </w:rPr>
        <w:t>磋商报价</w:t>
      </w:r>
      <w:r>
        <w:rPr>
          <w:rFonts w:hint="eastAsia" w:ascii="宋体" w:hAnsi="宋体" w:eastAsia="宋体" w:cs="宋体"/>
          <w:sz w:val="28"/>
          <w:szCs w:val="28"/>
        </w:rPr>
        <w:t>有算术错误的，磋商小组按以下原则对报价进行修正，修正的价格经供应商书面确认后具有约束力。供应商不接受修正价格的，其投标作废标处理。</w:t>
      </w:r>
    </w:p>
    <w:p w14:paraId="3F2EB713">
      <w:pPr>
        <w:keepNext w:val="0"/>
        <w:keepLines w:val="0"/>
        <w:pageBreakBefore w:val="0"/>
        <w:widowControl/>
        <w:kinsoku/>
        <w:wordWrap/>
        <w:overflowPunct/>
        <w:topLinePunct w:val="0"/>
        <w:autoSpaceDE/>
        <w:autoSpaceDN/>
        <w:bidi w:val="0"/>
        <w:adjustRightInd/>
        <w:snapToGrid w:val="0"/>
        <w:spacing w:line="480" w:lineRule="exact"/>
        <w:ind w:right="31" w:rightChars="15"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1</w:t>
      </w:r>
      <w:r>
        <w:rPr>
          <w:rFonts w:hint="eastAsia" w:ascii="宋体" w:hAnsi="宋体" w:eastAsia="宋体" w:cs="宋体"/>
          <w:sz w:val="28"/>
          <w:szCs w:val="28"/>
        </w:rPr>
        <w:t>）大写金额和小写金额不一致的，以大写金额为准；</w:t>
      </w:r>
    </w:p>
    <w:p w14:paraId="39B3515A">
      <w:pPr>
        <w:keepNext w:val="0"/>
        <w:keepLines w:val="0"/>
        <w:pageBreakBefore w:val="0"/>
        <w:widowControl/>
        <w:kinsoku/>
        <w:wordWrap/>
        <w:overflowPunct/>
        <w:topLinePunct w:val="0"/>
        <w:autoSpaceDE/>
        <w:autoSpaceDN/>
        <w:bidi w:val="0"/>
        <w:adjustRightInd/>
        <w:snapToGrid w:val="0"/>
        <w:spacing w:line="480" w:lineRule="exact"/>
        <w:ind w:right="31" w:rightChars="15" w:firstLine="560" w:firstLineChars="200"/>
        <w:textAlignment w:val="baseline"/>
        <w:rPr>
          <w:rFonts w:hint="eastAsia" w:ascii="宋体" w:hAnsi="宋体" w:eastAsia="宋体" w:cs="宋体"/>
          <w:sz w:val="28"/>
          <w:szCs w:val="28"/>
          <w:lang w:eastAsia="zh-CN"/>
        </w:rPr>
      </w:pPr>
      <w:r>
        <w:rPr>
          <w:rFonts w:hint="eastAsia" w:ascii="宋体" w:hAnsi="宋体" w:eastAsia="宋体" w:cs="宋体"/>
          <w:sz w:val="28"/>
          <w:szCs w:val="28"/>
        </w:rPr>
        <w:t>（</w:t>
      </w:r>
      <w:r>
        <w:rPr>
          <w:rFonts w:hint="eastAsia" w:ascii="宋体" w:hAnsi="宋体" w:eastAsia="宋体" w:cs="宋体"/>
          <w:sz w:val="28"/>
          <w:szCs w:val="28"/>
          <w:lang w:val="en-US" w:eastAsia="zh-CN"/>
        </w:rPr>
        <w:t>2</w:t>
      </w:r>
      <w:r>
        <w:rPr>
          <w:rFonts w:hint="eastAsia" w:ascii="宋体" w:hAnsi="宋体" w:eastAsia="宋体" w:cs="宋体"/>
          <w:sz w:val="28"/>
          <w:szCs w:val="28"/>
        </w:rPr>
        <w:t>）单价金额小数点或者百分比有明显错位的，以报价一览表的总价为准，并修改单价；</w:t>
      </w:r>
    </w:p>
    <w:p w14:paraId="1CE84647">
      <w:pPr>
        <w:keepNext w:val="0"/>
        <w:keepLines w:val="0"/>
        <w:pageBreakBefore w:val="0"/>
        <w:widowControl/>
        <w:kinsoku/>
        <w:wordWrap/>
        <w:overflowPunct/>
        <w:topLinePunct w:val="0"/>
        <w:autoSpaceDE/>
        <w:autoSpaceDN/>
        <w:bidi w:val="0"/>
        <w:adjustRightInd/>
        <w:snapToGrid w:val="0"/>
        <w:spacing w:line="480" w:lineRule="exact"/>
        <w:ind w:right="31" w:rightChars="15" w:firstLine="560" w:firstLineChars="200"/>
        <w:textAlignment w:val="baseline"/>
        <w:rPr>
          <w:rFonts w:hint="eastAsia" w:ascii="宋体" w:hAnsi="宋体" w:eastAsia="宋体" w:cs="宋体"/>
          <w:sz w:val="28"/>
          <w:szCs w:val="28"/>
          <w:lang w:eastAsia="zh-CN"/>
        </w:rPr>
      </w:pPr>
      <w:r>
        <w:rPr>
          <w:rFonts w:hint="eastAsia" w:ascii="宋体" w:hAnsi="宋体" w:eastAsia="宋体" w:cs="宋体"/>
          <w:sz w:val="28"/>
          <w:szCs w:val="28"/>
        </w:rPr>
        <w:t>（</w:t>
      </w:r>
      <w:r>
        <w:rPr>
          <w:rFonts w:hint="eastAsia" w:ascii="宋体" w:hAnsi="宋体" w:eastAsia="宋体" w:cs="宋体"/>
          <w:sz w:val="28"/>
          <w:szCs w:val="28"/>
          <w:lang w:val="en-US" w:eastAsia="zh-CN"/>
        </w:rPr>
        <w:t>3</w:t>
      </w:r>
      <w:r>
        <w:rPr>
          <w:rFonts w:hint="eastAsia" w:ascii="宋体" w:hAnsi="宋体" w:eastAsia="宋体" w:cs="宋体"/>
          <w:sz w:val="28"/>
          <w:szCs w:val="28"/>
        </w:rPr>
        <w:t>）总价金额与按单价汇总金额不一致的，以单价金额计算结果为准。</w:t>
      </w:r>
    </w:p>
    <w:p w14:paraId="6A2CA13D">
      <w:pPr>
        <w:keepNext w:val="0"/>
        <w:keepLines w:val="0"/>
        <w:pageBreakBefore w:val="0"/>
        <w:widowControl/>
        <w:kinsoku/>
        <w:wordWrap/>
        <w:overflowPunct/>
        <w:topLinePunct w:val="0"/>
        <w:autoSpaceDE/>
        <w:autoSpaceDN/>
        <w:bidi w:val="0"/>
        <w:adjustRightInd/>
        <w:snapToGrid w:val="0"/>
        <w:spacing w:line="480" w:lineRule="exact"/>
        <w:ind w:right="31" w:rightChars="15"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同时出现两种以上不一致的，按照前款规定的顺序修正。</w:t>
      </w:r>
    </w:p>
    <w:p w14:paraId="79BF5729">
      <w:pPr>
        <w:keepNext w:val="0"/>
        <w:keepLines w:val="0"/>
        <w:pageBreakBefore w:val="0"/>
        <w:widowControl/>
        <w:kinsoku/>
        <w:wordWrap/>
        <w:overflowPunct/>
        <w:topLinePunct w:val="0"/>
        <w:autoSpaceDE/>
        <w:autoSpaceDN/>
        <w:bidi w:val="0"/>
        <w:adjustRightInd/>
        <w:snapToGrid w:val="0"/>
        <w:spacing w:line="480" w:lineRule="exact"/>
        <w:ind w:right="31" w:rightChars="15" w:firstLine="562" w:firstLineChars="200"/>
        <w:textAlignment w:val="baseline"/>
        <w:rPr>
          <w:rFonts w:hint="eastAsia" w:ascii="宋体" w:hAnsi="宋体" w:eastAsia="宋体" w:cs="宋体"/>
          <w:b/>
          <w:sz w:val="28"/>
          <w:szCs w:val="28"/>
          <w:lang w:eastAsia="zh-CN"/>
        </w:rPr>
      </w:pPr>
      <w:r>
        <w:rPr>
          <w:rFonts w:hint="eastAsia" w:ascii="宋体" w:hAnsi="宋体" w:eastAsia="宋体" w:cs="宋体"/>
          <w:b/>
          <w:sz w:val="28"/>
          <w:szCs w:val="28"/>
        </w:rPr>
        <w:t>3.2详细评审</w:t>
      </w:r>
    </w:p>
    <w:p w14:paraId="203D6B0A">
      <w:pPr>
        <w:keepNext w:val="0"/>
        <w:keepLines w:val="0"/>
        <w:pageBreakBefore w:val="0"/>
        <w:widowControl/>
        <w:kinsoku/>
        <w:wordWrap/>
        <w:overflowPunct/>
        <w:topLinePunct w:val="0"/>
        <w:autoSpaceDE/>
        <w:autoSpaceDN/>
        <w:bidi w:val="0"/>
        <w:adjustRightInd/>
        <w:snapToGrid w:val="0"/>
        <w:spacing w:line="480" w:lineRule="exact"/>
        <w:ind w:right="31" w:rightChars="15"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3.2.1磋商小组按本章第2.2款规定的量化因素和分值进行打分，并计算出综合评估得分。</w:t>
      </w:r>
      <w:r>
        <w:rPr>
          <w:rFonts w:hint="eastAsia" w:ascii="宋体" w:hAnsi="宋体" w:eastAsia="宋体" w:cs="宋体"/>
          <w:b/>
          <w:sz w:val="28"/>
          <w:szCs w:val="28"/>
        </w:rPr>
        <w:t>每个供应商最终得分为各评委打分的算术平均值。</w:t>
      </w:r>
    </w:p>
    <w:p w14:paraId="46AA65DC">
      <w:pPr>
        <w:keepNext w:val="0"/>
        <w:keepLines w:val="0"/>
        <w:pageBreakBefore w:val="0"/>
        <w:widowControl/>
        <w:kinsoku/>
        <w:wordWrap/>
        <w:overflowPunct/>
        <w:topLinePunct w:val="0"/>
        <w:autoSpaceDE/>
        <w:autoSpaceDN/>
        <w:bidi w:val="0"/>
        <w:adjustRightInd/>
        <w:snapToGrid w:val="0"/>
        <w:spacing w:line="480" w:lineRule="exact"/>
        <w:ind w:right="31" w:rightChars="15"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3.2.2评分分值计算保留小数点后两位，小数点后第三位“四舍五入”。</w:t>
      </w:r>
    </w:p>
    <w:p w14:paraId="2288193A">
      <w:pPr>
        <w:keepNext w:val="0"/>
        <w:keepLines w:val="0"/>
        <w:pageBreakBefore w:val="0"/>
        <w:widowControl/>
        <w:kinsoku/>
        <w:wordWrap/>
        <w:overflowPunct/>
        <w:topLinePunct w:val="0"/>
        <w:autoSpaceDE/>
        <w:autoSpaceDN/>
        <w:bidi w:val="0"/>
        <w:adjustRightInd/>
        <w:snapToGrid w:val="0"/>
        <w:spacing w:line="480" w:lineRule="exact"/>
        <w:ind w:right="31" w:rightChars="15"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3.2.3磋商小组汇总供应商的各项得分，相加后为供应商最终得分。</w:t>
      </w:r>
    </w:p>
    <w:p w14:paraId="3A4F941C">
      <w:pPr>
        <w:keepNext w:val="0"/>
        <w:keepLines w:val="0"/>
        <w:pageBreakBefore w:val="0"/>
        <w:widowControl/>
        <w:kinsoku/>
        <w:wordWrap/>
        <w:overflowPunct/>
        <w:topLinePunct w:val="0"/>
        <w:autoSpaceDE/>
        <w:autoSpaceDN/>
        <w:bidi w:val="0"/>
        <w:adjustRightInd/>
        <w:snapToGrid w:val="0"/>
        <w:spacing w:line="480" w:lineRule="exact"/>
        <w:ind w:right="31" w:rightChars="15"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lang w:val="en-US" w:eastAsia="zh-CN"/>
        </w:rPr>
        <w:t>3.2.4本项目有</w:t>
      </w:r>
      <w:r>
        <w:rPr>
          <w:rFonts w:hint="eastAsia" w:ascii="宋体" w:hAnsi="宋体" w:eastAsia="宋体" w:cs="宋体"/>
          <w:sz w:val="28"/>
          <w:szCs w:val="28"/>
        </w:rPr>
        <w:t>最后报价（</w:t>
      </w:r>
      <w:r>
        <w:rPr>
          <w:rFonts w:hint="eastAsia" w:ascii="宋体" w:hAnsi="宋体" w:eastAsia="宋体" w:cs="宋体"/>
          <w:sz w:val="28"/>
          <w:szCs w:val="28"/>
          <w:lang w:val="en-US" w:eastAsia="zh-CN"/>
        </w:rPr>
        <w:t>第</w:t>
      </w:r>
      <w:r>
        <w:rPr>
          <w:rFonts w:hint="eastAsia" w:ascii="宋体" w:hAnsi="宋体" w:eastAsia="宋体" w:cs="宋体"/>
          <w:sz w:val="28"/>
          <w:szCs w:val="28"/>
        </w:rPr>
        <w:t>二轮报价）</w:t>
      </w:r>
      <w:r>
        <w:rPr>
          <w:rFonts w:hint="eastAsia" w:ascii="宋体" w:hAnsi="宋体" w:eastAsia="宋体" w:cs="宋体"/>
          <w:sz w:val="28"/>
          <w:szCs w:val="28"/>
          <w:lang w:eastAsia="zh-CN"/>
        </w:rPr>
        <w:t>，</w:t>
      </w:r>
      <w:r>
        <w:rPr>
          <w:rFonts w:hint="eastAsia" w:ascii="宋体" w:hAnsi="宋体" w:eastAsia="宋体" w:cs="宋体"/>
          <w:sz w:val="28"/>
          <w:szCs w:val="28"/>
        </w:rPr>
        <w:t>最后报价（</w:t>
      </w:r>
      <w:r>
        <w:rPr>
          <w:rFonts w:hint="eastAsia" w:ascii="宋体" w:hAnsi="宋体" w:eastAsia="宋体" w:cs="宋体"/>
          <w:sz w:val="28"/>
          <w:szCs w:val="28"/>
          <w:lang w:val="en-US" w:eastAsia="zh-CN"/>
        </w:rPr>
        <w:t>第</w:t>
      </w:r>
      <w:r>
        <w:rPr>
          <w:rFonts w:hint="eastAsia" w:ascii="宋体" w:hAnsi="宋体" w:eastAsia="宋体" w:cs="宋体"/>
          <w:sz w:val="28"/>
          <w:szCs w:val="28"/>
        </w:rPr>
        <w:t>二轮报价）是供应商响应文件的有效组成部分。</w:t>
      </w:r>
    </w:p>
    <w:p w14:paraId="5E7ED21C">
      <w:pPr>
        <w:keepNext w:val="0"/>
        <w:keepLines w:val="0"/>
        <w:pageBreakBefore w:val="0"/>
        <w:widowControl/>
        <w:kinsoku/>
        <w:wordWrap/>
        <w:overflowPunct/>
        <w:topLinePunct w:val="0"/>
        <w:autoSpaceDE/>
        <w:autoSpaceDN/>
        <w:bidi w:val="0"/>
        <w:adjustRightInd/>
        <w:snapToGrid w:val="0"/>
        <w:spacing w:line="480" w:lineRule="exact"/>
        <w:ind w:right="31" w:rightChars="15"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3.2.</w:t>
      </w:r>
      <w:r>
        <w:rPr>
          <w:rFonts w:hint="eastAsia" w:ascii="宋体" w:hAnsi="宋体" w:eastAsia="宋体" w:cs="宋体"/>
          <w:sz w:val="28"/>
          <w:szCs w:val="28"/>
          <w:lang w:val="en-US" w:eastAsia="zh-CN"/>
        </w:rPr>
        <w:t>5</w:t>
      </w:r>
      <w:r>
        <w:rPr>
          <w:rFonts w:hint="eastAsia" w:ascii="宋体" w:hAnsi="宋体" w:eastAsia="宋体" w:cs="宋体"/>
          <w:sz w:val="28"/>
          <w:szCs w:val="28"/>
        </w:rPr>
        <w:t>若磋商小组认为供应商的报价明显低于其他通过符合性审查供应商的报价，有可能影响产品质量或者不能诚信履约的，应当要求其在合理的时间内提供书面说明，必要时提交相关证明材料；供应商不能证明其报价合理性的，磋商小组应当将其作为无效磋商响应文件处理。</w:t>
      </w:r>
    </w:p>
    <w:p w14:paraId="734AB595">
      <w:pPr>
        <w:keepNext w:val="0"/>
        <w:keepLines w:val="0"/>
        <w:pageBreakBefore w:val="0"/>
        <w:widowControl/>
        <w:kinsoku/>
        <w:wordWrap/>
        <w:overflowPunct/>
        <w:topLinePunct w:val="0"/>
        <w:autoSpaceDE/>
        <w:autoSpaceDN/>
        <w:bidi w:val="0"/>
        <w:adjustRightInd/>
        <w:snapToGrid w:val="0"/>
        <w:spacing w:line="480" w:lineRule="exact"/>
        <w:ind w:right="31" w:rightChars="15" w:firstLine="562" w:firstLineChars="200"/>
        <w:textAlignment w:val="baseline"/>
        <w:rPr>
          <w:rFonts w:hint="eastAsia" w:ascii="宋体" w:hAnsi="宋体" w:eastAsia="宋体" w:cs="宋体"/>
          <w:b/>
          <w:sz w:val="28"/>
          <w:szCs w:val="28"/>
        </w:rPr>
      </w:pPr>
      <w:r>
        <w:rPr>
          <w:rFonts w:hint="eastAsia" w:ascii="宋体" w:hAnsi="宋体" w:eastAsia="宋体" w:cs="宋体"/>
          <w:b/>
          <w:sz w:val="28"/>
          <w:szCs w:val="28"/>
        </w:rPr>
        <w:t>3.3磋商响应文件的澄清和补正</w:t>
      </w:r>
    </w:p>
    <w:p w14:paraId="5A1A77C3">
      <w:pPr>
        <w:keepNext w:val="0"/>
        <w:keepLines w:val="0"/>
        <w:pageBreakBefore w:val="0"/>
        <w:widowControl/>
        <w:kinsoku/>
        <w:wordWrap/>
        <w:overflowPunct/>
        <w:topLinePunct w:val="0"/>
        <w:autoSpaceDE/>
        <w:autoSpaceDN/>
        <w:bidi w:val="0"/>
        <w:adjustRightInd/>
        <w:snapToGrid w:val="0"/>
        <w:spacing w:line="480" w:lineRule="exact"/>
        <w:ind w:right="31" w:rightChars="15"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3.3.1在评标过程中，磋商小组可以书面形式要求供应商对所提交磋商响应文件中不明确的内容进行书面澄清或说明，或者对细微偏差进行补正。磋商小组不接受供应商主动提出的澄清、说明或补正。</w:t>
      </w:r>
    </w:p>
    <w:p w14:paraId="0F7F3013">
      <w:pPr>
        <w:keepNext w:val="0"/>
        <w:keepLines w:val="0"/>
        <w:pageBreakBefore w:val="0"/>
        <w:widowControl/>
        <w:kinsoku/>
        <w:wordWrap/>
        <w:overflowPunct/>
        <w:topLinePunct w:val="0"/>
        <w:autoSpaceDE/>
        <w:autoSpaceDN/>
        <w:bidi w:val="0"/>
        <w:adjustRightInd/>
        <w:snapToGrid w:val="0"/>
        <w:spacing w:line="480" w:lineRule="exact"/>
        <w:ind w:right="31" w:rightChars="15"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3.3.2澄清、说明和补正不得改变磋商响应文件的实质性内容（算术性错误修正的除外）。供应商的书面澄清、说明和补正属于磋商响应文件的组成部分。</w:t>
      </w:r>
    </w:p>
    <w:p w14:paraId="61D76E8B">
      <w:pPr>
        <w:keepNext w:val="0"/>
        <w:keepLines w:val="0"/>
        <w:pageBreakBefore w:val="0"/>
        <w:widowControl/>
        <w:kinsoku/>
        <w:wordWrap/>
        <w:overflowPunct/>
        <w:topLinePunct w:val="0"/>
        <w:autoSpaceDE/>
        <w:autoSpaceDN/>
        <w:bidi w:val="0"/>
        <w:adjustRightInd/>
        <w:snapToGrid w:val="0"/>
        <w:spacing w:line="480" w:lineRule="exact"/>
        <w:ind w:right="31" w:rightChars="15"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3.3.3磋商小组对供应商提交的澄清、说明或补正有疑问的，可以要求供应商进一步澄清、说明或补正，直至满足磋商小组的要求。</w:t>
      </w:r>
    </w:p>
    <w:p w14:paraId="45B75EBA">
      <w:pPr>
        <w:keepNext w:val="0"/>
        <w:keepLines w:val="0"/>
        <w:pageBreakBefore w:val="0"/>
        <w:widowControl/>
        <w:kinsoku/>
        <w:wordWrap/>
        <w:overflowPunct/>
        <w:topLinePunct w:val="0"/>
        <w:autoSpaceDE/>
        <w:autoSpaceDN/>
        <w:bidi w:val="0"/>
        <w:adjustRightInd/>
        <w:snapToGrid w:val="0"/>
        <w:spacing w:line="480" w:lineRule="exact"/>
        <w:ind w:right="31" w:rightChars="15" w:firstLine="562" w:firstLineChars="200"/>
        <w:textAlignment w:val="baseline"/>
        <w:rPr>
          <w:rFonts w:hint="eastAsia" w:ascii="宋体" w:hAnsi="宋体" w:eastAsia="宋体" w:cs="宋体"/>
          <w:b/>
          <w:sz w:val="28"/>
          <w:szCs w:val="28"/>
        </w:rPr>
      </w:pPr>
      <w:r>
        <w:rPr>
          <w:rFonts w:hint="eastAsia" w:ascii="宋体" w:hAnsi="宋体" w:eastAsia="宋体" w:cs="宋体"/>
          <w:b/>
          <w:sz w:val="28"/>
          <w:szCs w:val="28"/>
        </w:rPr>
        <w:t>3.4定标办法</w:t>
      </w:r>
    </w:p>
    <w:p w14:paraId="36AF0AF0">
      <w:pPr>
        <w:keepNext w:val="0"/>
        <w:keepLines w:val="0"/>
        <w:pageBreakBefore w:val="0"/>
        <w:widowControl/>
        <w:kinsoku/>
        <w:wordWrap/>
        <w:overflowPunct/>
        <w:topLinePunct w:val="0"/>
        <w:autoSpaceDE/>
        <w:autoSpaceDN/>
        <w:bidi w:val="0"/>
        <w:adjustRightInd/>
        <w:snapToGrid w:val="0"/>
        <w:spacing w:line="480" w:lineRule="exact"/>
        <w:ind w:right="31" w:rightChars="15"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3.4.1磋商小组按照上述办法打分，最后按照各供应商最终得分从高到低排序。</w:t>
      </w:r>
    </w:p>
    <w:p w14:paraId="3D985B51">
      <w:pPr>
        <w:keepNext w:val="0"/>
        <w:keepLines w:val="0"/>
        <w:pageBreakBefore w:val="0"/>
        <w:widowControl/>
        <w:kinsoku/>
        <w:wordWrap/>
        <w:overflowPunct/>
        <w:topLinePunct w:val="0"/>
        <w:autoSpaceDE/>
        <w:autoSpaceDN/>
        <w:bidi w:val="0"/>
        <w:adjustRightInd/>
        <w:snapToGrid w:val="0"/>
        <w:spacing w:line="480" w:lineRule="exact"/>
        <w:ind w:right="31" w:rightChars="15"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3.4.2磋商小组完成评标后，应当向采购人提交书面评</w:t>
      </w:r>
      <w:r>
        <w:rPr>
          <w:rFonts w:hint="eastAsia" w:ascii="宋体" w:hAnsi="宋体" w:eastAsia="宋体" w:cs="宋体"/>
          <w:sz w:val="28"/>
          <w:szCs w:val="28"/>
          <w:lang w:val="en-US" w:eastAsia="zh-CN"/>
        </w:rPr>
        <w:t>审</w:t>
      </w:r>
      <w:r>
        <w:rPr>
          <w:rFonts w:hint="eastAsia" w:ascii="宋体" w:hAnsi="宋体" w:eastAsia="宋体" w:cs="宋体"/>
          <w:sz w:val="28"/>
          <w:szCs w:val="28"/>
        </w:rPr>
        <w:t>报告。向采购人推荐</w:t>
      </w:r>
      <w:r>
        <w:rPr>
          <w:rFonts w:hint="eastAsia" w:ascii="宋体" w:hAnsi="宋体" w:eastAsia="宋体" w:cs="宋体"/>
          <w:sz w:val="28"/>
          <w:szCs w:val="28"/>
          <w:lang w:val="en-US" w:eastAsia="zh-CN"/>
        </w:rPr>
        <w:t>1-</w:t>
      </w:r>
      <w:r>
        <w:rPr>
          <w:rFonts w:hint="eastAsia" w:ascii="宋体" w:hAnsi="宋体" w:eastAsia="宋体" w:cs="宋体"/>
          <w:sz w:val="28"/>
          <w:szCs w:val="28"/>
        </w:rPr>
        <w:t>3家成交候选人，得分最高的供应商为第一成交候选人，得分第二的供应商为第二成交候选人。</w:t>
      </w:r>
    </w:p>
    <w:p w14:paraId="77CBCF63">
      <w:pPr>
        <w:keepNext w:val="0"/>
        <w:keepLines w:val="0"/>
        <w:pageBreakBefore w:val="0"/>
        <w:widowControl/>
        <w:kinsoku/>
        <w:wordWrap/>
        <w:overflowPunct/>
        <w:topLinePunct w:val="0"/>
        <w:autoSpaceDE/>
        <w:autoSpaceDN/>
        <w:bidi w:val="0"/>
        <w:adjustRightInd/>
        <w:snapToGrid w:val="0"/>
        <w:spacing w:line="480" w:lineRule="exact"/>
        <w:ind w:right="31" w:rightChars="15"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3.4.3按供应商得分由高到低排序，采购人应当确定排名第一的成交候选人为成交人。排名第一的成交候选人放弃</w:t>
      </w:r>
      <w:r>
        <w:rPr>
          <w:rFonts w:hint="eastAsia" w:ascii="宋体" w:hAnsi="宋体" w:eastAsia="宋体" w:cs="宋体"/>
          <w:sz w:val="28"/>
          <w:szCs w:val="28"/>
          <w:lang w:eastAsia="zh-CN"/>
        </w:rPr>
        <w:t>成交</w:t>
      </w:r>
      <w:r>
        <w:rPr>
          <w:rFonts w:hint="eastAsia" w:ascii="宋体" w:hAnsi="宋体" w:eastAsia="宋体" w:cs="宋体"/>
          <w:sz w:val="28"/>
          <w:szCs w:val="28"/>
        </w:rPr>
        <w:t>、因不可抗力不能履行合同，或者被查实存在影响成交结果的违法行为等情形，不符合成交条件的，采购人可以按照磋商小组提出的成交候选人名单排序依次确定其他成交候选人为成交供应商，也可以重新</w:t>
      </w:r>
      <w:r>
        <w:rPr>
          <w:rFonts w:hint="eastAsia" w:ascii="宋体" w:hAnsi="宋体" w:eastAsia="宋体" w:cs="宋体"/>
          <w:sz w:val="28"/>
          <w:szCs w:val="28"/>
          <w:lang w:eastAsia="zh-CN"/>
        </w:rPr>
        <w:t>磋商</w:t>
      </w:r>
      <w:r>
        <w:rPr>
          <w:rFonts w:hint="eastAsia" w:ascii="宋体" w:hAnsi="宋体" w:eastAsia="宋体" w:cs="宋体"/>
          <w:sz w:val="28"/>
          <w:szCs w:val="28"/>
        </w:rPr>
        <w:t>。</w:t>
      </w:r>
    </w:p>
    <w:p w14:paraId="60AFFCEF">
      <w:pPr>
        <w:keepNext w:val="0"/>
        <w:keepLines w:val="0"/>
        <w:pageBreakBefore w:val="0"/>
        <w:widowControl/>
        <w:kinsoku/>
        <w:wordWrap/>
        <w:overflowPunct/>
        <w:topLinePunct w:val="0"/>
        <w:autoSpaceDE/>
        <w:autoSpaceDN/>
        <w:bidi w:val="0"/>
        <w:adjustRightInd/>
        <w:snapToGrid w:val="0"/>
        <w:spacing w:line="480" w:lineRule="exact"/>
        <w:ind w:right="31" w:rightChars="15" w:firstLine="562" w:firstLineChars="200"/>
        <w:textAlignment w:val="baseline"/>
        <w:rPr>
          <w:rFonts w:hint="eastAsia" w:ascii="宋体" w:hAnsi="宋体" w:eastAsia="宋体" w:cs="宋体"/>
          <w:sz w:val="28"/>
          <w:szCs w:val="28"/>
        </w:rPr>
      </w:pPr>
      <w:bookmarkStart w:id="22" w:name="_Toc449367503"/>
      <w:r>
        <w:rPr>
          <w:rFonts w:hint="eastAsia" w:ascii="宋体" w:hAnsi="宋体" w:eastAsia="宋体" w:cs="宋体"/>
          <w:b/>
          <w:sz w:val="28"/>
          <w:szCs w:val="28"/>
        </w:rPr>
        <w:t>4.评标报告</w:t>
      </w:r>
      <w:bookmarkEnd w:id="22"/>
    </w:p>
    <w:p w14:paraId="325086A0">
      <w:pPr>
        <w:keepNext w:val="0"/>
        <w:keepLines w:val="0"/>
        <w:pageBreakBefore w:val="0"/>
        <w:widowControl/>
        <w:kinsoku/>
        <w:wordWrap/>
        <w:overflowPunct/>
        <w:topLinePunct w:val="0"/>
        <w:autoSpaceDE/>
        <w:autoSpaceDN/>
        <w:bidi w:val="0"/>
        <w:adjustRightInd/>
        <w:snapToGrid w:val="0"/>
        <w:spacing w:line="480" w:lineRule="exact"/>
        <w:ind w:right="31" w:rightChars="15" w:firstLine="560" w:firstLineChars="200"/>
        <w:textAlignment w:val="baseline"/>
        <w:rPr>
          <w:rFonts w:hint="eastAsia" w:ascii="宋体" w:hAnsi="宋体" w:eastAsia="宋体" w:cs="宋体"/>
          <w:sz w:val="28"/>
          <w:szCs w:val="28"/>
        </w:rPr>
      </w:pPr>
      <w:r>
        <w:rPr>
          <w:rFonts w:hint="eastAsia" w:ascii="宋体" w:hAnsi="宋体" w:eastAsia="宋体" w:cs="宋体"/>
          <w:sz w:val="28"/>
          <w:szCs w:val="28"/>
        </w:rPr>
        <w:t>磋商小组根据供应商须知前附表的规定向采购人提交评标报告。评标报告应当由磋商小组</w:t>
      </w:r>
      <w:r>
        <w:rPr>
          <w:rFonts w:hint="eastAsia" w:ascii="宋体" w:hAnsi="宋体" w:eastAsia="宋体" w:cs="宋体"/>
          <w:sz w:val="28"/>
          <w:szCs w:val="28"/>
          <w:lang w:val="en-US" w:eastAsia="zh-CN"/>
        </w:rPr>
        <w:t>全体</w:t>
      </w:r>
      <w:r>
        <w:rPr>
          <w:rFonts w:hint="eastAsia" w:ascii="宋体" w:hAnsi="宋体" w:eastAsia="宋体" w:cs="宋体"/>
          <w:sz w:val="28"/>
          <w:szCs w:val="28"/>
        </w:rPr>
        <w:t>成员签字，并于</w:t>
      </w:r>
      <w:r>
        <w:rPr>
          <w:rFonts w:hint="eastAsia" w:ascii="宋体" w:hAnsi="宋体" w:eastAsia="宋体" w:cs="宋体"/>
          <w:sz w:val="28"/>
          <w:szCs w:val="28"/>
          <w:lang w:val="en-US" w:eastAsia="zh-CN"/>
        </w:rPr>
        <w:t>评审</w:t>
      </w:r>
      <w:r>
        <w:rPr>
          <w:rFonts w:hint="eastAsia" w:ascii="宋体" w:hAnsi="宋体" w:eastAsia="宋体" w:cs="宋体"/>
          <w:sz w:val="28"/>
          <w:szCs w:val="28"/>
        </w:rPr>
        <w:t>结束后抄送有关行政监督部门。</w:t>
      </w:r>
    </w:p>
    <w:p w14:paraId="004BA6DD">
      <w:pPr>
        <w:keepNext w:val="0"/>
        <w:keepLines w:val="0"/>
        <w:pageBreakBefore w:val="0"/>
        <w:widowControl/>
        <w:kinsoku/>
        <w:wordWrap/>
        <w:overflowPunct/>
        <w:topLinePunct w:val="0"/>
        <w:autoSpaceDE/>
        <w:autoSpaceDN/>
        <w:bidi w:val="0"/>
        <w:adjustRightInd/>
        <w:snapToGrid w:val="0"/>
        <w:spacing w:line="480" w:lineRule="exact"/>
        <w:ind w:right="31" w:rightChars="15" w:firstLine="560" w:firstLineChars="200"/>
        <w:textAlignment w:val="baseline"/>
        <w:rPr>
          <w:rFonts w:hint="eastAsia" w:ascii="宋体" w:hAnsi="宋体" w:eastAsia="宋体" w:cs="宋体"/>
          <w:sz w:val="28"/>
          <w:szCs w:val="28"/>
          <w:lang w:eastAsia="zh-CN"/>
        </w:rPr>
      </w:pPr>
      <w:r>
        <w:rPr>
          <w:rFonts w:hint="eastAsia" w:ascii="宋体" w:hAnsi="宋体" w:eastAsia="宋体" w:cs="宋体"/>
          <w:sz w:val="28"/>
          <w:szCs w:val="28"/>
        </w:rPr>
        <w:t>对评标结论具有异议的，磋商小组成员可以书面方式阐述其不同意见和理由。磋商小组成员拒绝在评标报告上签字且不陈述其不同意见和理由的，视为同意评标结论。磋商小组应当对此作出书面说明并记录在案。</w:t>
      </w:r>
    </w:p>
    <w:p w14:paraId="127DC6E9">
      <w:pPr>
        <w:spacing w:line="600" w:lineRule="exact"/>
        <w:rPr>
          <w:rFonts w:hint="eastAsia" w:ascii="宋体" w:hAnsi="宋体" w:eastAsia="宋体" w:cs="宋体"/>
          <w:color w:val="000000" w:themeColor="text1"/>
          <w:sz w:val="28"/>
          <w:szCs w:val="28"/>
          <w14:textFill>
            <w14:solidFill>
              <w14:schemeClr w14:val="tx1"/>
            </w14:solidFill>
          </w14:textFill>
        </w:rPr>
      </w:pPr>
    </w:p>
    <w:p w14:paraId="3FD10195">
      <w:pPr>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br w:type="page"/>
      </w:r>
    </w:p>
    <w:p w14:paraId="10142D0C">
      <w:pPr>
        <w:spacing w:line="360" w:lineRule="auto"/>
        <w:jc w:val="center"/>
        <w:outlineLvl w:val="0"/>
        <w:rPr>
          <w:rFonts w:hint="eastAsia" w:ascii="宋体" w:hAnsi="宋体" w:eastAsia="宋体" w:cs="宋体"/>
          <w:b/>
          <w:color w:val="000000" w:themeColor="text1"/>
          <w:sz w:val="32"/>
          <w:szCs w:val="32"/>
          <w:lang w:eastAsia="zh-CN"/>
          <w14:textFill>
            <w14:solidFill>
              <w14:schemeClr w14:val="tx1"/>
            </w14:solidFill>
          </w14:textFill>
        </w:rPr>
      </w:pPr>
      <w:bookmarkStart w:id="23" w:name="_Toc29484"/>
      <w:r>
        <w:rPr>
          <w:rFonts w:hint="eastAsia" w:ascii="宋体" w:hAnsi="宋体" w:eastAsia="宋体" w:cs="宋体"/>
          <w:b/>
          <w:color w:val="000000" w:themeColor="text1"/>
          <w:sz w:val="32"/>
          <w:szCs w:val="32"/>
          <w14:textFill>
            <w14:solidFill>
              <w14:schemeClr w14:val="tx1"/>
            </w14:solidFill>
          </w14:textFill>
        </w:rPr>
        <w:t xml:space="preserve">第六章 </w:t>
      </w:r>
      <w:bookmarkEnd w:id="23"/>
      <w:r>
        <w:rPr>
          <w:rFonts w:hint="eastAsia" w:ascii="宋体" w:hAnsi="宋体" w:eastAsia="宋体" w:cs="宋体"/>
          <w:b/>
          <w:color w:val="000000" w:themeColor="text1"/>
          <w:sz w:val="32"/>
          <w:szCs w:val="32"/>
          <w:lang w:eastAsia="zh-CN"/>
          <w14:textFill>
            <w14:solidFill>
              <w14:schemeClr w14:val="tx1"/>
            </w14:solidFill>
          </w14:textFill>
        </w:rPr>
        <w:t>响应文件格式</w:t>
      </w:r>
    </w:p>
    <w:p w14:paraId="0676540B">
      <w:pPr>
        <w:jc w:val="center"/>
        <w:rPr>
          <w:rFonts w:hint="eastAsia" w:ascii="宋体" w:hAnsi="宋体" w:eastAsia="宋体" w:cs="宋体"/>
          <w:b/>
          <w:color w:val="000000" w:themeColor="text1"/>
          <w:sz w:val="48"/>
          <w:szCs w:val="48"/>
          <w14:textFill>
            <w14:solidFill>
              <w14:schemeClr w14:val="tx1"/>
            </w14:solidFill>
          </w14:textFill>
        </w:rPr>
      </w:pPr>
    </w:p>
    <w:p w14:paraId="458188EC">
      <w:pPr>
        <w:widowControl/>
        <w:jc w:val="center"/>
        <w:rPr>
          <w:rFonts w:hint="eastAsia" w:ascii="宋体" w:hAnsi="宋体" w:eastAsia="宋体" w:cs="宋体"/>
          <w:b/>
          <w:bCs w:val="0"/>
          <w:color w:val="000000" w:themeColor="text1"/>
          <w:kern w:val="0"/>
          <w:sz w:val="44"/>
          <w:szCs w:val="44"/>
          <w14:textFill>
            <w14:solidFill>
              <w14:schemeClr w14:val="tx1"/>
            </w14:solidFill>
          </w14:textFill>
        </w:rPr>
      </w:pPr>
      <w:r>
        <w:rPr>
          <w:rFonts w:hint="eastAsia" w:ascii="宋体" w:hAnsi="宋体" w:eastAsia="宋体" w:cs="宋体"/>
          <w:b/>
          <w:bCs w:val="0"/>
          <w:color w:val="000000" w:themeColor="text1"/>
          <w:sz w:val="44"/>
          <w:szCs w:val="44"/>
          <w:lang w:eastAsia="zh-CN"/>
          <w14:textFill>
            <w14:solidFill>
              <w14:schemeClr w14:val="tx1"/>
            </w14:solidFill>
          </w14:textFill>
        </w:rPr>
        <w:t>陕州区卫星导航定位基准站2026年度运维项目</w:t>
      </w:r>
    </w:p>
    <w:p w14:paraId="301AF0B4">
      <w:pPr>
        <w:widowControl/>
        <w:jc w:val="center"/>
        <w:rPr>
          <w:rFonts w:hint="eastAsia" w:ascii="宋体" w:hAnsi="宋体" w:eastAsia="宋体" w:cs="宋体"/>
          <w:b/>
          <w:bCs/>
          <w:color w:val="000000" w:themeColor="text1"/>
          <w:kern w:val="0"/>
          <w:sz w:val="72"/>
          <w:szCs w:val="72"/>
          <w14:textFill>
            <w14:solidFill>
              <w14:schemeClr w14:val="tx1"/>
            </w14:solidFill>
          </w14:textFill>
        </w:rPr>
      </w:pPr>
    </w:p>
    <w:p w14:paraId="4E32A146">
      <w:pPr>
        <w:pStyle w:val="7"/>
        <w:rPr>
          <w:rFonts w:hint="eastAsia"/>
        </w:rPr>
      </w:pPr>
    </w:p>
    <w:p w14:paraId="6E30F09E">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b/>
          <w:bCs/>
          <w:color w:val="000000" w:themeColor="text1"/>
          <w:kern w:val="0"/>
          <w:sz w:val="72"/>
          <w:szCs w:val="72"/>
          <w14:textFill>
            <w14:solidFill>
              <w14:schemeClr w14:val="tx1"/>
            </w14:solidFill>
          </w14:textFill>
        </w:rPr>
        <w:t>响 应 文 件</w:t>
      </w:r>
      <w:bookmarkStart w:id="24" w:name="_Toc223432387"/>
      <w:bookmarkEnd w:id="24"/>
      <w:bookmarkStart w:id="25" w:name="_Toc171073207"/>
      <w:bookmarkEnd w:id="25"/>
      <w:bookmarkStart w:id="26" w:name="_Toc171073042"/>
      <w:bookmarkEnd w:id="26"/>
      <w:bookmarkStart w:id="27" w:name="_Toc169921407"/>
      <w:bookmarkEnd w:id="27"/>
    </w:p>
    <w:p w14:paraId="7265546D">
      <w:pPr>
        <w:widowControl/>
        <w:jc w:val="center"/>
        <w:rPr>
          <w:rFonts w:hint="eastAsia" w:ascii="宋体" w:hAnsi="宋体" w:eastAsia="宋体" w:cs="宋体"/>
          <w:b/>
          <w:bCs/>
          <w:color w:val="000000" w:themeColor="text1"/>
          <w:kern w:val="0"/>
          <w:sz w:val="30"/>
          <w:szCs w:val="30"/>
          <w14:textFill>
            <w14:solidFill>
              <w14:schemeClr w14:val="tx1"/>
            </w14:solidFill>
          </w14:textFill>
        </w:rPr>
      </w:pPr>
      <w:r>
        <w:rPr>
          <w:rFonts w:hint="eastAsia" w:ascii="宋体" w:hAnsi="宋体" w:eastAsia="宋体" w:cs="宋体"/>
          <w:b/>
          <w:bCs/>
          <w:color w:val="000000" w:themeColor="text1"/>
          <w:kern w:val="0"/>
          <w:sz w:val="30"/>
          <w:szCs w:val="30"/>
          <w14:textFill>
            <w14:solidFill>
              <w14:schemeClr w14:val="tx1"/>
            </w14:solidFill>
          </w14:textFill>
        </w:rPr>
        <w:t>项目编号：</w:t>
      </w:r>
    </w:p>
    <w:p w14:paraId="6A1A6FF1">
      <w:pPr>
        <w:widowControl/>
        <w:jc w:val="center"/>
        <w:rPr>
          <w:rFonts w:hint="eastAsia" w:ascii="宋体" w:hAnsi="宋体" w:eastAsia="宋体" w:cs="宋体"/>
          <w:color w:val="000000" w:themeColor="text1"/>
          <w:kern w:val="0"/>
          <w:sz w:val="72"/>
          <w:szCs w:val="72"/>
          <w14:textFill>
            <w14:solidFill>
              <w14:schemeClr w14:val="tx1"/>
            </w14:solidFill>
          </w14:textFill>
        </w:rPr>
      </w:pPr>
    </w:p>
    <w:p w14:paraId="1E7B7836">
      <w:pPr>
        <w:widowControl/>
        <w:jc w:val="center"/>
        <w:rPr>
          <w:rFonts w:hint="eastAsia" w:ascii="宋体" w:hAnsi="宋体" w:eastAsia="宋体" w:cs="宋体"/>
          <w:color w:val="000000" w:themeColor="text1"/>
          <w:kern w:val="0"/>
          <w:sz w:val="20"/>
          <w:szCs w:val="20"/>
          <w14:textFill>
            <w14:solidFill>
              <w14:schemeClr w14:val="tx1"/>
            </w14:solidFill>
          </w14:textFill>
        </w:rPr>
      </w:pPr>
    </w:p>
    <w:p w14:paraId="6D446268">
      <w:pPr>
        <w:widowControl/>
        <w:jc w:val="center"/>
        <w:rPr>
          <w:rFonts w:hint="eastAsia" w:ascii="宋体" w:hAnsi="宋体" w:eastAsia="宋体" w:cs="宋体"/>
          <w:color w:val="000000" w:themeColor="text1"/>
          <w:kern w:val="0"/>
          <w:sz w:val="72"/>
          <w:szCs w:val="72"/>
          <w14:textFill>
            <w14:solidFill>
              <w14:schemeClr w14:val="tx1"/>
            </w14:solidFill>
          </w14:textFill>
        </w:rPr>
      </w:pPr>
    </w:p>
    <w:p w14:paraId="50C2F8D9">
      <w:pPr>
        <w:widowControl/>
        <w:jc w:val="center"/>
        <w:rPr>
          <w:rFonts w:hint="eastAsia" w:ascii="宋体" w:hAnsi="宋体" w:eastAsia="宋体" w:cs="宋体"/>
          <w:color w:val="000000" w:themeColor="text1"/>
          <w:kern w:val="0"/>
          <w:sz w:val="20"/>
          <w:szCs w:val="20"/>
          <w14:textFill>
            <w14:solidFill>
              <w14:schemeClr w14:val="tx1"/>
            </w14:solidFill>
          </w14:textFill>
        </w:rPr>
      </w:pPr>
    </w:p>
    <w:p w14:paraId="2C020C01">
      <w:pPr>
        <w:pStyle w:val="7"/>
        <w:rPr>
          <w:rFonts w:hint="eastAsia" w:ascii="宋体" w:hAnsi="宋体" w:eastAsia="宋体" w:cs="宋体"/>
          <w:color w:val="000000" w:themeColor="text1"/>
          <w:kern w:val="0"/>
          <w:sz w:val="20"/>
          <w:szCs w:val="20"/>
          <w14:textFill>
            <w14:solidFill>
              <w14:schemeClr w14:val="tx1"/>
            </w14:solidFill>
          </w14:textFill>
        </w:rPr>
      </w:pPr>
    </w:p>
    <w:p w14:paraId="557A272E">
      <w:pPr>
        <w:rPr>
          <w:rFonts w:hint="eastAsia"/>
        </w:rPr>
      </w:pPr>
    </w:p>
    <w:p w14:paraId="20CA39AA">
      <w:pPr>
        <w:widowControl/>
        <w:spacing w:line="660" w:lineRule="auto"/>
        <w:rPr>
          <w:rFonts w:hint="eastAsia" w:ascii="宋体" w:hAnsi="宋体" w:eastAsia="宋体" w:cs="宋体"/>
          <w:color w:val="000000" w:themeColor="text1"/>
          <w:kern w:val="0"/>
          <w:sz w:val="27"/>
          <w:szCs w:val="27"/>
          <w14:textFill>
            <w14:solidFill>
              <w14:schemeClr w14:val="tx1"/>
            </w14:solidFill>
          </w14:textFill>
        </w:rPr>
      </w:pPr>
      <w:r>
        <w:rPr>
          <w:rFonts w:hint="eastAsia" w:ascii="宋体" w:hAnsi="宋体" w:eastAsia="宋体" w:cs="宋体"/>
          <w:b/>
          <w:bCs/>
          <w:color w:val="000000" w:themeColor="text1"/>
          <w:kern w:val="0"/>
          <w:sz w:val="30"/>
          <w:szCs w:val="30"/>
          <w14:textFill>
            <w14:solidFill>
              <w14:schemeClr w14:val="tx1"/>
            </w14:solidFill>
          </w14:textFill>
        </w:rPr>
        <w:t> </w:t>
      </w:r>
    </w:p>
    <w:p w14:paraId="68D3663F">
      <w:pPr>
        <w:widowControl/>
        <w:spacing w:line="480" w:lineRule="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w:t>
      </w:r>
    </w:p>
    <w:p w14:paraId="5CEFC72B">
      <w:pPr>
        <w:widowControl/>
        <w:spacing w:line="480" w:lineRule="auto"/>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磋商供应商（公章签章）：</w:t>
      </w:r>
    </w:p>
    <w:p w14:paraId="0459D3E4">
      <w:pPr>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法定代表人（签电子章）：</w:t>
      </w:r>
    </w:p>
    <w:p w14:paraId="4A4DC9FC">
      <w:pPr>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日      期：</w:t>
      </w:r>
    </w:p>
    <w:p w14:paraId="74C1F605">
      <w:pP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br w:type="page"/>
      </w:r>
    </w:p>
    <w:p w14:paraId="2F8B916E">
      <w:pPr>
        <w:jc w:val="center"/>
        <w:rPr>
          <w:rFonts w:hint="eastAsia" w:ascii="宋体" w:hAnsi="宋体" w:eastAsia="宋体" w:cs="宋体"/>
          <w:b/>
          <w:bCs/>
          <w:sz w:val="32"/>
          <w:szCs w:val="32"/>
        </w:rPr>
      </w:pPr>
      <w:r>
        <w:rPr>
          <w:rFonts w:hint="eastAsia" w:ascii="宋体" w:hAnsi="宋体" w:eastAsia="宋体" w:cs="宋体"/>
          <w:b/>
          <w:bCs/>
          <w:sz w:val="32"/>
          <w:szCs w:val="32"/>
        </w:rPr>
        <w:t>目  录</w:t>
      </w:r>
    </w:p>
    <w:p w14:paraId="65F045B1">
      <w:pPr>
        <w:widowControl/>
        <w:spacing w:line="480" w:lineRule="auto"/>
        <w:rPr>
          <w:rFonts w:hint="eastAsia" w:ascii="宋体" w:hAnsi="宋体" w:eastAsia="宋体" w:cs="宋体"/>
          <w:color w:val="000000" w:themeColor="text1"/>
          <w:kern w:val="0"/>
          <w:sz w:val="28"/>
          <w:szCs w:val="28"/>
          <w14:textFill>
            <w14:solidFill>
              <w14:schemeClr w14:val="tx1"/>
            </w14:solidFill>
          </w14:textFill>
        </w:rPr>
      </w:pPr>
    </w:p>
    <w:p w14:paraId="01C32040">
      <w:pPr>
        <w:widowControl/>
        <w:spacing w:line="480" w:lineRule="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一、法定代表人身份证明书</w:t>
      </w:r>
    </w:p>
    <w:p w14:paraId="3513D331">
      <w:pPr>
        <w:widowControl/>
        <w:spacing w:line="480" w:lineRule="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二、授权委托书</w:t>
      </w:r>
    </w:p>
    <w:p w14:paraId="42236D87">
      <w:pPr>
        <w:widowControl/>
        <w:spacing w:line="480" w:lineRule="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三、磋 商 函</w:t>
      </w:r>
    </w:p>
    <w:p w14:paraId="3263CDEF">
      <w:pPr>
        <w:widowControl/>
        <w:spacing w:line="480" w:lineRule="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四、磋商函附表</w:t>
      </w:r>
    </w:p>
    <w:p w14:paraId="70BE4CAF">
      <w:pPr>
        <w:widowControl/>
        <w:spacing w:line="480" w:lineRule="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lang w:eastAsia="zh-CN"/>
          <w14:textFill>
            <w14:solidFill>
              <w14:schemeClr w14:val="tx1"/>
            </w14:solidFill>
          </w14:textFill>
        </w:rPr>
        <w:t>五</w:t>
      </w:r>
      <w:r>
        <w:rPr>
          <w:rFonts w:hint="eastAsia" w:ascii="宋体" w:hAnsi="宋体" w:eastAsia="宋体" w:cs="宋体"/>
          <w:color w:val="000000" w:themeColor="text1"/>
          <w:kern w:val="0"/>
          <w:sz w:val="28"/>
          <w:szCs w:val="28"/>
          <w14:textFill>
            <w14:solidFill>
              <w14:schemeClr w14:val="tx1"/>
            </w14:solidFill>
          </w14:textFill>
        </w:rPr>
        <w:t>、供应商基本情况表</w:t>
      </w:r>
    </w:p>
    <w:p w14:paraId="3F54AB46">
      <w:pPr>
        <w:widowControl/>
        <w:spacing w:line="480" w:lineRule="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lang w:eastAsia="zh-CN"/>
          <w14:textFill>
            <w14:solidFill>
              <w14:schemeClr w14:val="tx1"/>
            </w14:solidFill>
          </w14:textFill>
        </w:rPr>
        <w:t>六</w:t>
      </w:r>
      <w:r>
        <w:rPr>
          <w:rFonts w:hint="eastAsia" w:ascii="宋体" w:hAnsi="宋体" w:eastAsia="宋体" w:cs="宋体"/>
          <w:color w:val="000000" w:themeColor="text1"/>
          <w:kern w:val="0"/>
          <w:sz w:val="28"/>
          <w:szCs w:val="28"/>
          <w14:textFill>
            <w14:solidFill>
              <w14:schemeClr w14:val="tx1"/>
            </w14:solidFill>
          </w14:textFill>
        </w:rPr>
        <w:t>、</w:t>
      </w:r>
      <w:r>
        <w:rPr>
          <w:rFonts w:hint="eastAsia" w:ascii="宋体" w:hAnsi="宋体" w:eastAsia="宋体" w:cs="宋体"/>
          <w:color w:val="000000" w:themeColor="text1"/>
          <w:kern w:val="0"/>
          <w:sz w:val="28"/>
          <w:szCs w:val="28"/>
          <w:lang w:eastAsia="zh-CN"/>
          <w14:textFill>
            <w14:solidFill>
              <w14:schemeClr w14:val="tx1"/>
            </w14:solidFill>
          </w14:textFill>
        </w:rPr>
        <w:t>技术部分</w:t>
      </w:r>
    </w:p>
    <w:p w14:paraId="3DA63930">
      <w:pPr>
        <w:widowControl/>
        <w:spacing w:line="480" w:lineRule="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lang w:eastAsia="zh-CN"/>
          <w14:textFill>
            <w14:solidFill>
              <w14:schemeClr w14:val="tx1"/>
            </w14:solidFill>
          </w14:textFill>
        </w:rPr>
        <w:t>七、商务部分</w:t>
      </w:r>
    </w:p>
    <w:p w14:paraId="0E90FA60">
      <w:pPr>
        <w:widowControl/>
        <w:spacing w:line="480" w:lineRule="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八</w:t>
      </w:r>
      <w:r>
        <w:rPr>
          <w:rFonts w:hint="eastAsia" w:ascii="宋体" w:hAnsi="宋体" w:eastAsia="宋体" w:cs="宋体"/>
          <w:color w:val="000000" w:themeColor="text1"/>
          <w:kern w:val="0"/>
          <w:sz w:val="28"/>
          <w:szCs w:val="28"/>
          <w14:textFill>
            <w14:solidFill>
              <w14:schemeClr w14:val="tx1"/>
            </w14:solidFill>
          </w14:textFill>
        </w:rPr>
        <w:t>、其他资料</w:t>
      </w:r>
    </w:p>
    <w:p w14:paraId="57C32D6C">
      <w:pPr>
        <w:rPr>
          <w:rFonts w:hint="eastAsia" w:ascii="宋体" w:hAnsi="宋体" w:eastAsia="宋体" w:cs="宋体"/>
          <w:kern w:val="0"/>
          <w:sz w:val="24"/>
          <w:szCs w:val="24"/>
        </w:rPr>
      </w:pPr>
      <w:r>
        <w:rPr>
          <w:rFonts w:hint="eastAsia" w:ascii="宋体" w:hAnsi="宋体" w:eastAsia="宋体" w:cs="宋体"/>
          <w:kern w:val="0"/>
          <w:sz w:val="24"/>
          <w:szCs w:val="24"/>
        </w:rPr>
        <w:br w:type="page"/>
      </w:r>
    </w:p>
    <w:p w14:paraId="5374A8C6">
      <w:pPr>
        <w:spacing w:line="360" w:lineRule="auto"/>
        <w:jc w:val="center"/>
        <w:outlineLvl w:val="0"/>
        <w:rPr>
          <w:rFonts w:hint="eastAsia" w:ascii="宋体" w:hAnsi="宋体" w:eastAsia="宋体" w:cs="宋体"/>
          <w:b/>
          <w:color w:val="000000" w:themeColor="text1"/>
          <w:sz w:val="32"/>
          <w:szCs w:val="32"/>
          <w14:textFill>
            <w14:solidFill>
              <w14:schemeClr w14:val="tx1"/>
            </w14:solidFill>
          </w14:textFill>
        </w:rPr>
      </w:pPr>
      <w:bookmarkStart w:id="28" w:name="_Toc7358"/>
      <w:r>
        <w:rPr>
          <w:rFonts w:hint="eastAsia" w:ascii="宋体" w:hAnsi="宋体" w:eastAsia="宋体" w:cs="宋体"/>
          <w:b/>
          <w:color w:val="000000" w:themeColor="text1"/>
          <w:sz w:val="32"/>
          <w:szCs w:val="32"/>
          <w14:textFill>
            <w14:solidFill>
              <w14:schemeClr w14:val="tx1"/>
            </w14:solidFill>
          </w14:textFill>
        </w:rPr>
        <w:t>一、法定代表人身份证明书</w:t>
      </w:r>
      <w:bookmarkEnd w:id="28"/>
    </w:p>
    <w:p w14:paraId="0245C122">
      <w:pPr>
        <w:spacing w:line="480" w:lineRule="auto"/>
        <w:rPr>
          <w:rFonts w:hint="eastAsia" w:ascii="宋体" w:hAnsi="宋体" w:eastAsia="宋体" w:cs="宋体"/>
          <w:sz w:val="28"/>
          <w:szCs w:val="28"/>
        </w:rPr>
      </w:pPr>
    </w:p>
    <w:p w14:paraId="73CE0409">
      <w:pPr>
        <w:spacing w:line="480" w:lineRule="auto"/>
        <w:rPr>
          <w:rFonts w:hint="eastAsia" w:ascii="宋体" w:hAnsi="宋体" w:eastAsia="宋体" w:cs="宋体"/>
          <w:sz w:val="28"/>
          <w:szCs w:val="28"/>
        </w:rPr>
      </w:pPr>
      <w:r>
        <w:rPr>
          <w:rFonts w:hint="eastAsia" w:ascii="宋体" w:hAnsi="宋体" w:eastAsia="宋体" w:cs="宋体"/>
          <w:sz w:val="28"/>
          <w:szCs w:val="28"/>
        </w:rPr>
        <w:t>供应商名称：</w:t>
      </w:r>
      <w:r>
        <w:rPr>
          <w:rFonts w:hint="eastAsia" w:ascii="宋体" w:hAnsi="宋体" w:eastAsia="宋体" w:cs="宋体"/>
          <w:sz w:val="28"/>
          <w:szCs w:val="28"/>
          <w:u w:val="single"/>
          <w:lang w:val="en-US" w:bidi="zh-CN"/>
        </w:rPr>
        <w:t xml:space="preserve">                    </w:t>
      </w:r>
      <w:r>
        <w:rPr>
          <w:rFonts w:hint="eastAsia" w:ascii="宋体" w:hAnsi="宋体" w:eastAsia="宋体" w:cs="宋体"/>
          <w:sz w:val="28"/>
          <w:szCs w:val="28"/>
        </w:rPr>
        <w:t xml:space="preserve">         </w:t>
      </w:r>
    </w:p>
    <w:p w14:paraId="3A0F0FFB">
      <w:pPr>
        <w:spacing w:line="480" w:lineRule="auto"/>
        <w:rPr>
          <w:rFonts w:hint="eastAsia" w:ascii="宋体" w:hAnsi="宋体" w:eastAsia="宋体" w:cs="宋体"/>
          <w:sz w:val="28"/>
          <w:szCs w:val="28"/>
        </w:rPr>
      </w:pPr>
      <w:r>
        <w:rPr>
          <w:rFonts w:hint="eastAsia" w:ascii="宋体" w:hAnsi="宋体" w:eastAsia="宋体" w:cs="宋体"/>
          <w:sz w:val="28"/>
          <w:szCs w:val="28"/>
        </w:rPr>
        <w:t>单位性质：</w:t>
      </w:r>
      <w:r>
        <w:rPr>
          <w:rFonts w:hint="eastAsia" w:ascii="宋体" w:hAnsi="宋体" w:eastAsia="宋体" w:cs="宋体"/>
          <w:sz w:val="28"/>
          <w:szCs w:val="28"/>
          <w:u w:val="single"/>
          <w:lang w:val="en-US" w:bidi="zh-CN"/>
        </w:rPr>
        <w:t xml:space="preserve">                    </w:t>
      </w:r>
      <w:r>
        <w:rPr>
          <w:rFonts w:hint="eastAsia" w:ascii="宋体" w:hAnsi="宋体" w:cs="宋体"/>
          <w:sz w:val="28"/>
          <w:szCs w:val="28"/>
          <w:u w:val="single"/>
          <w:lang w:val="en-US" w:bidi="zh-CN"/>
        </w:rPr>
        <w:t xml:space="preserve">  </w:t>
      </w:r>
      <w:r>
        <w:rPr>
          <w:rFonts w:hint="eastAsia" w:ascii="宋体" w:hAnsi="宋体" w:eastAsia="宋体" w:cs="宋体"/>
          <w:sz w:val="28"/>
          <w:szCs w:val="28"/>
        </w:rPr>
        <w:t xml:space="preserve">         </w:t>
      </w:r>
    </w:p>
    <w:p w14:paraId="23C2A291">
      <w:pPr>
        <w:spacing w:line="480" w:lineRule="auto"/>
        <w:rPr>
          <w:rFonts w:hint="eastAsia" w:ascii="宋体" w:hAnsi="宋体" w:eastAsia="宋体" w:cs="宋体"/>
          <w:sz w:val="28"/>
          <w:szCs w:val="28"/>
        </w:rPr>
      </w:pPr>
      <w:r>
        <w:rPr>
          <w:rFonts w:hint="eastAsia" w:ascii="宋体" w:hAnsi="宋体" w:eastAsia="宋体" w:cs="宋体"/>
          <w:sz w:val="28"/>
          <w:szCs w:val="28"/>
        </w:rPr>
        <w:t>地    址：</w:t>
      </w:r>
      <w:r>
        <w:rPr>
          <w:rFonts w:hint="eastAsia" w:ascii="宋体" w:hAnsi="宋体" w:eastAsia="宋体" w:cs="宋体"/>
          <w:sz w:val="28"/>
          <w:szCs w:val="28"/>
          <w:u w:val="single"/>
          <w:lang w:val="en-US" w:bidi="zh-CN"/>
        </w:rPr>
        <w:t xml:space="preserve">                    </w:t>
      </w:r>
      <w:r>
        <w:rPr>
          <w:rFonts w:hint="eastAsia" w:ascii="宋体" w:hAnsi="宋体" w:cs="宋体"/>
          <w:sz w:val="28"/>
          <w:szCs w:val="28"/>
          <w:u w:val="single"/>
          <w:lang w:val="en-US" w:bidi="zh-CN"/>
        </w:rPr>
        <w:t xml:space="preserve">  </w:t>
      </w:r>
      <w:r>
        <w:rPr>
          <w:rFonts w:hint="eastAsia" w:ascii="宋体" w:hAnsi="宋体" w:eastAsia="宋体" w:cs="宋体"/>
          <w:sz w:val="28"/>
          <w:szCs w:val="28"/>
        </w:rPr>
        <w:t xml:space="preserve">          </w:t>
      </w:r>
    </w:p>
    <w:p w14:paraId="635B230C">
      <w:pPr>
        <w:spacing w:line="480" w:lineRule="auto"/>
        <w:rPr>
          <w:rFonts w:hint="eastAsia" w:ascii="宋体" w:hAnsi="宋体" w:eastAsia="宋体" w:cs="宋体"/>
          <w:sz w:val="28"/>
          <w:szCs w:val="28"/>
        </w:rPr>
      </w:pPr>
      <w:r>
        <w:rPr>
          <w:rFonts w:hint="eastAsia" w:ascii="宋体" w:hAnsi="宋体" w:eastAsia="宋体" w:cs="宋体"/>
          <w:sz w:val="28"/>
          <w:szCs w:val="28"/>
        </w:rPr>
        <w:t>成立时间：   年   月   日</w:t>
      </w:r>
    </w:p>
    <w:p w14:paraId="407CAFE0">
      <w:pPr>
        <w:spacing w:line="480" w:lineRule="auto"/>
        <w:rPr>
          <w:rFonts w:hint="eastAsia" w:ascii="宋体" w:hAnsi="宋体" w:eastAsia="宋体" w:cs="宋体"/>
          <w:sz w:val="28"/>
          <w:szCs w:val="28"/>
        </w:rPr>
      </w:pPr>
      <w:r>
        <w:rPr>
          <w:rFonts w:hint="eastAsia" w:ascii="宋体" w:hAnsi="宋体" w:eastAsia="宋体" w:cs="宋体"/>
          <w:sz w:val="28"/>
          <w:szCs w:val="28"/>
        </w:rPr>
        <w:t>经营期限：</w:t>
      </w:r>
      <w:r>
        <w:rPr>
          <w:rFonts w:hint="eastAsia" w:ascii="宋体" w:hAnsi="宋体" w:eastAsia="宋体" w:cs="宋体"/>
          <w:sz w:val="28"/>
          <w:szCs w:val="28"/>
          <w:u w:val="single"/>
          <w:lang w:val="en-US" w:bidi="zh-CN"/>
        </w:rPr>
        <w:t xml:space="preserve">                    </w:t>
      </w:r>
      <w:r>
        <w:rPr>
          <w:rFonts w:hint="eastAsia" w:ascii="宋体" w:hAnsi="宋体" w:cs="宋体"/>
          <w:sz w:val="28"/>
          <w:szCs w:val="28"/>
          <w:u w:val="single"/>
          <w:lang w:val="en-US" w:bidi="zh-CN"/>
        </w:rPr>
        <w:t xml:space="preserve">  </w:t>
      </w:r>
      <w:r>
        <w:rPr>
          <w:rFonts w:hint="eastAsia" w:ascii="宋体" w:hAnsi="宋体" w:eastAsia="宋体" w:cs="宋体"/>
          <w:sz w:val="28"/>
          <w:szCs w:val="28"/>
        </w:rPr>
        <w:t xml:space="preserve">          </w:t>
      </w:r>
    </w:p>
    <w:p w14:paraId="60BA28DA">
      <w:pPr>
        <w:spacing w:line="480" w:lineRule="auto"/>
        <w:rPr>
          <w:rFonts w:hint="eastAsia" w:ascii="宋体" w:hAnsi="宋体" w:eastAsia="宋体" w:cs="宋体"/>
          <w:sz w:val="28"/>
          <w:szCs w:val="28"/>
        </w:rPr>
      </w:pPr>
      <w:r>
        <w:rPr>
          <w:rFonts w:hint="eastAsia" w:ascii="宋体" w:hAnsi="宋体" w:eastAsia="宋体" w:cs="宋体"/>
          <w:sz w:val="28"/>
          <w:szCs w:val="28"/>
        </w:rPr>
        <w:t>姓    名：</w:t>
      </w:r>
      <w:r>
        <w:rPr>
          <w:rFonts w:hint="eastAsia" w:ascii="宋体" w:hAnsi="宋体" w:eastAsia="宋体" w:cs="宋体"/>
          <w:sz w:val="28"/>
          <w:szCs w:val="28"/>
          <w:u w:val="single"/>
          <w:lang w:val="en-US" w:bidi="zh-CN"/>
        </w:rPr>
        <w:t xml:space="preserve">               </w:t>
      </w:r>
      <w:r>
        <w:rPr>
          <w:rFonts w:hint="eastAsia" w:ascii="宋体" w:hAnsi="宋体" w:eastAsia="宋体" w:cs="宋体"/>
          <w:sz w:val="28"/>
          <w:szCs w:val="28"/>
        </w:rPr>
        <w:t xml:space="preserve"> 性    别：</w:t>
      </w:r>
      <w:r>
        <w:rPr>
          <w:rFonts w:hint="eastAsia" w:ascii="宋体" w:hAnsi="宋体" w:eastAsia="宋体" w:cs="宋体"/>
          <w:sz w:val="28"/>
          <w:szCs w:val="28"/>
          <w:u w:val="single"/>
          <w:lang w:val="en-US" w:bidi="zh-CN"/>
        </w:rPr>
        <w:t xml:space="preserve">                    </w:t>
      </w:r>
      <w:r>
        <w:rPr>
          <w:rFonts w:hint="eastAsia" w:ascii="宋体" w:hAnsi="宋体" w:cs="宋体"/>
          <w:sz w:val="28"/>
          <w:szCs w:val="28"/>
          <w:u w:val="single"/>
          <w:lang w:val="en-US" w:bidi="zh-CN"/>
        </w:rPr>
        <w:t xml:space="preserve">  </w:t>
      </w:r>
      <w:r>
        <w:rPr>
          <w:rFonts w:hint="eastAsia" w:ascii="宋体" w:hAnsi="宋体" w:eastAsia="宋体" w:cs="宋体"/>
          <w:sz w:val="28"/>
          <w:szCs w:val="28"/>
        </w:rPr>
        <w:t xml:space="preserve">        </w:t>
      </w:r>
    </w:p>
    <w:p w14:paraId="539D5C3D">
      <w:pPr>
        <w:spacing w:line="480" w:lineRule="auto"/>
        <w:rPr>
          <w:rFonts w:hint="eastAsia" w:ascii="宋体" w:hAnsi="宋体" w:eastAsia="宋体" w:cs="宋体"/>
          <w:sz w:val="28"/>
          <w:szCs w:val="28"/>
        </w:rPr>
      </w:pPr>
      <w:r>
        <w:rPr>
          <w:rFonts w:hint="eastAsia" w:ascii="宋体" w:hAnsi="宋体" w:eastAsia="宋体" w:cs="宋体"/>
          <w:sz w:val="28"/>
          <w:szCs w:val="28"/>
        </w:rPr>
        <w:t>年    龄：</w:t>
      </w:r>
      <w:r>
        <w:rPr>
          <w:rFonts w:hint="eastAsia" w:ascii="宋体" w:hAnsi="宋体" w:eastAsia="宋体" w:cs="宋体"/>
          <w:sz w:val="28"/>
          <w:szCs w:val="28"/>
          <w:u w:val="single"/>
          <w:lang w:val="en-US" w:bidi="zh-CN"/>
        </w:rPr>
        <w:t xml:space="preserve">               </w:t>
      </w:r>
      <w:r>
        <w:rPr>
          <w:rFonts w:hint="eastAsia" w:ascii="宋体" w:hAnsi="宋体" w:eastAsia="宋体" w:cs="宋体"/>
          <w:sz w:val="28"/>
          <w:szCs w:val="28"/>
        </w:rPr>
        <w:t xml:space="preserve"> 职    务：</w:t>
      </w:r>
      <w:r>
        <w:rPr>
          <w:rFonts w:hint="eastAsia" w:ascii="宋体" w:hAnsi="宋体" w:eastAsia="宋体" w:cs="宋体"/>
          <w:sz w:val="28"/>
          <w:szCs w:val="28"/>
          <w:u w:val="single"/>
          <w:lang w:val="en-US" w:bidi="zh-CN"/>
        </w:rPr>
        <w:t xml:space="preserve">                    </w:t>
      </w:r>
      <w:r>
        <w:rPr>
          <w:rFonts w:hint="eastAsia" w:ascii="宋体" w:hAnsi="宋体" w:cs="宋体"/>
          <w:sz w:val="28"/>
          <w:szCs w:val="28"/>
          <w:u w:val="single"/>
          <w:lang w:val="en-US" w:bidi="zh-CN"/>
        </w:rPr>
        <w:t xml:space="preserve">  </w:t>
      </w:r>
      <w:r>
        <w:rPr>
          <w:rFonts w:hint="eastAsia" w:ascii="宋体" w:hAnsi="宋体" w:eastAsia="宋体" w:cs="宋体"/>
          <w:sz w:val="28"/>
          <w:szCs w:val="28"/>
        </w:rPr>
        <w:t xml:space="preserve">          </w:t>
      </w:r>
    </w:p>
    <w:p w14:paraId="21B11985">
      <w:pPr>
        <w:spacing w:line="480" w:lineRule="auto"/>
        <w:rPr>
          <w:rFonts w:hint="eastAsia" w:ascii="宋体" w:hAnsi="宋体" w:eastAsia="宋体" w:cs="宋体"/>
          <w:sz w:val="28"/>
          <w:szCs w:val="28"/>
        </w:rPr>
      </w:pPr>
      <w:r>
        <w:rPr>
          <w:rFonts w:hint="eastAsia" w:ascii="宋体" w:hAnsi="宋体" w:eastAsia="宋体" w:cs="宋体"/>
          <w:sz w:val="28"/>
          <w:szCs w:val="28"/>
        </w:rPr>
        <w:t>系</w:t>
      </w:r>
      <w:r>
        <w:rPr>
          <w:rFonts w:hint="eastAsia" w:ascii="宋体" w:hAnsi="宋体" w:eastAsia="宋体" w:cs="宋体"/>
          <w:sz w:val="28"/>
          <w:szCs w:val="28"/>
          <w:u w:val="single"/>
          <w:lang w:val="en-US" w:bidi="zh-CN"/>
        </w:rPr>
        <w:t xml:space="preserve">                    </w:t>
      </w:r>
      <w:r>
        <w:rPr>
          <w:rFonts w:hint="eastAsia" w:ascii="宋体" w:hAnsi="宋体" w:cs="宋体"/>
          <w:sz w:val="28"/>
          <w:szCs w:val="28"/>
          <w:u w:val="single"/>
          <w:lang w:val="en-US" w:bidi="zh-CN"/>
        </w:rPr>
        <w:t xml:space="preserve">  </w:t>
      </w:r>
      <w:r>
        <w:rPr>
          <w:rFonts w:hint="eastAsia" w:ascii="宋体" w:hAnsi="宋体" w:eastAsia="宋体" w:cs="宋体"/>
          <w:sz w:val="28"/>
          <w:szCs w:val="28"/>
          <w:u w:val="single"/>
        </w:rPr>
        <w:t>（供应商名称）</w:t>
      </w:r>
      <w:r>
        <w:rPr>
          <w:rFonts w:hint="eastAsia" w:ascii="宋体" w:hAnsi="宋体" w:eastAsia="宋体" w:cs="宋体"/>
          <w:sz w:val="28"/>
          <w:szCs w:val="28"/>
        </w:rPr>
        <w:t>的法定代表人。</w:t>
      </w:r>
    </w:p>
    <w:p w14:paraId="28219C28">
      <w:pPr>
        <w:spacing w:line="480" w:lineRule="auto"/>
        <w:rPr>
          <w:rFonts w:hint="eastAsia" w:ascii="宋体" w:hAnsi="宋体" w:eastAsia="宋体" w:cs="宋体"/>
          <w:sz w:val="28"/>
          <w:szCs w:val="28"/>
        </w:rPr>
      </w:pPr>
      <w:r>
        <w:rPr>
          <w:rFonts w:hint="eastAsia" w:ascii="宋体" w:hAnsi="宋体" w:eastAsia="宋体" w:cs="宋体"/>
          <w:sz w:val="28"/>
          <w:szCs w:val="28"/>
        </w:rPr>
        <w:t>特此证明。</w:t>
      </w:r>
    </w:p>
    <w:p w14:paraId="24C3D531">
      <w:pPr>
        <w:spacing w:line="480" w:lineRule="auto"/>
        <w:rPr>
          <w:rFonts w:hint="eastAsia" w:ascii="宋体" w:hAnsi="宋体" w:eastAsia="宋体" w:cs="宋体"/>
          <w:color w:val="000000" w:themeColor="text1"/>
          <w:kern w:val="0"/>
          <w:sz w:val="28"/>
          <w:szCs w:val="28"/>
          <w14:textFill>
            <w14:solidFill>
              <w14:schemeClr w14:val="tx1"/>
            </w14:solidFill>
          </w14:textFill>
        </w:rPr>
      </w:pPr>
    </w:p>
    <w:p w14:paraId="73B60B10">
      <w:pPr>
        <w:spacing w:line="480" w:lineRule="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磋商供应商（公章签章）：</w:t>
      </w:r>
    </w:p>
    <w:p w14:paraId="2138C31F">
      <w:pPr>
        <w:spacing w:line="480" w:lineRule="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日  期： 年 月 日</w:t>
      </w:r>
    </w:p>
    <w:p w14:paraId="4B2C0205">
      <w:pPr>
        <w:spacing w:line="480" w:lineRule="auto"/>
        <w:rPr>
          <w:rFonts w:hint="eastAsia" w:ascii="宋体" w:hAnsi="宋体" w:eastAsia="宋体" w:cs="宋体"/>
          <w:color w:val="000000" w:themeColor="text1"/>
          <w:kern w:val="0"/>
          <w:sz w:val="24"/>
          <w:szCs w:val="24"/>
          <w14:textFill>
            <w14:solidFill>
              <w14:schemeClr w14:val="tx1"/>
            </w14:solidFill>
          </w14:textFill>
        </w:rPr>
      </w:pPr>
    </w:p>
    <w:p w14:paraId="4958B25D">
      <w:pPr>
        <w:spacing w:line="360" w:lineRule="auto"/>
        <w:outlineLvl w:val="1"/>
        <w:rPr>
          <w:rFonts w:hint="eastAsia" w:ascii="宋体" w:hAnsi="宋体" w:eastAsia="宋体" w:cs="宋体"/>
          <w:bCs/>
          <w:color w:val="000000" w:themeColor="text1"/>
          <w:sz w:val="28"/>
          <w:szCs w:val="28"/>
          <w14:textFill>
            <w14:solidFill>
              <w14:schemeClr w14:val="tx1"/>
            </w14:solidFill>
          </w14:textFill>
        </w:rPr>
      </w:pPr>
    </w:p>
    <w:p w14:paraId="17B16702">
      <w:pPr>
        <w:spacing w:line="360" w:lineRule="auto"/>
        <w:outlineLvl w:val="1"/>
        <w:rPr>
          <w:rFonts w:hint="eastAsia" w:ascii="宋体" w:hAnsi="宋体" w:eastAsia="宋体" w:cs="宋体"/>
          <w:bCs/>
          <w:color w:val="000000" w:themeColor="text1"/>
          <w:sz w:val="28"/>
          <w:szCs w:val="28"/>
          <w14:textFill>
            <w14:solidFill>
              <w14:schemeClr w14:val="tx1"/>
            </w14:solidFill>
          </w14:textFill>
        </w:rPr>
      </w:pPr>
    </w:p>
    <w:p w14:paraId="1A0094BF">
      <w:pPr>
        <w:spacing w:line="360" w:lineRule="auto"/>
        <w:rPr>
          <w:rFonts w:hint="eastAsia" w:ascii="宋体" w:hAnsi="宋体" w:eastAsia="宋体" w:cs="宋体"/>
          <w:bCs/>
          <w:color w:val="000000" w:themeColor="text1"/>
          <w:sz w:val="28"/>
          <w:szCs w:val="28"/>
          <w14:textFill>
            <w14:solidFill>
              <w14:schemeClr w14:val="tx1"/>
            </w14:solidFill>
          </w14:textFill>
        </w:rPr>
      </w:pPr>
      <w:bookmarkStart w:id="29" w:name="_Toc109675041"/>
      <w:r>
        <w:rPr>
          <w:rFonts w:hint="eastAsia" w:ascii="宋体" w:hAnsi="宋体" w:eastAsia="宋体" w:cs="宋体"/>
          <w:color w:val="000000" w:themeColor="text1"/>
          <w:sz w:val="28"/>
          <w:szCs w:val="28"/>
          <w14:textFill>
            <w14:solidFill>
              <w14:schemeClr w14:val="tx1"/>
            </w14:solidFill>
          </w14:textFill>
        </w:rPr>
        <w:t>（后附法定代表人身份证正反面原件扫描件）</w:t>
      </w:r>
      <w:bookmarkEnd w:id="29"/>
    </w:p>
    <w:p w14:paraId="181D5050">
      <w:pPr>
        <w:pStyle w:val="6"/>
        <w:numPr>
          <w:ilvl w:val="1"/>
          <w:numId w:val="0"/>
        </w:numPr>
        <w:rPr>
          <w:rFonts w:hint="eastAsia" w:ascii="宋体" w:hAnsi="宋体" w:eastAsia="宋体" w:cs="宋体"/>
          <w:b/>
          <w:color w:val="000000" w:themeColor="text1"/>
          <w:kern w:val="2"/>
          <w:sz w:val="32"/>
          <w:szCs w:val="32"/>
          <w:lang w:val="en-US" w:eastAsia="zh-CN" w:bidi="ar-SA"/>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br w:type="page"/>
      </w:r>
      <w:bookmarkStart w:id="30" w:name="_Toc1346"/>
      <w:r>
        <w:rPr>
          <w:rFonts w:hint="eastAsia" w:ascii="宋体" w:hAnsi="宋体" w:eastAsia="宋体" w:cs="宋体"/>
          <w:b/>
          <w:color w:val="000000" w:themeColor="text1"/>
          <w:kern w:val="2"/>
          <w:sz w:val="32"/>
          <w:szCs w:val="32"/>
          <w:lang w:val="en-US" w:eastAsia="zh-CN" w:bidi="ar-SA"/>
          <w14:textFill>
            <w14:solidFill>
              <w14:schemeClr w14:val="tx1"/>
            </w14:solidFill>
          </w14:textFill>
        </w:rPr>
        <w:t>二、授权委托书</w:t>
      </w:r>
      <w:bookmarkEnd w:id="30"/>
    </w:p>
    <w:p w14:paraId="08BC8C43">
      <w:pPr>
        <w:widowControl/>
        <w:spacing w:line="480" w:lineRule="auto"/>
        <w:ind w:firstLine="560" w:firstLineChars="200"/>
        <w:rPr>
          <w:rFonts w:hint="eastAsia" w:ascii="宋体" w:hAnsi="宋体" w:eastAsia="宋体" w:cs="宋体"/>
          <w:color w:val="000000" w:themeColor="text1"/>
          <w:kern w:val="0"/>
          <w:sz w:val="28"/>
          <w:szCs w:val="28"/>
          <w:u w:val="single"/>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本授权委托书声明：我</w:t>
      </w:r>
      <w:r>
        <w:rPr>
          <w:rFonts w:hint="eastAsia" w:ascii="宋体" w:hAnsi="宋体" w:eastAsia="宋体" w:cs="宋体"/>
          <w:color w:val="000000" w:themeColor="text1"/>
          <w:kern w:val="0"/>
          <w:sz w:val="28"/>
          <w:szCs w:val="28"/>
          <w:u w:val="single"/>
          <w14:textFill>
            <w14:solidFill>
              <w14:schemeClr w14:val="tx1"/>
            </w14:solidFill>
          </w14:textFill>
        </w:rPr>
        <w:t>（法定代表人）</w:t>
      </w:r>
      <w:r>
        <w:rPr>
          <w:rFonts w:hint="eastAsia" w:ascii="宋体" w:hAnsi="宋体" w:eastAsia="宋体" w:cs="宋体"/>
          <w:color w:val="000000" w:themeColor="text1"/>
          <w:kern w:val="0"/>
          <w:sz w:val="28"/>
          <w:szCs w:val="28"/>
          <w14:textFill>
            <w14:solidFill>
              <w14:schemeClr w14:val="tx1"/>
            </w14:solidFill>
          </w14:textFill>
        </w:rPr>
        <w:t>（姓名）系</w:t>
      </w:r>
      <w:r>
        <w:rPr>
          <w:rFonts w:hint="eastAsia" w:ascii="宋体" w:hAnsi="宋体" w:eastAsia="宋体" w:cs="宋体"/>
          <w:color w:val="000000" w:themeColor="text1"/>
          <w:kern w:val="0"/>
          <w:sz w:val="28"/>
          <w:szCs w:val="28"/>
          <w:u w:val="single"/>
          <w14:textFill>
            <w14:solidFill>
              <w14:schemeClr w14:val="tx1"/>
            </w14:solidFill>
          </w14:textFill>
        </w:rPr>
        <w:t>（供应商单位名称）</w:t>
      </w:r>
      <w:r>
        <w:rPr>
          <w:rFonts w:hint="eastAsia" w:ascii="宋体" w:hAnsi="宋体" w:eastAsia="宋体" w:cs="宋体"/>
          <w:color w:val="000000" w:themeColor="text1"/>
          <w:kern w:val="0"/>
          <w:sz w:val="28"/>
          <w:szCs w:val="28"/>
          <w14:textFill>
            <w14:solidFill>
              <w14:schemeClr w14:val="tx1"/>
            </w14:solidFill>
          </w14:textFill>
        </w:rPr>
        <w:t>的法定代表人，现授权委托</w:t>
      </w:r>
      <w:r>
        <w:rPr>
          <w:rFonts w:hint="eastAsia" w:ascii="宋体" w:hAnsi="宋体" w:eastAsia="宋体" w:cs="宋体"/>
          <w:color w:val="000000" w:themeColor="text1"/>
          <w:kern w:val="0"/>
          <w:sz w:val="28"/>
          <w:szCs w:val="28"/>
          <w:u w:val="single"/>
          <w14:textFill>
            <w14:solidFill>
              <w14:schemeClr w14:val="tx1"/>
            </w14:solidFill>
          </w14:textFill>
        </w:rPr>
        <w:t xml:space="preserve"> （姓名） </w:t>
      </w:r>
      <w:r>
        <w:rPr>
          <w:rFonts w:hint="eastAsia" w:ascii="宋体" w:hAnsi="宋体" w:eastAsia="宋体" w:cs="宋体"/>
          <w:color w:val="000000" w:themeColor="text1"/>
          <w:kern w:val="0"/>
          <w:sz w:val="28"/>
          <w:szCs w:val="28"/>
          <w14:textFill>
            <w14:solidFill>
              <w14:schemeClr w14:val="tx1"/>
            </w14:solidFill>
          </w14:textFill>
        </w:rPr>
        <w:t>为我公司签署本项目的响应文件的法定代表人授权委托代理人，我承认代理人全权代表我所签署的项目的响应文件的内容。同时授权委托该同志代表我公司参加本项目的磋商、合同、处理有关事务等并有权签署有关文件。</w:t>
      </w:r>
    </w:p>
    <w:p w14:paraId="3EA6CD24">
      <w:pPr>
        <w:widowControl/>
        <w:spacing w:line="480" w:lineRule="auto"/>
        <w:rPr>
          <w:rFonts w:hint="eastAsia" w:ascii="宋体" w:hAnsi="宋体" w:eastAsia="宋体" w:cs="宋体"/>
          <w:color w:val="000000" w:themeColor="text1"/>
          <w:kern w:val="0"/>
          <w:sz w:val="28"/>
          <w:szCs w:val="28"/>
          <w14:textFill>
            <w14:solidFill>
              <w14:schemeClr w14:val="tx1"/>
            </w14:solidFill>
          </w14:textFill>
        </w:rPr>
      </w:pPr>
    </w:p>
    <w:p w14:paraId="7530B500">
      <w:pPr>
        <w:widowControl/>
        <w:spacing w:line="480" w:lineRule="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代理人无转委托权，特此委托。</w:t>
      </w:r>
    </w:p>
    <w:p w14:paraId="7D7C9175">
      <w:pPr>
        <w:widowControl/>
        <w:spacing w:line="480" w:lineRule="auto"/>
        <w:rPr>
          <w:rFonts w:hint="eastAsia" w:ascii="宋体" w:hAnsi="宋体" w:eastAsia="宋体" w:cs="宋体"/>
          <w:color w:val="000000" w:themeColor="text1"/>
          <w:kern w:val="0"/>
          <w:sz w:val="28"/>
          <w:szCs w:val="28"/>
          <w14:textFill>
            <w14:solidFill>
              <w14:schemeClr w14:val="tx1"/>
            </w14:solidFill>
          </w14:textFill>
        </w:rPr>
      </w:pPr>
    </w:p>
    <w:p w14:paraId="0F163638">
      <w:pPr>
        <w:widowControl/>
        <w:spacing w:line="480" w:lineRule="auto"/>
        <w:rPr>
          <w:rFonts w:hint="eastAsia" w:ascii="宋体" w:hAnsi="宋体" w:eastAsia="宋体" w:cs="宋体"/>
          <w:color w:val="000000" w:themeColor="text1"/>
          <w:kern w:val="0"/>
          <w:sz w:val="28"/>
          <w:szCs w:val="28"/>
          <w14:textFill>
            <w14:solidFill>
              <w14:schemeClr w14:val="tx1"/>
            </w14:solidFill>
          </w14:textFill>
        </w:rPr>
      </w:pPr>
    </w:p>
    <w:p w14:paraId="6F21BDE6">
      <w:pPr>
        <w:widowControl/>
        <w:spacing w:line="480" w:lineRule="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磋商供应商：</w:t>
      </w:r>
      <w:r>
        <w:rPr>
          <w:rFonts w:hint="eastAsia" w:ascii="宋体" w:hAnsi="宋体" w:eastAsia="宋体" w:cs="宋体"/>
          <w:color w:val="000000" w:themeColor="text1"/>
          <w:kern w:val="0"/>
          <w:sz w:val="28"/>
          <w:szCs w:val="28"/>
          <w:u w:val="single"/>
          <w14:textFill>
            <w14:solidFill>
              <w14:schemeClr w14:val="tx1"/>
            </w14:solidFill>
          </w14:textFill>
        </w:rPr>
        <w:t xml:space="preserve"> （公章签章）</w:t>
      </w:r>
    </w:p>
    <w:p w14:paraId="435572E1">
      <w:pPr>
        <w:widowControl/>
        <w:spacing w:line="480" w:lineRule="auto"/>
        <w:rPr>
          <w:rFonts w:hint="eastAsia" w:ascii="宋体" w:hAnsi="宋体" w:eastAsia="宋体" w:cs="宋体"/>
          <w:color w:val="000000" w:themeColor="text1"/>
          <w:kern w:val="0"/>
          <w:sz w:val="28"/>
          <w:szCs w:val="28"/>
          <w14:textFill>
            <w14:solidFill>
              <w14:schemeClr w14:val="tx1"/>
            </w14:solidFill>
          </w14:textFill>
        </w:rPr>
      </w:pPr>
    </w:p>
    <w:p w14:paraId="3D0B7898">
      <w:pPr>
        <w:widowControl/>
        <w:spacing w:line="480" w:lineRule="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法定代表人：</w:t>
      </w:r>
      <w:r>
        <w:rPr>
          <w:rFonts w:hint="eastAsia" w:ascii="宋体" w:hAnsi="宋体" w:eastAsia="宋体" w:cs="宋体"/>
          <w:color w:val="000000" w:themeColor="text1"/>
          <w:kern w:val="0"/>
          <w:sz w:val="28"/>
          <w:szCs w:val="28"/>
          <w:u w:val="single"/>
          <w14:textFill>
            <w14:solidFill>
              <w14:schemeClr w14:val="tx1"/>
            </w14:solidFill>
          </w14:textFill>
        </w:rPr>
        <w:t xml:space="preserve"> （签电子章）</w:t>
      </w:r>
    </w:p>
    <w:p w14:paraId="23F0B2BB">
      <w:pPr>
        <w:widowControl/>
        <w:spacing w:line="480" w:lineRule="auto"/>
        <w:rPr>
          <w:rFonts w:hint="eastAsia" w:ascii="宋体" w:hAnsi="宋体" w:eastAsia="宋体" w:cs="宋体"/>
          <w:color w:val="000000" w:themeColor="text1"/>
          <w:kern w:val="0"/>
          <w:sz w:val="28"/>
          <w:szCs w:val="28"/>
          <w14:textFill>
            <w14:solidFill>
              <w14:schemeClr w14:val="tx1"/>
            </w14:solidFill>
          </w14:textFill>
        </w:rPr>
      </w:pPr>
    </w:p>
    <w:p w14:paraId="646083AF">
      <w:pPr>
        <w:widowControl/>
        <w:spacing w:line="480" w:lineRule="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授权委托日期：年  月  日</w:t>
      </w:r>
      <w:bookmarkStart w:id="31" w:name="_Toc169921411"/>
      <w:bookmarkEnd w:id="31"/>
      <w:bookmarkStart w:id="32" w:name="_Toc223432391"/>
      <w:bookmarkEnd w:id="32"/>
      <w:bookmarkStart w:id="33" w:name="_Toc171073046"/>
      <w:bookmarkEnd w:id="33"/>
      <w:bookmarkStart w:id="34" w:name="_Toc171073211"/>
      <w:bookmarkEnd w:id="34"/>
    </w:p>
    <w:p w14:paraId="41E888A2">
      <w:pPr>
        <w:widowControl/>
        <w:spacing w:line="480" w:lineRule="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附：法人和被授权人身份证</w:t>
      </w:r>
      <w:r>
        <w:rPr>
          <w:rFonts w:hint="eastAsia" w:ascii="宋体" w:hAnsi="宋体" w:eastAsia="宋体" w:cs="宋体"/>
          <w:color w:val="000000" w:themeColor="text1"/>
          <w:kern w:val="0"/>
          <w:sz w:val="28"/>
          <w:szCs w:val="28"/>
          <w:lang w:eastAsia="zh-CN"/>
          <w14:textFill>
            <w14:solidFill>
              <w14:schemeClr w14:val="tx1"/>
            </w14:solidFill>
          </w14:textFill>
        </w:rPr>
        <w:t>扫描</w:t>
      </w:r>
      <w:r>
        <w:rPr>
          <w:rFonts w:hint="eastAsia" w:ascii="宋体" w:hAnsi="宋体" w:eastAsia="宋体" w:cs="宋体"/>
          <w:color w:val="000000" w:themeColor="text1"/>
          <w:kern w:val="0"/>
          <w:sz w:val="28"/>
          <w:szCs w:val="28"/>
          <w14:textFill>
            <w14:solidFill>
              <w14:schemeClr w14:val="tx1"/>
            </w14:solidFill>
          </w14:textFill>
        </w:rPr>
        <w:t>件</w:t>
      </w:r>
      <w:bookmarkStart w:id="35" w:name="_Toc438305223"/>
    </w:p>
    <w:p w14:paraId="21087189">
      <w:pPr>
        <w:rPr>
          <w:rFonts w:hint="eastAsia" w:ascii="宋体" w:hAnsi="宋体" w:eastAsia="宋体" w:cs="宋体"/>
          <w:b/>
          <w:sz w:val="32"/>
          <w:szCs w:val="20"/>
        </w:rPr>
      </w:pPr>
      <w:r>
        <w:rPr>
          <w:rFonts w:hint="eastAsia" w:ascii="宋体" w:hAnsi="宋体" w:eastAsia="宋体" w:cs="宋体"/>
          <w:b/>
          <w:sz w:val="32"/>
          <w:szCs w:val="20"/>
        </w:rPr>
        <w:br w:type="page"/>
      </w:r>
    </w:p>
    <w:p w14:paraId="24BB2768">
      <w:pPr>
        <w:pStyle w:val="6"/>
        <w:numPr>
          <w:ilvl w:val="1"/>
          <w:numId w:val="0"/>
        </w:numPr>
        <w:rPr>
          <w:rFonts w:hint="eastAsia" w:ascii="宋体" w:hAnsi="宋体" w:eastAsia="宋体" w:cs="宋体"/>
        </w:rPr>
      </w:pPr>
      <w:bookmarkStart w:id="36" w:name="_Toc2363"/>
      <w:r>
        <w:rPr>
          <w:rFonts w:hint="eastAsia" w:ascii="宋体" w:hAnsi="宋体" w:eastAsia="宋体" w:cs="宋体"/>
        </w:rPr>
        <w:t>三、磋 商 函</w:t>
      </w:r>
      <w:bookmarkEnd w:id="36"/>
    </w:p>
    <w:p w14:paraId="7188BBE5">
      <w:pPr>
        <w:widowControl/>
        <w:spacing w:line="480" w:lineRule="auto"/>
        <w:jc w:val="left"/>
        <w:rPr>
          <w:rFonts w:hint="eastAsia" w:ascii="宋体" w:hAnsi="宋体" w:eastAsia="宋体" w:cs="宋体"/>
          <w:color w:val="000000" w:themeColor="text1"/>
          <w:kern w:val="0"/>
          <w:sz w:val="28"/>
          <w:szCs w:val="28"/>
          <w14:textFill>
            <w14:solidFill>
              <w14:schemeClr w14:val="tx1"/>
            </w14:solidFill>
          </w14:textFill>
        </w:rPr>
      </w:pPr>
      <w:bookmarkStart w:id="37" w:name="OLE_LINK11"/>
      <w:bookmarkEnd w:id="37"/>
      <w:bookmarkStart w:id="38" w:name="OLE_LINK7"/>
      <w:r>
        <w:rPr>
          <w:rFonts w:hint="eastAsia" w:ascii="宋体" w:hAnsi="宋体" w:eastAsia="宋体" w:cs="宋体"/>
          <w:color w:val="000000" w:themeColor="text1"/>
          <w:spacing w:val="46"/>
          <w:kern w:val="0"/>
          <w:sz w:val="28"/>
          <w:szCs w:val="28"/>
          <w14:textFill>
            <w14:solidFill>
              <w14:schemeClr w14:val="tx1"/>
            </w14:solidFill>
          </w14:textFill>
        </w:rPr>
        <w:t>致</w:t>
      </w:r>
      <w:bookmarkEnd w:id="38"/>
      <w:r>
        <w:rPr>
          <w:rFonts w:hint="eastAsia" w:ascii="宋体" w:hAnsi="宋体" w:eastAsia="宋体" w:cs="宋体"/>
          <w:color w:val="000000" w:themeColor="text1"/>
          <w:spacing w:val="46"/>
          <w:kern w:val="0"/>
          <w:sz w:val="28"/>
          <w:szCs w:val="28"/>
          <w:u w:val="single"/>
          <w14:textFill>
            <w14:solidFill>
              <w14:schemeClr w14:val="tx1"/>
            </w14:solidFill>
          </w14:textFill>
        </w:rPr>
        <w:t xml:space="preserve"> （采购人） </w:t>
      </w:r>
      <w:r>
        <w:rPr>
          <w:rFonts w:hint="eastAsia" w:ascii="宋体" w:hAnsi="宋体" w:eastAsia="宋体" w:cs="宋体"/>
          <w:color w:val="000000" w:themeColor="text1"/>
          <w:spacing w:val="46"/>
          <w:kern w:val="0"/>
          <w:sz w:val="28"/>
          <w:szCs w:val="28"/>
          <w14:textFill>
            <w14:solidFill>
              <w14:schemeClr w14:val="tx1"/>
            </w14:solidFill>
          </w14:textFill>
        </w:rPr>
        <w:t>：</w:t>
      </w:r>
    </w:p>
    <w:p w14:paraId="029C1AF1">
      <w:pPr>
        <w:widowControl/>
        <w:spacing w:line="480" w:lineRule="auto"/>
        <w:ind w:firstLine="560" w:firstLineChars="200"/>
        <w:jc w:val="lef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我方已仔细研究了</w:t>
      </w:r>
      <w:r>
        <w:rPr>
          <w:rFonts w:hint="eastAsia" w:ascii="宋体" w:hAnsi="宋体" w:eastAsia="宋体" w:cs="宋体"/>
          <w:color w:val="000000" w:themeColor="text1"/>
          <w:kern w:val="0"/>
          <w:sz w:val="28"/>
          <w:szCs w:val="28"/>
          <w:u w:val="single"/>
          <w14:textFill>
            <w14:solidFill>
              <w14:schemeClr w14:val="tx1"/>
            </w14:solidFill>
          </w14:textFill>
        </w:rPr>
        <w:t xml:space="preserve">     </w:t>
      </w:r>
      <w:r>
        <w:rPr>
          <w:rFonts w:hint="eastAsia" w:ascii="宋体" w:hAnsi="宋体" w:eastAsia="宋体" w:cs="宋体"/>
          <w:color w:val="000000" w:themeColor="text1"/>
          <w:kern w:val="0"/>
          <w:sz w:val="28"/>
          <w:szCs w:val="28"/>
          <w14:textFill>
            <w14:solidFill>
              <w14:schemeClr w14:val="tx1"/>
            </w14:solidFill>
          </w14:textFill>
        </w:rPr>
        <w:t>（项目名称）竞争性磋商文件的全部内容，愿意以人民币（大写）</w:t>
      </w:r>
      <w:r>
        <w:rPr>
          <w:rFonts w:hint="eastAsia" w:ascii="宋体" w:hAnsi="宋体" w:eastAsia="宋体" w:cs="宋体"/>
          <w:color w:val="000000" w:themeColor="text1"/>
          <w:kern w:val="0"/>
          <w:sz w:val="28"/>
          <w:szCs w:val="28"/>
          <w:u w:val="single"/>
          <w14:textFill>
            <w14:solidFill>
              <w14:schemeClr w14:val="tx1"/>
            </w14:solidFill>
          </w14:textFill>
        </w:rPr>
        <w:t xml:space="preserve">     </w:t>
      </w:r>
      <w:r>
        <w:rPr>
          <w:rFonts w:hint="eastAsia" w:ascii="宋体" w:hAnsi="宋体" w:eastAsia="宋体" w:cs="宋体"/>
          <w:color w:val="000000" w:themeColor="text1"/>
          <w:kern w:val="0"/>
          <w:sz w:val="28"/>
          <w:szCs w:val="28"/>
          <w14:textFill>
            <w14:solidFill>
              <w14:schemeClr w14:val="tx1"/>
            </w14:solidFill>
          </w14:textFill>
        </w:rPr>
        <w:t>（小写：</w:t>
      </w:r>
      <w:r>
        <w:rPr>
          <w:rFonts w:hint="eastAsia" w:ascii="宋体" w:hAnsi="宋体" w:eastAsia="宋体" w:cs="宋体"/>
          <w:color w:val="000000" w:themeColor="text1"/>
          <w:kern w:val="0"/>
          <w:sz w:val="28"/>
          <w:szCs w:val="28"/>
          <w:u w:val="single"/>
          <w14:textFill>
            <w14:solidFill>
              <w14:schemeClr w14:val="tx1"/>
            </w14:solidFill>
          </w14:textFill>
        </w:rPr>
        <w:t xml:space="preserve">    </w:t>
      </w:r>
      <w:r>
        <w:rPr>
          <w:rFonts w:hint="eastAsia" w:ascii="宋体" w:hAnsi="宋体" w:eastAsia="宋体" w:cs="宋体"/>
          <w:color w:val="000000" w:themeColor="text1"/>
          <w:kern w:val="0"/>
          <w:sz w:val="28"/>
          <w:szCs w:val="28"/>
          <w14:textFill>
            <w14:solidFill>
              <w14:schemeClr w14:val="tx1"/>
            </w14:solidFill>
          </w14:textFill>
        </w:rPr>
        <w:t>元）的投标总报价对本项目进行第一轮报价，</w:t>
      </w:r>
      <w:r>
        <w:rPr>
          <w:rFonts w:hint="eastAsia" w:ascii="宋体" w:hAnsi="宋体" w:eastAsia="宋体" w:cs="宋体"/>
          <w:sz w:val="28"/>
          <w:szCs w:val="28"/>
          <w:lang w:val="en-US" w:eastAsia="zh-CN"/>
        </w:rPr>
        <w:t>服务期限</w:t>
      </w:r>
      <w:r>
        <w:rPr>
          <w:rFonts w:hint="eastAsia" w:ascii="宋体" w:hAnsi="宋体" w:eastAsia="宋体" w:cs="宋体"/>
          <w:color w:val="000000" w:themeColor="text1"/>
          <w:kern w:val="0"/>
          <w:sz w:val="28"/>
          <w:szCs w:val="28"/>
          <w:u w:val="single"/>
          <w14:textFill>
            <w14:solidFill>
              <w14:schemeClr w14:val="tx1"/>
            </w14:solidFill>
          </w14:textFill>
        </w:rPr>
        <w:t xml:space="preserve">          </w:t>
      </w:r>
      <w:r>
        <w:rPr>
          <w:rFonts w:hint="eastAsia" w:ascii="宋体" w:hAnsi="宋体" w:eastAsia="宋体" w:cs="宋体"/>
          <w:color w:val="000000" w:themeColor="text1"/>
          <w:kern w:val="0"/>
          <w:sz w:val="28"/>
          <w:szCs w:val="28"/>
          <w:u w:val="none"/>
          <w:lang w:eastAsia="zh-CN"/>
          <w14:textFill>
            <w14:solidFill>
              <w14:schemeClr w14:val="tx1"/>
            </w14:solidFill>
          </w14:textFill>
        </w:rPr>
        <w:t>，质量要求</w:t>
      </w:r>
      <w:r>
        <w:rPr>
          <w:rFonts w:hint="eastAsia" w:ascii="宋体" w:hAnsi="宋体" w:eastAsia="宋体" w:cs="宋体"/>
          <w:color w:val="000000" w:themeColor="text1"/>
          <w:kern w:val="0"/>
          <w:sz w:val="28"/>
          <w:szCs w:val="28"/>
          <w:u w:val="single"/>
          <w:lang w:eastAsia="zh-CN"/>
          <w14:textFill>
            <w14:solidFill>
              <w14:schemeClr w14:val="tx1"/>
            </w14:solidFill>
          </w14:textFill>
        </w:rPr>
        <w:t xml:space="preserve">             </w:t>
      </w:r>
      <w:r>
        <w:rPr>
          <w:rFonts w:hint="eastAsia" w:ascii="宋体" w:hAnsi="宋体" w:eastAsia="宋体" w:cs="宋体"/>
          <w:color w:val="000000" w:themeColor="text1"/>
          <w:kern w:val="0"/>
          <w:sz w:val="28"/>
          <w:szCs w:val="28"/>
          <w:u w:val="none"/>
          <w:lang w:eastAsia="zh-CN"/>
          <w14:textFill>
            <w14:solidFill>
              <w14:schemeClr w14:val="tx1"/>
            </w14:solidFill>
          </w14:textFill>
        </w:rPr>
        <w:t>。</w:t>
      </w:r>
    </w:p>
    <w:p w14:paraId="5CFD1B88">
      <w:pPr>
        <w:widowControl/>
        <w:spacing w:line="480" w:lineRule="auto"/>
        <w:ind w:firstLine="560" w:firstLineChars="200"/>
        <w:jc w:val="lef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1</w:t>
      </w:r>
      <w:r>
        <w:rPr>
          <w:rFonts w:hint="eastAsia" w:ascii="宋体" w:hAnsi="宋体" w:eastAsia="宋体" w:cs="宋体"/>
          <w:color w:val="000000" w:themeColor="text1"/>
          <w:kern w:val="0"/>
          <w:sz w:val="28"/>
          <w:szCs w:val="28"/>
          <w14:textFill>
            <w14:solidFill>
              <w14:schemeClr w14:val="tx1"/>
            </w14:solidFill>
          </w14:textFill>
        </w:rPr>
        <w:t>．我方承诺在响应文件递交截止之日起</w:t>
      </w:r>
      <w:r>
        <w:rPr>
          <w:rFonts w:hint="eastAsia" w:ascii="宋体" w:hAnsi="宋体" w:eastAsia="宋体" w:cs="宋体"/>
          <w:color w:val="000000" w:themeColor="text1"/>
          <w:kern w:val="0"/>
          <w:sz w:val="28"/>
          <w:szCs w:val="28"/>
          <w:u w:val="single"/>
          <w:lang w:val="en-US"/>
          <w14:textFill>
            <w14:solidFill>
              <w14:schemeClr w14:val="tx1"/>
            </w14:solidFill>
          </w14:textFill>
        </w:rPr>
        <w:t xml:space="preserve">          </w:t>
      </w:r>
      <w:r>
        <w:rPr>
          <w:rFonts w:hint="eastAsia" w:ascii="宋体" w:hAnsi="宋体" w:eastAsia="宋体" w:cs="宋体"/>
          <w:color w:val="000000" w:themeColor="text1"/>
          <w:kern w:val="0"/>
          <w:sz w:val="28"/>
          <w:szCs w:val="28"/>
          <w14:textFill>
            <w14:solidFill>
              <w14:schemeClr w14:val="tx1"/>
            </w14:solidFill>
          </w14:textFill>
        </w:rPr>
        <w:t>日历天内不修改、撤销响应文件。</w:t>
      </w:r>
    </w:p>
    <w:p w14:paraId="184C3FC2">
      <w:pPr>
        <w:widowControl/>
        <w:spacing w:line="480" w:lineRule="auto"/>
        <w:ind w:firstLine="560" w:firstLineChars="200"/>
        <w:jc w:val="lef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2</w:t>
      </w:r>
      <w:r>
        <w:rPr>
          <w:rFonts w:hint="eastAsia" w:ascii="宋体" w:hAnsi="宋体" w:eastAsia="宋体" w:cs="宋体"/>
          <w:color w:val="000000" w:themeColor="text1"/>
          <w:kern w:val="0"/>
          <w:sz w:val="28"/>
          <w:szCs w:val="28"/>
          <w14:textFill>
            <w14:solidFill>
              <w14:schemeClr w14:val="tx1"/>
            </w14:solidFill>
          </w14:textFill>
        </w:rPr>
        <w:t>．我方已详细审阅全部竞争性磋商文件，包括修改文件（如果有的话），及有关附件，我方完全知道必须放弃提出含糊不清或误解的权力。</w:t>
      </w:r>
    </w:p>
    <w:p w14:paraId="57B4E9A1">
      <w:pPr>
        <w:widowControl/>
        <w:spacing w:line="480" w:lineRule="auto"/>
        <w:ind w:firstLine="560" w:firstLineChars="200"/>
        <w:jc w:val="lef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3</w:t>
      </w:r>
      <w:r>
        <w:rPr>
          <w:rFonts w:hint="eastAsia" w:ascii="宋体" w:hAnsi="宋体" w:eastAsia="宋体" w:cs="宋体"/>
          <w:color w:val="000000" w:themeColor="text1"/>
          <w:kern w:val="0"/>
          <w:sz w:val="28"/>
          <w:szCs w:val="28"/>
          <w14:textFill>
            <w14:solidFill>
              <w14:schemeClr w14:val="tx1"/>
            </w14:solidFill>
          </w14:textFill>
        </w:rPr>
        <w:t>. 我方承认</w:t>
      </w:r>
      <w:r>
        <w:rPr>
          <w:rFonts w:hint="eastAsia" w:ascii="宋体" w:hAnsi="宋体" w:eastAsia="宋体" w:cs="宋体"/>
          <w:color w:val="000000" w:themeColor="text1"/>
          <w:kern w:val="0"/>
          <w:sz w:val="28"/>
          <w:szCs w:val="28"/>
          <w:lang w:val="en-US"/>
          <w14:textFill>
            <w14:solidFill>
              <w14:schemeClr w14:val="tx1"/>
            </w14:solidFill>
          </w14:textFill>
        </w:rPr>
        <w:t>响应</w:t>
      </w:r>
      <w:r>
        <w:rPr>
          <w:rFonts w:hint="eastAsia" w:ascii="宋体" w:hAnsi="宋体" w:eastAsia="宋体" w:cs="宋体"/>
          <w:color w:val="000000" w:themeColor="text1"/>
          <w:kern w:val="0"/>
          <w:sz w:val="28"/>
          <w:szCs w:val="28"/>
          <w14:textFill>
            <w14:solidFill>
              <w14:schemeClr w14:val="tx1"/>
            </w14:solidFill>
          </w14:textFill>
        </w:rPr>
        <w:t>函附表是我方</w:t>
      </w:r>
      <w:r>
        <w:rPr>
          <w:rFonts w:hint="eastAsia" w:ascii="宋体" w:hAnsi="宋体" w:eastAsia="宋体" w:cs="宋体"/>
          <w:color w:val="000000" w:themeColor="text1"/>
          <w:kern w:val="0"/>
          <w:sz w:val="28"/>
          <w:szCs w:val="28"/>
          <w:lang w:val="en-US"/>
          <w14:textFill>
            <w14:solidFill>
              <w14:schemeClr w14:val="tx1"/>
            </w14:solidFill>
          </w14:textFill>
        </w:rPr>
        <w:t>响应</w:t>
      </w:r>
      <w:r>
        <w:rPr>
          <w:rFonts w:hint="eastAsia" w:ascii="宋体" w:hAnsi="宋体" w:eastAsia="宋体" w:cs="宋体"/>
          <w:color w:val="000000" w:themeColor="text1"/>
          <w:kern w:val="0"/>
          <w:sz w:val="28"/>
          <w:szCs w:val="28"/>
          <w14:textFill>
            <w14:solidFill>
              <w14:schemeClr w14:val="tx1"/>
            </w14:solidFill>
          </w14:textFill>
        </w:rPr>
        <w:t>函的组成部分。</w:t>
      </w:r>
    </w:p>
    <w:p w14:paraId="2A718380">
      <w:pPr>
        <w:widowControl/>
        <w:spacing w:line="480" w:lineRule="auto"/>
        <w:ind w:firstLine="560" w:firstLineChars="200"/>
        <w:jc w:val="lef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4</w:t>
      </w:r>
      <w:r>
        <w:rPr>
          <w:rFonts w:hint="eastAsia" w:ascii="宋体" w:hAnsi="宋体" w:eastAsia="宋体" w:cs="宋体"/>
          <w:color w:val="000000" w:themeColor="text1"/>
          <w:kern w:val="0"/>
          <w:sz w:val="28"/>
          <w:szCs w:val="28"/>
          <w14:textFill>
            <w14:solidFill>
              <w14:schemeClr w14:val="tx1"/>
            </w14:solidFill>
          </w14:textFill>
        </w:rPr>
        <w:t>. 一旦我方成交，我们将按照竞争性磋商文件中规定的各项要求和我们的响应文件中的表述和承诺，按期、按质、按量完成工作内容及义务。</w:t>
      </w:r>
    </w:p>
    <w:p w14:paraId="76D6217F">
      <w:pPr>
        <w:widowControl/>
        <w:spacing w:line="480" w:lineRule="auto"/>
        <w:ind w:firstLine="560" w:firstLineChars="200"/>
        <w:jc w:val="lef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5</w:t>
      </w:r>
      <w:r>
        <w:rPr>
          <w:rFonts w:hint="eastAsia" w:ascii="宋体" w:hAnsi="宋体" w:eastAsia="宋体" w:cs="宋体"/>
          <w:color w:val="000000" w:themeColor="text1"/>
          <w:kern w:val="0"/>
          <w:sz w:val="28"/>
          <w:szCs w:val="28"/>
          <w14:textFill>
            <w14:solidFill>
              <w14:schemeClr w14:val="tx1"/>
            </w14:solidFill>
          </w14:textFill>
        </w:rPr>
        <w:t>.我方在此声明，所递交的响应文件及有关资料内容完整、真实和准确。</w:t>
      </w:r>
    </w:p>
    <w:p w14:paraId="52DF7607">
      <w:pPr>
        <w:widowControl/>
        <w:spacing w:line="480" w:lineRule="auto"/>
        <w:ind w:firstLine="560" w:firstLineChars="200"/>
        <w:jc w:val="lef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6</w:t>
      </w:r>
      <w:r>
        <w:rPr>
          <w:rFonts w:hint="eastAsia" w:ascii="宋体" w:hAnsi="宋体" w:eastAsia="宋体" w:cs="宋体"/>
          <w:color w:val="000000" w:themeColor="text1"/>
          <w:kern w:val="0"/>
          <w:sz w:val="28"/>
          <w:szCs w:val="28"/>
          <w14:textFill>
            <w14:solidFill>
              <w14:schemeClr w14:val="tx1"/>
            </w14:solidFill>
          </w14:textFill>
        </w:rPr>
        <w:t>．若我方成交，我方承诺按照国家相关规定向代理机构缴纳磋商代理服务费。</w:t>
      </w:r>
    </w:p>
    <w:p w14:paraId="5B328F21">
      <w:pPr>
        <w:widowControl/>
        <w:spacing w:line="480" w:lineRule="auto"/>
        <w:ind w:firstLine="560" w:firstLineChars="200"/>
        <w:jc w:val="lef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7</w:t>
      </w:r>
      <w:r>
        <w:rPr>
          <w:rFonts w:hint="eastAsia" w:ascii="宋体" w:hAnsi="宋体" w:eastAsia="宋体" w:cs="宋体"/>
          <w:color w:val="000000" w:themeColor="text1"/>
          <w:kern w:val="0"/>
          <w:sz w:val="28"/>
          <w:szCs w:val="28"/>
          <w14:textFill>
            <w14:solidFill>
              <w14:schemeClr w14:val="tx1"/>
            </w14:solidFill>
          </w14:textFill>
        </w:rPr>
        <w:t>.</w:t>
      </w:r>
      <w:r>
        <w:rPr>
          <w:rFonts w:hint="eastAsia" w:ascii="宋体" w:hAnsi="宋体" w:eastAsia="宋体" w:cs="宋体"/>
          <w:color w:val="000000" w:themeColor="text1"/>
          <w:kern w:val="0"/>
          <w:sz w:val="28"/>
          <w:szCs w:val="28"/>
          <w:u w:val="single"/>
          <w:lang w:val="en-US"/>
          <w14:textFill>
            <w14:solidFill>
              <w14:schemeClr w14:val="tx1"/>
            </w14:solidFill>
          </w14:textFill>
        </w:rPr>
        <w:t xml:space="preserve">          </w:t>
      </w:r>
      <w:r>
        <w:rPr>
          <w:rFonts w:hint="eastAsia" w:ascii="宋体" w:hAnsi="宋体" w:eastAsia="宋体" w:cs="宋体"/>
          <w:color w:val="000000" w:themeColor="text1"/>
          <w:kern w:val="0"/>
          <w:sz w:val="28"/>
          <w:szCs w:val="28"/>
          <w14:textFill>
            <w14:solidFill>
              <w14:schemeClr w14:val="tx1"/>
            </w14:solidFill>
          </w14:textFill>
        </w:rPr>
        <w:t>（其他补充说明）。</w:t>
      </w:r>
    </w:p>
    <w:p w14:paraId="5A28D024">
      <w:pPr>
        <w:widowControl/>
        <w:spacing w:line="480" w:lineRule="auto"/>
        <w:jc w:val="left"/>
        <w:rPr>
          <w:rFonts w:hint="eastAsia" w:ascii="宋体" w:hAnsi="宋体" w:eastAsia="宋体" w:cs="宋体"/>
          <w:color w:val="000000" w:themeColor="text1"/>
          <w:spacing w:val="46"/>
          <w:kern w:val="0"/>
          <w:sz w:val="28"/>
          <w:szCs w:val="28"/>
          <w14:textFill>
            <w14:solidFill>
              <w14:schemeClr w14:val="tx1"/>
            </w14:solidFill>
          </w14:textFill>
        </w:rPr>
      </w:pPr>
    </w:p>
    <w:p w14:paraId="0BEFCD96">
      <w:pPr>
        <w:widowControl/>
        <w:spacing w:line="480" w:lineRule="auto"/>
        <w:jc w:val="left"/>
        <w:rPr>
          <w:rFonts w:hint="eastAsia" w:ascii="宋体" w:hAnsi="宋体" w:eastAsia="宋体" w:cs="宋体"/>
          <w:color w:val="000000" w:themeColor="text1"/>
          <w:spacing w:val="46"/>
          <w:kern w:val="0"/>
          <w:sz w:val="28"/>
          <w:szCs w:val="28"/>
          <w14:textFill>
            <w14:solidFill>
              <w14:schemeClr w14:val="tx1"/>
            </w14:solidFill>
          </w14:textFill>
        </w:rPr>
      </w:pPr>
      <w:r>
        <w:rPr>
          <w:rFonts w:hint="eastAsia" w:ascii="宋体" w:hAnsi="宋体" w:eastAsia="宋体" w:cs="宋体"/>
          <w:color w:val="000000" w:themeColor="text1"/>
          <w:spacing w:val="46"/>
          <w:kern w:val="0"/>
          <w:sz w:val="28"/>
          <w:szCs w:val="28"/>
          <w14:textFill>
            <w14:solidFill>
              <w14:schemeClr w14:val="tx1"/>
            </w14:solidFill>
          </w14:textFill>
        </w:rPr>
        <w:t>磋商供应商：（公章签章）</w:t>
      </w:r>
    </w:p>
    <w:p w14:paraId="52FDB5FD">
      <w:pPr>
        <w:widowControl/>
        <w:spacing w:line="480" w:lineRule="auto"/>
        <w:jc w:val="left"/>
        <w:rPr>
          <w:rFonts w:hint="eastAsia" w:ascii="宋体" w:hAnsi="宋体" w:eastAsia="宋体" w:cs="宋体"/>
          <w:color w:val="000000" w:themeColor="text1"/>
          <w:spacing w:val="46"/>
          <w:kern w:val="0"/>
          <w:sz w:val="28"/>
          <w:szCs w:val="28"/>
          <w14:textFill>
            <w14:solidFill>
              <w14:schemeClr w14:val="tx1"/>
            </w14:solidFill>
          </w14:textFill>
        </w:rPr>
      </w:pPr>
      <w:r>
        <w:rPr>
          <w:rFonts w:hint="eastAsia" w:ascii="宋体" w:hAnsi="宋体" w:eastAsia="宋体" w:cs="宋体"/>
          <w:color w:val="000000" w:themeColor="text1"/>
          <w:spacing w:val="46"/>
          <w:kern w:val="0"/>
          <w:sz w:val="28"/>
          <w:szCs w:val="28"/>
          <w14:textFill>
            <w14:solidFill>
              <w14:schemeClr w14:val="tx1"/>
            </w14:solidFill>
          </w14:textFill>
        </w:rPr>
        <w:t>法定代表人：（签电子章）</w:t>
      </w:r>
    </w:p>
    <w:p w14:paraId="15D856E6">
      <w:pPr>
        <w:widowControl/>
        <w:spacing w:line="480" w:lineRule="auto"/>
        <w:jc w:val="both"/>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spacing w:val="46"/>
          <w:kern w:val="0"/>
          <w:sz w:val="28"/>
          <w:szCs w:val="28"/>
          <w14:textFill>
            <w14:solidFill>
              <w14:schemeClr w14:val="tx1"/>
            </w14:solidFill>
          </w14:textFill>
        </w:rPr>
        <w:t xml:space="preserve">日 期： 年 月 日 </w:t>
      </w:r>
    </w:p>
    <w:p w14:paraId="2BBE5591">
      <w:pPr>
        <w:pStyle w:val="6"/>
        <w:numPr>
          <w:ilvl w:val="1"/>
          <w:numId w:val="0"/>
        </w:numPr>
        <w:rPr>
          <w:rFonts w:hint="eastAsia" w:ascii="宋体" w:hAnsi="宋体" w:eastAsia="宋体" w:cs="宋体"/>
        </w:rPr>
      </w:pPr>
      <w:r>
        <w:rPr>
          <w:rFonts w:hint="eastAsia" w:ascii="宋体" w:hAnsi="宋体" w:eastAsia="宋体" w:cs="宋体"/>
          <w:bCs/>
          <w:color w:val="000000" w:themeColor="text1"/>
          <w:szCs w:val="21"/>
          <w14:textFill>
            <w14:solidFill>
              <w14:schemeClr w14:val="tx1"/>
            </w14:solidFill>
          </w14:textFill>
        </w:rPr>
        <w:br w:type="page"/>
      </w:r>
      <w:bookmarkStart w:id="39" w:name="_Toc109675042"/>
      <w:bookmarkStart w:id="40" w:name="_Toc15670"/>
      <w:r>
        <w:rPr>
          <w:rFonts w:hint="eastAsia" w:ascii="宋体" w:hAnsi="宋体" w:eastAsia="宋体" w:cs="宋体"/>
        </w:rPr>
        <w:t>四、</w:t>
      </w:r>
      <w:bookmarkEnd w:id="35"/>
      <w:r>
        <w:rPr>
          <w:rFonts w:hint="eastAsia" w:ascii="宋体" w:hAnsi="宋体" w:eastAsia="宋体" w:cs="宋体"/>
        </w:rPr>
        <w:t>磋商函附表</w:t>
      </w:r>
      <w:bookmarkEnd w:id="39"/>
      <w:bookmarkEnd w:id="40"/>
    </w:p>
    <w:tbl>
      <w:tblPr>
        <w:tblStyle w:val="22"/>
        <w:tblpPr w:leftFromText="180" w:rightFromText="180" w:vertAnchor="text" w:horzAnchor="page" w:tblpXSpec="center" w:tblpY="294"/>
        <w:tblOverlap w:val="never"/>
        <w:tblW w:w="8789" w:type="dxa"/>
        <w:jc w:val="center"/>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Layout w:type="fixed"/>
        <w:tblCellMar>
          <w:top w:w="0" w:type="dxa"/>
          <w:left w:w="108" w:type="dxa"/>
          <w:bottom w:w="0" w:type="dxa"/>
          <w:right w:w="108" w:type="dxa"/>
        </w:tblCellMar>
      </w:tblPr>
      <w:tblGrid>
        <w:gridCol w:w="1985"/>
        <w:gridCol w:w="798"/>
        <w:gridCol w:w="1849"/>
        <w:gridCol w:w="1465"/>
        <w:gridCol w:w="2692"/>
      </w:tblGrid>
      <w:tr w14:paraId="4A8B0094">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985" w:type="dxa"/>
            <w:tcBorders>
              <w:top w:val="single" w:color="auto" w:sz="6" w:space="0"/>
              <w:left w:val="single" w:color="auto" w:sz="6" w:space="0"/>
              <w:bottom w:val="single" w:color="auto" w:sz="6" w:space="0"/>
              <w:right w:val="single" w:color="auto" w:sz="6" w:space="0"/>
            </w:tcBorders>
            <w:vAlign w:val="center"/>
          </w:tcPr>
          <w:p w14:paraId="3CC37850">
            <w:pPr>
              <w:keepNext w:val="0"/>
              <w:keepLines w:val="0"/>
              <w:widowControl/>
              <w:suppressLineNumbers w:val="0"/>
              <w:spacing w:before="0" w:beforeAutospacing="0" w:after="0" w:afterAutospacing="0" w:line="480" w:lineRule="auto"/>
              <w:ind w:left="0" w:right="0" w:firstLine="280" w:firstLineChars="100"/>
              <w:jc w:val="both"/>
              <w:rPr>
                <w:rFonts w:hint="eastAsia" w:ascii="宋体" w:hAnsi="宋体" w:eastAsia="宋体" w:cs="宋体"/>
                <w:color w:val="000000" w:themeColor="text1"/>
                <w:kern w:val="0"/>
                <w:sz w:val="28"/>
                <w:szCs w:val="28"/>
                <w14:textFill>
                  <w14:solidFill>
                    <w14:schemeClr w14:val="tx1"/>
                  </w14:solidFill>
                </w14:textFill>
              </w:rPr>
            </w:pPr>
            <w:bookmarkStart w:id="41" w:name="_Toc25552"/>
            <w:r>
              <w:rPr>
                <w:rFonts w:hint="eastAsia" w:ascii="宋体" w:hAnsi="宋体" w:eastAsia="宋体" w:cs="宋体"/>
                <w:color w:val="000000" w:themeColor="text1"/>
                <w:kern w:val="0"/>
                <w:sz w:val="28"/>
                <w:szCs w:val="28"/>
                <w14:textFill>
                  <w14:solidFill>
                    <w14:schemeClr w14:val="tx1"/>
                  </w14:solidFill>
                </w14:textFill>
              </w:rPr>
              <w:t>项目名称</w:t>
            </w:r>
          </w:p>
        </w:tc>
        <w:tc>
          <w:tcPr>
            <w:tcW w:w="6804" w:type="dxa"/>
            <w:gridSpan w:val="4"/>
            <w:tcBorders>
              <w:top w:val="single" w:color="auto" w:sz="6" w:space="0"/>
              <w:left w:val="single" w:color="auto" w:sz="6" w:space="0"/>
              <w:bottom w:val="single" w:color="auto" w:sz="6" w:space="0"/>
              <w:right w:val="single" w:color="auto" w:sz="6" w:space="0"/>
            </w:tcBorders>
            <w:vAlign w:val="center"/>
          </w:tcPr>
          <w:p w14:paraId="327FF36D">
            <w:pPr>
              <w:keepNext w:val="0"/>
              <w:keepLines w:val="0"/>
              <w:widowControl/>
              <w:suppressLineNumbers w:val="0"/>
              <w:spacing w:before="0" w:beforeAutospacing="0" w:after="0" w:afterAutospacing="0" w:line="480" w:lineRule="auto"/>
              <w:ind w:left="0" w:right="0" w:firstLine="560" w:firstLineChars="200"/>
              <w:jc w:val="left"/>
              <w:rPr>
                <w:rFonts w:hint="eastAsia" w:ascii="宋体" w:hAnsi="宋体" w:eastAsia="宋体" w:cs="宋体"/>
                <w:color w:val="000000" w:themeColor="text1"/>
                <w:kern w:val="0"/>
                <w:sz w:val="28"/>
                <w:szCs w:val="28"/>
                <w14:textFill>
                  <w14:solidFill>
                    <w14:schemeClr w14:val="tx1"/>
                  </w14:solidFill>
                </w14:textFill>
              </w:rPr>
            </w:pPr>
          </w:p>
        </w:tc>
      </w:tr>
      <w:tr w14:paraId="458CF10A">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541" w:hRule="atLeast"/>
          <w:jc w:val="center"/>
        </w:trPr>
        <w:tc>
          <w:tcPr>
            <w:tcW w:w="1985" w:type="dxa"/>
            <w:tcBorders>
              <w:top w:val="single" w:color="auto" w:sz="6" w:space="0"/>
              <w:left w:val="single" w:color="auto" w:sz="6" w:space="0"/>
              <w:bottom w:val="single" w:color="auto" w:sz="6" w:space="0"/>
              <w:right w:val="single" w:color="auto" w:sz="6" w:space="0"/>
            </w:tcBorders>
            <w:vAlign w:val="center"/>
          </w:tcPr>
          <w:p w14:paraId="334FD0C8">
            <w:pPr>
              <w:keepNext w:val="0"/>
              <w:keepLines w:val="0"/>
              <w:widowControl/>
              <w:suppressLineNumbers w:val="0"/>
              <w:spacing w:before="0" w:beforeAutospacing="0" w:after="0" w:afterAutospacing="0" w:line="480" w:lineRule="auto"/>
              <w:ind w:left="0" w:right="0" w:firstLine="280" w:firstLineChars="100"/>
              <w:jc w:val="both"/>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项目编号</w:t>
            </w:r>
          </w:p>
        </w:tc>
        <w:tc>
          <w:tcPr>
            <w:tcW w:w="6804" w:type="dxa"/>
            <w:gridSpan w:val="4"/>
            <w:tcBorders>
              <w:top w:val="single" w:color="auto" w:sz="6" w:space="0"/>
              <w:left w:val="single" w:color="auto" w:sz="6" w:space="0"/>
              <w:bottom w:val="single" w:color="auto" w:sz="6" w:space="0"/>
              <w:right w:val="single" w:color="auto" w:sz="6" w:space="0"/>
            </w:tcBorders>
            <w:vAlign w:val="center"/>
          </w:tcPr>
          <w:p w14:paraId="31444596">
            <w:pPr>
              <w:keepNext w:val="0"/>
              <w:keepLines w:val="0"/>
              <w:widowControl/>
              <w:suppressLineNumbers w:val="0"/>
              <w:spacing w:before="0" w:beforeAutospacing="0" w:after="0" w:afterAutospacing="0" w:line="480" w:lineRule="auto"/>
              <w:ind w:left="0" w:right="0" w:firstLine="560" w:firstLineChars="200"/>
              <w:jc w:val="left"/>
              <w:rPr>
                <w:rFonts w:hint="eastAsia" w:ascii="宋体" w:hAnsi="宋体" w:eastAsia="宋体" w:cs="宋体"/>
                <w:color w:val="000000" w:themeColor="text1"/>
                <w:kern w:val="0"/>
                <w:sz w:val="28"/>
                <w:szCs w:val="28"/>
                <w14:textFill>
                  <w14:solidFill>
                    <w14:schemeClr w14:val="tx1"/>
                  </w14:solidFill>
                </w14:textFill>
              </w:rPr>
            </w:pPr>
          </w:p>
        </w:tc>
      </w:tr>
      <w:tr w14:paraId="3CBAF147">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1985" w:type="dxa"/>
            <w:tcBorders>
              <w:top w:val="single" w:color="auto" w:sz="6" w:space="0"/>
              <w:left w:val="single" w:color="auto" w:sz="6" w:space="0"/>
              <w:bottom w:val="single" w:color="auto" w:sz="6" w:space="0"/>
              <w:right w:val="single" w:color="auto" w:sz="6" w:space="0"/>
            </w:tcBorders>
            <w:vAlign w:val="center"/>
          </w:tcPr>
          <w:p w14:paraId="48B9484F">
            <w:pPr>
              <w:keepNext w:val="0"/>
              <w:keepLines w:val="0"/>
              <w:widowControl/>
              <w:suppressLineNumbers w:val="0"/>
              <w:spacing w:before="0" w:beforeAutospacing="0" w:after="0" w:afterAutospacing="0" w:line="480" w:lineRule="auto"/>
              <w:ind w:left="0" w:right="0"/>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投标供应商</w:t>
            </w:r>
          </w:p>
        </w:tc>
        <w:tc>
          <w:tcPr>
            <w:tcW w:w="6804" w:type="dxa"/>
            <w:gridSpan w:val="4"/>
            <w:tcBorders>
              <w:top w:val="single" w:color="auto" w:sz="6" w:space="0"/>
              <w:left w:val="single" w:color="auto" w:sz="6" w:space="0"/>
              <w:bottom w:val="single" w:color="auto" w:sz="6" w:space="0"/>
              <w:right w:val="single" w:color="auto" w:sz="6" w:space="0"/>
            </w:tcBorders>
            <w:vAlign w:val="center"/>
          </w:tcPr>
          <w:p w14:paraId="4187E836">
            <w:pPr>
              <w:keepNext w:val="0"/>
              <w:keepLines w:val="0"/>
              <w:widowControl/>
              <w:suppressLineNumbers w:val="0"/>
              <w:spacing w:before="0" w:beforeAutospacing="0" w:after="0" w:afterAutospacing="0" w:line="480" w:lineRule="auto"/>
              <w:ind w:left="0" w:right="0" w:firstLine="560" w:firstLineChars="200"/>
              <w:jc w:val="left"/>
              <w:rPr>
                <w:rFonts w:hint="eastAsia" w:ascii="宋体" w:hAnsi="宋体" w:eastAsia="宋体" w:cs="宋体"/>
                <w:color w:val="000000" w:themeColor="text1"/>
                <w:kern w:val="0"/>
                <w:sz w:val="28"/>
                <w:szCs w:val="28"/>
                <w14:textFill>
                  <w14:solidFill>
                    <w14:schemeClr w14:val="tx1"/>
                  </w14:solidFill>
                </w14:textFill>
              </w:rPr>
            </w:pPr>
          </w:p>
        </w:tc>
      </w:tr>
      <w:tr w14:paraId="49566694">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cantSplit/>
          <w:trHeight w:val="955" w:hRule="atLeast"/>
          <w:jc w:val="center"/>
        </w:trPr>
        <w:tc>
          <w:tcPr>
            <w:tcW w:w="1985" w:type="dxa"/>
            <w:tcBorders>
              <w:top w:val="single" w:color="auto" w:sz="6" w:space="0"/>
              <w:left w:val="single" w:color="auto" w:sz="6" w:space="0"/>
              <w:right w:val="single" w:color="auto" w:sz="6" w:space="0"/>
            </w:tcBorders>
            <w:vAlign w:val="center"/>
          </w:tcPr>
          <w:p w14:paraId="5A59D8F3">
            <w:pPr>
              <w:keepNext w:val="0"/>
              <w:keepLines w:val="0"/>
              <w:widowControl/>
              <w:suppressLineNumbers w:val="0"/>
              <w:spacing w:before="0" w:beforeAutospacing="0" w:after="0" w:afterAutospacing="0" w:line="480" w:lineRule="auto"/>
              <w:ind w:left="0" w:right="0" w:firstLine="280" w:firstLineChars="100"/>
              <w:jc w:val="both"/>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投标报价</w:t>
            </w:r>
          </w:p>
        </w:tc>
        <w:tc>
          <w:tcPr>
            <w:tcW w:w="6804" w:type="dxa"/>
            <w:gridSpan w:val="4"/>
            <w:tcBorders>
              <w:top w:val="single" w:color="auto" w:sz="6" w:space="0"/>
              <w:left w:val="single" w:color="auto" w:sz="6" w:space="0"/>
              <w:right w:val="single" w:color="auto" w:sz="6" w:space="0"/>
            </w:tcBorders>
            <w:vAlign w:val="center"/>
          </w:tcPr>
          <w:p w14:paraId="58A4732E">
            <w:pPr>
              <w:keepNext w:val="0"/>
              <w:keepLines w:val="0"/>
              <w:widowControl/>
              <w:suppressLineNumbers w:val="0"/>
              <w:spacing w:before="0" w:beforeAutospacing="0" w:after="0" w:afterAutospacing="0" w:line="480" w:lineRule="auto"/>
              <w:ind w:left="0" w:right="0"/>
              <w:jc w:val="lef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大写：</w:t>
            </w:r>
          </w:p>
          <w:p w14:paraId="5656295A">
            <w:pPr>
              <w:keepNext w:val="0"/>
              <w:keepLines w:val="0"/>
              <w:widowControl/>
              <w:suppressLineNumbers w:val="0"/>
              <w:spacing w:before="0" w:beforeAutospacing="0" w:after="0" w:afterAutospacing="0" w:line="480" w:lineRule="auto"/>
              <w:ind w:left="0" w:right="0"/>
              <w:jc w:val="lef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小写：</w:t>
            </w:r>
            <w:r>
              <w:rPr>
                <w:rFonts w:hint="eastAsia" w:ascii="宋体" w:hAnsi="宋体" w:eastAsia="宋体" w:cs="宋体"/>
                <w:color w:val="000000" w:themeColor="text1"/>
                <w:kern w:val="0"/>
                <w:sz w:val="28"/>
                <w:szCs w:val="28"/>
                <w:u w:val="single"/>
                <w14:textFill>
                  <w14:solidFill>
                    <w14:schemeClr w14:val="tx1"/>
                  </w14:solidFill>
                </w14:textFill>
              </w:rPr>
              <w:t xml:space="preserve">    </w:t>
            </w:r>
            <w:r>
              <w:rPr>
                <w:rFonts w:hint="eastAsia" w:ascii="宋体" w:hAnsi="宋体" w:eastAsia="宋体" w:cs="宋体"/>
                <w:color w:val="000000" w:themeColor="text1"/>
                <w:kern w:val="0"/>
                <w:sz w:val="28"/>
                <w:szCs w:val="28"/>
                <w14:textFill>
                  <w14:solidFill>
                    <w14:schemeClr w14:val="tx1"/>
                  </w14:solidFill>
                </w14:textFill>
              </w:rPr>
              <w:t>元</w:t>
            </w:r>
          </w:p>
        </w:tc>
      </w:tr>
      <w:tr w14:paraId="5F55A271">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85" w:type="dxa"/>
            <w:tcBorders>
              <w:top w:val="single" w:color="auto" w:sz="6" w:space="0"/>
              <w:left w:val="single" w:color="auto" w:sz="6" w:space="0"/>
              <w:bottom w:val="single" w:color="auto" w:sz="6" w:space="0"/>
              <w:right w:val="single" w:color="auto" w:sz="6" w:space="0"/>
            </w:tcBorders>
            <w:vAlign w:val="center"/>
          </w:tcPr>
          <w:p w14:paraId="494DDF63">
            <w:pPr>
              <w:keepNext w:val="0"/>
              <w:keepLines w:val="0"/>
              <w:widowControl/>
              <w:suppressLineNumbers w:val="0"/>
              <w:spacing w:before="0" w:beforeAutospacing="0" w:after="0" w:afterAutospacing="0" w:line="480" w:lineRule="auto"/>
              <w:ind w:left="0" w:right="0" w:firstLine="280" w:firstLineChars="100"/>
              <w:jc w:val="both"/>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sz w:val="28"/>
                <w:szCs w:val="28"/>
                <w:lang w:val="en-US" w:eastAsia="zh-CN"/>
              </w:rPr>
              <w:t>服务期限</w:t>
            </w:r>
          </w:p>
        </w:tc>
        <w:tc>
          <w:tcPr>
            <w:tcW w:w="6804" w:type="dxa"/>
            <w:gridSpan w:val="4"/>
            <w:tcBorders>
              <w:top w:val="single" w:color="auto" w:sz="6" w:space="0"/>
              <w:left w:val="single" w:color="auto" w:sz="6" w:space="0"/>
              <w:bottom w:val="single" w:color="auto" w:sz="6" w:space="0"/>
              <w:right w:val="single" w:color="auto" w:sz="6" w:space="0"/>
            </w:tcBorders>
            <w:vAlign w:val="center"/>
          </w:tcPr>
          <w:p w14:paraId="5C4F7D5A">
            <w:pPr>
              <w:keepNext w:val="0"/>
              <w:keepLines w:val="0"/>
              <w:widowControl/>
              <w:suppressLineNumbers w:val="0"/>
              <w:spacing w:before="0" w:beforeAutospacing="0" w:after="0" w:afterAutospacing="0" w:line="480" w:lineRule="auto"/>
              <w:ind w:left="0" w:right="0"/>
              <w:jc w:val="left"/>
              <w:rPr>
                <w:rFonts w:hint="eastAsia" w:ascii="宋体" w:hAnsi="宋体" w:eastAsia="宋体" w:cs="宋体"/>
                <w:color w:val="000000" w:themeColor="text1"/>
                <w:kern w:val="0"/>
                <w:sz w:val="28"/>
                <w:szCs w:val="28"/>
                <w14:textFill>
                  <w14:solidFill>
                    <w14:schemeClr w14:val="tx1"/>
                  </w14:solidFill>
                </w14:textFill>
              </w:rPr>
            </w:pPr>
          </w:p>
        </w:tc>
      </w:tr>
      <w:tr w14:paraId="3F4EE1F6">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1985" w:type="dxa"/>
            <w:tcBorders>
              <w:top w:val="single" w:color="auto" w:sz="6" w:space="0"/>
              <w:left w:val="single" w:color="auto" w:sz="6" w:space="0"/>
              <w:bottom w:val="single" w:color="auto" w:sz="6" w:space="0"/>
              <w:right w:val="single" w:color="auto" w:sz="6" w:space="0"/>
            </w:tcBorders>
            <w:vAlign w:val="center"/>
          </w:tcPr>
          <w:p w14:paraId="2D64FA9F">
            <w:pPr>
              <w:keepNext w:val="0"/>
              <w:keepLines w:val="0"/>
              <w:widowControl/>
              <w:suppressLineNumbers w:val="0"/>
              <w:spacing w:before="0" w:beforeAutospacing="0" w:after="0" w:afterAutospacing="0" w:line="480" w:lineRule="auto"/>
              <w:ind w:left="0" w:right="0" w:firstLine="280" w:firstLineChars="100"/>
              <w:jc w:val="both"/>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质量要求</w:t>
            </w:r>
          </w:p>
        </w:tc>
        <w:tc>
          <w:tcPr>
            <w:tcW w:w="6804" w:type="dxa"/>
            <w:gridSpan w:val="4"/>
            <w:tcBorders>
              <w:top w:val="single" w:color="auto" w:sz="6" w:space="0"/>
              <w:left w:val="single" w:color="auto" w:sz="6" w:space="0"/>
              <w:bottom w:val="single" w:color="auto" w:sz="6" w:space="0"/>
              <w:right w:val="single" w:color="auto" w:sz="6" w:space="0"/>
            </w:tcBorders>
            <w:vAlign w:val="center"/>
          </w:tcPr>
          <w:p w14:paraId="6514393B">
            <w:pPr>
              <w:keepNext w:val="0"/>
              <w:keepLines w:val="0"/>
              <w:widowControl/>
              <w:suppressLineNumbers w:val="0"/>
              <w:spacing w:before="0" w:beforeAutospacing="0" w:after="0" w:afterAutospacing="0" w:line="480" w:lineRule="auto"/>
              <w:ind w:left="0" w:right="0" w:firstLine="560" w:firstLineChars="200"/>
              <w:jc w:val="left"/>
              <w:rPr>
                <w:rFonts w:hint="eastAsia" w:ascii="宋体" w:hAnsi="宋体" w:eastAsia="宋体" w:cs="宋体"/>
                <w:color w:val="000000" w:themeColor="text1"/>
                <w:kern w:val="0"/>
                <w:sz w:val="28"/>
                <w:szCs w:val="28"/>
                <w14:textFill>
                  <w14:solidFill>
                    <w14:schemeClr w14:val="tx1"/>
                  </w14:solidFill>
                </w14:textFill>
              </w:rPr>
            </w:pPr>
          </w:p>
        </w:tc>
      </w:tr>
      <w:tr w14:paraId="3DBD6164">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85" w:type="dxa"/>
            <w:tcBorders>
              <w:top w:val="single" w:color="auto" w:sz="6" w:space="0"/>
              <w:left w:val="single" w:color="auto" w:sz="6" w:space="0"/>
              <w:bottom w:val="single" w:color="auto" w:sz="6" w:space="0"/>
              <w:right w:val="single" w:color="auto" w:sz="6" w:space="0"/>
            </w:tcBorders>
            <w:vAlign w:val="center"/>
          </w:tcPr>
          <w:p w14:paraId="515ECF47">
            <w:pPr>
              <w:keepNext w:val="0"/>
              <w:keepLines w:val="0"/>
              <w:widowControl/>
              <w:suppressLineNumbers w:val="0"/>
              <w:spacing w:before="0" w:beforeAutospacing="0" w:after="0" w:afterAutospacing="0" w:line="480" w:lineRule="auto"/>
              <w:ind w:left="0" w:right="0" w:firstLine="280" w:firstLineChars="100"/>
              <w:jc w:val="both"/>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lang w:val="en-US" w:eastAsia="zh-CN"/>
                <w14:textFill>
                  <w14:solidFill>
                    <w14:schemeClr w14:val="tx1"/>
                  </w14:solidFill>
                </w14:textFill>
              </w:rPr>
              <w:t>磋商</w:t>
            </w:r>
            <w:r>
              <w:rPr>
                <w:rFonts w:hint="eastAsia" w:ascii="宋体" w:hAnsi="宋体" w:eastAsia="宋体" w:cs="宋体"/>
                <w:color w:val="000000" w:themeColor="text1"/>
                <w:kern w:val="0"/>
                <w:sz w:val="28"/>
                <w:szCs w:val="28"/>
                <w14:textFill>
                  <w14:solidFill>
                    <w14:schemeClr w14:val="tx1"/>
                  </w14:solidFill>
                </w14:textFill>
              </w:rPr>
              <w:t>有效期</w:t>
            </w:r>
          </w:p>
        </w:tc>
        <w:tc>
          <w:tcPr>
            <w:tcW w:w="6804" w:type="dxa"/>
            <w:gridSpan w:val="4"/>
            <w:tcBorders>
              <w:top w:val="single" w:color="auto" w:sz="6" w:space="0"/>
              <w:left w:val="single" w:color="auto" w:sz="6" w:space="0"/>
              <w:bottom w:val="single" w:color="auto" w:sz="6" w:space="0"/>
              <w:right w:val="single" w:color="auto" w:sz="6" w:space="0"/>
            </w:tcBorders>
            <w:vAlign w:val="center"/>
          </w:tcPr>
          <w:p w14:paraId="19046A4E">
            <w:pPr>
              <w:keepNext w:val="0"/>
              <w:keepLines w:val="0"/>
              <w:widowControl/>
              <w:suppressLineNumbers w:val="0"/>
              <w:spacing w:before="0" w:beforeAutospacing="0" w:after="0" w:afterAutospacing="0" w:line="480" w:lineRule="auto"/>
              <w:ind w:left="0" w:right="0" w:firstLine="560" w:firstLineChars="200"/>
              <w:jc w:val="left"/>
              <w:rPr>
                <w:rFonts w:hint="eastAsia" w:ascii="宋体" w:hAnsi="宋体" w:eastAsia="宋体" w:cs="宋体"/>
                <w:color w:val="000000" w:themeColor="text1"/>
                <w:kern w:val="0"/>
                <w:sz w:val="28"/>
                <w:szCs w:val="28"/>
                <w14:textFill>
                  <w14:solidFill>
                    <w14:schemeClr w14:val="tx1"/>
                  </w14:solidFill>
                </w14:textFill>
              </w:rPr>
            </w:pPr>
          </w:p>
        </w:tc>
      </w:tr>
      <w:tr w14:paraId="303A3384">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050" w:hRule="atLeast"/>
          <w:jc w:val="center"/>
        </w:trPr>
        <w:tc>
          <w:tcPr>
            <w:tcW w:w="1985" w:type="dxa"/>
            <w:tcBorders>
              <w:top w:val="single" w:color="auto" w:sz="6" w:space="0"/>
              <w:left w:val="single" w:color="auto" w:sz="6" w:space="0"/>
              <w:bottom w:val="single" w:color="auto" w:sz="6" w:space="0"/>
              <w:right w:val="single" w:color="auto" w:sz="6" w:space="0"/>
            </w:tcBorders>
            <w:vAlign w:val="center"/>
          </w:tcPr>
          <w:p w14:paraId="30FA37E1">
            <w:pPr>
              <w:keepNext w:val="0"/>
              <w:keepLines w:val="0"/>
              <w:widowControl/>
              <w:suppressLineNumbers w:val="0"/>
              <w:spacing w:before="0" w:beforeAutospacing="0" w:after="0" w:afterAutospacing="0" w:line="480" w:lineRule="auto"/>
              <w:ind w:left="0" w:right="0" w:firstLine="280" w:firstLineChars="100"/>
              <w:jc w:val="both"/>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项目负责人</w:t>
            </w:r>
          </w:p>
        </w:tc>
        <w:tc>
          <w:tcPr>
            <w:tcW w:w="798" w:type="dxa"/>
            <w:tcBorders>
              <w:top w:val="single" w:color="auto" w:sz="6" w:space="0"/>
              <w:left w:val="single" w:color="auto" w:sz="6" w:space="0"/>
              <w:bottom w:val="single" w:color="auto" w:sz="6" w:space="0"/>
              <w:right w:val="single" w:color="auto" w:sz="6" w:space="0"/>
            </w:tcBorders>
            <w:vAlign w:val="center"/>
          </w:tcPr>
          <w:p w14:paraId="395DF2C7">
            <w:pPr>
              <w:keepNext w:val="0"/>
              <w:keepLines w:val="0"/>
              <w:widowControl/>
              <w:suppressLineNumbers w:val="0"/>
              <w:spacing w:before="0" w:beforeAutospacing="0" w:after="0" w:afterAutospacing="0" w:line="480" w:lineRule="auto"/>
              <w:ind w:left="0" w:right="0"/>
              <w:jc w:val="lef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姓名</w:t>
            </w:r>
          </w:p>
        </w:tc>
        <w:tc>
          <w:tcPr>
            <w:tcW w:w="1849" w:type="dxa"/>
            <w:tcBorders>
              <w:top w:val="single" w:color="auto" w:sz="6" w:space="0"/>
              <w:left w:val="single" w:color="auto" w:sz="6" w:space="0"/>
              <w:bottom w:val="single" w:color="auto" w:sz="6" w:space="0"/>
              <w:right w:val="single" w:color="auto" w:sz="6" w:space="0"/>
            </w:tcBorders>
            <w:vAlign w:val="center"/>
          </w:tcPr>
          <w:p w14:paraId="33F2FE66">
            <w:pPr>
              <w:keepNext w:val="0"/>
              <w:keepLines w:val="0"/>
              <w:widowControl/>
              <w:suppressLineNumbers w:val="0"/>
              <w:spacing w:before="0" w:beforeAutospacing="0" w:after="0" w:afterAutospacing="0" w:line="480" w:lineRule="auto"/>
              <w:ind w:left="0" w:right="0" w:firstLine="560" w:firstLineChars="200"/>
              <w:jc w:val="left"/>
              <w:rPr>
                <w:rFonts w:hint="eastAsia" w:ascii="宋体" w:hAnsi="宋体" w:eastAsia="宋体" w:cs="宋体"/>
                <w:color w:val="000000" w:themeColor="text1"/>
                <w:kern w:val="0"/>
                <w:sz w:val="28"/>
                <w:szCs w:val="28"/>
                <w14:textFill>
                  <w14:solidFill>
                    <w14:schemeClr w14:val="tx1"/>
                  </w14:solidFill>
                </w14:textFill>
              </w:rPr>
            </w:pPr>
          </w:p>
        </w:tc>
        <w:tc>
          <w:tcPr>
            <w:tcW w:w="1465" w:type="dxa"/>
            <w:tcBorders>
              <w:top w:val="single" w:color="auto" w:sz="6" w:space="0"/>
              <w:left w:val="single" w:color="auto" w:sz="6" w:space="0"/>
              <w:bottom w:val="single" w:color="auto" w:sz="6" w:space="0"/>
              <w:right w:val="single" w:color="auto" w:sz="6" w:space="0"/>
            </w:tcBorders>
            <w:vAlign w:val="center"/>
          </w:tcPr>
          <w:p w14:paraId="46B5434E">
            <w:pPr>
              <w:keepNext w:val="0"/>
              <w:keepLines w:val="0"/>
              <w:widowControl/>
              <w:suppressLineNumbers w:val="0"/>
              <w:spacing w:before="0" w:beforeAutospacing="0" w:after="0" w:afterAutospacing="0" w:line="480" w:lineRule="auto"/>
              <w:ind w:left="0" w:right="0" w:firstLine="280" w:firstLineChars="100"/>
              <w:jc w:val="left"/>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lang w:eastAsia="zh-CN"/>
                <w14:textFill>
                  <w14:solidFill>
                    <w14:schemeClr w14:val="tx1"/>
                  </w14:solidFill>
                </w14:textFill>
              </w:rPr>
              <w:t>职称</w:t>
            </w:r>
          </w:p>
        </w:tc>
        <w:tc>
          <w:tcPr>
            <w:tcW w:w="2692" w:type="dxa"/>
            <w:tcBorders>
              <w:top w:val="single" w:color="auto" w:sz="6" w:space="0"/>
              <w:left w:val="single" w:color="auto" w:sz="6" w:space="0"/>
              <w:bottom w:val="single" w:color="auto" w:sz="6" w:space="0"/>
              <w:right w:val="single" w:color="auto" w:sz="6" w:space="0"/>
            </w:tcBorders>
            <w:vAlign w:val="center"/>
          </w:tcPr>
          <w:p w14:paraId="7DDF639E">
            <w:pPr>
              <w:keepNext w:val="0"/>
              <w:keepLines w:val="0"/>
              <w:widowControl/>
              <w:suppressLineNumbers w:val="0"/>
              <w:spacing w:before="0" w:beforeAutospacing="0" w:after="0" w:afterAutospacing="0" w:line="480" w:lineRule="auto"/>
              <w:ind w:left="0" w:right="0" w:firstLine="560" w:firstLineChars="200"/>
              <w:jc w:val="left"/>
              <w:rPr>
                <w:rFonts w:hint="eastAsia" w:ascii="宋体" w:hAnsi="宋体" w:eastAsia="宋体" w:cs="宋体"/>
                <w:color w:val="000000" w:themeColor="text1"/>
                <w:kern w:val="0"/>
                <w:sz w:val="28"/>
                <w:szCs w:val="28"/>
                <w14:textFill>
                  <w14:solidFill>
                    <w14:schemeClr w14:val="tx1"/>
                  </w14:solidFill>
                </w14:textFill>
              </w:rPr>
            </w:pPr>
          </w:p>
        </w:tc>
      </w:tr>
      <w:tr w14:paraId="1DB84B63">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458" w:hRule="atLeast"/>
          <w:jc w:val="center"/>
        </w:trPr>
        <w:tc>
          <w:tcPr>
            <w:tcW w:w="1985" w:type="dxa"/>
            <w:tcBorders>
              <w:top w:val="single" w:color="auto" w:sz="6" w:space="0"/>
              <w:left w:val="single" w:color="auto" w:sz="6" w:space="0"/>
              <w:bottom w:val="single" w:color="auto" w:sz="6" w:space="0"/>
              <w:right w:val="single" w:color="auto" w:sz="6" w:space="0"/>
            </w:tcBorders>
            <w:vAlign w:val="center"/>
          </w:tcPr>
          <w:p w14:paraId="2B8D81C3">
            <w:pPr>
              <w:keepNext w:val="0"/>
              <w:keepLines w:val="0"/>
              <w:widowControl/>
              <w:suppressLineNumbers w:val="0"/>
              <w:spacing w:before="0" w:beforeAutospacing="0" w:after="0" w:afterAutospacing="0" w:line="480" w:lineRule="auto"/>
              <w:ind w:left="0" w:right="0" w:firstLine="560" w:firstLineChars="200"/>
              <w:jc w:val="lef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备注</w:t>
            </w:r>
          </w:p>
        </w:tc>
        <w:tc>
          <w:tcPr>
            <w:tcW w:w="6804" w:type="dxa"/>
            <w:gridSpan w:val="4"/>
            <w:tcBorders>
              <w:top w:val="single" w:color="auto" w:sz="6" w:space="0"/>
              <w:left w:val="single" w:color="auto" w:sz="6" w:space="0"/>
              <w:bottom w:val="single" w:color="auto" w:sz="6" w:space="0"/>
              <w:right w:val="single" w:color="auto" w:sz="6" w:space="0"/>
            </w:tcBorders>
            <w:vAlign w:val="center"/>
          </w:tcPr>
          <w:p w14:paraId="0BCEBC5D">
            <w:pPr>
              <w:keepNext w:val="0"/>
              <w:keepLines w:val="0"/>
              <w:widowControl/>
              <w:suppressLineNumbers w:val="0"/>
              <w:spacing w:before="0" w:beforeAutospacing="0" w:after="0" w:afterAutospacing="0" w:line="480" w:lineRule="auto"/>
              <w:ind w:left="0" w:right="0" w:firstLine="560" w:firstLineChars="200"/>
              <w:jc w:val="left"/>
              <w:rPr>
                <w:rFonts w:hint="eastAsia" w:ascii="宋体" w:hAnsi="宋体" w:eastAsia="宋体" w:cs="宋体"/>
                <w:color w:val="000000" w:themeColor="text1"/>
                <w:kern w:val="0"/>
                <w:sz w:val="28"/>
                <w:szCs w:val="28"/>
                <w14:textFill>
                  <w14:solidFill>
                    <w14:schemeClr w14:val="tx1"/>
                  </w14:solidFill>
                </w14:textFill>
              </w:rPr>
            </w:pPr>
          </w:p>
        </w:tc>
      </w:tr>
    </w:tbl>
    <w:p w14:paraId="730E8022">
      <w:pPr>
        <w:rPr>
          <w:rFonts w:hint="eastAsia" w:ascii="宋体" w:hAnsi="宋体" w:eastAsia="宋体" w:cs="宋体"/>
          <w:szCs w:val="24"/>
        </w:rPr>
      </w:pPr>
    </w:p>
    <w:p w14:paraId="0C0E3CA7">
      <w:pPr>
        <w:spacing w:line="360" w:lineRule="auto"/>
        <w:rPr>
          <w:rFonts w:hint="eastAsia" w:ascii="宋体" w:hAnsi="宋体" w:eastAsia="宋体" w:cs="宋体"/>
          <w:szCs w:val="21"/>
        </w:rPr>
      </w:pPr>
    </w:p>
    <w:p w14:paraId="2E37386A">
      <w:pPr>
        <w:pStyle w:val="7"/>
        <w:rPr>
          <w:rFonts w:hint="eastAsia" w:ascii="宋体" w:hAnsi="宋体" w:eastAsia="宋体" w:cs="宋体"/>
          <w:szCs w:val="21"/>
        </w:rPr>
      </w:pPr>
    </w:p>
    <w:p w14:paraId="3844E9A4">
      <w:pPr>
        <w:rPr>
          <w:rFonts w:hint="eastAsia" w:ascii="宋体" w:hAnsi="宋体" w:eastAsia="宋体" w:cs="宋体"/>
          <w:szCs w:val="21"/>
        </w:rPr>
      </w:pPr>
    </w:p>
    <w:p w14:paraId="09D65057">
      <w:pPr>
        <w:pStyle w:val="7"/>
        <w:rPr>
          <w:rFonts w:hint="eastAsia" w:ascii="宋体" w:hAnsi="宋体" w:eastAsia="宋体" w:cs="宋体"/>
          <w:szCs w:val="21"/>
        </w:rPr>
      </w:pPr>
    </w:p>
    <w:p w14:paraId="1472A94D">
      <w:pPr>
        <w:rPr>
          <w:rFonts w:hint="eastAsia" w:ascii="宋体" w:hAnsi="宋体" w:eastAsia="宋体" w:cs="宋体"/>
          <w:szCs w:val="21"/>
        </w:rPr>
      </w:pPr>
    </w:p>
    <w:p w14:paraId="1538DF89">
      <w:pPr>
        <w:pStyle w:val="7"/>
        <w:rPr>
          <w:rFonts w:hint="eastAsia" w:ascii="宋体" w:hAnsi="宋体" w:eastAsia="宋体" w:cs="宋体"/>
          <w:szCs w:val="21"/>
        </w:rPr>
      </w:pPr>
    </w:p>
    <w:p w14:paraId="0A0AA714">
      <w:pPr>
        <w:rPr>
          <w:rFonts w:hint="eastAsia" w:ascii="宋体" w:hAnsi="宋体" w:eastAsia="宋体" w:cs="宋体"/>
          <w:szCs w:val="21"/>
        </w:rPr>
      </w:pPr>
    </w:p>
    <w:p w14:paraId="4796CAFC">
      <w:pPr>
        <w:pStyle w:val="7"/>
        <w:rPr>
          <w:rFonts w:hint="eastAsia" w:ascii="宋体" w:hAnsi="宋体" w:eastAsia="宋体" w:cs="宋体"/>
          <w:szCs w:val="21"/>
        </w:rPr>
      </w:pPr>
    </w:p>
    <w:p w14:paraId="0071CF88">
      <w:pPr>
        <w:rPr>
          <w:rFonts w:hint="eastAsia" w:ascii="宋体" w:hAnsi="宋体" w:eastAsia="宋体" w:cs="宋体"/>
          <w:szCs w:val="21"/>
        </w:rPr>
      </w:pPr>
    </w:p>
    <w:p w14:paraId="1664021F">
      <w:pPr>
        <w:pStyle w:val="7"/>
        <w:rPr>
          <w:rFonts w:hint="eastAsia" w:ascii="宋体" w:hAnsi="宋体" w:eastAsia="宋体" w:cs="宋体"/>
          <w:szCs w:val="21"/>
        </w:rPr>
      </w:pPr>
    </w:p>
    <w:p w14:paraId="6B331257">
      <w:pPr>
        <w:rPr>
          <w:rFonts w:hint="eastAsia" w:ascii="宋体" w:hAnsi="宋体" w:eastAsia="宋体" w:cs="宋体"/>
          <w:szCs w:val="21"/>
        </w:rPr>
      </w:pPr>
    </w:p>
    <w:p w14:paraId="6F21E3D8">
      <w:pPr>
        <w:pStyle w:val="7"/>
        <w:rPr>
          <w:rFonts w:hint="eastAsia" w:ascii="宋体" w:hAnsi="宋体" w:eastAsia="宋体" w:cs="宋体"/>
          <w:szCs w:val="21"/>
        </w:rPr>
      </w:pPr>
    </w:p>
    <w:p w14:paraId="3CF9AB9C">
      <w:pPr>
        <w:rPr>
          <w:rFonts w:hint="eastAsia" w:ascii="宋体" w:hAnsi="宋体" w:eastAsia="宋体" w:cs="宋体"/>
          <w:szCs w:val="21"/>
        </w:rPr>
      </w:pPr>
    </w:p>
    <w:p w14:paraId="2EDDC080">
      <w:pPr>
        <w:pStyle w:val="7"/>
        <w:rPr>
          <w:rFonts w:hint="eastAsia" w:ascii="宋体" w:hAnsi="宋体" w:eastAsia="宋体" w:cs="宋体"/>
          <w:szCs w:val="21"/>
        </w:rPr>
      </w:pPr>
    </w:p>
    <w:p w14:paraId="3D3EBB8B">
      <w:pPr>
        <w:rPr>
          <w:rFonts w:hint="eastAsia" w:ascii="宋体" w:hAnsi="宋体" w:eastAsia="宋体" w:cs="宋体"/>
          <w:szCs w:val="21"/>
        </w:rPr>
      </w:pPr>
    </w:p>
    <w:p w14:paraId="1EA8ED2E">
      <w:pPr>
        <w:pStyle w:val="7"/>
        <w:rPr>
          <w:rFonts w:hint="eastAsia" w:ascii="宋体" w:hAnsi="宋体" w:eastAsia="宋体" w:cs="宋体"/>
          <w:szCs w:val="21"/>
        </w:rPr>
      </w:pPr>
    </w:p>
    <w:p w14:paraId="297AF7BA">
      <w:pPr>
        <w:rPr>
          <w:rFonts w:hint="eastAsia" w:ascii="宋体" w:hAnsi="宋体" w:eastAsia="宋体" w:cs="宋体"/>
          <w:szCs w:val="21"/>
        </w:rPr>
      </w:pPr>
    </w:p>
    <w:p w14:paraId="0F0824B1">
      <w:pPr>
        <w:pStyle w:val="7"/>
        <w:rPr>
          <w:rFonts w:hint="eastAsia"/>
        </w:rPr>
      </w:pPr>
    </w:p>
    <w:p w14:paraId="1555D2BC">
      <w:pPr>
        <w:widowControl/>
        <w:spacing w:line="480" w:lineRule="auto"/>
        <w:jc w:val="left"/>
        <w:rPr>
          <w:rFonts w:hint="eastAsia" w:ascii="宋体" w:hAnsi="宋体" w:eastAsia="宋体" w:cs="宋体"/>
          <w:color w:val="000000" w:themeColor="text1"/>
          <w:spacing w:val="46"/>
          <w:kern w:val="0"/>
          <w:sz w:val="28"/>
          <w:szCs w:val="28"/>
          <w14:textFill>
            <w14:solidFill>
              <w14:schemeClr w14:val="tx1"/>
            </w14:solidFill>
          </w14:textFill>
        </w:rPr>
      </w:pPr>
    </w:p>
    <w:p w14:paraId="51FF4C08">
      <w:pPr>
        <w:widowControl/>
        <w:spacing w:line="480" w:lineRule="auto"/>
        <w:jc w:val="left"/>
        <w:rPr>
          <w:rFonts w:hint="eastAsia" w:ascii="宋体" w:hAnsi="宋体" w:eastAsia="宋体" w:cs="宋体"/>
          <w:color w:val="000000" w:themeColor="text1"/>
          <w:spacing w:val="46"/>
          <w:kern w:val="0"/>
          <w:sz w:val="28"/>
          <w:szCs w:val="28"/>
          <w14:textFill>
            <w14:solidFill>
              <w14:schemeClr w14:val="tx1"/>
            </w14:solidFill>
          </w14:textFill>
        </w:rPr>
      </w:pPr>
      <w:r>
        <w:rPr>
          <w:rFonts w:hint="eastAsia" w:ascii="宋体" w:hAnsi="宋体" w:eastAsia="宋体" w:cs="宋体"/>
          <w:color w:val="000000" w:themeColor="text1"/>
          <w:spacing w:val="46"/>
          <w:kern w:val="0"/>
          <w:sz w:val="28"/>
          <w:szCs w:val="28"/>
          <w14:textFill>
            <w14:solidFill>
              <w14:schemeClr w14:val="tx1"/>
            </w14:solidFill>
          </w14:textFill>
        </w:rPr>
        <w:t>磋商供应商：（公章签章）</w:t>
      </w:r>
    </w:p>
    <w:p w14:paraId="71C292E8">
      <w:pPr>
        <w:widowControl/>
        <w:spacing w:line="480" w:lineRule="auto"/>
        <w:jc w:val="left"/>
        <w:rPr>
          <w:rFonts w:hint="eastAsia" w:ascii="宋体" w:hAnsi="宋体" w:eastAsia="宋体" w:cs="宋体"/>
          <w:color w:val="000000" w:themeColor="text1"/>
          <w:spacing w:val="46"/>
          <w:kern w:val="0"/>
          <w:sz w:val="28"/>
          <w:szCs w:val="28"/>
          <w14:textFill>
            <w14:solidFill>
              <w14:schemeClr w14:val="tx1"/>
            </w14:solidFill>
          </w14:textFill>
        </w:rPr>
      </w:pPr>
      <w:r>
        <w:rPr>
          <w:rFonts w:hint="eastAsia" w:ascii="宋体" w:hAnsi="宋体" w:eastAsia="宋体" w:cs="宋体"/>
          <w:color w:val="000000" w:themeColor="text1"/>
          <w:spacing w:val="46"/>
          <w:kern w:val="0"/>
          <w:sz w:val="28"/>
          <w:szCs w:val="28"/>
          <w14:textFill>
            <w14:solidFill>
              <w14:schemeClr w14:val="tx1"/>
            </w14:solidFill>
          </w14:textFill>
        </w:rPr>
        <w:t>法定代表人：（签电子章）</w:t>
      </w:r>
    </w:p>
    <w:p w14:paraId="33A2B17A">
      <w:pPr>
        <w:widowControl/>
        <w:spacing w:line="480" w:lineRule="auto"/>
        <w:jc w:val="both"/>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spacing w:val="46"/>
          <w:kern w:val="0"/>
          <w:sz w:val="28"/>
          <w:szCs w:val="28"/>
          <w14:textFill>
            <w14:solidFill>
              <w14:schemeClr w14:val="tx1"/>
            </w14:solidFill>
          </w14:textFill>
        </w:rPr>
        <w:t xml:space="preserve">日 期： 年 月 日 </w:t>
      </w:r>
    </w:p>
    <w:p w14:paraId="2F3715D7">
      <w:pPr>
        <w:widowControl/>
        <w:spacing w:line="480" w:lineRule="auto"/>
        <w:jc w:val="left"/>
        <w:rPr>
          <w:rFonts w:hint="eastAsia" w:ascii="宋体" w:hAnsi="宋体" w:eastAsia="宋体" w:cs="宋体"/>
          <w:color w:val="000000" w:themeColor="text1"/>
          <w:kern w:val="0"/>
          <w:sz w:val="28"/>
          <w:szCs w:val="28"/>
          <w14:textFill>
            <w14:solidFill>
              <w14:schemeClr w14:val="tx1"/>
            </w14:solidFill>
          </w14:textFill>
        </w:rPr>
      </w:pPr>
    </w:p>
    <w:p w14:paraId="1C22AD8C">
      <w:pPr>
        <w:pStyle w:val="6"/>
        <w:numPr>
          <w:ilvl w:val="1"/>
          <w:numId w:val="0"/>
        </w:numPr>
        <w:rPr>
          <w:rFonts w:hint="eastAsia" w:ascii="宋体" w:hAnsi="宋体" w:eastAsia="宋体" w:cs="宋体"/>
        </w:rPr>
      </w:pPr>
      <w:r>
        <w:rPr>
          <w:rFonts w:hint="eastAsia" w:ascii="宋体" w:hAnsi="宋体" w:eastAsia="宋体" w:cs="宋体"/>
          <w:color w:val="000000" w:themeColor="text1"/>
          <w:kern w:val="0"/>
          <w:sz w:val="28"/>
          <w:szCs w:val="28"/>
          <w14:textFill>
            <w14:solidFill>
              <w14:schemeClr w14:val="tx1"/>
            </w14:solidFill>
          </w14:textFill>
        </w:rPr>
        <w:br w:type="page"/>
      </w:r>
      <w:bookmarkStart w:id="42" w:name="_Toc14403"/>
      <w:r>
        <w:rPr>
          <w:rFonts w:hint="eastAsia" w:ascii="宋体" w:hAnsi="宋体" w:eastAsia="宋体" w:cs="宋体"/>
          <w:lang w:eastAsia="zh-CN"/>
        </w:rPr>
        <w:t>五</w:t>
      </w:r>
      <w:r>
        <w:rPr>
          <w:rFonts w:hint="eastAsia" w:ascii="宋体" w:hAnsi="宋体" w:eastAsia="宋体" w:cs="宋体"/>
        </w:rPr>
        <w:t>、供应商基本情况表</w:t>
      </w:r>
      <w:bookmarkEnd w:id="42"/>
    </w:p>
    <w:p w14:paraId="407F5851">
      <w:pPr>
        <w:widowControl/>
        <w:jc w:val="center"/>
        <w:rPr>
          <w:rFonts w:hint="eastAsia" w:ascii="宋体" w:hAnsi="宋体" w:eastAsia="宋体" w:cs="宋体"/>
          <w:b/>
          <w:bCs/>
          <w:color w:val="000000" w:themeColor="text1"/>
          <w:kern w:val="0"/>
          <w:sz w:val="32"/>
          <w:szCs w:val="32"/>
          <w14:textFill>
            <w14:solidFill>
              <w14:schemeClr w14:val="tx1"/>
            </w14:solidFill>
          </w14:textFill>
        </w:rPr>
      </w:pPr>
      <w:bookmarkStart w:id="43" w:name="_Toc30144"/>
      <w:r>
        <w:rPr>
          <w:rFonts w:hint="eastAsia" w:ascii="宋体" w:hAnsi="宋体" w:eastAsia="宋体" w:cs="宋体"/>
          <w:b/>
          <w:bCs/>
          <w:sz w:val="28"/>
          <w:szCs w:val="28"/>
        </w:rPr>
        <w:t>（一）投标人基本情况表</w:t>
      </w:r>
      <w:bookmarkEnd w:id="43"/>
    </w:p>
    <w:tbl>
      <w:tblPr>
        <w:tblStyle w:val="22"/>
        <w:tblW w:w="9287" w:type="dxa"/>
        <w:jc w:val="center"/>
        <w:tblLayout w:type="fixed"/>
        <w:tblCellMar>
          <w:top w:w="0" w:type="dxa"/>
          <w:left w:w="108" w:type="dxa"/>
          <w:bottom w:w="0" w:type="dxa"/>
          <w:right w:w="108" w:type="dxa"/>
        </w:tblCellMar>
      </w:tblPr>
      <w:tblGrid>
        <w:gridCol w:w="1930"/>
        <w:gridCol w:w="1048"/>
        <w:gridCol w:w="1757"/>
        <w:gridCol w:w="1222"/>
        <w:gridCol w:w="793"/>
        <w:gridCol w:w="439"/>
        <w:gridCol w:w="2098"/>
      </w:tblGrid>
      <w:tr w14:paraId="171B8FC5">
        <w:tblPrEx>
          <w:tblCellMar>
            <w:top w:w="0" w:type="dxa"/>
            <w:left w:w="108" w:type="dxa"/>
            <w:bottom w:w="0" w:type="dxa"/>
            <w:right w:w="108" w:type="dxa"/>
          </w:tblCellMar>
        </w:tblPrEx>
        <w:trPr>
          <w:trHeight w:val="525"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14:paraId="0585535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供应商名称</w:t>
            </w:r>
          </w:p>
        </w:tc>
        <w:tc>
          <w:tcPr>
            <w:tcW w:w="7357" w:type="dxa"/>
            <w:gridSpan w:val="6"/>
            <w:tcBorders>
              <w:top w:val="single" w:color="auto" w:sz="4" w:space="0"/>
              <w:left w:val="nil"/>
              <w:bottom w:val="single" w:color="auto" w:sz="4" w:space="0"/>
              <w:right w:val="single" w:color="auto" w:sz="4" w:space="0"/>
            </w:tcBorders>
            <w:vAlign w:val="center"/>
          </w:tcPr>
          <w:p w14:paraId="6EB00C36">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p>
        </w:tc>
      </w:tr>
      <w:tr w14:paraId="5122C42A">
        <w:tblPrEx>
          <w:tblCellMar>
            <w:top w:w="0" w:type="dxa"/>
            <w:left w:w="108" w:type="dxa"/>
            <w:bottom w:w="0" w:type="dxa"/>
            <w:right w:w="108" w:type="dxa"/>
          </w:tblCellMar>
        </w:tblPrEx>
        <w:trPr>
          <w:trHeight w:val="846"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14:paraId="791A47E3">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注册地址</w:t>
            </w:r>
          </w:p>
        </w:tc>
        <w:tc>
          <w:tcPr>
            <w:tcW w:w="4027" w:type="dxa"/>
            <w:gridSpan w:val="3"/>
            <w:tcBorders>
              <w:top w:val="single" w:color="auto" w:sz="4" w:space="0"/>
              <w:left w:val="nil"/>
              <w:bottom w:val="single" w:color="auto" w:sz="4" w:space="0"/>
              <w:right w:val="single" w:color="auto" w:sz="4" w:space="0"/>
            </w:tcBorders>
            <w:vAlign w:val="center"/>
          </w:tcPr>
          <w:p w14:paraId="5F71BC7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1232" w:type="dxa"/>
            <w:gridSpan w:val="2"/>
            <w:tcBorders>
              <w:top w:val="single" w:color="auto" w:sz="4" w:space="0"/>
              <w:left w:val="nil"/>
              <w:bottom w:val="single" w:color="auto" w:sz="4" w:space="0"/>
              <w:right w:val="single" w:color="auto" w:sz="4" w:space="0"/>
            </w:tcBorders>
            <w:vAlign w:val="center"/>
          </w:tcPr>
          <w:p w14:paraId="5EF623DA">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邮政编码</w:t>
            </w:r>
          </w:p>
        </w:tc>
        <w:tc>
          <w:tcPr>
            <w:tcW w:w="2098" w:type="dxa"/>
            <w:tcBorders>
              <w:top w:val="single" w:color="auto" w:sz="4" w:space="0"/>
              <w:left w:val="nil"/>
              <w:bottom w:val="single" w:color="auto" w:sz="4" w:space="0"/>
              <w:right w:val="single" w:color="auto" w:sz="4" w:space="0"/>
            </w:tcBorders>
            <w:vAlign w:val="center"/>
          </w:tcPr>
          <w:p w14:paraId="066D1742">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p>
        </w:tc>
      </w:tr>
      <w:tr w14:paraId="4B708F51">
        <w:tblPrEx>
          <w:tblCellMar>
            <w:top w:w="0" w:type="dxa"/>
            <w:left w:w="108" w:type="dxa"/>
            <w:bottom w:w="0" w:type="dxa"/>
            <w:right w:w="108" w:type="dxa"/>
          </w:tblCellMar>
        </w:tblPrEx>
        <w:trPr>
          <w:trHeight w:val="710" w:hRule="atLeast"/>
          <w:jc w:val="center"/>
        </w:trPr>
        <w:tc>
          <w:tcPr>
            <w:tcW w:w="1930" w:type="dxa"/>
            <w:vMerge w:val="restart"/>
            <w:tcBorders>
              <w:top w:val="nil"/>
              <w:left w:val="single" w:color="auto" w:sz="4" w:space="0"/>
              <w:bottom w:val="single" w:color="auto" w:sz="4" w:space="0"/>
              <w:right w:val="single" w:color="auto" w:sz="4" w:space="0"/>
            </w:tcBorders>
            <w:vAlign w:val="center"/>
          </w:tcPr>
          <w:p w14:paraId="0C0594A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联系方式</w:t>
            </w:r>
          </w:p>
        </w:tc>
        <w:tc>
          <w:tcPr>
            <w:tcW w:w="1048" w:type="dxa"/>
            <w:tcBorders>
              <w:top w:val="single" w:color="auto" w:sz="4" w:space="0"/>
              <w:left w:val="nil"/>
              <w:bottom w:val="single" w:color="auto" w:sz="4" w:space="0"/>
              <w:right w:val="single" w:color="auto" w:sz="4" w:space="0"/>
            </w:tcBorders>
            <w:vAlign w:val="center"/>
          </w:tcPr>
          <w:p w14:paraId="18336A8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联系人</w:t>
            </w:r>
          </w:p>
        </w:tc>
        <w:tc>
          <w:tcPr>
            <w:tcW w:w="2979" w:type="dxa"/>
            <w:gridSpan w:val="2"/>
            <w:tcBorders>
              <w:top w:val="single" w:color="auto" w:sz="4" w:space="0"/>
              <w:left w:val="nil"/>
              <w:bottom w:val="single" w:color="auto" w:sz="4" w:space="0"/>
              <w:right w:val="single" w:color="auto" w:sz="4" w:space="0"/>
            </w:tcBorders>
            <w:vAlign w:val="center"/>
          </w:tcPr>
          <w:p w14:paraId="7687480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1232" w:type="dxa"/>
            <w:gridSpan w:val="2"/>
            <w:tcBorders>
              <w:top w:val="single" w:color="auto" w:sz="4" w:space="0"/>
              <w:left w:val="nil"/>
              <w:bottom w:val="single" w:color="auto" w:sz="4" w:space="0"/>
              <w:right w:val="single" w:color="auto" w:sz="4" w:space="0"/>
            </w:tcBorders>
            <w:vAlign w:val="center"/>
          </w:tcPr>
          <w:p w14:paraId="46884BC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电话</w:t>
            </w:r>
          </w:p>
        </w:tc>
        <w:tc>
          <w:tcPr>
            <w:tcW w:w="2098" w:type="dxa"/>
            <w:tcBorders>
              <w:top w:val="single" w:color="auto" w:sz="4" w:space="0"/>
              <w:left w:val="nil"/>
              <w:bottom w:val="single" w:color="auto" w:sz="4" w:space="0"/>
              <w:right w:val="single" w:color="auto" w:sz="4" w:space="0"/>
            </w:tcBorders>
            <w:vAlign w:val="center"/>
          </w:tcPr>
          <w:p w14:paraId="74509F6D">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p>
        </w:tc>
      </w:tr>
      <w:tr w14:paraId="6696C757">
        <w:tblPrEx>
          <w:tblCellMar>
            <w:top w:w="0" w:type="dxa"/>
            <w:left w:w="108" w:type="dxa"/>
            <w:bottom w:w="0" w:type="dxa"/>
            <w:right w:w="108" w:type="dxa"/>
          </w:tblCellMar>
        </w:tblPrEx>
        <w:trPr>
          <w:trHeight w:val="692" w:hRule="atLeast"/>
          <w:jc w:val="center"/>
        </w:trPr>
        <w:tc>
          <w:tcPr>
            <w:tcW w:w="1930" w:type="dxa"/>
            <w:vMerge w:val="continue"/>
            <w:tcBorders>
              <w:top w:val="nil"/>
              <w:left w:val="single" w:color="auto" w:sz="4" w:space="0"/>
              <w:bottom w:val="single" w:color="auto" w:sz="4" w:space="0"/>
              <w:right w:val="single" w:color="auto" w:sz="4" w:space="0"/>
            </w:tcBorders>
            <w:vAlign w:val="center"/>
          </w:tcPr>
          <w:p w14:paraId="79A1BE9E">
            <w:pPr>
              <w:keepNext w:val="0"/>
              <w:keepLines w:val="0"/>
              <w:widowControl/>
              <w:suppressLineNumbers w:val="0"/>
              <w:spacing w:before="0" w:beforeAutospacing="0" w:after="0" w:afterAutospacing="0"/>
              <w:ind w:left="0" w:right="0"/>
              <w:rPr>
                <w:rFonts w:hint="eastAsia" w:ascii="宋体" w:hAnsi="宋体" w:eastAsia="宋体" w:cs="宋体"/>
                <w:sz w:val="24"/>
                <w:szCs w:val="24"/>
              </w:rPr>
            </w:pPr>
          </w:p>
        </w:tc>
        <w:tc>
          <w:tcPr>
            <w:tcW w:w="1048" w:type="dxa"/>
            <w:tcBorders>
              <w:top w:val="single" w:color="auto" w:sz="4" w:space="0"/>
              <w:left w:val="nil"/>
              <w:bottom w:val="single" w:color="auto" w:sz="4" w:space="0"/>
              <w:right w:val="single" w:color="auto" w:sz="4" w:space="0"/>
            </w:tcBorders>
            <w:vAlign w:val="center"/>
          </w:tcPr>
          <w:p w14:paraId="048FCEA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传真</w:t>
            </w:r>
          </w:p>
        </w:tc>
        <w:tc>
          <w:tcPr>
            <w:tcW w:w="2979" w:type="dxa"/>
            <w:gridSpan w:val="2"/>
            <w:tcBorders>
              <w:top w:val="single" w:color="auto" w:sz="4" w:space="0"/>
              <w:left w:val="nil"/>
              <w:bottom w:val="single" w:color="auto" w:sz="4" w:space="0"/>
              <w:right w:val="single" w:color="auto" w:sz="4" w:space="0"/>
            </w:tcBorders>
            <w:vAlign w:val="center"/>
          </w:tcPr>
          <w:p w14:paraId="3ACC69D1">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1232" w:type="dxa"/>
            <w:gridSpan w:val="2"/>
            <w:tcBorders>
              <w:top w:val="single" w:color="auto" w:sz="4" w:space="0"/>
              <w:left w:val="nil"/>
              <w:bottom w:val="single" w:color="auto" w:sz="4" w:space="0"/>
              <w:right w:val="single" w:color="auto" w:sz="4" w:space="0"/>
            </w:tcBorders>
            <w:vAlign w:val="center"/>
          </w:tcPr>
          <w:p w14:paraId="1B6CB646">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网址</w:t>
            </w:r>
          </w:p>
        </w:tc>
        <w:tc>
          <w:tcPr>
            <w:tcW w:w="2098" w:type="dxa"/>
            <w:tcBorders>
              <w:top w:val="single" w:color="auto" w:sz="4" w:space="0"/>
              <w:left w:val="nil"/>
              <w:bottom w:val="single" w:color="auto" w:sz="4" w:space="0"/>
              <w:right w:val="single" w:color="auto" w:sz="4" w:space="0"/>
            </w:tcBorders>
            <w:vAlign w:val="center"/>
          </w:tcPr>
          <w:p w14:paraId="344880F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p>
        </w:tc>
      </w:tr>
      <w:tr w14:paraId="10E5C1E9">
        <w:tblPrEx>
          <w:tblCellMar>
            <w:top w:w="0" w:type="dxa"/>
            <w:left w:w="108" w:type="dxa"/>
            <w:bottom w:w="0" w:type="dxa"/>
            <w:right w:w="108" w:type="dxa"/>
          </w:tblCellMar>
        </w:tblPrEx>
        <w:trPr>
          <w:trHeight w:val="766"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14:paraId="77AABE24">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组织结构</w:t>
            </w:r>
          </w:p>
        </w:tc>
        <w:tc>
          <w:tcPr>
            <w:tcW w:w="7357" w:type="dxa"/>
            <w:gridSpan w:val="6"/>
            <w:tcBorders>
              <w:top w:val="single" w:color="auto" w:sz="4" w:space="0"/>
              <w:left w:val="nil"/>
              <w:bottom w:val="single" w:color="auto" w:sz="4" w:space="0"/>
              <w:right w:val="single" w:color="auto" w:sz="4" w:space="0"/>
            </w:tcBorders>
            <w:vAlign w:val="center"/>
          </w:tcPr>
          <w:p w14:paraId="0AA9C4C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p>
        </w:tc>
      </w:tr>
      <w:tr w14:paraId="6FD80FA3">
        <w:tblPrEx>
          <w:tblCellMar>
            <w:top w:w="0" w:type="dxa"/>
            <w:left w:w="108" w:type="dxa"/>
            <w:bottom w:w="0" w:type="dxa"/>
            <w:right w:w="108" w:type="dxa"/>
          </w:tblCellMar>
        </w:tblPrEx>
        <w:trPr>
          <w:trHeight w:val="710"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14:paraId="38434DD1">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法定代表人</w:t>
            </w:r>
          </w:p>
        </w:tc>
        <w:tc>
          <w:tcPr>
            <w:tcW w:w="1048" w:type="dxa"/>
            <w:tcBorders>
              <w:top w:val="single" w:color="auto" w:sz="4" w:space="0"/>
              <w:left w:val="nil"/>
              <w:bottom w:val="single" w:color="auto" w:sz="4" w:space="0"/>
              <w:right w:val="single" w:color="auto" w:sz="4" w:space="0"/>
            </w:tcBorders>
            <w:vAlign w:val="center"/>
          </w:tcPr>
          <w:p w14:paraId="2D737D19">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姓名</w:t>
            </w:r>
          </w:p>
        </w:tc>
        <w:tc>
          <w:tcPr>
            <w:tcW w:w="1757" w:type="dxa"/>
            <w:tcBorders>
              <w:top w:val="single" w:color="auto" w:sz="4" w:space="0"/>
              <w:left w:val="nil"/>
              <w:bottom w:val="single" w:color="auto" w:sz="4" w:space="0"/>
              <w:right w:val="single" w:color="auto" w:sz="4" w:space="0"/>
            </w:tcBorders>
            <w:vAlign w:val="center"/>
          </w:tcPr>
          <w:p w14:paraId="09D913F6">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2015" w:type="dxa"/>
            <w:gridSpan w:val="2"/>
            <w:tcBorders>
              <w:top w:val="single" w:color="auto" w:sz="4" w:space="0"/>
              <w:left w:val="nil"/>
              <w:bottom w:val="single" w:color="auto" w:sz="4" w:space="0"/>
              <w:right w:val="single" w:color="auto" w:sz="4" w:space="0"/>
            </w:tcBorders>
            <w:vAlign w:val="center"/>
          </w:tcPr>
          <w:p w14:paraId="2B626C57">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联系方式</w:t>
            </w:r>
          </w:p>
        </w:tc>
        <w:tc>
          <w:tcPr>
            <w:tcW w:w="2537" w:type="dxa"/>
            <w:gridSpan w:val="2"/>
            <w:tcBorders>
              <w:top w:val="single" w:color="auto" w:sz="4" w:space="0"/>
              <w:left w:val="nil"/>
              <w:bottom w:val="single" w:color="auto" w:sz="4" w:space="0"/>
              <w:right w:val="single" w:color="auto" w:sz="4" w:space="0"/>
            </w:tcBorders>
            <w:vAlign w:val="center"/>
          </w:tcPr>
          <w:p w14:paraId="3A07891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p>
        </w:tc>
      </w:tr>
      <w:tr w14:paraId="44F199DD">
        <w:tblPrEx>
          <w:tblCellMar>
            <w:top w:w="0" w:type="dxa"/>
            <w:left w:w="108" w:type="dxa"/>
            <w:bottom w:w="0" w:type="dxa"/>
            <w:right w:w="108" w:type="dxa"/>
          </w:tblCellMar>
        </w:tblPrEx>
        <w:trPr>
          <w:trHeight w:val="703"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14:paraId="14716B5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项目负责人</w:t>
            </w:r>
          </w:p>
        </w:tc>
        <w:tc>
          <w:tcPr>
            <w:tcW w:w="1048" w:type="dxa"/>
            <w:tcBorders>
              <w:top w:val="single" w:color="auto" w:sz="4" w:space="0"/>
              <w:left w:val="nil"/>
              <w:bottom w:val="single" w:color="auto" w:sz="4" w:space="0"/>
              <w:right w:val="single" w:color="auto" w:sz="4" w:space="0"/>
            </w:tcBorders>
            <w:vAlign w:val="center"/>
          </w:tcPr>
          <w:p w14:paraId="01D384D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姓名</w:t>
            </w:r>
          </w:p>
        </w:tc>
        <w:tc>
          <w:tcPr>
            <w:tcW w:w="1757" w:type="dxa"/>
            <w:tcBorders>
              <w:top w:val="single" w:color="auto" w:sz="4" w:space="0"/>
              <w:left w:val="nil"/>
              <w:bottom w:val="single" w:color="auto" w:sz="4" w:space="0"/>
              <w:right w:val="single" w:color="auto" w:sz="4" w:space="0"/>
            </w:tcBorders>
            <w:vAlign w:val="center"/>
          </w:tcPr>
          <w:p w14:paraId="04FCE675">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2015" w:type="dxa"/>
            <w:gridSpan w:val="2"/>
            <w:tcBorders>
              <w:top w:val="single" w:color="auto" w:sz="4" w:space="0"/>
              <w:left w:val="nil"/>
              <w:bottom w:val="single" w:color="auto" w:sz="4" w:space="0"/>
              <w:right w:val="single" w:color="auto" w:sz="4" w:space="0"/>
            </w:tcBorders>
            <w:vAlign w:val="center"/>
          </w:tcPr>
          <w:p w14:paraId="236F2CE1">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联系方式</w:t>
            </w:r>
          </w:p>
        </w:tc>
        <w:tc>
          <w:tcPr>
            <w:tcW w:w="2537" w:type="dxa"/>
            <w:gridSpan w:val="2"/>
            <w:tcBorders>
              <w:top w:val="single" w:color="auto" w:sz="4" w:space="0"/>
              <w:left w:val="nil"/>
              <w:bottom w:val="single" w:color="auto" w:sz="4" w:space="0"/>
              <w:right w:val="single" w:color="auto" w:sz="4" w:space="0"/>
            </w:tcBorders>
            <w:vAlign w:val="center"/>
          </w:tcPr>
          <w:p w14:paraId="13947B94">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p>
        </w:tc>
      </w:tr>
      <w:tr w14:paraId="0B8A8E36">
        <w:tblPrEx>
          <w:tblCellMar>
            <w:top w:w="0" w:type="dxa"/>
            <w:left w:w="108" w:type="dxa"/>
            <w:bottom w:w="0" w:type="dxa"/>
            <w:right w:w="108" w:type="dxa"/>
          </w:tblCellMar>
        </w:tblPrEx>
        <w:trPr>
          <w:trHeight w:val="661"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14:paraId="4F1403D1">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成立时间</w:t>
            </w:r>
          </w:p>
        </w:tc>
        <w:tc>
          <w:tcPr>
            <w:tcW w:w="2805" w:type="dxa"/>
            <w:gridSpan w:val="2"/>
            <w:tcBorders>
              <w:top w:val="single" w:color="auto" w:sz="4" w:space="0"/>
              <w:left w:val="nil"/>
              <w:bottom w:val="single" w:color="auto" w:sz="4" w:space="0"/>
              <w:right w:val="single" w:color="auto" w:sz="4" w:space="0"/>
            </w:tcBorders>
            <w:vAlign w:val="center"/>
          </w:tcPr>
          <w:p w14:paraId="78288A01">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p>
        </w:tc>
        <w:tc>
          <w:tcPr>
            <w:tcW w:w="4552" w:type="dxa"/>
            <w:gridSpan w:val="4"/>
            <w:tcBorders>
              <w:top w:val="single" w:color="auto" w:sz="4" w:space="0"/>
              <w:left w:val="nil"/>
              <w:bottom w:val="single" w:color="auto" w:sz="4" w:space="0"/>
              <w:right w:val="single" w:color="auto" w:sz="4" w:space="0"/>
            </w:tcBorders>
            <w:vAlign w:val="center"/>
          </w:tcPr>
          <w:p w14:paraId="2683B43C">
            <w:pPr>
              <w:keepNext w:val="0"/>
              <w:keepLines w:val="0"/>
              <w:widowControl/>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sz w:val="24"/>
                <w:szCs w:val="24"/>
              </w:rPr>
              <w:t>员工总人数：</w:t>
            </w:r>
          </w:p>
        </w:tc>
      </w:tr>
      <w:tr w14:paraId="189A8A86">
        <w:tblPrEx>
          <w:tblCellMar>
            <w:top w:w="0" w:type="dxa"/>
            <w:left w:w="108" w:type="dxa"/>
            <w:bottom w:w="0" w:type="dxa"/>
            <w:right w:w="108" w:type="dxa"/>
          </w:tblCellMar>
        </w:tblPrEx>
        <w:trPr>
          <w:trHeight w:val="749"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14:paraId="4B780879">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营业执照号</w:t>
            </w:r>
          </w:p>
        </w:tc>
        <w:tc>
          <w:tcPr>
            <w:tcW w:w="7357" w:type="dxa"/>
            <w:gridSpan w:val="6"/>
            <w:tcBorders>
              <w:top w:val="single" w:color="auto" w:sz="4" w:space="0"/>
              <w:left w:val="nil"/>
              <w:bottom w:val="single" w:color="auto" w:sz="4" w:space="0"/>
              <w:right w:val="single" w:color="auto" w:sz="4" w:space="0"/>
            </w:tcBorders>
            <w:vAlign w:val="center"/>
          </w:tcPr>
          <w:p w14:paraId="6525F2EA">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p>
        </w:tc>
      </w:tr>
      <w:tr w14:paraId="47DFF5F5">
        <w:tblPrEx>
          <w:tblCellMar>
            <w:top w:w="0" w:type="dxa"/>
            <w:left w:w="108" w:type="dxa"/>
            <w:bottom w:w="0" w:type="dxa"/>
            <w:right w:w="108" w:type="dxa"/>
          </w:tblCellMar>
        </w:tblPrEx>
        <w:trPr>
          <w:trHeight w:val="658"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14:paraId="7CA855A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注册资金</w:t>
            </w:r>
          </w:p>
        </w:tc>
        <w:tc>
          <w:tcPr>
            <w:tcW w:w="7357" w:type="dxa"/>
            <w:gridSpan w:val="6"/>
            <w:tcBorders>
              <w:top w:val="single" w:color="auto" w:sz="4" w:space="0"/>
              <w:left w:val="nil"/>
              <w:bottom w:val="single" w:color="auto" w:sz="4" w:space="0"/>
              <w:right w:val="single" w:color="auto" w:sz="4" w:space="0"/>
            </w:tcBorders>
            <w:vAlign w:val="center"/>
          </w:tcPr>
          <w:p w14:paraId="3A6DC802">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p>
        </w:tc>
      </w:tr>
      <w:tr w14:paraId="68B00D74">
        <w:tblPrEx>
          <w:tblCellMar>
            <w:top w:w="0" w:type="dxa"/>
            <w:left w:w="108" w:type="dxa"/>
            <w:bottom w:w="0" w:type="dxa"/>
            <w:right w:w="108" w:type="dxa"/>
          </w:tblCellMar>
        </w:tblPrEx>
        <w:trPr>
          <w:trHeight w:val="809"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14:paraId="1C3990B7">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开户银行</w:t>
            </w:r>
          </w:p>
        </w:tc>
        <w:tc>
          <w:tcPr>
            <w:tcW w:w="7357" w:type="dxa"/>
            <w:gridSpan w:val="6"/>
            <w:tcBorders>
              <w:top w:val="single" w:color="auto" w:sz="4" w:space="0"/>
              <w:left w:val="nil"/>
              <w:bottom w:val="single" w:color="auto" w:sz="4" w:space="0"/>
              <w:right w:val="single" w:color="auto" w:sz="4" w:space="0"/>
            </w:tcBorders>
            <w:vAlign w:val="center"/>
          </w:tcPr>
          <w:p w14:paraId="4E2ABDB7">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p>
        </w:tc>
      </w:tr>
      <w:tr w14:paraId="5EDCA323">
        <w:tblPrEx>
          <w:tblCellMar>
            <w:top w:w="0" w:type="dxa"/>
            <w:left w:w="108" w:type="dxa"/>
            <w:bottom w:w="0" w:type="dxa"/>
            <w:right w:w="108" w:type="dxa"/>
          </w:tblCellMar>
        </w:tblPrEx>
        <w:trPr>
          <w:trHeight w:val="677"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14:paraId="4CFF578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账号</w:t>
            </w:r>
          </w:p>
        </w:tc>
        <w:tc>
          <w:tcPr>
            <w:tcW w:w="7357" w:type="dxa"/>
            <w:gridSpan w:val="6"/>
            <w:tcBorders>
              <w:top w:val="single" w:color="auto" w:sz="4" w:space="0"/>
              <w:left w:val="nil"/>
              <w:bottom w:val="single" w:color="auto" w:sz="4" w:space="0"/>
              <w:right w:val="single" w:color="auto" w:sz="4" w:space="0"/>
            </w:tcBorders>
            <w:vAlign w:val="center"/>
          </w:tcPr>
          <w:p w14:paraId="373A76D6">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p>
        </w:tc>
      </w:tr>
      <w:tr w14:paraId="7644CB12">
        <w:tblPrEx>
          <w:tblCellMar>
            <w:top w:w="0" w:type="dxa"/>
            <w:left w:w="108" w:type="dxa"/>
            <w:bottom w:w="0" w:type="dxa"/>
            <w:right w:w="108" w:type="dxa"/>
          </w:tblCellMar>
        </w:tblPrEx>
        <w:trPr>
          <w:trHeight w:val="716"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14:paraId="436F9B3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经营范围</w:t>
            </w:r>
          </w:p>
        </w:tc>
        <w:tc>
          <w:tcPr>
            <w:tcW w:w="7357" w:type="dxa"/>
            <w:gridSpan w:val="6"/>
            <w:tcBorders>
              <w:top w:val="single" w:color="auto" w:sz="4" w:space="0"/>
              <w:left w:val="nil"/>
              <w:bottom w:val="single" w:color="auto" w:sz="4" w:space="0"/>
              <w:right w:val="single" w:color="auto" w:sz="4" w:space="0"/>
            </w:tcBorders>
            <w:vAlign w:val="center"/>
          </w:tcPr>
          <w:p w14:paraId="78B5F407">
            <w:pPr>
              <w:keepNext w:val="0"/>
              <w:keepLines w:val="0"/>
              <w:widowControl/>
              <w:suppressLineNumbers w:val="0"/>
              <w:spacing w:before="0" w:beforeAutospacing="0" w:after="0" w:afterAutospacing="0" w:line="360" w:lineRule="auto"/>
              <w:ind w:left="0" w:right="0" w:firstLine="480" w:firstLineChars="200"/>
              <w:jc w:val="center"/>
              <w:rPr>
                <w:rFonts w:hint="eastAsia" w:ascii="宋体" w:hAnsi="宋体" w:eastAsia="宋体" w:cs="宋体"/>
                <w:sz w:val="24"/>
                <w:szCs w:val="24"/>
              </w:rPr>
            </w:pPr>
          </w:p>
        </w:tc>
      </w:tr>
      <w:tr w14:paraId="60B91658">
        <w:tblPrEx>
          <w:tblCellMar>
            <w:top w:w="0" w:type="dxa"/>
            <w:left w:w="108" w:type="dxa"/>
            <w:bottom w:w="0" w:type="dxa"/>
            <w:right w:w="108" w:type="dxa"/>
          </w:tblCellMar>
        </w:tblPrEx>
        <w:trPr>
          <w:trHeight w:val="1231" w:hRule="atLeast"/>
          <w:jc w:val="center"/>
        </w:trPr>
        <w:tc>
          <w:tcPr>
            <w:tcW w:w="1930" w:type="dxa"/>
            <w:tcBorders>
              <w:top w:val="single" w:color="auto" w:sz="4" w:space="0"/>
              <w:left w:val="single" w:color="auto" w:sz="4" w:space="0"/>
              <w:bottom w:val="single" w:color="auto" w:sz="4" w:space="0"/>
              <w:right w:val="single" w:color="auto" w:sz="4" w:space="0"/>
            </w:tcBorders>
            <w:vAlign w:val="center"/>
          </w:tcPr>
          <w:p w14:paraId="7C5F7EF7">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4"/>
                <w:szCs w:val="24"/>
              </w:rPr>
            </w:pPr>
            <w:r>
              <w:rPr>
                <w:rFonts w:hint="eastAsia" w:ascii="宋体" w:hAnsi="宋体" w:eastAsia="宋体" w:cs="宋体"/>
                <w:sz w:val="24"/>
                <w:szCs w:val="24"/>
              </w:rPr>
              <w:t>备注</w:t>
            </w:r>
          </w:p>
        </w:tc>
        <w:tc>
          <w:tcPr>
            <w:tcW w:w="7357" w:type="dxa"/>
            <w:gridSpan w:val="6"/>
            <w:tcBorders>
              <w:top w:val="single" w:color="auto" w:sz="4" w:space="0"/>
              <w:left w:val="nil"/>
              <w:bottom w:val="single" w:color="auto" w:sz="4" w:space="0"/>
              <w:right w:val="single" w:color="auto" w:sz="4" w:space="0"/>
            </w:tcBorders>
            <w:vAlign w:val="center"/>
          </w:tcPr>
          <w:p w14:paraId="67529D15">
            <w:pPr>
              <w:keepNext w:val="0"/>
              <w:keepLines w:val="0"/>
              <w:widowControl/>
              <w:suppressLineNumbers w:val="0"/>
              <w:spacing w:before="0" w:beforeAutospacing="0" w:after="0" w:afterAutospacing="0" w:line="360" w:lineRule="auto"/>
              <w:ind w:left="0" w:right="0" w:firstLine="480" w:firstLineChars="200"/>
              <w:jc w:val="center"/>
              <w:rPr>
                <w:rFonts w:hint="eastAsia" w:ascii="宋体" w:hAnsi="宋体" w:eastAsia="宋体" w:cs="宋体"/>
                <w:sz w:val="24"/>
                <w:szCs w:val="24"/>
              </w:rPr>
            </w:pPr>
          </w:p>
        </w:tc>
      </w:tr>
    </w:tbl>
    <w:p w14:paraId="2A160130">
      <w:pPr>
        <w:rPr>
          <w:rFonts w:hint="eastAsia" w:ascii="宋体" w:hAnsi="宋体" w:eastAsia="宋体" w:cs="宋体"/>
          <w:color w:val="000000" w:themeColor="text1"/>
          <w:kern w:val="0"/>
          <w:sz w:val="32"/>
          <w:szCs w:val="32"/>
          <w14:textFill>
            <w14:solidFill>
              <w14:schemeClr w14:val="tx1"/>
            </w14:solidFill>
          </w14:textFill>
        </w:rPr>
      </w:pPr>
      <w:r>
        <w:rPr>
          <w:rFonts w:hint="eastAsia" w:ascii="宋体" w:hAnsi="宋体" w:eastAsia="宋体" w:cs="宋体"/>
          <w:color w:val="000000" w:themeColor="text1"/>
          <w:kern w:val="0"/>
          <w:sz w:val="32"/>
          <w:szCs w:val="32"/>
          <w14:textFill>
            <w14:solidFill>
              <w14:schemeClr w14:val="tx1"/>
            </w14:solidFill>
          </w14:textFill>
        </w:rPr>
        <w:br w:type="page"/>
      </w:r>
    </w:p>
    <w:p w14:paraId="7CA4679B">
      <w:pPr>
        <w:keepNext/>
        <w:keepLines/>
        <w:spacing w:line="415" w:lineRule="auto"/>
        <w:ind w:right="210" w:rightChars="100"/>
        <w:jc w:val="center"/>
        <w:outlineLvl w:val="2"/>
        <w:rPr>
          <w:rFonts w:hint="eastAsia" w:ascii="宋体" w:hAnsi="宋体" w:eastAsia="宋体" w:cs="宋体"/>
          <w:b/>
          <w:bCs/>
          <w:sz w:val="28"/>
          <w:szCs w:val="28"/>
        </w:rPr>
      </w:pPr>
      <w:r>
        <w:rPr>
          <w:rFonts w:hint="eastAsia" w:ascii="宋体" w:hAnsi="宋体" w:eastAsia="宋体" w:cs="宋体"/>
          <w:b/>
          <w:bCs/>
          <w:sz w:val="28"/>
          <w:szCs w:val="28"/>
        </w:rPr>
        <w:t>（二）投标人资格证明文件</w:t>
      </w:r>
    </w:p>
    <w:p w14:paraId="220DA910">
      <w:pPr>
        <w:widowControl/>
        <w:rPr>
          <w:rFonts w:hint="eastAsia" w:ascii="宋体" w:hAnsi="宋体" w:eastAsia="宋体" w:cs="宋体"/>
          <w:color w:val="000000" w:themeColor="text1"/>
          <w:kern w:val="0"/>
          <w:sz w:val="32"/>
          <w:szCs w:val="32"/>
          <w14:textFill>
            <w14:solidFill>
              <w14:schemeClr w14:val="tx1"/>
            </w14:solidFill>
          </w14:textFill>
        </w:rPr>
      </w:pPr>
    </w:p>
    <w:p w14:paraId="4AF2346A">
      <w:pPr>
        <w:widowControl/>
        <w:jc w:val="center"/>
        <w:rPr>
          <w:rFonts w:hint="eastAsia" w:ascii="宋体" w:hAnsi="宋体" w:eastAsia="宋体" w:cs="宋体"/>
          <w:color w:val="000000" w:themeColor="text1"/>
          <w:kern w:val="0"/>
          <w:sz w:val="32"/>
          <w:szCs w:val="32"/>
          <w14:textFill>
            <w14:solidFill>
              <w14:schemeClr w14:val="tx1"/>
            </w14:solidFill>
          </w14:textFill>
        </w:rPr>
      </w:pPr>
    </w:p>
    <w:p w14:paraId="0B1E7374">
      <w:pPr>
        <w:widowControl/>
        <w:jc w:val="center"/>
        <w:rPr>
          <w:rFonts w:hint="eastAsia" w:ascii="宋体" w:hAnsi="宋体" w:eastAsia="宋体" w:cs="宋体"/>
          <w:color w:val="000000" w:themeColor="text1"/>
          <w:kern w:val="0"/>
          <w:sz w:val="32"/>
          <w:szCs w:val="32"/>
          <w14:textFill>
            <w14:solidFill>
              <w14:schemeClr w14:val="tx1"/>
            </w14:solidFill>
          </w14:textFill>
        </w:rPr>
      </w:pPr>
    </w:p>
    <w:p w14:paraId="7EAFAFAA">
      <w:pPr>
        <w:widowControl/>
        <w:jc w:val="left"/>
        <w:rPr>
          <w:rFonts w:hint="eastAsia" w:ascii="宋体" w:hAnsi="宋体" w:eastAsia="宋体" w:cs="宋体"/>
          <w:color w:val="000000" w:themeColor="text1"/>
          <w:kern w:val="0"/>
          <w:sz w:val="28"/>
          <w:szCs w:val="28"/>
          <w14:textFill>
            <w14:solidFill>
              <w14:schemeClr w14:val="tx1"/>
            </w14:solidFill>
          </w14:textFill>
        </w:rPr>
      </w:pPr>
    </w:p>
    <w:p w14:paraId="2BC08F37">
      <w:pPr>
        <w:rPr>
          <w:rFonts w:hint="eastAsia" w:ascii="宋体" w:hAnsi="宋体" w:eastAsia="宋体" w:cs="宋体"/>
          <w:b/>
          <w:bCs/>
          <w:color w:val="000000" w:themeColor="text1"/>
          <w:kern w:val="0"/>
          <w:sz w:val="32"/>
          <w:szCs w:val="32"/>
          <w14:textFill>
            <w14:solidFill>
              <w14:schemeClr w14:val="tx1"/>
            </w14:solidFill>
          </w14:textFill>
        </w:rPr>
      </w:pPr>
      <w:r>
        <w:rPr>
          <w:rFonts w:hint="eastAsia" w:ascii="宋体" w:hAnsi="宋体" w:eastAsia="宋体" w:cs="宋体"/>
          <w:b/>
          <w:bCs/>
          <w:color w:val="000000" w:themeColor="text1"/>
          <w:kern w:val="0"/>
          <w:sz w:val="32"/>
          <w:szCs w:val="32"/>
          <w14:textFill>
            <w14:solidFill>
              <w14:schemeClr w14:val="tx1"/>
            </w14:solidFill>
          </w14:textFill>
        </w:rPr>
        <w:br w:type="page"/>
      </w:r>
    </w:p>
    <w:p w14:paraId="73FAB858">
      <w:pPr>
        <w:keepNext/>
        <w:keepLines/>
        <w:spacing w:line="415" w:lineRule="auto"/>
        <w:ind w:right="210" w:rightChars="100"/>
        <w:jc w:val="center"/>
        <w:outlineLvl w:val="2"/>
        <w:rPr>
          <w:rFonts w:hint="eastAsia" w:ascii="宋体" w:hAnsi="宋体" w:eastAsia="宋体" w:cs="宋体"/>
          <w:b/>
          <w:bCs/>
          <w:sz w:val="28"/>
          <w:szCs w:val="28"/>
        </w:rPr>
      </w:pPr>
      <w:bookmarkStart w:id="44" w:name="_Toc15887"/>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三</w:t>
      </w:r>
      <w:r>
        <w:rPr>
          <w:rFonts w:hint="eastAsia" w:ascii="宋体" w:hAnsi="宋体" w:eastAsia="宋体" w:cs="宋体"/>
          <w:b/>
          <w:bCs/>
          <w:sz w:val="28"/>
          <w:szCs w:val="28"/>
          <w:lang w:eastAsia="zh-CN"/>
        </w:rPr>
        <w:t>）</w:t>
      </w:r>
      <w:r>
        <w:rPr>
          <w:rFonts w:hint="eastAsia" w:ascii="宋体" w:hAnsi="宋体" w:eastAsia="宋体" w:cs="宋体"/>
          <w:b/>
          <w:bCs/>
          <w:sz w:val="28"/>
          <w:szCs w:val="28"/>
        </w:rPr>
        <w:t>近年来完成的类似项目情况表</w:t>
      </w:r>
    </w:p>
    <w:tbl>
      <w:tblPr>
        <w:tblStyle w:val="22"/>
        <w:tblpPr w:leftFromText="180" w:rightFromText="180" w:vertAnchor="text" w:horzAnchor="page" w:tblpX="1775" w:tblpY="47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0"/>
        <w:gridCol w:w="5889"/>
      </w:tblGrid>
      <w:tr w14:paraId="2BBD9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2990" w:type="dxa"/>
            <w:vAlign w:val="center"/>
          </w:tcPr>
          <w:p w14:paraId="76BF22B0">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5889" w:type="dxa"/>
            <w:vAlign w:val="center"/>
          </w:tcPr>
          <w:p w14:paraId="32BF4E69">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r>
      <w:tr w14:paraId="5AC00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2990" w:type="dxa"/>
            <w:vAlign w:val="center"/>
          </w:tcPr>
          <w:p w14:paraId="73C867BF">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项目所在地</w:t>
            </w:r>
          </w:p>
        </w:tc>
        <w:tc>
          <w:tcPr>
            <w:tcW w:w="5889" w:type="dxa"/>
            <w:vAlign w:val="center"/>
          </w:tcPr>
          <w:p w14:paraId="7C685A23">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r>
      <w:tr w14:paraId="23AC3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2990" w:type="dxa"/>
            <w:vAlign w:val="center"/>
          </w:tcPr>
          <w:p w14:paraId="5B80E0E4">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合同价格</w:t>
            </w:r>
          </w:p>
        </w:tc>
        <w:tc>
          <w:tcPr>
            <w:tcW w:w="5889" w:type="dxa"/>
            <w:vAlign w:val="center"/>
          </w:tcPr>
          <w:p w14:paraId="57D3F7AB">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r>
      <w:tr w14:paraId="42A43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2990" w:type="dxa"/>
            <w:vAlign w:val="center"/>
          </w:tcPr>
          <w:p w14:paraId="57A09CB6">
            <w:pPr>
              <w:keepNext w:val="0"/>
              <w:keepLines w:val="0"/>
              <w:suppressLineNumbers w:val="0"/>
              <w:spacing w:before="0" w:beforeAutospacing="0" w:after="0" w:afterAutospacing="0"/>
              <w:ind w:left="0" w:right="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服务期限</w:t>
            </w:r>
          </w:p>
        </w:tc>
        <w:tc>
          <w:tcPr>
            <w:tcW w:w="5889" w:type="dxa"/>
            <w:vAlign w:val="center"/>
          </w:tcPr>
          <w:p w14:paraId="51CAA848">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r>
      <w:tr w14:paraId="5F101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2990" w:type="dxa"/>
            <w:vAlign w:val="center"/>
          </w:tcPr>
          <w:p w14:paraId="0E76FDBC">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承担的工作</w:t>
            </w:r>
          </w:p>
        </w:tc>
        <w:tc>
          <w:tcPr>
            <w:tcW w:w="5889" w:type="dxa"/>
            <w:vAlign w:val="center"/>
          </w:tcPr>
          <w:p w14:paraId="40A4477B">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r>
      <w:tr w14:paraId="40C2A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2990" w:type="dxa"/>
            <w:vAlign w:val="center"/>
          </w:tcPr>
          <w:p w14:paraId="4F86B869">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项目负责人</w:t>
            </w:r>
          </w:p>
        </w:tc>
        <w:tc>
          <w:tcPr>
            <w:tcW w:w="5889" w:type="dxa"/>
            <w:vAlign w:val="center"/>
          </w:tcPr>
          <w:p w14:paraId="583B94F4">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r>
      <w:tr w14:paraId="68E5B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2990" w:type="dxa"/>
            <w:vAlign w:val="center"/>
          </w:tcPr>
          <w:p w14:paraId="3B631E13">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4"/>
              </w:rPr>
              <w:t>备注</w:t>
            </w:r>
          </w:p>
        </w:tc>
        <w:tc>
          <w:tcPr>
            <w:tcW w:w="5889" w:type="dxa"/>
            <w:vAlign w:val="center"/>
          </w:tcPr>
          <w:p w14:paraId="2F2D3C7C">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p>
        </w:tc>
      </w:tr>
    </w:tbl>
    <w:p w14:paraId="3DD52093">
      <w:pPr>
        <w:spacing w:line="440" w:lineRule="exact"/>
        <w:ind w:left="660" w:leftChars="200" w:hanging="240" w:hangingChars="100"/>
        <w:rPr>
          <w:rFonts w:hint="eastAsia" w:ascii="宋体" w:hAnsi="宋体" w:eastAsia="宋体" w:cs="宋体"/>
          <w:sz w:val="24"/>
          <w:szCs w:val="24"/>
        </w:rPr>
      </w:pPr>
    </w:p>
    <w:p w14:paraId="6D8AF73E">
      <w:pPr>
        <w:widowControl/>
        <w:jc w:val="center"/>
        <w:rPr>
          <w:rFonts w:hint="eastAsia" w:ascii="宋体" w:hAnsi="宋体" w:eastAsia="宋体" w:cs="宋体"/>
          <w:color w:val="000000" w:themeColor="text1"/>
          <w:kern w:val="0"/>
          <w:sz w:val="32"/>
          <w:szCs w:val="32"/>
          <w:lang w:eastAsia="zh-CN"/>
          <w14:textFill>
            <w14:solidFill>
              <w14:schemeClr w14:val="tx1"/>
            </w14:solidFill>
          </w14:textFill>
        </w:rPr>
      </w:pPr>
    </w:p>
    <w:p w14:paraId="4C98724C">
      <w:pPr>
        <w:widowControl/>
        <w:jc w:val="left"/>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备注：本表后附合同协议书的扫描件，具体年份要求202</w:t>
      </w:r>
      <w:r>
        <w:rPr>
          <w:rFonts w:hint="eastAsia" w:ascii="宋体" w:hAnsi="宋体" w:eastAsia="宋体" w:cs="宋体"/>
          <w:color w:val="000000" w:themeColor="text1"/>
          <w:kern w:val="0"/>
          <w:sz w:val="28"/>
          <w:szCs w:val="28"/>
          <w:lang w:val="en-US" w:eastAsia="zh-CN"/>
          <w14:textFill>
            <w14:solidFill>
              <w14:schemeClr w14:val="tx1"/>
            </w14:solidFill>
          </w14:textFill>
        </w:rPr>
        <w:t>3</w:t>
      </w:r>
      <w:r>
        <w:rPr>
          <w:rFonts w:hint="eastAsia" w:ascii="宋体" w:hAnsi="宋体" w:eastAsia="宋体" w:cs="宋体"/>
          <w:color w:val="000000" w:themeColor="text1"/>
          <w:kern w:val="0"/>
          <w:sz w:val="28"/>
          <w:szCs w:val="28"/>
          <w14:textFill>
            <w14:solidFill>
              <w14:schemeClr w14:val="tx1"/>
            </w14:solidFill>
          </w14:textFill>
        </w:rPr>
        <w:t>年1月1日以来。每张表格只填写一个项目，并标明序号。</w:t>
      </w:r>
    </w:p>
    <w:p w14:paraId="2C4BA9F7">
      <w:pPr>
        <w:widowControl/>
        <w:jc w:val="center"/>
        <w:rPr>
          <w:rFonts w:hint="eastAsia" w:ascii="宋体" w:hAnsi="宋体" w:eastAsia="宋体" w:cs="宋体"/>
          <w:color w:val="000000" w:themeColor="text1"/>
          <w:kern w:val="0"/>
          <w:sz w:val="32"/>
          <w:szCs w:val="32"/>
          <w:lang w:eastAsia="zh-CN"/>
          <w14:textFill>
            <w14:solidFill>
              <w14:schemeClr w14:val="tx1"/>
            </w14:solidFill>
          </w14:textFill>
        </w:rPr>
      </w:pPr>
    </w:p>
    <w:p w14:paraId="26CDEEE7">
      <w:pPr>
        <w:pStyle w:val="7"/>
        <w:rPr>
          <w:rFonts w:hint="eastAsia"/>
          <w:lang w:eastAsia="zh-CN"/>
        </w:rPr>
      </w:pPr>
    </w:p>
    <w:p w14:paraId="1C90C0E1">
      <w:pPr>
        <w:rPr>
          <w:rFonts w:hint="eastAsia"/>
          <w:lang w:eastAsia="zh-CN"/>
        </w:rPr>
      </w:pPr>
    </w:p>
    <w:p w14:paraId="01639767">
      <w:pPr>
        <w:rPr>
          <w:rFonts w:hint="eastAsia" w:ascii="宋体" w:hAnsi="宋体" w:eastAsia="宋体" w:cs="宋体"/>
          <w:lang w:eastAsia="zh-CN"/>
        </w:rPr>
      </w:pPr>
    </w:p>
    <w:p w14:paraId="5676223E">
      <w:pPr>
        <w:pStyle w:val="6"/>
        <w:numPr>
          <w:ilvl w:val="1"/>
          <w:numId w:val="0"/>
        </w:numPr>
        <w:rPr>
          <w:rFonts w:hint="eastAsia" w:ascii="宋体" w:hAnsi="宋体" w:eastAsia="宋体" w:cs="宋体"/>
          <w:lang w:eastAsia="zh-CN"/>
        </w:rPr>
      </w:pPr>
      <w:r>
        <w:rPr>
          <w:rFonts w:hint="eastAsia" w:ascii="宋体" w:hAnsi="宋体" w:eastAsia="宋体" w:cs="宋体"/>
          <w:lang w:eastAsia="zh-CN"/>
        </w:rPr>
        <w:t>六</w:t>
      </w:r>
      <w:r>
        <w:rPr>
          <w:rFonts w:hint="eastAsia" w:ascii="宋体" w:hAnsi="宋体" w:eastAsia="宋体" w:cs="宋体"/>
        </w:rPr>
        <w:t>、</w:t>
      </w:r>
      <w:r>
        <w:rPr>
          <w:rFonts w:hint="eastAsia" w:ascii="宋体" w:hAnsi="宋体" w:eastAsia="宋体" w:cs="宋体"/>
          <w:lang w:eastAsia="zh-CN"/>
        </w:rPr>
        <w:t>技术部分</w:t>
      </w:r>
      <w:bookmarkEnd w:id="44"/>
    </w:p>
    <w:p w14:paraId="467F0FAA">
      <w:pPr>
        <w:spacing w:line="360" w:lineRule="auto"/>
        <w:jc w:val="center"/>
        <w:rPr>
          <w:rFonts w:hint="eastAsia" w:ascii="宋体" w:hAnsi="宋体" w:eastAsia="宋体" w:cs="宋体"/>
          <w:b/>
          <w:bCs/>
          <w:color w:val="000000" w:themeColor="text1"/>
          <w:kern w:val="0"/>
          <w:sz w:val="32"/>
          <w:szCs w:val="32"/>
          <w14:textFill>
            <w14:solidFill>
              <w14:schemeClr w14:val="tx1"/>
            </w14:solidFill>
          </w14:textFill>
        </w:rPr>
      </w:pPr>
    </w:p>
    <w:p w14:paraId="220632A3">
      <w:pPr>
        <w:keepNext/>
        <w:keepLines/>
        <w:spacing w:line="415" w:lineRule="auto"/>
        <w:ind w:right="210" w:rightChars="100"/>
        <w:jc w:val="center"/>
        <w:outlineLvl w:val="2"/>
        <w:rPr>
          <w:rFonts w:hint="eastAsia" w:ascii="宋体" w:hAnsi="宋体" w:eastAsia="宋体" w:cs="宋体"/>
          <w:b/>
          <w:bCs/>
          <w:sz w:val="28"/>
          <w:szCs w:val="28"/>
        </w:rPr>
      </w:pPr>
      <w:r>
        <w:rPr>
          <w:rFonts w:hint="eastAsia" w:ascii="宋体" w:hAnsi="宋体" w:eastAsia="宋体" w:cs="宋体"/>
          <w:b/>
          <w:bCs/>
          <w:sz w:val="28"/>
          <w:szCs w:val="28"/>
        </w:rPr>
        <w:t>（投标人根据本项目实际情况编写）</w:t>
      </w:r>
    </w:p>
    <w:p w14:paraId="6CAF0B8E">
      <w:pPr>
        <w:pStyle w:val="6"/>
        <w:numPr>
          <w:ilvl w:val="1"/>
          <w:numId w:val="0"/>
        </w:numPr>
        <w:rPr>
          <w:rFonts w:hint="eastAsia" w:ascii="宋体" w:hAnsi="宋体" w:eastAsia="宋体" w:cs="宋体"/>
          <w:lang w:val="en-US" w:eastAsia="zh-CN"/>
        </w:rPr>
      </w:pPr>
      <w:r>
        <w:rPr>
          <w:rFonts w:hint="eastAsia" w:ascii="宋体" w:hAnsi="宋体" w:eastAsia="宋体" w:cs="宋体"/>
          <w:color w:val="000000" w:themeColor="text1"/>
          <w:kern w:val="0"/>
          <w:sz w:val="28"/>
          <w:szCs w:val="28"/>
          <w14:textFill>
            <w14:solidFill>
              <w14:schemeClr w14:val="tx1"/>
            </w14:solidFill>
          </w14:textFill>
        </w:rPr>
        <w:br w:type="page"/>
      </w:r>
      <w:bookmarkEnd w:id="41"/>
      <w:bookmarkStart w:id="45" w:name="_Toc21500"/>
      <w:r>
        <w:rPr>
          <w:rFonts w:hint="eastAsia" w:ascii="宋体" w:hAnsi="宋体" w:eastAsia="宋体" w:cs="宋体"/>
          <w:lang w:val="en-US" w:eastAsia="zh-CN"/>
        </w:rPr>
        <w:t>七、商务部分</w:t>
      </w:r>
      <w:bookmarkEnd w:id="45"/>
    </w:p>
    <w:p w14:paraId="60808119">
      <w:pPr>
        <w:numPr>
          <w:ilvl w:val="1"/>
          <w:numId w:val="0"/>
        </w:numPr>
        <w:tabs>
          <w:tab w:val="left" w:pos="840"/>
        </w:tabs>
        <w:jc w:val="center"/>
        <w:outlineLvl w:val="9"/>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（投标人根据本项目实际情况编写）</w:t>
      </w:r>
    </w:p>
    <w:p w14:paraId="510BDEB4">
      <w:pPr>
        <w:rPr>
          <w:rFonts w:hint="eastAsia" w:ascii="宋体" w:hAnsi="宋体" w:eastAsia="宋体" w:cs="宋体"/>
          <w:lang w:val="en-US" w:eastAsia="zh-CN"/>
        </w:rPr>
      </w:pPr>
      <w:r>
        <w:rPr>
          <w:rFonts w:hint="eastAsia" w:ascii="宋体" w:hAnsi="宋体" w:eastAsia="宋体" w:cs="宋体"/>
          <w:lang w:val="en-US" w:eastAsia="zh-CN"/>
        </w:rPr>
        <w:br w:type="page"/>
      </w:r>
    </w:p>
    <w:p w14:paraId="4FF4CE3E">
      <w:pPr>
        <w:pStyle w:val="6"/>
        <w:numPr>
          <w:ilvl w:val="1"/>
          <w:numId w:val="0"/>
        </w:numPr>
        <w:rPr>
          <w:rFonts w:hint="eastAsia" w:ascii="宋体" w:hAnsi="宋体" w:eastAsia="宋体" w:cs="宋体"/>
          <w:b/>
          <w:bCs/>
          <w:sz w:val="24"/>
        </w:rPr>
      </w:pPr>
      <w:bookmarkStart w:id="46" w:name="_Toc14263"/>
      <w:bookmarkStart w:id="47" w:name="_Toc4325"/>
      <w:r>
        <w:rPr>
          <w:rFonts w:hint="eastAsia" w:ascii="宋体" w:hAnsi="宋体" w:eastAsia="宋体" w:cs="宋体"/>
          <w:lang w:val="en-US" w:eastAsia="zh-CN"/>
        </w:rPr>
        <w:t>八</w:t>
      </w:r>
      <w:r>
        <w:rPr>
          <w:rFonts w:hint="eastAsia" w:ascii="宋体" w:hAnsi="宋体" w:eastAsia="宋体" w:cs="宋体"/>
        </w:rPr>
        <w:t>、</w:t>
      </w:r>
      <w:r>
        <w:rPr>
          <w:rFonts w:hint="eastAsia" w:ascii="宋体" w:hAnsi="宋体" w:eastAsia="宋体" w:cs="宋体"/>
          <w:lang w:val="zh-CN"/>
        </w:rPr>
        <w:t>其他资料</w:t>
      </w:r>
      <w:bookmarkEnd w:id="46"/>
      <w:bookmarkEnd w:id="47"/>
      <w:bookmarkStart w:id="48" w:name="_Toc7119"/>
      <w:bookmarkStart w:id="49" w:name="_Toc23107"/>
      <w:bookmarkStart w:id="50" w:name="_Toc15612"/>
      <w:bookmarkStart w:id="51" w:name="_Toc20348"/>
      <w:bookmarkStart w:id="52" w:name="_Toc45"/>
      <w:bookmarkStart w:id="53" w:name="_Toc26103"/>
    </w:p>
    <w:bookmarkEnd w:id="48"/>
    <w:bookmarkEnd w:id="49"/>
    <w:bookmarkEnd w:id="50"/>
    <w:bookmarkEnd w:id="51"/>
    <w:bookmarkEnd w:id="52"/>
    <w:bookmarkEnd w:id="53"/>
    <w:p w14:paraId="0844289E">
      <w:pPr>
        <w:widowControl/>
        <w:spacing w:before="100" w:beforeAutospacing="1" w:after="100" w:afterAutospacing="1" w:line="360" w:lineRule="auto"/>
        <w:jc w:val="center"/>
        <w:rPr>
          <w:rFonts w:hint="eastAsia" w:ascii="宋体" w:hAnsi="宋体" w:eastAsia="宋体" w:cs="宋体"/>
          <w:b/>
          <w:bCs/>
          <w:sz w:val="24"/>
        </w:rPr>
      </w:pPr>
      <w:r>
        <w:rPr>
          <w:rFonts w:hint="eastAsia" w:ascii="宋体" w:hAnsi="宋体" w:eastAsia="宋体" w:cs="宋体"/>
          <w:b/>
          <w:bCs/>
          <w:sz w:val="24"/>
        </w:rPr>
        <w:t>1.中小企业声明函（工程、服务）</w:t>
      </w:r>
    </w:p>
    <w:p w14:paraId="5AF3ACD8">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本公司(联合体)郑重声明，根据《政府采购促进中小企业发展管理办法》(财库(2020)46号)的规定，本公司</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rPr>
        <w:t>(联合体)参加</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rPr>
        <w:t>(单位名称)的</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rPr>
        <w:t>(项目名称)采购活动，工程的施工单位全部为符合政策要求的中小企业(或者:服务全部由符合政策要求的中小企业承接)。相关企业(含联合体中的中小企业、签订分包意向协议的中小企业)的具体情况如下:</w:t>
      </w:r>
    </w:p>
    <w:p w14:paraId="65B3917D">
      <w:pPr>
        <w:numPr>
          <w:ilvl w:val="0"/>
          <w:numId w:val="5"/>
        </w:num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rPr>
        <w:t>(标的名称）,属于</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rPr>
        <w:t>(</w:t>
      </w: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文件中明确的所属行业</w:t>
      </w:r>
      <w:r>
        <w:rPr>
          <w:rFonts w:hint="eastAsia" w:ascii="宋体" w:hAnsi="宋体" w:eastAsia="宋体" w:cs="宋体"/>
          <w:kern w:val="0"/>
          <w:sz w:val="24"/>
          <w:szCs w:val="24"/>
          <w:lang w:eastAsia="zh-CN"/>
        </w:rPr>
        <w:t>：软件和信息技术服务业</w:t>
      </w:r>
      <w:r>
        <w:rPr>
          <w:rFonts w:hint="eastAsia" w:ascii="宋体" w:hAnsi="宋体" w:eastAsia="宋体" w:cs="宋体"/>
          <w:kern w:val="0"/>
          <w:sz w:val="24"/>
          <w:szCs w:val="24"/>
        </w:rPr>
        <w:t>);承建(承接)企业为</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rPr>
        <w:t>(企业名称)，从业人员</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rPr>
        <w:t>人，营业收入为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万元，资产总额为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万元，属于</w:t>
      </w:r>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rPr>
        <w:t>(中型企业、小型企业、微型企业);</w:t>
      </w:r>
    </w:p>
    <w:p w14:paraId="1E2E9430">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2.(标的名称)，属于(</w:t>
      </w:r>
      <w:r>
        <w:rPr>
          <w:rFonts w:hint="eastAsia" w:ascii="宋体" w:hAnsi="宋体" w:eastAsia="宋体" w:cs="宋体"/>
          <w:kern w:val="0"/>
          <w:sz w:val="24"/>
          <w:szCs w:val="24"/>
          <w:lang w:eastAsia="zh-CN"/>
        </w:rPr>
        <w:t>磋商</w:t>
      </w:r>
      <w:r>
        <w:rPr>
          <w:rFonts w:hint="eastAsia" w:ascii="宋体" w:hAnsi="宋体" w:eastAsia="宋体" w:cs="宋体"/>
          <w:kern w:val="0"/>
          <w:sz w:val="24"/>
          <w:szCs w:val="24"/>
        </w:rPr>
        <w:t>文件中明确的所属行业);承建(承接)企业为(企业名称)，从业人员人，营业收入为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万元，资产总额为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万元，属于(中型企业、小型企业、微型企业);</w:t>
      </w:r>
    </w:p>
    <w:p w14:paraId="486A54C9">
      <w:pPr>
        <w:spacing w:line="360" w:lineRule="auto"/>
        <w:ind w:firstLine="480" w:firstLineChars="200"/>
        <w:rPr>
          <w:rFonts w:hint="eastAsia" w:ascii="宋体" w:hAnsi="宋体" w:eastAsia="宋体" w:cs="宋体"/>
          <w:kern w:val="0"/>
          <w:sz w:val="24"/>
          <w:szCs w:val="24"/>
        </w:rPr>
      </w:pPr>
    </w:p>
    <w:p w14:paraId="4EE00F5D">
      <w:pPr>
        <w:spacing w:line="360" w:lineRule="auto"/>
        <w:ind w:firstLine="480" w:firstLineChars="200"/>
        <w:rPr>
          <w:rFonts w:hint="eastAsia" w:ascii="宋体" w:hAnsi="宋体" w:eastAsia="宋体" w:cs="宋体"/>
          <w:sz w:val="24"/>
          <w:szCs w:val="24"/>
        </w:rPr>
      </w:pPr>
      <w:r>
        <w:rPr>
          <w:rFonts w:hint="eastAsia" w:ascii="宋体" w:hAnsi="宋体" w:eastAsia="宋体" w:cs="宋体"/>
          <w:kern w:val="0"/>
          <w:sz w:val="24"/>
          <w:szCs w:val="24"/>
        </w:rPr>
        <w:t>以上企业，不属于大企业的分支机构，不存在控股股东为大企业的情形，也不存在与大企业的负责人为同一人的情</w:t>
      </w:r>
      <w:r>
        <w:rPr>
          <w:rFonts w:hint="eastAsia" w:ascii="宋体" w:hAnsi="宋体" w:eastAsia="宋体" w:cs="宋体"/>
          <w:bCs/>
          <w:sz w:val="24"/>
          <w:szCs w:val="24"/>
        </w:rPr>
        <w:t>形。</w:t>
      </w:r>
    </w:p>
    <w:p w14:paraId="0274138E">
      <w:pPr>
        <w:spacing w:line="360" w:lineRule="auto"/>
        <w:ind w:firstLine="4320" w:firstLineChars="1800"/>
        <w:rPr>
          <w:rFonts w:hint="eastAsia" w:ascii="宋体" w:hAnsi="宋体" w:eastAsia="宋体" w:cs="宋体"/>
          <w:sz w:val="24"/>
          <w:szCs w:val="24"/>
        </w:rPr>
      </w:pPr>
    </w:p>
    <w:p w14:paraId="0BFECDA3">
      <w:pPr>
        <w:spacing w:line="360" w:lineRule="auto"/>
        <w:ind w:firstLine="560" w:firstLineChars="200"/>
        <w:rPr>
          <w:rFonts w:hint="eastAsia" w:ascii="宋体" w:hAnsi="宋体" w:eastAsia="宋体" w:cs="宋体"/>
          <w:kern w:val="0"/>
          <w:sz w:val="24"/>
          <w:szCs w:val="24"/>
        </w:rPr>
      </w:pPr>
      <w:r>
        <w:rPr>
          <w:rFonts w:hint="eastAsia" w:ascii="宋体" w:hAnsi="宋体" w:eastAsia="宋体" w:cs="宋体"/>
          <w:color w:val="000000" w:themeColor="text1"/>
          <w:kern w:val="0"/>
          <w:sz w:val="28"/>
          <w:szCs w:val="28"/>
          <w14:textFill>
            <w14:solidFill>
              <w14:schemeClr w14:val="tx1"/>
            </w14:solidFill>
          </w14:textFill>
        </w:rPr>
        <w:t xml:space="preserve">                                 </w:t>
      </w:r>
    </w:p>
    <w:p w14:paraId="476ED2F3">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 xml:space="preserve">                                         磋商供应商：（公章签章）</w:t>
      </w:r>
    </w:p>
    <w:p w14:paraId="4C0E9B48">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 xml:space="preserve">                                         年  月  日</w:t>
      </w:r>
    </w:p>
    <w:p w14:paraId="4B41A195">
      <w:pPr>
        <w:spacing w:line="360" w:lineRule="auto"/>
        <w:ind w:firstLine="4320" w:firstLineChars="1800"/>
        <w:rPr>
          <w:rFonts w:hint="eastAsia" w:ascii="宋体" w:hAnsi="宋体" w:eastAsia="宋体" w:cs="宋体"/>
          <w:kern w:val="0"/>
          <w:sz w:val="24"/>
          <w:szCs w:val="24"/>
        </w:rPr>
      </w:pPr>
    </w:p>
    <w:p w14:paraId="0A3DA040">
      <w:pPr>
        <w:widowControl/>
        <w:spacing w:before="100" w:beforeAutospacing="1" w:after="100" w:afterAutospacing="1" w:line="360" w:lineRule="auto"/>
        <w:rPr>
          <w:rFonts w:hint="eastAsia" w:ascii="宋体" w:hAnsi="宋体" w:eastAsia="宋体" w:cs="宋体"/>
          <w:kern w:val="0"/>
          <w:sz w:val="24"/>
          <w:szCs w:val="24"/>
        </w:rPr>
      </w:pPr>
      <w:r>
        <w:rPr>
          <w:rFonts w:hint="eastAsia" w:ascii="宋体" w:hAnsi="宋体" w:eastAsia="宋体" w:cs="宋体"/>
          <w:kern w:val="0"/>
          <w:sz w:val="24"/>
          <w:szCs w:val="24"/>
        </w:rPr>
        <w:t>注：从业人员、营业收入、资产总额填报上一年度数据，无上一年度数据的新成立企业可不填报。</w:t>
      </w:r>
    </w:p>
    <w:p w14:paraId="430A33C3">
      <w:pPr>
        <w:widowControl/>
        <w:spacing w:line="340" w:lineRule="exact"/>
        <w:rPr>
          <w:rFonts w:hint="eastAsia" w:ascii="宋体" w:hAnsi="宋体" w:eastAsia="宋体" w:cs="宋体"/>
          <w:b/>
          <w:sz w:val="24"/>
          <w:szCs w:val="24"/>
        </w:rPr>
      </w:pPr>
    </w:p>
    <w:p w14:paraId="26CBF37A">
      <w:pPr>
        <w:widowControl/>
        <w:spacing w:before="100" w:beforeAutospacing="1" w:after="100" w:afterAutospacing="1" w:line="360" w:lineRule="auto"/>
        <w:jc w:val="left"/>
        <w:rPr>
          <w:rFonts w:hint="eastAsia" w:ascii="宋体" w:hAnsi="宋体" w:eastAsia="宋体" w:cs="宋体"/>
          <w:b/>
          <w:kern w:val="0"/>
          <w:sz w:val="24"/>
          <w:szCs w:val="24"/>
        </w:rPr>
      </w:pPr>
      <w:r>
        <w:rPr>
          <w:rFonts w:hint="eastAsia" w:ascii="宋体" w:hAnsi="宋体" w:eastAsia="宋体" w:cs="宋体"/>
          <w:sz w:val="24"/>
          <w:szCs w:val="24"/>
        </w:rPr>
        <w:br w:type="page"/>
      </w:r>
      <w:bookmarkStart w:id="54" w:name="_Toc532473512"/>
      <w:bookmarkStart w:id="55" w:name="_Toc16229659"/>
      <w:r>
        <w:rPr>
          <w:rFonts w:hint="eastAsia" w:ascii="宋体" w:hAnsi="宋体" w:eastAsia="宋体" w:cs="宋体"/>
          <w:b/>
          <w:bCs/>
          <w:sz w:val="24"/>
          <w:szCs w:val="24"/>
        </w:rPr>
        <w:t>2.供应商监狱企业声明函</w:t>
      </w:r>
      <w:bookmarkEnd w:id="54"/>
      <w:bookmarkEnd w:id="55"/>
    </w:p>
    <w:p w14:paraId="17831506">
      <w:pPr>
        <w:widowControl/>
        <w:spacing w:before="100" w:beforeAutospacing="1" w:after="100" w:afterAutospacing="1" w:line="360" w:lineRule="auto"/>
        <w:ind w:firstLine="480" w:firstLineChars="200"/>
        <w:jc w:val="center"/>
        <w:rPr>
          <w:rFonts w:hint="eastAsia" w:ascii="宋体" w:hAnsi="宋体" w:eastAsia="宋体" w:cs="宋体"/>
          <w:kern w:val="0"/>
          <w:sz w:val="24"/>
          <w:szCs w:val="24"/>
        </w:rPr>
      </w:pPr>
      <w:r>
        <w:rPr>
          <w:rFonts w:hint="eastAsia" w:ascii="宋体" w:hAnsi="宋体" w:eastAsia="宋体" w:cs="宋体"/>
          <w:kern w:val="0"/>
          <w:sz w:val="24"/>
          <w:szCs w:val="24"/>
        </w:rPr>
        <w:t>（属于残疾人福利性单位的填写，不属于的无需填写此项内容）</w:t>
      </w:r>
    </w:p>
    <w:p w14:paraId="61F8E7BF">
      <w:pPr>
        <w:widowControl/>
        <w:spacing w:before="100" w:beforeAutospacing="1" w:after="100" w:afterAutospacing="1"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本企业（单位）郑重声明下列事项（按照实际情况勾选或填空）：</w:t>
      </w:r>
    </w:p>
    <w:p w14:paraId="3EBF2E0D">
      <w:pPr>
        <w:widowControl/>
        <w:spacing w:before="100" w:beforeAutospacing="1" w:after="100" w:afterAutospacing="1"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本企业（单位）为直接供应商提供本企业（单位）制造的货物。</w:t>
      </w:r>
    </w:p>
    <w:p w14:paraId="45A20F0E">
      <w:pPr>
        <w:widowControl/>
        <w:spacing w:before="100" w:beforeAutospacing="1" w:after="100" w:afterAutospacing="1" w:line="360" w:lineRule="auto"/>
        <w:ind w:firstLine="360" w:firstLineChars="150"/>
        <w:jc w:val="left"/>
        <w:rPr>
          <w:rFonts w:hint="eastAsia" w:ascii="宋体" w:hAnsi="宋体" w:eastAsia="宋体" w:cs="宋体"/>
          <w:kern w:val="0"/>
          <w:sz w:val="24"/>
          <w:szCs w:val="24"/>
        </w:rPr>
      </w:pPr>
      <w:r>
        <w:rPr>
          <w:rFonts w:hint="eastAsia" w:ascii="宋体" w:hAnsi="宋体" w:eastAsia="宋体" w:cs="宋体"/>
          <w:kern w:val="0"/>
          <w:sz w:val="24"/>
          <w:szCs w:val="24"/>
        </w:rPr>
        <w:t>（1）本企业（单位）</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（请填写：是、不是）监狱企业。后附省级以上监狱管理局、戒毒管理局（含新疆生产建设兵团）出具的属于监狱企业的证明文件。</w:t>
      </w:r>
    </w:p>
    <w:p w14:paraId="47399C97">
      <w:pPr>
        <w:widowControl/>
        <w:spacing w:before="100" w:beforeAutospacing="1" w:after="100" w:afterAutospacing="1" w:line="360" w:lineRule="auto"/>
        <w:ind w:firstLine="420"/>
        <w:jc w:val="left"/>
        <w:rPr>
          <w:rFonts w:hint="eastAsia" w:ascii="宋体" w:hAnsi="宋体" w:eastAsia="宋体" w:cs="宋体"/>
          <w:kern w:val="0"/>
          <w:sz w:val="24"/>
          <w:szCs w:val="24"/>
        </w:rPr>
      </w:pPr>
      <w:r>
        <w:rPr>
          <w:rFonts w:hint="eastAsia" w:ascii="宋体" w:hAnsi="宋体" w:eastAsia="宋体" w:cs="宋体"/>
          <w:kern w:val="0"/>
          <w:sz w:val="24"/>
          <w:szCs w:val="24"/>
        </w:rPr>
        <w:t>（2）本企业（单位）</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（请填写：是、不是）为联合体一方，提供本企业（单位）制造的货物，由本企业（单位）承担工程、提供服务。本企业（单位）提供协议合同金额占到共同投标协议合同总金额的比例为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w:t>
      </w:r>
    </w:p>
    <w:p w14:paraId="432E19DD">
      <w:pPr>
        <w:widowControl/>
        <w:spacing w:before="100" w:beforeAutospacing="1" w:after="100" w:afterAutospacing="1" w:line="360" w:lineRule="auto"/>
        <w:ind w:firstLine="475"/>
        <w:jc w:val="left"/>
        <w:rPr>
          <w:rFonts w:hint="eastAsia" w:ascii="宋体" w:hAnsi="宋体" w:eastAsia="宋体" w:cs="宋体"/>
          <w:kern w:val="0"/>
          <w:sz w:val="24"/>
          <w:szCs w:val="24"/>
        </w:rPr>
      </w:pPr>
      <w:r>
        <w:rPr>
          <w:rFonts w:hint="eastAsia" w:ascii="宋体" w:hAnsi="宋体" w:eastAsia="宋体" w:cs="宋体"/>
          <w:kern w:val="0"/>
          <w:sz w:val="24"/>
          <w:szCs w:val="24"/>
        </w:rPr>
        <w:t>本企业（单位）对上述声明的真实性负责。如有虚假，将依法承担相应责任。</w:t>
      </w:r>
    </w:p>
    <w:p w14:paraId="0810A1F8">
      <w:pPr>
        <w:widowControl/>
        <w:spacing w:before="100" w:beforeAutospacing="1" w:after="100" w:afterAutospacing="1"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rPr>
        <w:t>　　</w:t>
      </w:r>
    </w:p>
    <w:p w14:paraId="605C9C9A">
      <w:pPr>
        <w:widowControl/>
        <w:spacing w:before="100" w:beforeAutospacing="1" w:after="100" w:afterAutospacing="1" w:line="360" w:lineRule="auto"/>
        <w:jc w:val="left"/>
        <w:rPr>
          <w:rFonts w:hint="eastAsia" w:ascii="宋体" w:hAnsi="宋体" w:eastAsia="宋体" w:cs="宋体"/>
          <w:kern w:val="0"/>
          <w:sz w:val="24"/>
          <w:szCs w:val="24"/>
        </w:rPr>
      </w:pPr>
    </w:p>
    <w:p w14:paraId="538BC02B">
      <w:pPr>
        <w:spacing w:line="360" w:lineRule="auto"/>
        <w:ind w:firstLine="4320" w:firstLineChars="1800"/>
        <w:rPr>
          <w:rFonts w:hint="eastAsia" w:ascii="宋体" w:hAnsi="宋体" w:eastAsia="宋体" w:cs="宋体"/>
          <w:sz w:val="24"/>
          <w:szCs w:val="24"/>
        </w:rPr>
      </w:pPr>
      <w:r>
        <w:rPr>
          <w:rFonts w:hint="eastAsia" w:ascii="宋体" w:hAnsi="宋体" w:eastAsia="宋体" w:cs="宋体"/>
          <w:bCs/>
          <w:sz w:val="24"/>
          <w:szCs w:val="24"/>
        </w:rPr>
        <w:t>磋商供应商（公章签章）：</w:t>
      </w:r>
    </w:p>
    <w:p w14:paraId="0DB7850A">
      <w:pPr>
        <w:spacing w:line="360" w:lineRule="auto"/>
        <w:ind w:firstLine="4320" w:firstLineChars="1800"/>
        <w:rPr>
          <w:rFonts w:hint="eastAsia" w:ascii="宋体" w:hAnsi="宋体" w:eastAsia="宋体" w:cs="宋体"/>
          <w:sz w:val="24"/>
          <w:szCs w:val="24"/>
        </w:rPr>
      </w:pPr>
    </w:p>
    <w:p w14:paraId="73CBB119">
      <w:pPr>
        <w:spacing w:line="360" w:lineRule="auto"/>
        <w:ind w:firstLine="4320" w:firstLineChars="1800"/>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36D1BBDE">
      <w:pPr>
        <w:pStyle w:val="2"/>
        <w:ind w:firstLine="480"/>
        <w:rPr>
          <w:rFonts w:hint="eastAsia" w:ascii="宋体" w:hAnsi="宋体" w:eastAsia="宋体" w:cs="宋体"/>
          <w:sz w:val="24"/>
          <w:szCs w:val="24"/>
          <w:lang w:eastAsia="zh-CN"/>
        </w:rPr>
      </w:pPr>
    </w:p>
    <w:p w14:paraId="697A9C0E">
      <w:pPr>
        <w:pStyle w:val="2"/>
        <w:ind w:firstLine="480"/>
        <w:rPr>
          <w:rFonts w:hint="eastAsia" w:ascii="宋体" w:hAnsi="宋体" w:eastAsia="宋体" w:cs="宋体"/>
          <w:sz w:val="24"/>
          <w:szCs w:val="24"/>
          <w:lang w:eastAsia="zh-CN"/>
        </w:rPr>
      </w:pPr>
    </w:p>
    <w:p w14:paraId="7B6B25E1">
      <w:pPr>
        <w:pStyle w:val="2"/>
        <w:ind w:firstLine="480"/>
        <w:rPr>
          <w:rFonts w:hint="eastAsia" w:ascii="宋体" w:hAnsi="宋体" w:eastAsia="宋体" w:cs="宋体"/>
          <w:sz w:val="24"/>
          <w:szCs w:val="24"/>
          <w:lang w:eastAsia="zh-CN"/>
        </w:rPr>
      </w:pPr>
    </w:p>
    <w:p w14:paraId="0BE134F5">
      <w:pPr>
        <w:pStyle w:val="2"/>
        <w:ind w:firstLine="480"/>
        <w:rPr>
          <w:rFonts w:hint="eastAsia" w:ascii="宋体" w:hAnsi="宋体" w:eastAsia="宋体" w:cs="宋体"/>
          <w:sz w:val="24"/>
          <w:szCs w:val="24"/>
          <w:lang w:eastAsia="zh-CN"/>
        </w:rPr>
      </w:pPr>
    </w:p>
    <w:p w14:paraId="1B7170AA">
      <w:pPr>
        <w:pStyle w:val="10"/>
        <w:rPr>
          <w:rFonts w:hint="eastAsia" w:ascii="宋体" w:hAnsi="宋体" w:eastAsia="宋体" w:cs="宋体"/>
        </w:rPr>
      </w:pPr>
    </w:p>
    <w:p w14:paraId="4C5B5E04">
      <w:pPr>
        <w:pStyle w:val="6"/>
        <w:numPr>
          <w:ilvl w:val="1"/>
          <w:numId w:val="0"/>
        </w:numPr>
        <w:wordWrap w:val="0"/>
        <w:topLinePunct/>
        <w:spacing w:before="0" w:after="0" w:line="360" w:lineRule="auto"/>
        <w:rPr>
          <w:rFonts w:hint="eastAsia" w:ascii="宋体" w:hAnsi="宋体" w:eastAsia="宋体" w:cs="宋体"/>
          <w:bCs/>
          <w:sz w:val="24"/>
          <w:szCs w:val="24"/>
        </w:rPr>
      </w:pPr>
    </w:p>
    <w:p w14:paraId="3ABB68A9">
      <w:pPr>
        <w:rPr>
          <w:rFonts w:hint="eastAsia" w:ascii="宋体" w:hAnsi="宋体" w:eastAsia="宋体" w:cs="宋体"/>
          <w:sz w:val="24"/>
          <w:szCs w:val="24"/>
        </w:rPr>
      </w:pPr>
    </w:p>
    <w:p w14:paraId="6342072B">
      <w:pPr>
        <w:widowControl/>
        <w:spacing w:before="100" w:beforeAutospacing="1" w:after="100" w:afterAutospacing="1" w:line="360" w:lineRule="auto"/>
        <w:ind w:firstLine="3120" w:firstLineChars="1300"/>
        <w:jc w:val="left"/>
        <w:rPr>
          <w:rFonts w:hint="eastAsia" w:ascii="宋体" w:hAnsi="宋体" w:eastAsia="宋体" w:cs="宋体"/>
          <w:b/>
          <w:bCs/>
          <w:sz w:val="24"/>
          <w:szCs w:val="24"/>
        </w:rPr>
      </w:pPr>
      <w:r>
        <w:rPr>
          <w:rFonts w:hint="eastAsia" w:ascii="宋体" w:hAnsi="宋体" w:eastAsia="宋体" w:cs="宋体"/>
          <w:bCs/>
          <w:sz w:val="24"/>
          <w:szCs w:val="24"/>
        </w:rPr>
        <w:br w:type="page"/>
      </w:r>
      <w:bookmarkStart w:id="56" w:name="_Toc13311"/>
      <w:bookmarkStart w:id="57" w:name="_Toc30542"/>
      <w:bookmarkStart w:id="58" w:name="_Toc15018"/>
      <w:bookmarkStart w:id="59" w:name="_Toc22043"/>
      <w:r>
        <w:rPr>
          <w:rFonts w:hint="eastAsia" w:ascii="宋体" w:hAnsi="宋体" w:eastAsia="宋体" w:cs="宋体"/>
          <w:b/>
          <w:bCs/>
          <w:sz w:val="24"/>
          <w:szCs w:val="24"/>
        </w:rPr>
        <w:t>3、残疾人福利性单位声明函</w:t>
      </w:r>
      <w:bookmarkEnd w:id="56"/>
      <w:bookmarkEnd w:id="57"/>
      <w:bookmarkEnd w:id="58"/>
      <w:bookmarkEnd w:id="59"/>
    </w:p>
    <w:p w14:paraId="4CC3C9EA">
      <w:pPr>
        <w:spacing w:line="360" w:lineRule="auto"/>
        <w:jc w:val="center"/>
        <w:rPr>
          <w:rFonts w:hint="eastAsia" w:ascii="宋体" w:hAnsi="宋体" w:eastAsia="宋体" w:cs="宋体"/>
        </w:rPr>
      </w:pPr>
      <w:r>
        <w:rPr>
          <w:rFonts w:hint="eastAsia" w:ascii="宋体" w:hAnsi="宋体" w:eastAsia="宋体" w:cs="宋体"/>
          <w:kern w:val="0"/>
          <w:sz w:val="24"/>
          <w:szCs w:val="24"/>
        </w:rPr>
        <w:t>（属于监狱企业的提供，不属于的无需提供此项内容）</w:t>
      </w:r>
    </w:p>
    <w:p w14:paraId="093301C4">
      <w:pPr>
        <w:spacing w:line="360" w:lineRule="auto"/>
        <w:ind w:firstLine="504" w:firstLineChars="200"/>
        <w:rPr>
          <w:rFonts w:hint="eastAsia" w:ascii="宋体" w:hAnsi="宋体" w:eastAsia="宋体" w:cs="宋体"/>
          <w:spacing w:val="6"/>
          <w:sz w:val="24"/>
          <w:szCs w:val="24"/>
        </w:rPr>
      </w:pPr>
      <w:r>
        <w:rPr>
          <w:rFonts w:hint="eastAsia" w:ascii="宋体" w:hAnsi="宋体" w:eastAsia="宋体" w:cs="宋体"/>
          <w:spacing w:val="6"/>
          <w:sz w:val="24"/>
          <w:szCs w:val="24"/>
        </w:rPr>
        <w:t>本单位郑重声明，根据《财政部 民政部 中国残疾人联合会关于促进残疾人就业政府采购政策的通知》（财库</w:t>
      </w:r>
      <w:r>
        <w:rPr>
          <w:rFonts w:hint="eastAsia" w:ascii="宋体" w:hAnsi="宋体" w:eastAsia="宋体" w:cs="宋体"/>
          <w:sz w:val="24"/>
          <w:szCs w:val="24"/>
        </w:rPr>
        <w:t>〔2017〕141</w:t>
      </w:r>
      <w:r>
        <w:rPr>
          <w:rFonts w:hint="eastAsia" w:ascii="宋体" w:hAnsi="宋体" w:eastAsia="宋体" w:cs="宋体"/>
          <w:spacing w:val="6"/>
          <w:sz w:val="24"/>
          <w:szCs w:val="24"/>
        </w:rPr>
        <w:t>号）的规定，本单位为符合条件的残疾人福利性单位，且本单位参加</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rPr>
        <w:t>单位的</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rPr>
        <w:t>项目采购活动提供本单位制造的货物（由本单位承担工程/提供服务），或者提供其他残疾人福利性单位制造的货物（不包括使用非残疾人福利性单位注册商标的货物）。</w:t>
      </w:r>
    </w:p>
    <w:p w14:paraId="5C66023C">
      <w:pPr>
        <w:spacing w:line="360" w:lineRule="auto"/>
        <w:ind w:firstLine="504" w:firstLineChars="200"/>
        <w:rPr>
          <w:rFonts w:hint="eastAsia" w:ascii="宋体" w:hAnsi="宋体" w:eastAsia="宋体" w:cs="宋体"/>
          <w:spacing w:val="6"/>
          <w:sz w:val="24"/>
          <w:szCs w:val="24"/>
        </w:rPr>
      </w:pPr>
      <w:r>
        <w:rPr>
          <w:rFonts w:hint="eastAsia" w:ascii="宋体" w:hAnsi="宋体" w:eastAsia="宋体" w:cs="宋体"/>
          <w:spacing w:val="6"/>
          <w:sz w:val="24"/>
          <w:szCs w:val="24"/>
        </w:rPr>
        <w:t>本单位对上述声明的真实性负责。如有虚假，将依法承担相应责任。</w:t>
      </w:r>
    </w:p>
    <w:p w14:paraId="2C669CC6">
      <w:pPr>
        <w:spacing w:line="360" w:lineRule="auto"/>
        <w:ind w:firstLine="504" w:firstLineChars="200"/>
        <w:rPr>
          <w:rFonts w:hint="eastAsia" w:ascii="宋体" w:hAnsi="宋体" w:eastAsia="宋体" w:cs="宋体"/>
          <w:spacing w:val="6"/>
          <w:sz w:val="24"/>
          <w:szCs w:val="24"/>
        </w:rPr>
      </w:pPr>
    </w:p>
    <w:p w14:paraId="1FEB7ABC">
      <w:pPr>
        <w:spacing w:line="360" w:lineRule="auto"/>
        <w:ind w:firstLine="4536" w:firstLineChars="1800"/>
        <w:rPr>
          <w:rFonts w:hint="eastAsia" w:ascii="宋体" w:hAnsi="宋体" w:eastAsia="宋体" w:cs="宋体"/>
          <w:sz w:val="24"/>
          <w:szCs w:val="24"/>
        </w:rPr>
      </w:pPr>
      <w:r>
        <w:rPr>
          <w:rFonts w:hint="eastAsia" w:ascii="宋体" w:hAnsi="宋体" w:eastAsia="宋体" w:cs="宋体"/>
          <w:spacing w:val="6"/>
          <w:sz w:val="24"/>
          <w:szCs w:val="24"/>
        </w:rPr>
        <w:t xml:space="preserve"> </w:t>
      </w:r>
      <w:r>
        <w:rPr>
          <w:rFonts w:hint="eastAsia" w:ascii="宋体" w:hAnsi="宋体" w:eastAsia="宋体" w:cs="宋体"/>
          <w:bCs/>
          <w:sz w:val="24"/>
          <w:szCs w:val="24"/>
        </w:rPr>
        <w:t>磋商供应商（公章签章）：</w:t>
      </w:r>
    </w:p>
    <w:p w14:paraId="6B9E3C9A">
      <w:pPr>
        <w:spacing w:line="360" w:lineRule="auto"/>
        <w:ind w:firstLine="4320" w:firstLineChars="1800"/>
        <w:rPr>
          <w:rFonts w:hint="eastAsia" w:ascii="宋体" w:hAnsi="宋体" w:eastAsia="宋体" w:cs="宋体"/>
          <w:sz w:val="24"/>
          <w:szCs w:val="24"/>
        </w:rPr>
      </w:pPr>
    </w:p>
    <w:p w14:paraId="094E8202">
      <w:pPr>
        <w:spacing w:line="360" w:lineRule="auto"/>
        <w:ind w:firstLine="4320" w:firstLineChars="1800"/>
        <w:rPr>
          <w:rFonts w:hint="eastAsia" w:ascii="宋体" w:hAnsi="宋体" w:eastAsia="宋体" w:cs="宋体"/>
          <w:b/>
          <w:sz w:val="28"/>
          <w:szCs w:val="28"/>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5DC9771B">
      <w:pPr>
        <w:tabs>
          <w:tab w:val="left" w:pos="840"/>
        </w:tabs>
        <w:autoSpaceDE w:val="0"/>
        <w:autoSpaceDN w:val="0"/>
        <w:adjustRightInd w:val="0"/>
        <w:spacing w:line="360" w:lineRule="auto"/>
        <w:rPr>
          <w:rFonts w:hint="eastAsia" w:ascii="宋体" w:hAnsi="宋体" w:eastAsia="宋体" w:cs="宋体"/>
          <w:b/>
          <w:sz w:val="28"/>
          <w:szCs w:val="28"/>
        </w:rPr>
      </w:pPr>
    </w:p>
    <w:p w14:paraId="12D31E29">
      <w:pPr>
        <w:spacing w:line="360" w:lineRule="auto"/>
        <w:rPr>
          <w:rFonts w:hint="eastAsia" w:ascii="宋体" w:hAnsi="宋体" w:eastAsia="宋体" w:cs="宋体"/>
          <w:sz w:val="24"/>
          <w:szCs w:val="24"/>
        </w:rPr>
      </w:pPr>
      <w:r>
        <w:rPr>
          <w:rFonts w:hint="eastAsia" w:ascii="宋体" w:hAnsi="宋体" w:eastAsia="宋体" w:cs="宋体"/>
          <w:sz w:val="24"/>
          <w:szCs w:val="24"/>
        </w:rPr>
        <w:t>《财政部民政部中国残疾人联合会关于促进残疾人就业政府采购政策的通知》（财库2017〔141〕号）的规定：</w:t>
      </w:r>
    </w:p>
    <w:p w14:paraId="01F6D4F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 享受政府采购支持政策的残疾人福利性单位应当同时满足以下条件：</w:t>
      </w:r>
    </w:p>
    <w:p w14:paraId="330EB208">
      <w:pPr>
        <w:spacing w:line="360" w:lineRule="auto"/>
        <w:rPr>
          <w:rFonts w:hint="eastAsia" w:ascii="宋体" w:hAnsi="宋体" w:eastAsia="宋体" w:cs="宋体"/>
          <w:sz w:val="24"/>
          <w:szCs w:val="24"/>
        </w:rPr>
      </w:pPr>
      <w:r>
        <w:rPr>
          <w:rFonts w:hint="eastAsia" w:ascii="宋体" w:hAnsi="宋体" w:eastAsia="宋体" w:cs="宋体"/>
          <w:sz w:val="24"/>
          <w:szCs w:val="24"/>
        </w:rPr>
        <w:t>（1）安置的残疾人占本单位在职职工人数的比例不低于25%（含25%），并且安置的残疾人人数不少于10人（含10人）；</w:t>
      </w:r>
    </w:p>
    <w:p w14:paraId="1BFB3B42">
      <w:pPr>
        <w:spacing w:line="360" w:lineRule="auto"/>
        <w:rPr>
          <w:rFonts w:hint="eastAsia" w:ascii="宋体" w:hAnsi="宋体" w:eastAsia="宋体" w:cs="宋体"/>
          <w:sz w:val="24"/>
          <w:szCs w:val="24"/>
        </w:rPr>
      </w:pPr>
      <w:r>
        <w:rPr>
          <w:rFonts w:hint="eastAsia" w:ascii="宋体" w:hAnsi="宋体" w:eastAsia="宋体" w:cs="宋体"/>
          <w:sz w:val="24"/>
          <w:szCs w:val="24"/>
        </w:rPr>
        <w:t>（2）依法与安置的每位残疾人签订了一年以上（含一年）的劳动合同或服务协议；</w:t>
      </w:r>
    </w:p>
    <w:p w14:paraId="50247105">
      <w:pPr>
        <w:spacing w:line="360" w:lineRule="auto"/>
        <w:rPr>
          <w:rFonts w:hint="eastAsia" w:ascii="宋体" w:hAnsi="宋体" w:eastAsia="宋体" w:cs="宋体"/>
          <w:sz w:val="24"/>
          <w:szCs w:val="24"/>
        </w:rPr>
      </w:pPr>
      <w:r>
        <w:rPr>
          <w:rFonts w:hint="eastAsia" w:ascii="宋体" w:hAnsi="宋体" w:eastAsia="宋体" w:cs="宋体"/>
          <w:sz w:val="24"/>
          <w:szCs w:val="24"/>
        </w:rPr>
        <w:t>（3）为安置的每位残疾人按月足额缴纳了基本养老保险、基本医疗保险、失业保险、工伤保险和生育保险等社会保险费；</w:t>
      </w:r>
    </w:p>
    <w:p w14:paraId="71878017">
      <w:pPr>
        <w:spacing w:line="360" w:lineRule="auto"/>
        <w:rPr>
          <w:rFonts w:hint="eastAsia" w:ascii="宋体" w:hAnsi="宋体" w:eastAsia="宋体" w:cs="宋体"/>
          <w:sz w:val="24"/>
          <w:szCs w:val="24"/>
        </w:rPr>
      </w:pPr>
      <w:r>
        <w:rPr>
          <w:rFonts w:hint="eastAsia" w:ascii="宋体" w:hAnsi="宋体" w:eastAsia="宋体" w:cs="宋体"/>
          <w:sz w:val="24"/>
          <w:szCs w:val="24"/>
        </w:rPr>
        <w:t>（4）通过银行等金融机构向安置的每位残疾人，按月支付了不低于单位所在区县适用的经省级人民政府批准的月最低工资标准的工资；</w:t>
      </w:r>
    </w:p>
    <w:p w14:paraId="6477E021">
      <w:pPr>
        <w:spacing w:line="360" w:lineRule="auto"/>
        <w:rPr>
          <w:rFonts w:hint="eastAsia" w:ascii="宋体" w:hAnsi="宋体" w:eastAsia="宋体" w:cs="宋体"/>
          <w:sz w:val="24"/>
          <w:szCs w:val="24"/>
        </w:rPr>
      </w:pPr>
      <w:r>
        <w:rPr>
          <w:rFonts w:hint="eastAsia" w:ascii="宋体" w:hAnsi="宋体" w:eastAsia="宋体" w:cs="宋体"/>
          <w:sz w:val="24"/>
          <w:szCs w:val="24"/>
        </w:rPr>
        <w:t>（5）提供本单位制造的货物、承担的工程或者服务（以下简称产品），或者提供其他残疾人福利性单位制造的货物（不包括使用非残疾人福利性单位注册商标的货物）。</w:t>
      </w:r>
    </w:p>
    <w:p w14:paraId="4F609D34">
      <w:pPr>
        <w:spacing w:line="360" w:lineRule="auto"/>
        <w:ind w:firstLine="480" w:firstLineChars="200"/>
        <w:rPr>
          <w:rFonts w:hint="eastAsia" w:ascii="宋体" w:hAnsi="宋体" w:eastAsia="宋体" w:cs="宋体"/>
          <w:b/>
          <w:sz w:val="24"/>
          <w:szCs w:val="24"/>
        </w:rPr>
      </w:pPr>
      <w:r>
        <w:rPr>
          <w:rFonts w:hint="eastAsia" w:ascii="宋体" w:hAnsi="宋体" w:eastAsia="宋体" w:cs="宋体"/>
          <w:sz w:val="24"/>
          <w:szCs w:val="24"/>
        </w:rPr>
        <w:t>2. 成交人为残疾人福利性单位的，采购人或者其委托的采购代理机构应当随成交、成交结果同时公告其《残疾人福利性单位声明函》，接受社会监督。</w:t>
      </w:r>
    </w:p>
    <w:p w14:paraId="180A3544">
      <w:pPr>
        <w:pStyle w:val="12"/>
        <w:rPr>
          <w:rFonts w:hint="eastAsia" w:ascii="宋体" w:hAnsi="宋体" w:eastAsia="宋体" w:cs="宋体"/>
        </w:rPr>
      </w:pPr>
    </w:p>
    <w:p w14:paraId="0C9D6C7C">
      <w:pPr>
        <w:widowControl/>
        <w:spacing w:before="100" w:beforeAutospacing="1" w:after="100" w:afterAutospacing="1" w:line="360" w:lineRule="auto"/>
        <w:jc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4.</w:t>
      </w:r>
      <w:bookmarkStart w:id="60" w:name="_Toc15646"/>
      <w:bookmarkStart w:id="61" w:name="_Toc13598"/>
      <w:bookmarkStart w:id="62" w:name="_Toc19989"/>
      <w:bookmarkStart w:id="63" w:name="_Toc5886"/>
      <w:bookmarkStart w:id="64" w:name="_Toc14173"/>
      <w:bookmarkStart w:id="65" w:name="_Toc18518"/>
      <w:bookmarkStart w:id="66" w:name="_Toc10"/>
      <w:bookmarkStart w:id="67" w:name="_Toc24974"/>
      <w:bookmarkStart w:id="68" w:name="_Toc31971"/>
      <w:bookmarkStart w:id="69" w:name="_Toc177"/>
      <w:bookmarkStart w:id="70" w:name="_Toc15056"/>
      <w:bookmarkStart w:id="71" w:name="_Toc7450"/>
      <w:bookmarkStart w:id="72" w:name="_Toc7859"/>
      <w:bookmarkStart w:id="73" w:name="_Toc11160"/>
      <w:bookmarkStart w:id="74" w:name="_Toc12422"/>
      <w:r>
        <w:rPr>
          <w:rFonts w:hint="eastAsia" w:ascii="宋体" w:hAnsi="宋体" w:eastAsia="宋体" w:cs="宋体"/>
          <w:b/>
          <w:bCs/>
          <w:sz w:val="24"/>
          <w:szCs w:val="24"/>
        </w:rPr>
        <w:t>磋商文件要求或供应商认为有必要提供的其他资料</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10873836">
      <w:pPr>
        <w:pStyle w:val="12"/>
        <w:rPr>
          <w:rFonts w:hint="eastAsia" w:ascii="宋体" w:hAnsi="宋体" w:eastAsia="宋体" w:cs="宋体"/>
        </w:rPr>
      </w:pPr>
    </w:p>
    <w:p w14:paraId="011F3A5D">
      <w:pPr>
        <w:pStyle w:val="12"/>
        <w:rPr>
          <w:rFonts w:hint="eastAsia" w:ascii="宋体" w:hAnsi="宋体" w:eastAsia="宋体" w:cs="宋体"/>
        </w:rPr>
      </w:pPr>
    </w:p>
    <w:p w14:paraId="7236B36C">
      <w:pPr>
        <w:pStyle w:val="12"/>
        <w:rPr>
          <w:rFonts w:hint="eastAsia" w:ascii="宋体" w:hAnsi="宋体" w:eastAsia="宋体" w:cs="宋体"/>
        </w:rPr>
      </w:pPr>
    </w:p>
    <w:p w14:paraId="139FDBB0">
      <w:pPr>
        <w:rPr>
          <w:rFonts w:hint="eastAsia" w:ascii="宋体" w:hAnsi="宋体" w:eastAsia="宋体" w:cs="宋体"/>
        </w:rPr>
      </w:pPr>
    </w:p>
    <w:sectPr>
      <w:footerReference r:id="rId5" w:type="default"/>
      <w:pgSz w:w="11906" w:h="16838"/>
      <w:pgMar w:top="1440" w:right="977" w:bottom="1440" w:left="1689" w:header="851" w:footer="992" w:gutter="0"/>
      <w:pgNumType w:fmt="decimal"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宋体">
    <w:altName w:val="宋体"/>
    <w:panose1 w:val="02010600040101010101"/>
    <w:charset w:val="86"/>
    <w:family w:val="auto"/>
    <w:pitch w:val="default"/>
    <w:sig w:usb0="00000000" w:usb1="00000000" w:usb2="00000000" w:usb3="00000000" w:csb0="0004009F" w:csb1="DFD7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12F6F">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09C63">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911A51">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E911A51">
                    <w:pPr>
                      <w:pStyle w:val="14"/>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2D2BC">
    <w:pPr>
      <w:widowControl w:val="0"/>
      <w:pBdr>
        <w:top w:val="none" w:color="auto" w:sz="0" w:space="1"/>
        <w:left w:val="none" w:color="auto" w:sz="0" w:space="4"/>
        <w:bottom w:val="none" w:color="auto" w:sz="0" w:space="1"/>
        <w:right w:val="none" w:color="auto" w:sz="0" w:space="4"/>
      </w:pBdr>
      <w:snapToGrid w:val="0"/>
      <w:spacing w:line="240" w:lineRule="auto"/>
      <w:jc w:val="both"/>
      <w:outlineLvl w:val="9"/>
      <w:rPr>
        <w:rFonts w:ascii="宋体" w:hAnsi="宋体" w:eastAsia="宋体" w:cs="宋体"/>
        <w:kern w:val="2"/>
        <w:sz w:val="18"/>
        <w:szCs w:val="24"/>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71A952"/>
    <w:multiLevelType w:val="singleLevel"/>
    <w:tmpl w:val="B671A952"/>
    <w:lvl w:ilvl="0" w:tentative="0">
      <w:start w:val="1"/>
      <w:numFmt w:val="decimal"/>
      <w:suff w:val="nothing"/>
      <w:lvlText w:val="%1、"/>
      <w:lvlJc w:val="left"/>
    </w:lvl>
  </w:abstractNum>
  <w:abstractNum w:abstractNumId="1">
    <w:nsid w:val="C1FC58DC"/>
    <w:multiLevelType w:val="singleLevel"/>
    <w:tmpl w:val="C1FC58DC"/>
    <w:lvl w:ilvl="0" w:tentative="0">
      <w:start w:val="1"/>
      <w:numFmt w:val="decimal"/>
      <w:lvlText w:val="%1"/>
      <w:lvlJc w:val="left"/>
      <w:pPr>
        <w:tabs>
          <w:tab w:val="left" w:pos="420"/>
        </w:tabs>
        <w:ind w:left="425" w:leftChars="0" w:hanging="425" w:firstLineChars="0"/>
      </w:pPr>
      <w:rPr>
        <w:rFonts w:hint="default"/>
      </w:rPr>
    </w:lvl>
  </w:abstractNum>
  <w:abstractNum w:abstractNumId="2">
    <w:nsid w:val="F637049B"/>
    <w:multiLevelType w:val="singleLevel"/>
    <w:tmpl w:val="F637049B"/>
    <w:lvl w:ilvl="0" w:tentative="0">
      <w:start w:val="1"/>
      <w:numFmt w:val="decimal"/>
      <w:suff w:val="space"/>
      <w:lvlText w:val="%1."/>
      <w:lvlJc w:val="left"/>
    </w:lvl>
  </w:abstractNum>
  <w:abstractNum w:abstractNumId="3">
    <w:nsid w:val="0BCD640A"/>
    <w:multiLevelType w:val="multilevel"/>
    <w:tmpl w:val="0BCD640A"/>
    <w:lvl w:ilvl="0" w:tentative="0">
      <w:start w:val="1"/>
      <w:numFmt w:val="chineseCountingThousand"/>
      <w:lvlText w:val="(%1)"/>
      <w:lvlJc w:val="left"/>
      <w:pPr>
        <w:tabs>
          <w:tab w:val="left" w:pos="420"/>
        </w:tabs>
        <w:ind w:left="420" w:hanging="420"/>
      </w:pPr>
      <w:rPr>
        <w:rFonts w:hint="eastAsia"/>
      </w:rPr>
    </w:lvl>
    <w:lvl w:ilvl="1" w:tentative="0">
      <w:start w:val="1"/>
      <w:numFmt w:val="decimal"/>
      <w:pStyle w:val="6"/>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4172593"/>
    <w:multiLevelType w:val="multilevel"/>
    <w:tmpl w:val="64172593"/>
    <w:lvl w:ilvl="0" w:tentative="0">
      <w:start w:val="1"/>
      <w:numFmt w:val="japaneseCounting"/>
      <w:lvlText w:val="第%1章"/>
      <w:lvlJc w:val="left"/>
      <w:pPr>
        <w:ind w:left="2252" w:hanging="1710"/>
      </w:pPr>
      <w:rPr>
        <w:rFonts w:hint="default"/>
      </w:rPr>
    </w:lvl>
    <w:lvl w:ilvl="1" w:tentative="0">
      <w:start w:val="1"/>
      <w:numFmt w:val="lowerLetter"/>
      <w:lvlText w:val="%2)"/>
      <w:lvlJc w:val="left"/>
      <w:pPr>
        <w:ind w:left="1382" w:hanging="420"/>
      </w:pPr>
    </w:lvl>
    <w:lvl w:ilvl="2" w:tentative="0">
      <w:start w:val="1"/>
      <w:numFmt w:val="lowerRoman"/>
      <w:lvlText w:val="%3."/>
      <w:lvlJc w:val="right"/>
      <w:pPr>
        <w:ind w:left="1802" w:hanging="420"/>
      </w:pPr>
    </w:lvl>
    <w:lvl w:ilvl="3" w:tentative="0">
      <w:start w:val="1"/>
      <w:numFmt w:val="decimal"/>
      <w:lvlText w:val="%4."/>
      <w:lvlJc w:val="left"/>
      <w:pPr>
        <w:ind w:left="2222" w:hanging="420"/>
      </w:pPr>
    </w:lvl>
    <w:lvl w:ilvl="4" w:tentative="0">
      <w:start w:val="1"/>
      <w:numFmt w:val="lowerLetter"/>
      <w:lvlText w:val="%5)"/>
      <w:lvlJc w:val="left"/>
      <w:pPr>
        <w:ind w:left="2642" w:hanging="420"/>
      </w:pPr>
    </w:lvl>
    <w:lvl w:ilvl="5" w:tentative="0">
      <w:start w:val="1"/>
      <w:numFmt w:val="lowerRoman"/>
      <w:lvlText w:val="%6."/>
      <w:lvlJc w:val="right"/>
      <w:pPr>
        <w:ind w:left="3062" w:hanging="420"/>
      </w:pPr>
    </w:lvl>
    <w:lvl w:ilvl="6" w:tentative="0">
      <w:start w:val="1"/>
      <w:numFmt w:val="decimal"/>
      <w:lvlText w:val="%7."/>
      <w:lvlJc w:val="left"/>
      <w:pPr>
        <w:ind w:left="3482" w:hanging="420"/>
      </w:pPr>
    </w:lvl>
    <w:lvl w:ilvl="7" w:tentative="0">
      <w:start w:val="1"/>
      <w:numFmt w:val="lowerLetter"/>
      <w:lvlText w:val="%8)"/>
      <w:lvlJc w:val="left"/>
      <w:pPr>
        <w:ind w:left="3902" w:hanging="420"/>
      </w:pPr>
    </w:lvl>
    <w:lvl w:ilvl="8" w:tentative="0">
      <w:start w:val="1"/>
      <w:numFmt w:val="lowerRoman"/>
      <w:lvlText w:val="%9."/>
      <w:lvlJc w:val="right"/>
      <w:pPr>
        <w:ind w:left="4322" w:hanging="42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trackRevisions w:val="1"/>
  <w:documentProtection w:edit="trackedChanges" w:enforcement="1" w:cryptProviderType="rsaFull" w:cryptAlgorithmClass="hash" w:cryptAlgorithmType="typeAny" w:cryptAlgorithmSid="4" w:cryptSpinCount="0" w:hash="0le3E7VMcKYeNw7FULo0j+Hw3Lg=" w:salt="E06lAGkZToKYNZFcFIFqR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OGY0MTVlZGY3MjdjZDI1NmVhZmFmZTFjY2VjNzcifQ=="/>
  </w:docVars>
  <w:rsids>
    <w:rsidRoot w:val="00172A27"/>
    <w:rsid w:val="000B44D3"/>
    <w:rsid w:val="00117EB6"/>
    <w:rsid w:val="00162073"/>
    <w:rsid w:val="00172A27"/>
    <w:rsid w:val="0020634D"/>
    <w:rsid w:val="00247B5B"/>
    <w:rsid w:val="002668BB"/>
    <w:rsid w:val="00396A0E"/>
    <w:rsid w:val="003D0326"/>
    <w:rsid w:val="00425595"/>
    <w:rsid w:val="00456938"/>
    <w:rsid w:val="0049159D"/>
    <w:rsid w:val="004F1AD0"/>
    <w:rsid w:val="004F215C"/>
    <w:rsid w:val="005514B9"/>
    <w:rsid w:val="00575D35"/>
    <w:rsid w:val="006017CF"/>
    <w:rsid w:val="0073438F"/>
    <w:rsid w:val="007526B2"/>
    <w:rsid w:val="00794998"/>
    <w:rsid w:val="00795127"/>
    <w:rsid w:val="007D582E"/>
    <w:rsid w:val="007E0862"/>
    <w:rsid w:val="007E0A45"/>
    <w:rsid w:val="00825C5E"/>
    <w:rsid w:val="00857E1A"/>
    <w:rsid w:val="008669ED"/>
    <w:rsid w:val="00985CEA"/>
    <w:rsid w:val="00BB0865"/>
    <w:rsid w:val="00C107A1"/>
    <w:rsid w:val="00C22257"/>
    <w:rsid w:val="00CA446C"/>
    <w:rsid w:val="00D20314"/>
    <w:rsid w:val="00D74F5D"/>
    <w:rsid w:val="00D91368"/>
    <w:rsid w:val="00D935F5"/>
    <w:rsid w:val="00F34C63"/>
    <w:rsid w:val="00F64BF3"/>
    <w:rsid w:val="00F90020"/>
    <w:rsid w:val="00FC083F"/>
    <w:rsid w:val="011949CD"/>
    <w:rsid w:val="01A9310D"/>
    <w:rsid w:val="02456922"/>
    <w:rsid w:val="02A36C44"/>
    <w:rsid w:val="02B20BE4"/>
    <w:rsid w:val="02DF09C2"/>
    <w:rsid w:val="02F32FFC"/>
    <w:rsid w:val="031A5FD6"/>
    <w:rsid w:val="035937A7"/>
    <w:rsid w:val="03ED5234"/>
    <w:rsid w:val="03F670E7"/>
    <w:rsid w:val="04105CC8"/>
    <w:rsid w:val="04377468"/>
    <w:rsid w:val="04A44459"/>
    <w:rsid w:val="04B64F6B"/>
    <w:rsid w:val="04E87DB0"/>
    <w:rsid w:val="04F512AE"/>
    <w:rsid w:val="0522610D"/>
    <w:rsid w:val="055511AF"/>
    <w:rsid w:val="055545AB"/>
    <w:rsid w:val="05972365"/>
    <w:rsid w:val="05C23886"/>
    <w:rsid w:val="05FD2A47"/>
    <w:rsid w:val="06722DB1"/>
    <w:rsid w:val="06DA1CD6"/>
    <w:rsid w:val="06DE77FB"/>
    <w:rsid w:val="07124399"/>
    <w:rsid w:val="071F6AB6"/>
    <w:rsid w:val="072C1FA0"/>
    <w:rsid w:val="07BD5F86"/>
    <w:rsid w:val="082A74C0"/>
    <w:rsid w:val="083E7131"/>
    <w:rsid w:val="09945899"/>
    <w:rsid w:val="09BB75C6"/>
    <w:rsid w:val="09FE5233"/>
    <w:rsid w:val="0A1351ED"/>
    <w:rsid w:val="0A250212"/>
    <w:rsid w:val="0A8455AD"/>
    <w:rsid w:val="0B6D49EB"/>
    <w:rsid w:val="0B846AE2"/>
    <w:rsid w:val="0B9F16EF"/>
    <w:rsid w:val="0C0B13B7"/>
    <w:rsid w:val="0C0F534B"/>
    <w:rsid w:val="0C474AE5"/>
    <w:rsid w:val="0C645214"/>
    <w:rsid w:val="0CB47CA0"/>
    <w:rsid w:val="0DC161D1"/>
    <w:rsid w:val="0E2026C4"/>
    <w:rsid w:val="0EBA33F8"/>
    <w:rsid w:val="0EBB3B81"/>
    <w:rsid w:val="0EC7551F"/>
    <w:rsid w:val="0EEF6D6E"/>
    <w:rsid w:val="0F8B71C4"/>
    <w:rsid w:val="0FAA7AC7"/>
    <w:rsid w:val="0FB067AC"/>
    <w:rsid w:val="0FDD4DFD"/>
    <w:rsid w:val="0FF46D31"/>
    <w:rsid w:val="10B22749"/>
    <w:rsid w:val="10B65D95"/>
    <w:rsid w:val="10C76AC0"/>
    <w:rsid w:val="111676A1"/>
    <w:rsid w:val="111D4066"/>
    <w:rsid w:val="112B06EC"/>
    <w:rsid w:val="11447845"/>
    <w:rsid w:val="114809B7"/>
    <w:rsid w:val="11585FBF"/>
    <w:rsid w:val="1187232C"/>
    <w:rsid w:val="1198193E"/>
    <w:rsid w:val="11992858"/>
    <w:rsid w:val="1245436D"/>
    <w:rsid w:val="128C2D7C"/>
    <w:rsid w:val="129040CB"/>
    <w:rsid w:val="12FE2779"/>
    <w:rsid w:val="13182E59"/>
    <w:rsid w:val="13FB7F63"/>
    <w:rsid w:val="14A25EBC"/>
    <w:rsid w:val="14F76F98"/>
    <w:rsid w:val="15241533"/>
    <w:rsid w:val="15E433A4"/>
    <w:rsid w:val="16094EB9"/>
    <w:rsid w:val="160A7ECE"/>
    <w:rsid w:val="167416FF"/>
    <w:rsid w:val="16D4772E"/>
    <w:rsid w:val="16DC78F0"/>
    <w:rsid w:val="16EB0762"/>
    <w:rsid w:val="171D2A06"/>
    <w:rsid w:val="17F22F49"/>
    <w:rsid w:val="181D494B"/>
    <w:rsid w:val="19061883"/>
    <w:rsid w:val="19173A91"/>
    <w:rsid w:val="195A67FA"/>
    <w:rsid w:val="19BF485E"/>
    <w:rsid w:val="19FF1BE0"/>
    <w:rsid w:val="1A0F29BA"/>
    <w:rsid w:val="1B3A3A66"/>
    <w:rsid w:val="1CDE345E"/>
    <w:rsid w:val="1DF223D6"/>
    <w:rsid w:val="1DFE71E1"/>
    <w:rsid w:val="1E575144"/>
    <w:rsid w:val="1EB3600A"/>
    <w:rsid w:val="1EFD54D7"/>
    <w:rsid w:val="1F1A4923"/>
    <w:rsid w:val="1F4849A4"/>
    <w:rsid w:val="1F914E56"/>
    <w:rsid w:val="1FAB0A8F"/>
    <w:rsid w:val="203647FC"/>
    <w:rsid w:val="203C2ECF"/>
    <w:rsid w:val="20955ECF"/>
    <w:rsid w:val="209E6733"/>
    <w:rsid w:val="20D34741"/>
    <w:rsid w:val="21257950"/>
    <w:rsid w:val="21257C04"/>
    <w:rsid w:val="21820366"/>
    <w:rsid w:val="224A3CF2"/>
    <w:rsid w:val="23244DE0"/>
    <w:rsid w:val="233F5633"/>
    <w:rsid w:val="23641680"/>
    <w:rsid w:val="23B55710"/>
    <w:rsid w:val="23BD6620"/>
    <w:rsid w:val="23DE58D7"/>
    <w:rsid w:val="23F549CE"/>
    <w:rsid w:val="267A740D"/>
    <w:rsid w:val="267D5831"/>
    <w:rsid w:val="272F01F7"/>
    <w:rsid w:val="2737717E"/>
    <w:rsid w:val="2839069B"/>
    <w:rsid w:val="28E57488"/>
    <w:rsid w:val="28EF40E2"/>
    <w:rsid w:val="29023E15"/>
    <w:rsid w:val="294A1318"/>
    <w:rsid w:val="29944785"/>
    <w:rsid w:val="29E4351B"/>
    <w:rsid w:val="2A4915D0"/>
    <w:rsid w:val="2AC51619"/>
    <w:rsid w:val="2AE03D95"/>
    <w:rsid w:val="2B9837E3"/>
    <w:rsid w:val="2C06028A"/>
    <w:rsid w:val="2C1A3224"/>
    <w:rsid w:val="2C8A10D2"/>
    <w:rsid w:val="2CB0185A"/>
    <w:rsid w:val="2D430559"/>
    <w:rsid w:val="2D5A6F34"/>
    <w:rsid w:val="2E4032CC"/>
    <w:rsid w:val="2EBE1EC3"/>
    <w:rsid w:val="2F224DF5"/>
    <w:rsid w:val="2F8119E7"/>
    <w:rsid w:val="30221419"/>
    <w:rsid w:val="30465D07"/>
    <w:rsid w:val="30590093"/>
    <w:rsid w:val="31E732DE"/>
    <w:rsid w:val="31EA4315"/>
    <w:rsid w:val="32FF1CC1"/>
    <w:rsid w:val="33752ADF"/>
    <w:rsid w:val="337E22EA"/>
    <w:rsid w:val="338A56D7"/>
    <w:rsid w:val="33C70135"/>
    <w:rsid w:val="346302C8"/>
    <w:rsid w:val="34D83C7C"/>
    <w:rsid w:val="34EA5A1B"/>
    <w:rsid w:val="35577297"/>
    <w:rsid w:val="359E4EC6"/>
    <w:rsid w:val="35AA7531"/>
    <w:rsid w:val="360D3DFA"/>
    <w:rsid w:val="36486BE0"/>
    <w:rsid w:val="36631C6B"/>
    <w:rsid w:val="36822694"/>
    <w:rsid w:val="368D6CE8"/>
    <w:rsid w:val="36B17579"/>
    <w:rsid w:val="370A2252"/>
    <w:rsid w:val="37DE4B11"/>
    <w:rsid w:val="37F5237E"/>
    <w:rsid w:val="38112631"/>
    <w:rsid w:val="385C2E16"/>
    <w:rsid w:val="38AC78FA"/>
    <w:rsid w:val="38D7402F"/>
    <w:rsid w:val="38FC6AC6"/>
    <w:rsid w:val="39EC450F"/>
    <w:rsid w:val="39F63332"/>
    <w:rsid w:val="3A1C0AAF"/>
    <w:rsid w:val="3AE3337B"/>
    <w:rsid w:val="3B4B164C"/>
    <w:rsid w:val="3BED44B1"/>
    <w:rsid w:val="3C073099"/>
    <w:rsid w:val="3C8150BB"/>
    <w:rsid w:val="3CB46D7D"/>
    <w:rsid w:val="3CE533DA"/>
    <w:rsid w:val="3D424389"/>
    <w:rsid w:val="3E9C33B9"/>
    <w:rsid w:val="3EAA1BCF"/>
    <w:rsid w:val="3EE31B9B"/>
    <w:rsid w:val="3F216F60"/>
    <w:rsid w:val="3F277CDA"/>
    <w:rsid w:val="3F3B5533"/>
    <w:rsid w:val="3F634A8A"/>
    <w:rsid w:val="3F695775"/>
    <w:rsid w:val="3F854A01"/>
    <w:rsid w:val="3F961152"/>
    <w:rsid w:val="3FC25C55"/>
    <w:rsid w:val="3FC92B3F"/>
    <w:rsid w:val="407D7AD4"/>
    <w:rsid w:val="40D5220D"/>
    <w:rsid w:val="415C59D4"/>
    <w:rsid w:val="41827323"/>
    <w:rsid w:val="41D06A9C"/>
    <w:rsid w:val="41E73751"/>
    <w:rsid w:val="42563851"/>
    <w:rsid w:val="425860D3"/>
    <w:rsid w:val="425D1D76"/>
    <w:rsid w:val="426254CD"/>
    <w:rsid w:val="4262727B"/>
    <w:rsid w:val="42BF3D62"/>
    <w:rsid w:val="42DA1507"/>
    <w:rsid w:val="432E524F"/>
    <w:rsid w:val="434F7385"/>
    <w:rsid w:val="4385272C"/>
    <w:rsid w:val="438E21FE"/>
    <w:rsid w:val="43B11970"/>
    <w:rsid w:val="43B9736F"/>
    <w:rsid w:val="43BA1602"/>
    <w:rsid w:val="4403299E"/>
    <w:rsid w:val="447D75BA"/>
    <w:rsid w:val="44937970"/>
    <w:rsid w:val="44EB6D91"/>
    <w:rsid w:val="44F7014F"/>
    <w:rsid w:val="45A85719"/>
    <w:rsid w:val="467A3EAB"/>
    <w:rsid w:val="46AB7443"/>
    <w:rsid w:val="478A52AA"/>
    <w:rsid w:val="47925104"/>
    <w:rsid w:val="47EB386F"/>
    <w:rsid w:val="486D1354"/>
    <w:rsid w:val="488F483F"/>
    <w:rsid w:val="490D599A"/>
    <w:rsid w:val="493D00FA"/>
    <w:rsid w:val="49575660"/>
    <w:rsid w:val="495C4470"/>
    <w:rsid w:val="499E3B85"/>
    <w:rsid w:val="49C040CA"/>
    <w:rsid w:val="49EC3C69"/>
    <w:rsid w:val="4A6B654B"/>
    <w:rsid w:val="4AAE1900"/>
    <w:rsid w:val="4ACB25F2"/>
    <w:rsid w:val="4B72643B"/>
    <w:rsid w:val="4B9672D6"/>
    <w:rsid w:val="4BBD5522"/>
    <w:rsid w:val="4BCF3255"/>
    <w:rsid w:val="4C2975BD"/>
    <w:rsid w:val="4C8813A7"/>
    <w:rsid w:val="4C96024D"/>
    <w:rsid w:val="4C9C5C47"/>
    <w:rsid w:val="4CC4300C"/>
    <w:rsid w:val="4D082E19"/>
    <w:rsid w:val="4E0C756A"/>
    <w:rsid w:val="4EE92F3D"/>
    <w:rsid w:val="4EF304F1"/>
    <w:rsid w:val="4F155DA1"/>
    <w:rsid w:val="4F334479"/>
    <w:rsid w:val="4F450036"/>
    <w:rsid w:val="4F862566"/>
    <w:rsid w:val="4F91533A"/>
    <w:rsid w:val="4FA17635"/>
    <w:rsid w:val="4FC47605"/>
    <w:rsid w:val="4FDE43D3"/>
    <w:rsid w:val="4FFC0D0F"/>
    <w:rsid w:val="50067498"/>
    <w:rsid w:val="503A2AB3"/>
    <w:rsid w:val="50483F54"/>
    <w:rsid w:val="505A34EE"/>
    <w:rsid w:val="50A60E94"/>
    <w:rsid w:val="51173B8B"/>
    <w:rsid w:val="513F0D1B"/>
    <w:rsid w:val="5165083E"/>
    <w:rsid w:val="51BF0246"/>
    <w:rsid w:val="51CF3E14"/>
    <w:rsid w:val="51D41806"/>
    <w:rsid w:val="52F7756C"/>
    <w:rsid w:val="533604E7"/>
    <w:rsid w:val="535D5D26"/>
    <w:rsid w:val="53AF1CD0"/>
    <w:rsid w:val="54101315"/>
    <w:rsid w:val="545D7674"/>
    <w:rsid w:val="54DC6FD2"/>
    <w:rsid w:val="550C1507"/>
    <w:rsid w:val="551A3A71"/>
    <w:rsid w:val="555B4E8C"/>
    <w:rsid w:val="55805F3E"/>
    <w:rsid w:val="558477DD"/>
    <w:rsid w:val="55B300C2"/>
    <w:rsid w:val="55EF4903"/>
    <w:rsid w:val="56934B2D"/>
    <w:rsid w:val="56BA0FDC"/>
    <w:rsid w:val="56FC33A3"/>
    <w:rsid w:val="57E75E01"/>
    <w:rsid w:val="582A0FBD"/>
    <w:rsid w:val="58366D88"/>
    <w:rsid w:val="585811ED"/>
    <w:rsid w:val="587C516F"/>
    <w:rsid w:val="589B01C2"/>
    <w:rsid w:val="59205A6E"/>
    <w:rsid w:val="59997F3C"/>
    <w:rsid w:val="5A2570B4"/>
    <w:rsid w:val="5AB60C96"/>
    <w:rsid w:val="5ACB37B8"/>
    <w:rsid w:val="5B3475AF"/>
    <w:rsid w:val="5B765E19"/>
    <w:rsid w:val="5BD14DFE"/>
    <w:rsid w:val="5BD32F24"/>
    <w:rsid w:val="5C1A7475"/>
    <w:rsid w:val="5C205D85"/>
    <w:rsid w:val="5C294C3A"/>
    <w:rsid w:val="5C584438"/>
    <w:rsid w:val="5D48561B"/>
    <w:rsid w:val="5DD155AA"/>
    <w:rsid w:val="5DD92690"/>
    <w:rsid w:val="5DE30A98"/>
    <w:rsid w:val="5E305DFE"/>
    <w:rsid w:val="5E3A1D39"/>
    <w:rsid w:val="5E4B0BDF"/>
    <w:rsid w:val="5E655CD1"/>
    <w:rsid w:val="5EF5550A"/>
    <w:rsid w:val="5F154453"/>
    <w:rsid w:val="5F8D48C9"/>
    <w:rsid w:val="5FEE7CF3"/>
    <w:rsid w:val="60487659"/>
    <w:rsid w:val="61135EB8"/>
    <w:rsid w:val="614A2F70"/>
    <w:rsid w:val="61EF7765"/>
    <w:rsid w:val="624D3A32"/>
    <w:rsid w:val="63081603"/>
    <w:rsid w:val="63366E8D"/>
    <w:rsid w:val="635701C0"/>
    <w:rsid w:val="63960976"/>
    <w:rsid w:val="63BA0672"/>
    <w:rsid w:val="63F21DB5"/>
    <w:rsid w:val="64454028"/>
    <w:rsid w:val="647749B0"/>
    <w:rsid w:val="647C0409"/>
    <w:rsid w:val="64BD6867"/>
    <w:rsid w:val="64D926F4"/>
    <w:rsid w:val="64E75692"/>
    <w:rsid w:val="652E26D2"/>
    <w:rsid w:val="657C227E"/>
    <w:rsid w:val="665C3E5E"/>
    <w:rsid w:val="666D45F1"/>
    <w:rsid w:val="668F4A03"/>
    <w:rsid w:val="66C16BE1"/>
    <w:rsid w:val="66D72F57"/>
    <w:rsid w:val="66E300DB"/>
    <w:rsid w:val="678E44EB"/>
    <w:rsid w:val="681317B4"/>
    <w:rsid w:val="68451FB4"/>
    <w:rsid w:val="68494705"/>
    <w:rsid w:val="68736177"/>
    <w:rsid w:val="687758A1"/>
    <w:rsid w:val="687C07E7"/>
    <w:rsid w:val="6885769C"/>
    <w:rsid w:val="690F05BC"/>
    <w:rsid w:val="69110F2F"/>
    <w:rsid w:val="691B1DAE"/>
    <w:rsid w:val="69286279"/>
    <w:rsid w:val="69377C51"/>
    <w:rsid w:val="69747974"/>
    <w:rsid w:val="697531CB"/>
    <w:rsid w:val="69B63885"/>
    <w:rsid w:val="69C73CAC"/>
    <w:rsid w:val="69CA3BFB"/>
    <w:rsid w:val="6AD14E1A"/>
    <w:rsid w:val="6AD6683D"/>
    <w:rsid w:val="6AD71D05"/>
    <w:rsid w:val="6B210714"/>
    <w:rsid w:val="6B225676"/>
    <w:rsid w:val="6B621F16"/>
    <w:rsid w:val="6B673089"/>
    <w:rsid w:val="6BAC3191"/>
    <w:rsid w:val="6BE427D4"/>
    <w:rsid w:val="6C030964"/>
    <w:rsid w:val="6CB415FB"/>
    <w:rsid w:val="6CDE55CC"/>
    <w:rsid w:val="6CEF24FB"/>
    <w:rsid w:val="6DDF3EE6"/>
    <w:rsid w:val="6DEC13F6"/>
    <w:rsid w:val="6E420D3E"/>
    <w:rsid w:val="6EBF4F8A"/>
    <w:rsid w:val="6EE964AB"/>
    <w:rsid w:val="6F057BA2"/>
    <w:rsid w:val="6F1D235F"/>
    <w:rsid w:val="6F1E43A6"/>
    <w:rsid w:val="6F771D08"/>
    <w:rsid w:val="6FBE2686"/>
    <w:rsid w:val="70143E0F"/>
    <w:rsid w:val="70242FB1"/>
    <w:rsid w:val="705067E1"/>
    <w:rsid w:val="707B32B8"/>
    <w:rsid w:val="70BA2B31"/>
    <w:rsid w:val="711808F3"/>
    <w:rsid w:val="71186BD3"/>
    <w:rsid w:val="713D0BC2"/>
    <w:rsid w:val="71AF7537"/>
    <w:rsid w:val="71BC3A02"/>
    <w:rsid w:val="71F057FB"/>
    <w:rsid w:val="71F15DA2"/>
    <w:rsid w:val="71FE401B"/>
    <w:rsid w:val="72BB1F0C"/>
    <w:rsid w:val="72CC24C1"/>
    <w:rsid w:val="73A03989"/>
    <w:rsid w:val="74741F2C"/>
    <w:rsid w:val="752124FA"/>
    <w:rsid w:val="75A5137D"/>
    <w:rsid w:val="75B25848"/>
    <w:rsid w:val="75B710B1"/>
    <w:rsid w:val="76292166"/>
    <w:rsid w:val="76360227"/>
    <w:rsid w:val="76B34539"/>
    <w:rsid w:val="76D90BB3"/>
    <w:rsid w:val="774D42A6"/>
    <w:rsid w:val="776D6665"/>
    <w:rsid w:val="77AE3DED"/>
    <w:rsid w:val="77CE51D0"/>
    <w:rsid w:val="77E003F1"/>
    <w:rsid w:val="77F9192D"/>
    <w:rsid w:val="782A69D8"/>
    <w:rsid w:val="78827754"/>
    <w:rsid w:val="78941235"/>
    <w:rsid w:val="78BB322C"/>
    <w:rsid w:val="78E21FA1"/>
    <w:rsid w:val="790E7239"/>
    <w:rsid w:val="792960F5"/>
    <w:rsid w:val="79542F67"/>
    <w:rsid w:val="79546533"/>
    <w:rsid w:val="79BC2B8D"/>
    <w:rsid w:val="79D51F28"/>
    <w:rsid w:val="7A47723D"/>
    <w:rsid w:val="7B4707E1"/>
    <w:rsid w:val="7C342441"/>
    <w:rsid w:val="7C621C44"/>
    <w:rsid w:val="7DA71951"/>
    <w:rsid w:val="7DD00C06"/>
    <w:rsid w:val="7E92536E"/>
    <w:rsid w:val="7EC76812"/>
    <w:rsid w:val="7F306D26"/>
    <w:rsid w:val="7FAB2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iPriority="0" w:semiHidden="0" w:name="Body Text Indent 2"/>
    <w:lsdException w:unhideWhenUsed="0" w:uiPriority="0" w:semiHidden="0" w:name="Body Text Indent 3"/>
    <w:lsdException w:qFormat="1"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qFormat/>
    <w:uiPriority w:val="0"/>
    <w:pPr>
      <w:keepNext/>
      <w:keepLines/>
      <w:spacing w:line="480" w:lineRule="auto"/>
      <w:jc w:val="center"/>
      <w:outlineLvl w:val="0"/>
    </w:pPr>
    <w:rPr>
      <w:b/>
      <w:kern w:val="44"/>
      <w:sz w:val="32"/>
      <w:szCs w:val="20"/>
    </w:rPr>
  </w:style>
  <w:style w:type="paragraph" w:styleId="6">
    <w:name w:val="heading 2"/>
    <w:basedOn w:val="1"/>
    <w:next w:val="1"/>
    <w:link w:val="52"/>
    <w:qFormat/>
    <w:uiPriority w:val="99"/>
    <w:pPr>
      <w:keepNext/>
      <w:keepLines/>
      <w:numPr>
        <w:ilvl w:val="1"/>
        <w:numId w:val="1"/>
      </w:numPr>
      <w:spacing w:before="500" w:after="500" w:line="480" w:lineRule="auto"/>
      <w:ind w:left="839"/>
      <w:jc w:val="center"/>
      <w:outlineLvl w:val="1"/>
    </w:pPr>
    <w:rPr>
      <w:rFonts w:ascii="Arial" w:hAnsi="Arial" w:eastAsia="黑体"/>
      <w:b/>
      <w:sz w:val="32"/>
      <w:szCs w:val="20"/>
    </w:rPr>
  </w:style>
  <w:style w:type="paragraph" w:styleId="7">
    <w:name w:val="heading 3"/>
    <w:basedOn w:val="1"/>
    <w:next w:val="1"/>
    <w:qFormat/>
    <w:uiPriority w:val="0"/>
    <w:pPr>
      <w:keepNext/>
      <w:keepLines/>
      <w:widowControl w:val="0"/>
      <w:adjustRightInd/>
      <w:snapToGrid/>
      <w:spacing w:before="200" w:after="0" w:line="268" w:lineRule="auto"/>
      <w:outlineLvl w:val="2"/>
    </w:pPr>
    <w:rPr>
      <w:rFonts w:ascii="Cambria" w:hAnsi="Cambria" w:eastAsia="Cambria" w:cs="Times New Roman"/>
      <w:b/>
      <w:color w:val="4F81BD"/>
    </w:rPr>
  </w:style>
  <w:style w:type="paragraph" w:styleId="8">
    <w:name w:val="heading 4"/>
    <w:basedOn w:val="1"/>
    <w:next w:val="1"/>
    <w:qFormat/>
    <w:uiPriority w:val="9"/>
    <w:pPr>
      <w:outlineLvl w:val="3"/>
    </w:pPr>
    <w:rPr>
      <w:rFonts w:eastAsia="黑体"/>
      <w:sz w:val="36"/>
    </w:rPr>
  </w:style>
  <w:style w:type="character" w:default="1" w:styleId="23">
    <w:name w:val="Default Paragraph Font"/>
    <w:semiHidden/>
    <w:unhideWhenUsed/>
    <w:qFormat/>
    <w:uiPriority w:val="1"/>
  </w:style>
  <w:style w:type="table" w:default="1" w:styleId="2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next w:val="2"/>
    <w:qFormat/>
    <w:uiPriority w:val="0"/>
    <w:pPr>
      <w:widowControl/>
      <w:spacing w:after="120"/>
      <w:ind w:left="420" w:leftChars="200" w:firstLine="360"/>
    </w:pPr>
    <w:rPr>
      <w:rFonts w:eastAsia="宋体"/>
      <w:kern w:val="0"/>
      <w:sz w:val="22"/>
      <w:szCs w:val="20"/>
      <w:lang w:eastAsia="en-US" w:bidi="en-US"/>
    </w:rPr>
  </w:style>
  <w:style w:type="paragraph" w:customStyle="1" w:styleId="4">
    <w:name w:val="样式 正文首行缩进 2 + Arial"/>
    <w:basedOn w:val="1"/>
    <w:next w:val="1"/>
    <w:qFormat/>
    <w:uiPriority w:val="0"/>
    <w:pPr>
      <w:spacing w:after="120" w:line="320" w:lineRule="atLeast"/>
      <w:ind w:firstLine="200" w:firstLineChars="200"/>
    </w:pPr>
    <w:rPr>
      <w:rFonts w:ascii="Arial" w:hAnsi="Arial"/>
    </w:rPr>
  </w:style>
  <w:style w:type="paragraph" w:styleId="9">
    <w:name w:val="Salutation"/>
    <w:basedOn w:val="1"/>
    <w:next w:val="1"/>
    <w:unhideWhenUsed/>
    <w:qFormat/>
    <w:uiPriority w:val="99"/>
    <w:rPr>
      <w:rFonts w:ascii="宋体" w:hAnsi="宋体" w:eastAsia="仿宋_GB2312" w:cs="Times New Roman"/>
      <w:kern w:val="0"/>
      <w:sz w:val="20"/>
      <w:szCs w:val="21"/>
    </w:rPr>
  </w:style>
  <w:style w:type="paragraph" w:styleId="10">
    <w:name w:val="Body Text"/>
    <w:basedOn w:val="1"/>
    <w:link w:val="53"/>
    <w:qFormat/>
    <w:uiPriority w:val="0"/>
    <w:pPr>
      <w:spacing w:line="520" w:lineRule="exact"/>
    </w:pPr>
    <w:rPr>
      <w:rFonts w:ascii="仿宋_GB2312" w:hAnsi="宋体" w:eastAsia="仿宋_GB2312" w:cs="Times New Roman"/>
      <w:color w:val="008000"/>
      <w:kern w:val="0"/>
      <w:sz w:val="24"/>
      <w:szCs w:val="24"/>
    </w:rPr>
  </w:style>
  <w:style w:type="paragraph" w:styleId="11">
    <w:name w:val="Block Text"/>
    <w:basedOn w:val="1"/>
    <w:semiHidden/>
    <w:unhideWhenUsed/>
    <w:qFormat/>
    <w:uiPriority w:val="99"/>
    <w:pPr>
      <w:spacing w:after="120"/>
      <w:ind w:left="1440" w:leftChars="700" w:right="1440" w:rightChars="700"/>
    </w:pPr>
  </w:style>
  <w:style w:type="paragraph" w:styleId="12">
    <w:name w:val="Plain Text"/>
    <w:basedOn w:val="1"/>
    <w:next w:val="1"/>
    <w:qFormat/>
    <w:uiPriority w:val="99"/>
    <w:rPr>
      <w:rFonts w:ascii="宋体" w:hAnsi="Courier New" w:eastAsia="华文宋体" w:cs="Times New Roman"/>
      <w:kern w:val="0"/>
      <w:sz w:val="28"/>
      <w:szCs w:val="28"/>
    </w:rPr>
  </w:style>
  <w:style w:type="paragraph" w:styleId="13">
    <w:name w:val="Body Text Indent 2"/>
    <w:basedOn w:val="1"/>
    <w:unhideWhenUsed/>
    <w:qFormat/>
    <w:uiPriority w:val="0"/>
    <w:pPr>
      <w:spacing w:after="120" w:line="480" w:lineRule="auto"/>
      <w:ind w:left="420" w:leftChars="200"/>
    </w:pPr>
    <w:rPr>
      <w:rFonts w:ascii="Times New Roman" w:hAnsi="Times New Roman" w:eastAsia="宋体" w:cs="Times New Roman"/>
      <w:kern w:val="0"/>
      <w:sz w:val="20"/>
      <w:szCs w:val="24"/>
    </w:rPr>
  </w:style>
  <w:style w:type="paragraph" w:styleId="14">
    <w:name w:val="footer"/>
    <w:basedOn w:val="1"/>
    <w:unhideWhenUsed/>
    <w:qFormat/>
    <w:uiPriority w:val="0"/>
    <w:pPr>
      <w:tabs>
        <w:tab w:val="center" w:pos="4153"/>
        <w:tab w:val="right" w:pos="8306"/>
      </w:tabs>
      <w:snapToGrid w:val="0"/>
      <w:jc w:val="left"/>
    </w:pPr>
    <w:rPr>
      <w:sz w:val="18"/>
      <w:szCs w:val="18"/>
    </w:rPr>
  </w:style>
  <w:style w:type="paragraph" w:styleId="15">
    <w:name w:val="envelope return"/>
    <w:basedOn w:val="1"/>
    <w:qFormat/>
    <w:uiPriority w:val="0"/>
    <w:pPr>
      <w:snapToGrid w:val="0"/>
    </w:pPr>
    <w:rPr>
      <w:rFonts w:ascii="Arial" w:hAnsi="Arial" w:eastAsia="宋体" w:cs="Times New Roman"/>
    </w:rPr>
  </w:style>
  <w:style w:type="paragraph" w:styleId="16">
    <w:name w:val="header"/>
    <w:basedOn w:val="1"/>
    <w:link w:val="43"/>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0"/>
  </w:style>
  <w:style w:type="paragraph" w:styleId="18">
    <w:name w:val="toc 2"/>
    <w:basedOn w:val="1"/>
    <w:next w:val="1"/>
    <w:qFormat/>
    <w:uiPriority w:val="0"/>
    <w:pPr>
      <w:ind w:left="420" w:leftChars="200"/>
    </w:pPr>
  </w:style>
  <w:style w:type="paragraph" w:styleId="19">
    <w:name w:val="Body Text 2"/>
    <w:basedOn w:val="1"/>
    <w:next w:val="10"/>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0">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21">
    <w:name w:val="Body Text First Indent"/>
    <w:basedOn w:val="10"/>
    <w:next w:val="2"/>
    <w:link w:val="54"/>
    <w:unhideWhenUsed/>
    <w:qFormat/>
    <w:uiPriority w:val="99"/>
    <w:pPr>
      <w:spacing w:after="120" w:line="240" w:lineRule="auto"/>
      <w:ind w:firstLine="420" w:firstLineChars="100"/>
    </w:pPr>
  </w:style>
  <w:style w:type="character" w:styleId="24">
    <w:name w:val="Strong"/>
    <w:basedOn w:val="23"/>
    <w:qFormat/>
    <w:uiPriority w:val="0"/>
    <w:rPr>
      <w:b/>
      <w:bCs/>
    </w:rPr>
  </w:style>
  <w:style w:type="character" w:styleId="25">
    <w:name w:val="FollowedHyperlink"/>
    <w:basedOn w:val="23"/>
    <w:qFormat/>
    <w:uiPriority w:val="0"/>
    <w:rPr>
      <w:color w:val="800080"/>
      <w:u w:val="none"/>
    </w:rPr>
  </w:style>
  <w:style w:type="character" w:styleId="26">
    <w:name w:val="Emphasis"/>
    <w:basedOn w:val="23"/>
    <w:qFormat/>
    <w:uiPriority w:val="0"/>
    <w:rPr>
      <w:b/>
      <w:bCs/>
    </w:rPr>
  </w:style>
  <w:style w:type="character" w:styleId="27">
    <w:name w:val="HTML Definition"/>
    <w:basedOn w:val="23"/>
    <w:qFormat/>
    <w:uiPriority w:val="0"/>
  </w:style>
  <w:style w:type="character" w:styleId="28">
    <w:name w:val="HTML Typewriter"/>
    <w:basedOn w:val="23"/>
    <w:qFormat/>
    <w:uiPriority w:val="0"/>
    <w:rPr>
      <w:rFonts w:ascii="monospace" w:hAnsi="monospace" w:eastAsia="monospace" w:cs="monospace"/>
      <w:sz w:val="20"/>
    </w:rPr>
  </w:style>
  <w:style w:type="character" w:styleId="29">
    <w:name w:val="HTML Acronym"/>
    <w:basedOn w:val="23"/>
    <w:qFormat/>
    <w:uiPriority w:val="0"/>
  </w:style>
  <w:style w:type="character" w:styleId="30">
    <w:name w:val="HTML Variable"/>
    <w:basedOn w:val="23"/>
    <w:qFormat/>
    <w:uiPriority w:val="0"/>
  </w:style>
  <w:style w:type="character" w:styleId="31">
    <w:name w:val="Hyperlink"/>
    <w:basedOn w:val="23"/>
    <w:qFormat/>
    <w:uiPriority w:val="0"/>
    <w:rPr>
      <w:color w:val="0000FF"/>
      <w:u w:val="none"/>
    </w:rPr>
  </w:style>
  <w:style w:type="character" w:styleId="32">
    <w:name w:val="HTML Code"/>
    <w:basedOn w:val="23"/>
    <w:qFormat/>
    <w:uiPriority w:val="0"/>
    <w:rPr>
      <w:rFonts w:hint="default" w:ascii="monospace" w:hAnsi="monospace" w:eastAsia="monospace" w:cs="monospace"/>
      <w:sz w:val="20"/>
    </w:rPr>
  </w:style>
  <w:style w:type="character" w:styleId="33">
    <w:name w:val="HTML Cite"/>
    <w:basedOn w:val="23"/>
    <w:qFormat/>
    <w:uiPriority w:val="0"/>
  </w:style>
  <w:style w:type="character" w:styleId="34">
    <w:name w:val="HTML Keyboard"/>
    <w:basedOn w:val="23"/>
    <w:qFormat/>
    <w:uiPriority w:val="0"/>
    <w:rPr>
      <w:rFonts w:hint="default" w:ascii="monospace" w:hAnsi="monospace" w:eastAsia="monospace" w:cs="monospace"/>
      <w:sz w:val="20"/>
    </w:rPr>
  </w:style>
  <w:style w:type="character" w:styleId="35">
    <w:name w:val="HTML Sample"/>
    <w:basedOn w:val="23"/>
    <w:qFormat/>
    <w:uiPriority w:val="0"/>
    <w:rPr>
      <w:rFonts w:hint="default" w:ascii="monospace" w:hAnsi="monospace" w:eastAsia="monospace" w:cs="monospace"/>
    </w:rPr>
  </w:style>
  <w:style w:type="paragraph" w:customStyle="1" w:styleId="36">
    <w:name w:val="样式 样式 左侧:  2 字符 + 左侧:  0.85 厘米 首行缩进:  2 字符1"/>
    <w:basedOn w:val="1"/>
    <w:qFormat/>
    <w:uiPriority w:val="0"/>
    <w:pPr>
      <w:ind w:left="482" w:firstLine="200" w:firstLineChars="200"/>
    </w:pPr>
    <w:rPr>
      <w:rFonts w:cs="宋体"/>
      <w:szCs w:val="20"/>
    </w:rPr>
  </w:style>
  <w:style w:type="paragraph" w:customStyle="1" w:styleId="37">
    <w:name w:val="Default"/>
    <w:basedOn w:val="1"/>
    <w:next w:val="1"/>
    <w:qFormat/>
    <w:uiPriority w:val="99"/>
    <w:pPr>
      <w:autoSpaceDE w:val="0"/>
      <w:autoSpaceDN w:val="0"/>
      <w:adjustRightInd w:val="0"/>
      <w:jc w:val="left"/>
    </w:pPr>
    <w:rPr>
      <w:rFonts w:ascii="仿宋_GB2312" w:hAnsi="Times New Roman" w:eastAsia="仿宋_GB2312"/>
      <w:color w:val="000000"/>
      <w:kern w:val="0"/>
      <w:sz w:val="24"/>
    </w:rPr>
  </w:style>
  <w:style w:type="character" w:customStyle="1" w:styleId="38">
    <w:name w:val="font01"/>
    <w:basedOn w:val="23"/>
    <w:qFormat/>
    <w:uiPriority w:val="0"/>
    <w:rPr>
      <w:rFonts w:hint="eastAsia" w:ascii="宋体" w:hAnsi="宋体" w:eastAsia="宋体" w:cs="宋体"/>
      <w:color w:val="000000"/>
      <w:sz w:val="22"/>
      <w:szCs w:val="22"/>
      <w:u w:val="none"/>
    </w:rPr>
  </w:style>
  <w:style w:type="character" w:customStyle="1" w:styleId="39">
    <w:name w:val="font61"/>
    <w:basedOn w:val="23"/>
    <w:qFormat/>
    <w:uiPriority w:val="0"/>
    <w:rPr>
      <w:rFonts w:ascii="Calibri" w:hAnsi="Calibri" w:cs="Calibri"/>
      <w:color w:val="000000"/>
      <w:sz w:val="22"/>
      <w:szCs w:val="22"/>
      <w:u w:val="none"/>
    </w:rPr>
  </w:style>
  <w:style w:type="character" w:customStyle="1" w:styleId="40">
    <w:name w:val="font41"/>
    <w:basedOn w:val="23"/>
    <w:qFormat/>
    <w:uiPriority w:val="0"/>
    <w:rPr>
      <w:rFonts w:hint="eastAsia" w:ascii="宋体" w:hAnsi="宋体" w:eastAsia="宋体" w:cs="宋体"/>
      <w:color w:val="000000"/>
      <w:sz w:val="22"/>
      <w:szCs w:val="22"/>
      <w:u w:val="none"/>
    </w:rPr>
  </w:style>
  <w:style w:type="character" w:customStyle="1" w:styleId="41">
    <w:name w:val="font11"/>
    <w:basedOn w:val="23"/>
    <w:qFormat/>
    <w:uiPriority w:val="0"/>
    <w:rPr>
      <w:rFonts w:hint="eastAsia" w:ascii="宋体" w:hAnsi="宋体" w:eastAsia="宋体" w:cs="宋体"/>
      <w:color w:val="000000"/>
      <w:sz w:val="22"/>
      <w:szCs w:val="22"/>
      <w:u w:val="none"/>
    </w:rPr>
  </w:style>
  <w:style w:type="character" w:customStyle="1" w:styleId="42">
    <w:name w:val="font31"/>
    <w:basedOn w:val="23"/>
    <w:qFormat/>
    <w:uiPriority w:val="0"/>
    <w:rPr>
      <w:rFonts w:hint="default" w:ascii="Calibri" w:hAnsi="Calibri" w:cs="Calibri"/>
      <w:color w:val="000000"/>
      <w:sz w:val="22"/>
      <w:szCs w:val="22"/>
      <w:u w:val="none"/>
    </w:rPr>
  </w:style>
  <w:style w:type="character" w:customStyle="1" w:styleId="43">
    <w:name w:val="页眉 字符"/>
    <w:basedOn w:val="23"/>
    <w:link w:val="16"/>
    <w:qFormat/>
    <w:uiPriority w:val="0"/>
    <w:rPr>
      <w:rFonts w:asciiTheme="minorHAnsi" w:hAnsiTheme="minorHAnsi" w:eastAsiaTheme="minorEastAsia" w:cstheme="minorBidi"/>
      <w:kern w:val="2"/>
      <w:sz w:val="18"/>
      <w:szCs w:val="18"/>
    </w:rPr>
  </w:style>
  <w:style w:type="character" w:customStyle="1" w:styleId="44">
    <w:name w:val="hover"/>
    <w:basedOn w:val="23"/>
    <w:qFormat/>
    <w:uiPriority w:val="0"/>
    <w:rPr>
      <w:color w:val="2590EB"/>
    </w:rPr>
  </w:style>
  <w:style w:type="character" w:customStyle="1" w:styleId="45">
    <w:name w:val="hover1"/>
    <w:basedOn w:val="23"/>
    <w:qFormat/>
    <w:uiPriority w:val="0"/>
    <w:rPr>
      <w:color w:val="2590EB"/>
    </w:rPr>
  </w:style>
  <w:style w:type="character" w:customStyle="1" w:styleId="46">
    <w:name w:val="hover2"/>
    <w:basedOn w:val="23"/>
    <w:qFormat/>
    <w:uiPriority w:val="0"/>
  </w:style>
  <w:style w:type="character" w:customStyle="1" w:styleId="47">
    <w:name w:val="mini-outputtext1"/>
    <w:basedOn w:val="23"/>
    <w:qFormat/>
    <w:uiPriority w:val="0"/>
  </w:style>
  <w:style w:type="character" w:customStyle="1" w:styleId="48">
    <w:name w:val="hover3"/>
    <w:basedOn w:val="23"/>
    <w:qFormat/>
    <w:uiPriority w:val="0"/>
  </w:style>
  <w:style w:type="character" w:customStyle="1" w:styleId="49">
    <w:name w:val="first-child"/>
    <w:basedOn w:val="23"/>
    <w:qFormat/>
    <w:uiPriority w:val="0"/>
  </w:style>
  <w:style w:type="character" w:customStyle="1" w:styleId="50">
    <w:name w:val="layui-layer-tabnow"/>
    <w:basedOn w:val="23"/>
    <w:qFormat/>
    <w:uiPriority w:val="0"/>
    <w:rPr>
      <w:bdr w:val="single" w:color="CCCCCC" w:sz="6" w:space="0"/>
      <w:shd w:val="clear" w:fill="FFFFFF"/>
    </w:rPr>
  </w:style>
  <w:style w:type="paragraph" w:styleId="51">
    <w:name w:val="List Paragraph"/>
    <w:basedOn w:val="1"/>
    <w:qFormat/>
    <w:uiPriority w:val="34"/>
    <w:pPr>
      <w:ind w:firstLine="420" w:firstLineChars="200"/>
    </w:pPr>
  </w:style>
  <w:style w:type="character" w:customStyle="1" w:styleId="52">
    <w:name w:val="标题 2 Char"/>
    <w:basedOn w:val="23"/>
    <w:link w:val="6"/>
    <w:qFormat/>
    <w:uiPriority w:val="0"/>
    <w:rPr>
      <w:rFonts w:ascii="Calibri Light" w:hAnsi="Calibri Light" w:eastAsia="宋体" w:cs="Times New Roman"/>
      <w:b/>
      <w:bCs/>
      <w:kern w:val="2"/>
      <w:sz w:val="32"/>
      <w:szCs w:val="32"/>
    </w:rPr>
  </w:style>
  <w:style w:type="character" w:customStyle="1" w:styleId="53">
    <w:name w:val="正文文本 Char"/>
    <w:basedOn w:val="23"/>
    <w:link w:val="10"/>
    <w:qFormat/>
    <w:uiPriority w:val="0"/>
    <w:rPr>
      <w:kern w:val="2"/>
      <w:sz w:val="21"/>
    </w:rPr>
  </w:style>
  <w:style w:type="character" w:customStyle="1" w:styleId="54">
    <w:name w:val="正文首行缩进 Char"/>
    <w:basedOn w:val="53"/>
    <w:link w:val="21"/>
    <w:qFormat/>
    <w:uiPriority w:val="0"/>
    <w:rPr>
      <w:kern w:val="2"/>
      <w:sz w:val="21"/>
    </w:rPr>
  </w:style>
  <w:style w:type="character" w:customStyle="1" w:styleId="55">
    <w:name w:val="NormalCharacter"/>
    <w:qFormat/>
    <w:uiPriority w:val="0"/>
    <w:rPr>
      <w:rFonts w:ascii="Times New Roman" w:hAnsi="Times New Roman" w:eastAsia="宋体"/>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55</Pages>
  <Words>16936</Words>
  <Characters>18493</Characters>
  <Lines>161</Lines>
  <Paragraphs>45</Paragraphs>
  <TotalTime>1</TotalTime>
  <ScaleCrop>false</ScaleCrop>
  <LinksUpToDate>false</LinksUpToDate>
  <CharactersWithSpaces>19049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2023-05-11T02:07:00Z</dcterms:created>
  <dc:creator>Administrator</dc:creator>
  <cp:lastModifiedBy>Administrator</cp:lastModifiedBy>
  <cp:lastPrinted>2025-03-20T03:36:00Z</cp:lastPrinted>
  <dcterms:modified xsi:type="dcterms:W3CDTF">2026-04-22T08:31:49Z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92F0C4E55AE64933A959D57EB4170F23_13</vt:lpwstr>
  </property>
  <property fmtid="{D5CDD505-2E9C-101B-9397-08002B2CF9AE}" pid="4" name="KSOTemplateDocerSaveRecord">
    <vt:lpwstr>eyJoZGlkIjoiYjY5NDM5NmE5MjM5MmM2MjhlZmJlMTFmYWFjMGM3M2MiLCJ1c2VySWQiOiIzMTg5Njc5MDIifQ==</vt:lpwstr>
  </property>
</Properties>
</file>