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b/>
          <w:color w:val="000000" w:themeColor="text1"/>
          <w:sz w:val="56"/>
          <w:szCs w:val="72"/>
          <w:highlight w:val="none"/>
          <w:lang w:val="en-US" w:eastAsia="zh-CN"/>
          <w14:textFill>
            <w14:solidFill>
              <w14:schemeClr w14:val="tx1"/>
            </w14:solidFill>
          </w14:textFill>
        </w:rPr>
      </w:pPr>
      <w:bookmarkStart w:id="31" w:name="_GoBack"/>
      <w:bookmarkEnd w:id="31"/>
      <w:r>
        <w:rPr>
          <w:rFonts w:hint="eastAsia" w:ascii="宋体" w:hAnsi="宋体"/>
          <w:b/>
          <w:color w:val="000000" w:themeColor="text1"/>
          <w:sz w:val="56"/>
          <w:szCs w:val="72"/>
          <w:highlight w:val="none"/>
          <w:lang w:val="en-US" w:eastAsia="zh-CN"/>
          <w14:textFill>
            <w14:solidFill>
              <w14:schemeClr w14:val="tx1"/>
            </w14:solidFill>
          </w14:textFill>
        </w:rPr>
        <w:t>卢氏县人民医院2026-2027年</w:t>
      </w:r>
    </w:p>
    <w:p>
      <w:pPr>
        <w:spacing w:line="240" w:lineRule="auto"/>
        <w:jc w:val="center"/>
        <w:rPr>
          <w:rFonts w:hint="eastAsia" w:ascii="宋体" w:hAnsi="宋体"/>
          <w:b/>
          <w:color w:val="000000" w:themeColor="text1"/>
          <w:sz w:val="56"/>
          <w:szCs w:val="72"/>
          <w:highlight w:val="none"/>
          <w:lang w:val="en-US" w:eastAsia="zh-CN"/>
          <w14:textFill>
            <w14:solidFill>
              <w14:schemeClr w14:val="tx1"/>
            </w14:solidFill>
          </w14:textFill>
        </w:rPr>
      </w:pPr>
      <w:r>
        <w:rPr>
          <w:rFonts w:hint="eastAsia" w:ascii="宋体" w:hAnsi="宋体"/>
          <w:b/>
          <w:color w:val="000000" w:themeColor="text1"/>
          <w:sz w:val="56"/>
          <w:szCs w:val="72"/>
          <w:highlight w:val="none"/>
          <w:lang w:val="en-US" w:eastAsia="zh-CN"/>
          <w14:textFill>
            <w14:solidFill>
              <w14:schemeClr w14:val="tx1"/>
            </w14:solidFill>
          </w14:textFill>
        </w:rPr>
        <w:t>卫生保洁服务项目</w:t>
      </w:r>
    </w:p>
    <w:p>
      <w:pPr>
        <w:spacing w:line="240" w:lineRule="auto"/>
        <w:jc w:val="center"/>
        <w:rPr>
          <w:rFonts w:hint="eastAsia" w:ascii="宋体" w:hAnsi="宋体"/>
          <w:b/>
          <w:color w:val="000000" w:themeColor="text1"/>
          <w:sz w:val="56"/>
          <w:szCs w:val="72"/>
          <w:highlight w:val="none"/>
          <w14:textFill>
            <w14:solidFill>
              <w14:schemeClr w14:val="tx1"/>
            </w14:solidFill>
          </w14:textFill>
        </w:rPr>
      </w:pPr>
    </w:p>
    <w:p>
      <w:pPr>
        <w:spacing w:line="240" w:lineRule="auto"/>
        <w:jc w:val="center"/>
        <w:rPr>
          <w:rFonts w:hint="eastAsia"/>
          <w:color w:val="000000" w:themeColor="text1"/>
          <w:sz w:val="18"/>
          <w:szCs w:val="20"/>
          <w:highlight w:val="none"/>
          <w14:textFill>
            <w14:solidFill>
              <w14:schemeClr w14:val="tx1"/>
            </w14:solidFill>
          </w14:textFill>
        </w:rPr>
      </w:pPr>
      <w:r>
        <w:rPr>
          <w:rFonts w:hint="eastAsia" w:ascii="宋体" w:hAnsi="宋体"/>
          <w:b/>
          <w:color w:val="000000" w:themeColor="text1"/>
          <w:sz w:val="56"/>
          <w:szCs w:val="72"/>
          <w:highlight w:val="none"/>
          <w14:textFill>
            <w14:solidFill>
              <w14:schemeClr w14:val="tx1"/>
            </w14:solidFill>
          </w14:textFill>
        </w:rPr>
        <w:t>招 标 文 件</w:t>
      </w:r>
    </w:p>
    <w:p>
      <w:pPr>
        <w:spacing w:line="360" w:lineRule="auto"/>
        <w:rPr>
          <w:rFonts w:hint="default" w:ascii="宋体" w:hAnsi="宋体"/>
          <w:b/>
          <w:color w:val="000000" w:themeColor="text1"/>
          <w:sz w:val="36"/>
          <w:szCs w:val="36"/>
          <w:highlight w:val="none"/>
          <w:lang w:val="en-US" w:eastAsia="zh-CN"/>
          <w14:textFill>
            <w14:solidFill>
              <w14:schemeClr w14:val="tx1"/>
            </w14:solidFill>
          </w14:textFill>
        </w:rPr>
      </w:pPr>
      <w:r>
        <w:rPr>
          <w:rFonts w:hint="eastAsia" w:ascii="宋体" w:hAnsi="宋体"/>
          <w:b/>
          <w:color w:val="000000" w:themeColor="text1"/>
          <w:sz w:val="32"/>
          <w:szCs w:val="32"/>
          <w:highlight w:val="none"/>
          <w:lang w:val="en-US" w:eastAsia="zh-CN"/>
          <w14:textFill>
            <w14:solidFill>
              <w14:schemeClr w14:val="tx1"/>
            </w14:solidFill>
          </w14:textFill>
        </w:rPr>
        <w:t xml:space="preserve">                </w:t>
      </w:r>
    </w:p>
    <w:p>
      <w:pPr>
        <w:ind w:firstLine="643" w:firstLineChars="200"/>
        <w:rPr>
          <w:rFonts w:hint="eastAsia" w:asciiTheme="minorHAnsi" w:hAnsiTheme="minorHAnsi" w:eastAsiaTheme="minorEastAsia" w:cstheme="minorBidi"/>
          <w:b/>
          <w:color w:val="000000" w:themeColor="text1"/>
          <w:kern w:val="2"/>
          <w:sz w:val="32"/>
          <w:szCs w:val="36"/>
          <w:highlight w:val="none"/>
          <w:lang w:val="en-US" w:eastAsia="zh-CN" w:bidi="ar-SA"/>
          <w14:textFill>
            <w14:solidFill>
              <w14:schemeClr w14:val="tx1"/>
            </w14:solidFill>
          </w14:textFill>
        </w:rPr>
      </w:pPr>
      <w:r>
        <w:rPr>
          <w:rFonts w:hint="eastAsia" w:asciiTheme="minorHAnsi" w:hAnsiTheme="minorHAnsi" w:eastAsiaTheme="minorEastAsia" w:cstheme="minorBidi"/>
          <w:b/>
          <w:color w:val="000000" w:themeColor="text1"/>
          <w:kern w:val="2"/>
          <w:sz w:val="32"/>
          <w:szCs w:val="36"/>
          <w:highlight w:val="none"/>
          <w:lang w:val="en-US" w:eastAsia="zh-CN" w:bidi="ar-SA"/>
          <w14:textFill>
            <w14:solidFill>
              <w14:schemeClr w14:val="tx1"/>
            </w14:solidFill>
          </w14:textFill>
        </w:rPr>
        <w:t>项目编号：三卢公开采购-2026-15、LSGZ[2026]061-ZC047</w:t>
      </w:r>
    </w:p>
    <w:p>
      <w:pPr>
        <w:rPr>
          <w:rFonts w:ascii="宋体" w:hAnsi="宋体"/>
          <w:i/>
          <w:iCs/>
          <w:color w:val="000000" w:themeColor="text1"/>
          <w:sz w:val="28"/>
          <w:szCs w:val="28"/>
          <w:highlight w:val="none"/>
          <w14:textFill>
            <w14:solidFill>
              <w14:schemeClr w14:val="tx1"/>
            </w14:solidFill>
          </w14:textFill>
        </w:rPr>
      </w:pPr>
    </w:p>
    <w:p>
      <w:pPr>
        <w:pStyle w:val="14"/>
        <w:rPr>
          <w:color w:val="000000" w:themeColor="text1"/>
          <w:highlight w:val="none"/>
          <w14:textFill>
            <w14:solidFill>
              <w14:schemeClr w14:val="tx1"/>
            </w14:solidFill>
          </w14:textFill>
        </w:rPr>
      </w:pPr>
    </w:p>
    <w:p>
      <w:pPr>
        <w:pStyle w:val="31"/>
        <w:jc w:val="center"/>
        <w:rPr>
          <w:rFonts w:hint="eastAsia"/>
          <w:b/>
          <w:color w:val="000000" w:themeColor="text1"/>
          <w:sz w:val="32"/>
          <w:szCs w:val="36"/>
          <w:highlight w:val="none"/>
          <w14:textFill>
            <w14:solidFill>
              <w14:schemeClr w14:val="tx1"/>
            </w14:solidFill>
          </w14:textFill>
        </w:rPr>
      </w:pPr>
      <w:r>
        <w:rPr>
          <w:rFonts w:ascii="宋体" w:hAnsi="宋体"/>
          <w:i/>
          <w:iCs/>
          <w:color w:val="000000" w:themeColor="text1"/>
          <w:sz w:val="28"/>
          <w:szCs w:val="28"/>
          <w:highlight w:val="none"/>
          <w14:textFill>
            <w14:solidFill>
              <w14:schemeClr w14:val="tx1"/>
            </w14:solidFill>
          </w14:textFill>
        </w:rPr>
        <w:drawing>
          <wp:inline distT="0" distB="0" distL="114300" distR="114300">
            <wp:extent cx="3566795" cy="3185160"/>
            <wp:effectExtent l="0" t="0" r="1905" b="2540"/>
            <wp:docPr id="10"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得力科技\Desktop\洲禾图片\c3211a4c2ffc753e4b8e425b7cd1d02.jpg"/>
                    <pic:cNvPicPr>
                      <a:picLocks noChangeAspect="1"/>
                    </pic:cNvPicPr>
                  </pic:nvPicPr>
                  <pic:blipFill>
                    <a:blip r:embed="rId10"/>
                    <a:stretch>
                      <a:fillRect/>
                    </a:stretch>
                  </pic:blipFill>
                  <pic:spPr>
                    <a:xfrm>
                      <a:off x="0" y="0"/>
                      <a:ext cx="3566795" cy="3185160"/>
                    </a:xfrm>
                    <a:prstGeom prst="rect">
                      <a:avLst/>
                    </a:prstGeom>
                    <a:noFill/>
                    <a:ln>
                      <a:noFill/>
                    </a:ln>
                  </pic:spPr>
                </pic:pic>
              </a:graphicData>
            </a:graphic>
          </wp:inline>
        </w:drawing>
      </w:r>
    </w:p>
    <w:p>
      <w:pPr>
        <w:spacing w:line="600" w:lineRule="auto"/>
        <w:ind w:firstLine="2249" w:firstLineChars="700"/>
        <w:rPr>
          <w:rFonts w:hint="eastAsia"/>
          <w:b/>
          <w:color w:val="000000" w:themeColor="text1"/>
          <w:sz w:val="32"/>
          <w:szCs w:val="36"/>
          <w:highlight w:val="none"/>
          <w14:textFill>
            <w14:solidFill>
              <w14:schemeClr w14:val="tx1"/>
            </w14:solidFill>
          </w14:textFill>
        </w:rPr>
      </w:pPr>
    </w:p>
    <w:p>
      <w:pPr>
        <w:spacing w:line="600" w:lineRule="auto"/>
        <w:ind w:firstLine="2249" w:firstLineChars="700"/>
        <w:rPr>
          <w:rFonts w:hint="eastAsia"/>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招 标 人：</w:t>
      </w:r>
      <w:r>
        <w:rPr>
          <w:rFonts w:hint="eastAsia"/>
          <w:b/>
          <w:color w:val="000000" w:themeColor="text1"/>
          <w:sz w:val="32"/>
          <w:szCs w:val="36"/>
          <w:highlight w:val="none"/>
          <w:lang w:eastAsia="zh-CN"/>
          <w14:textFill>
            <w14:solidFill>
              <w14:schemeClr w14:val="tx1"/>
            </w14:solidFill>
          </w14:textFill>
        </w:rPr>
        <w:t>卢氏县人民医院</w:t>
      </w:r>
    </w:p>
    <w:p>
      <w:pPr>
        <w:spacing w:line="600" w:lineRule="auto"/>
        <w:ind w:firstLine="2249" w:firstLineChars="700"/>
        <w:rPr>
          <w:rFonts w:hint="eastAsia" w:eastAsia="宋体"/>
          <w:b/>
          <w:color w:val="000000" w:themeColor="text1"/>
          <w:sz w:val="32"/>
          <w:szCs w:val="36"/>
          <w:highlight w:val="none"/>
          <w:lang w:eastAsia="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代理机构：</w:t>
      </w:r>
      <w:r>
        <w:rPr>
          <w:rFonts w:hint="eastAsia" w:ascii="宋体" w:hAnsi="宋体" w:cs="宋体"/>
          <w:b/>
          <w:bCs/>
          <w:color w:val="000000" w:themeColor="text1"/>
          <w:sz w:val="32"/>
          <w:szCs w:val="32"/>
          <w:highlight w:val="none"/>
          <w:lang w:val="en-US" w:eastAsia="zh-CN"/>
          <w14:textFill>
            <w14:solidFill>
              <w14:schemeClr w14:val="tx1"/>
            </w14:solidFill>
          </w14:textFill>
        </w:rPr>
        <w:t>河南洲禾建设工程有限公司</w:t>
      </w:r>
    </w:p>
    <w:p>
      <w:pPr>
        <w:ind w:firstLine="2249" w:firstLineChars="700"/>
        <w:rPr>
          <w:b/>
          <w:color w:val="000000" w:themeColor="text1"/>
          <w:sz w:val="44"/>
          <w:highlight w:val="none"/>
          <w:lang w:val="zh-CN"/>
          <w14:textFill>
            <w14:solidFill>
              <w14:schemeClr w14:val="tx1"/>
            </w14:solidFill>
          </w14:textFill>
        </w:rPr>
      </w:pPr>
      <w:r>
        <w:rPr>
          <w:rFonts w:hint="eastAsia"/>
          <w:b/>
          <w:color w:val="000000" w:themeColor="text1"/>
          <w:sz w:val="32"/>
          <w:szCs w:val="36"/>
          <w:highlight w:val="none"/>
          <w14:textFill>
            <w14:solidFill>
              <w14:schemeClr w14:val="tx1"/>
            </w14:solidFill>
          </w14:textFill>
        </w:rPr>
        <w:t>时</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 xml:space="preserve"> </w:t>
      </w:r>
      <w:r>
        <w:rPr>
          <w:b/>
          <w:color w:val="000000" w:themeColor="text1"/>
          <w:sz w:val="32"/>
          <w:szCs w:val="36"/>
          <w:highlight w:val="none"/>
          <w14:textFill>
            <w14:solidFill>
              <w14:schemeClr w14:val="tx1"/>
            </w14:solidFill>
          </w14:textFill>
        </w:rPr>
        <w:t xml:space="preserve"> </w:t>
      </w:r>
      <w:r>
        <w:rPr>
          <w:rFonts w:hint="eastAsia"/>
          <w:b/>
          <w:color w:val="000000" w:themeColor="text1"/>
          <w:sz w:val="32"/>
          <w:szCs w:val="36"/>
          <w:highlight w:val="none"/>
          <w14:textFill>
            <w14:solidFill>
              <w14:schemeClr w14:val="tx1"/>
            </w14:solidFill>
          </w14:textFill>
        </w:rPr>
        <w:t>间：二〇二</w:t>
      </w:r>
      <w:r>
        <w:rPr>
          <w:rFonts w:hint="eastAsia"/>
          <w:b/>
          <w:color w:val="000000" w:themeColor="text1"/>
          <w:sz w:val="32"/>
          <w:szCs w:val="36"/>
          <w:highlight w:val="none"/>
          <w:lang w:val="en-US" w:eastAsia="zh-CN"/>
          <w14:textFill>
            <w14:solidFill>
              <w14:schemeClr w14:val="tx1"/>
            </w14:solidFill>
          </w14:textFill>
        </w:rPr>
        <w:t>六</w:t>
      </w:r>
      <w:r>
        <w:rPr>
          <w:rFonts w:hint="eastAsia"/>
          <w:b/>
          <w:color w:val="000000" w:themeColor="text1"/>
          <w:sz w:val="32"/>
          <w:szCs w:val="36"/>
          <w:highlight w:val="none"/>
          <w14:textFill>
            <w14:solidFill>
              <w14:schemeClr w14:val="tx1"/>
            </w14:solidFill>
          </w14:textFill>
        </w:rPr>
        <w:t>年</w:t>
      </w:r>
      <w:r>
        <w:rPr>
          <w:rFonts w:hint="eastAsia"/>
          <w:b/>
          <w:color w:val="000000" w:themeColor="text1"/>
          <w:sz w:val="32"/>
          <w:szCs w:val="36"/>
          <w:highlight w:val="none"/>
          <w:lang w:val="en-US" w:eastAsia="zh-CN"/>
          <w14:textFill>
            <w14:solidFill>
              <w14:schemeClr w14:val="tx1"/>
            </w14:solidFill>
          </w14:textFill>
        </w:rPr>
        <w:t>四</w:t>
      </w:r>
      <w:r>
        <w:rPr>
          <w:rFonts w:hint="eastAsia"/>
          <w:b/>
          <w:color w:val="000000" w:themeColor="text1"/>
          <w:sz w:val="32"/>
          <w:szCs w:val="36"/>
          <w:highlight w:val="none"/>
          <w14:textFill>
            <w14:solidFill>
              <w14:schemeClr w14:val="tx1"/>
            </w14:solidFill>
          </w14:textFill>
        </w:rPr>
        <w:t>月</w:t>
      </w:r>
    </w:p>
    <w:p>
      <w:pPr>
        <w:spacing w:before="240"/>
        <w:jc w:val="center"/>
        <w:rPr>
          <w:b/>
          <w:color w:val="000000" w:themeColor="text1"/>
          <w:sz w:val="44"/>
          <w:highlight w:val="none"/>
          <w:lang w:val="zh-CN"/>
          <w14:textFill>
            <w14:solidFill>
              <w14:schemeClr w14:val="tx1"/>
            </w14:solidFill>
          </w14:textFill>
        </w:rPr>
        <w:sectPr>
          <w:headerReference r:id="rId4" w:type="first"/>
          <w:headerReference r:id="rId3" w:type="default"/>
          <w:pgSz w:w="11906" w:h="16838"/>
          <w:pgMar w:top="1440" w:right="1080" w:bottom="1440" w:left="1080" w:header="851" w:footer="992" w:gutter="0"/>
          <w:pgNumType w:fmt="decimal" w:start="1"/>
          <w:cols w:space="720" w:num="1"/>
          <w:docGrid w:linePitch="312" w:charSpace="0"/>
        </w:sectPr>
      </w:pPr>
    </w:p>
    <w:p>
      <w:pPr>
        <w:jc w:val="center"/>
        <w:rPr>
          <w:rFonts w:ascii="Times New Roman" w:hAnsi="Times New Roman" w:eastAsia="宋体" w:cs="Times New Roman"/>
          <w:b/>
          <w:bCs/>
          <w:color w:val="000000" w:themeColor="text1"/>
          <w:sz w:val="56"/>
          <w:szCs w:val="72"/>
          <w:highlight w:val="none"/>
          <w14:textFill>
            <w14:solidFill>
              <w14:schemeClr w14:val="tx1"/>
            </w14:solidFill>
          </w14:textFill>
        </w:rPr>
      </w:pPr>
      <w:r>
        <w:rPr>
          <w:rFonts w:ascii="宋体" w:hAnsi="宋体" w:eastAsia="宋体" w:cs="Times New Roman"/>
          <w:b/>
          <w:bCs/>
          <w:color w:val="000000" w:themeColor="text1"/>
          <w:sz w:val="56"/>
          <w:szCs w:val="72"/>
          <w:highlight w:val="none"/>
          <w14:textFill>
            <w14:solidFill>
              <w14:schemeClr w14:val="tx1"/>
            </w14:solidFill>
          </w14:textFill>
        </w:rPr>
        <w:t>目</w:t>
      </w:r>
      <w:r>
        <w:rPr>
          <w:rFonts w:hint="eastAsia" w:ascii="宋体" w:hAnsi="宋体" w:eastAsia="宋体" w:cs="Times New Roman"/>
          <w:b/>
          <w:bCs/>
          <w:color w:val="000000" w:themeColor="text1"/>
          <w:sz w:val="56"/>
          <w:szCs w:val="72"/>
          <w:highlight w:val="none"/>
          <w14:textFill>
            <w14:solidFill>
              <w14:schemeClr w14:val="tx1"/>
            </w14:solidFill>
          </w14:textFill>
        </w:rPr>
        <w:t xml:space="preserve">   </w:t>
      </w:r>
      <w:r>
        <w:rPr>
          <w:rFonts w:ascii="宋体" w:hAnsi="宋体" w:eastAsia="宋体" w:cs="Times New Roman"/>
          <w:b/>
          <w:bCs/>
          <w:color w:val="000000" w:themeColor="text1"/>
          <w:sz w:val="56"/>
          <w:szCs w:val="72"/>
          <w:highlight w:val="none"/>
          <w14:textFill>
            <w14:solidFill>
              <w14:schemeClr w14:val="tx1"/>
            </w14:solidFill>
          </w14:textFill>
        </w:rPr>
        <w:t>录</w:t>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rFonts w:ascii="宋体" w:hAnsi="宋体" w:eastAsia="宋体" w:cs="宋体"/>
          <w:b/>
          <w:bCs/>
          <w:color w:val="000000" w:themeColor="text1"/>
          <w:kern w:val="0"/>
          <w:sz w:val="48"/>
          <w:szCs w:val="48"/>
          <w:highlight w:val="none"/>
          <w14:textFill>
            <w14:solidFill>
              <w14:schemeClr w14:val="tx1"/>
            </w14:solidFill>
          </w14:textFill>
        </w:rPr>
        <w:fldChar w:fldCharType="begin"/>
      </w:r>
      <w:r>
        <w:rPr>
          <w:rFonts w:ascii="宋体" w:hAnsi="宋体" w:eastAsia="宋体" w:cs="宋体"/>
          <w:b/>
          <w:bCs/>
          <w:color w:val="000000" w:themeColor="text1"/>
          <w:kern w:val="0"/>
          <w:sz w:val="48"/>
          <w:szCs w:val="48"/>
          <w:highlight w:val="none"/>
          <w14:textFill>
            <w14:solidFill>
              <w14:schemeClr w14:val="tx1"/>
            </w14:solidFill>
          </w14:textFill>
        </w:rPr>
        <w:instrText xml:space="preserve">TOC \o "1-1" \h \u </w:instrText>
      </w:r>
      <w:r>
        <w:rPr>
          <w:rFonts w:ascii="宋体" w:hAnsi="宋体" w:eastAsia="宋体" w:cs="宋体"/>
          <w:b/>
          <w:bCs/>
          <w:color w:val="000000" w:themeColor="text1"/>
          <w:kern w:val="0"/>
          <w:sz w:val="48"/>
          <w:szCs w:val="4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"_Toc20722"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第一章  招标公告</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"_Toc17624"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第二章  供应商须知</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7</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"_Toc3143"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 xml:space="preserve">第三章  </w:t>
      </w:r>
      <w:r>
        <w:rPr>
          <w:rFonts w:hint="eastAsia" w:ascii="Times New Roman" w:hAnsi="Times New Roman" w:eastAsia="宋体" w:cs="Times New Roman"/>
          <w:b/>
          <w:bCs/>
          <w:color w:val="000000" w:themeColor="text1"/>
          <w:kern w:val="0"/>
          <w:sz w:val="28"/>
          <w:szCs w:val="56"/>
          <w:highlight w:val="none"/>
          <w:lang w:eastAsia="zh-CN"/>
          <w14:textFill>
            <w14:solidFill>
              <w14:schemeClr w14:val="tx1"/>
            </w14:solidFill>
          </w14:textFill>
        </w:rPr>
        <w:t>服务</w:t>
      </w:r>
      <w:r>
        <w:rPr>
          <w:rFonts w:hint="eastAsia" w:ascii="Times New Roman" w:hAnsi="Times New Roman" w:eastAsia="宋体" w:cs="Times New Roman"/>
          <w:b/>
          <w:bCs/>
          <w:color w:val="000000" w:themeColor="text1"/>
          <w:kern w:val="0"/>
          <w:sz w:val="28"/>
          <w:szCs w:val="56"/>
          <w:highlight w:val="none"/>
          <w:lang w:val="en-US" w:eastAsia="zh-CN"/>
          <w14:textFill>
            <w14:solidFill>
              <w14:schemeClr w14:val="tx1"/>
            </w14:solidFill>
          </w14:textFill>
        </w:rPr>
        <w:t>需求</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4</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0</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"_Toc5829"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第四章  评标办法</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5</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7</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"_Toc10651"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第五章  合同主要条款及格式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65</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"_Toc32148"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第六章  电子化投标文件格式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6</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8</w:t>
      </w:r>
    </w:p>
    <w:p>
      <w:pPr>
        <w:autoSpaceDE w:val="0"/>
        <w:autoSpaceDN w:val="0"/>
        <w:adjustRightInd w:val="0"/>
        <w:spacing w:line="480" w:lineRule="auto"/>
        <w:rPr>
          <w:rFonts w:ascii="宋体" w:hAnsi="宋体" w:eastAsia="宋体" w:cs="宋体"/>
          <w:b/>
          <w:bCs/>
          <w:color w:val="000000" w:themeColor="text1"/>
          <w:kern w:val="0"/>
          <w:sz w:val="32"/>
          <w:szCs w:val="32"/>
          <w:highlight w:val="none"/>
          <w14:textFill>
            <w14:solidFill>
              <w14:schemeClr w14:val="tx1"/>
            </w14:solidFill>
          </w14:textFill>
        </w:rPr>
      </w:pPr>
      <w:r>
        <w:rPr>
          <w:rFonts w:ascii="宋体" w:hAnsi="宋体" w:eastAsia="宋体" w:cs="宋体"/>
          <w:b/>
          <w:bCs/>
          <w:color w:val="000000" w:themeColor="text1"/>
          <w:kern w:val="0"/>
          <w:sz w:val="32"/>
          <w:szCs w:val="48"/>
          <w:highlight w:val="none"/>
          <w14:textFill>
            <w14:solidFill>
              <w14:schemeClr w14:val="tx1"/>
            </w14:solidFill>
          </w14:textFill>
        </w:rPr>
        <w:fldChar w:fldCharType="end"/>
      </w:r>
    </w:p>
    <w:p>
      <w:pPr>
        <w:autoSpaceDE w:val="0"/>
        <w:autoSpaceDN w:val="0"/>
        <w:adjustRightInd w:val="0"/>
        <w:spacing w:line="720" w:lineRule="auto"/>
        <w:rPr>
          <w:rFonts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pPr>
        <w:jc w:val="center"/>
        <w:outlineLvl w:val="0"/>
        <w:rPr>
          <w:rFonts w:ascii="宋体" w:hAnsi="宋体" w:eastAsia="宋体" w:cs="宋体"/>
          <w:color w:val="000000" w:themeColor="text1"/>
          <w:sz w:val="40"/>
          <w:szCs w:val="40"/>
          <w:highlight w:val="none"/>
          <w14:textFill>
            <w14:solidFill>
              <w14:schemeClr w14:val="tx1"/>
            </w14:solidFill>
          </w14:textFill>
        </w:rPr>
      </w:pPr>
      <w:r>
        <w:rPr>
          <w:rFonts w:hint="eastAsia" w:ascii="宋体" w:hAnsi="宋体" w:eastAsia="宋体" w:cs="宋体"/>
          <w:b/>
          <w:bCs/>
          <w:color w:val="000000" w:themeColor="text1"/>
          <w:sz w:val="40"/>
          <w:szCs w:val="40"/>
          <w:highlight w:val="none"/>
          <w14:textFill>
            <w14:solidFill>
              <w14:schemeClr w14:val="tx1"/>
            </w14:solidFill>
          </w14:textFill>
        </w:rPr>
        <w:br w:type="page"/>
      </w:r>
      <w:bookmarkStart w:id="0" w:name="_Toc20722"/>
      <w:r>
        <w:rPr>
          <w:rFonts w:hint="eastAsia" w:ascii="Calibri" w:hAnsi="Calibri" w:eastAsia="宋体" w:cs="Times New Roman"/>
          <w:b/>
          <w:bCs/>
          <w:color w:val="000000" w:themeColor="text1"/>
          <w:kern w:val="44"/>
          <w:sz w:val="40"/>
          <w:highlight w:val="none"/>
          <w14:textFill>
            <w14:solidFill>
              <w14:schemeClr w14:val="tx1"/>
            </w14:solidFill>
          </w14:textFill>
        </w:rPr>
        <w:t>第一章 招标公告</w:t>
      </w:r>
      <w:bookmarkEnd w:id="0"/>
    </w:p>
    <w:p>
      <w:pPr>
        <w:spacing w:line="520" w:lineRule="exact"/>
        <w:ind w:firstLine="424" w:firstLineChars="177"/>
        <w:rPr>
          <w:rFonts w:ascii="宋体" w:hAnsi="宋体"/>
          <w:color w:val="000000" w:themeColor="text1"/>
          <w:sz w:val="24"/>
          <w:highlight w:val="none"/>
          <w14:textFill>
            <w14:solidFill>
              <w14:schemeClr w14:val="tx1"/>
            </w14:solidFill>
          </w14:textFill>
        </w:rPr>
      </w:pPr>
      <w:bookmarkStart w:id="1" w:name="_Toc17624"/>
      <w:r>
        <w:rPr>
          <w:rFonts w:hint="eastAsia" w:ascii="宋体" w:hAnsi="宋体"/>
          <w:color w:val="000000" w:themeColor="text1"/>
          <w:sz w:val="24"/>
          <w:highlight w:val="none"/>
          <w14:textFill>
            <w14:solidFill>
              <w14:schemeClr w14:val="tx1"/>
            </w14:solidFill>
          </w14:textFill>
        </w:rPr>
        <w:t>一、招标条件</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r>
        <w:rPr>
          <w:rFonts w:hint="eastAsia" w:ascii="宋体" w:hAnsi="宋体" w:eastAsia="宋体" w:cs="Times New Roman"/>
          <w:color w:val="000000" w:themeColor="text1"/>
          <w:sz w:val="24"/>
          <w:highlight w:val="none"/>
          <w14:textFill>
            <w14:solidFill>
              <w14:schemeClr w14:val="tx1"/>
            </w14:solidFill>
          </w14:textFill>
        </w:rPr>
        <w:t>，招标人为</w:t>
      </w:r>
      <w:r>
        <w:rPr>
          <w:rFonts w:hint="eastAsia" w:ascii="宋体" w:hAnsi="宋体" w:cs="Times New Roman"/>
          <w:color w:val="000000" w:themeColor="text1"/>
          <w:sz w:val="24"/>
          <w:highlight w:val="none"/>
          <w:lang w:eastAsia="zh-CN"/>
          <w14:textFill>
            <w14:solidFill>
              <w14:schemeClr w14:val="tx1"/>
            </w14:solidFill>
          </w14:textFill>
        </w:rPr>
        <w:t>卢氏县人民医院</w:t>
      </w:r>
      <w:r>
        <w:rPr>
          <w:rFonts w:hint="eastAsia" w:ascii="宋体" w:hAnsi="宋体" w:eastAsia="宋体" w:cs="Times New Roman"/>
          <w:color w:val="000000" w:themeColor="text1"/>
          <w:sz w:val="24"/>
          <w:highlight w:val="none"/>
          <w14:textFill>
            <w14:solidFill>
              <w14:schemeClr w14:val="tx1"/>
            </w14:solidFill>
          </w14:textFill>
        </w:rPr>
        <w:t>，招标代理机构为</w:t>
      </w:r>
      <w:r>
        <w:rPr>
          <w:rFonts w:hint="eastAsia" w:ascii="宋体" w:hAnsi="宋体" w:eastAsia="宋体" w:cs="Times New Roman"/>
          <w:color w:val="000000" w:themeColor="text1"/>
          <w:sz w:val="24"/>
          <w:highlight w:val="none"/>
          <w:lang w:eastAsia="zh-CN"/>
          <w14:textFill>
            <w14:solidFill>
              <w14:schemeClr w14:val="tx1"/>
            </w14:solidFill>
          </w14:textFill>
        </w:rPr>
        <w:t>河南洲禾建设工程有限公司</w:t>
      </w:r>
      <w:r>
        <w:rPr>
          <w:rFonts w:hint="eastAsia" w:ascii="宋体" w:hAnsi="宋体" w:eastAsia="宋体" w:cs="Times New Roman"/>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项目已具备招标条件，现对该项目进行公开招标。</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二、项目概况与招标范围</w:t>
      </w:r>
    </w:p>
    <w:p>
      <w:pPr>
        <w:spacing w:line="520" w:lineRule="exact"/>
        <w:ind w:firstLine="424" w:firstLineChars="177"/>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1、项目名称：</w:t>
      </w: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lang w:val="en-US" w:eastAsia="zh-CN"/>
          <w14:textFill>
            <w14:solidFill>
              <w14:schemeClr w14:val="tx1"/>
            </w14:solidFill>
          </w14:textFill>
        </w:rPr>
        <w:t>项目编号</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三卢公开采购-2026-15、LSGZ[2026]061-ZC047</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3、</w:t>
      </w:r>
      <w:r>
        <w:rPr>
          <w:rFonts w:hint="eastAsia" w:ascii="宋体" w:hAnsi="宋体"/>
          <w:color w:val="000000" w:themeColor="text1"/>
          <w:sz w:val="24"/>
          <w:highlight w:val="none"/>
          <w:lang w:val="en-US" w:eastAsia="zh-CN"/>
          <w14:textFill>
            <w14:solidFill>
              <w14:schemeClr w14:val="tx1"/>
            </w14:solidFill>
          </w14:textFill>
        </w:rPr>
        <w:t>项目</w:t>
      </w:r>
      <w:r>
        <w:rPr>
          <w:rFonts w:hint="eastAsia" w:ascii="宋体" w:hAnsi="宋体"/>
          <w:color w:val="000000" w:themeColor="text1"/>
          <w:sz w:val="24"/>
          <w:highlight w:val="none"/>
          <w:lang w:eastAsia="zh-CN"/>
          <w14:textFill>
            <w14:solidFill>
              <w14:schemeClr w14:val="tx1"/>
            </w14:solidFill>
          </w14:textFill>
        </w:rPr>
        <w:t>概况及</w:t>
      </w:r>
      <w:r>
        <w:rPr>
          <w:rFonts w:hint="eastAsia" w:ascii="宋体" w:hAnsi="宋体"/>
          <w:color w:val="000000" w:themeColor="text1"/>
          <w:sz w:val="24"/>
          <w:highlight w:val="none"/>
          <w:lang w:val="en-US" w:eastAsia="zh-CN"/>
          <w14:textFill>
            <w14:solidFill>
              <w14:schemeClr w14:val="tx1"/>
            </w14:solidFill>
          </w14:textFill>
        </w:rPr>
        <w:t>服务内容</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一标段：包含</w:t>
      </w:r>
      <w:r>
        <w:rPr>
          <w:rFonts w:hint="eastAsia" w:ascii="宋体" w:hAnsi="宋体"/>
          <w:color w:val="000000" w:themeColor="text1"/>
          <w:sz w:val="24"/>
          <w:highlight w:val="none"/>
          <w:lang w:eastAsia="zh-CN"/>
          <w14:textFill>
            <w14:solidFill>
              <w14:schemeClr w14:val="tx1"/>
            </w14:solidFill>
          </w14:textFill>
        </w:rPr>
        <w:t>卢氏县人民医院门诊楼、CT室及院区环境等的卫生保洁服务；</w:t>
      </w:r>
      <w:r>
        <w:rPr>
          <w:rFonts w:hint="eastAsia" w:ascii="宋体" w:hAnsi="宋体"/>
          <w:color w:val="000000" w:themeColor="text1"/>
          <w:sz w:val="24"/>
          <w:highlight w:val="none"/>
          <w:lang w:val="en-US" w:eastAsia="zh-CN"/>
          <w14:textFill>
            <w14:solidFill>
              <w14:schemeClr w14:val="tx1"/>
            </w14:solidFill>
          </w14:textFill>
        </w:rPr>
        <w:t>二标段：含卢氏县人民医院一号楼及楼宇周围等的卫生保洁服务。</w:t>
      </w:r>
    </w:p>
    <w:p>
      <w:pPr>
        <w:spacing w:line="520" w:lineRule="exact"/>
        <w:ind w:firstLine="424" w:firstLineChars="177"/>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4、招标控制价</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￥2995200.00元；一标段：1310400.00元；二标段：1684800.00元；</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5、划分标段：本项目划分</w:t>
      </w:r>
      <w:r>
        <w:rPr>
          <w:rFonts w:hint="eastAsia" w:ascii="宋体" w:hAnsi="宋体"/>
          <w:color w:val="000000" w:themeColor="text1"/>
          <w:sz w:val="24"/>
          <w:highlight w:val="none"/>
          <w:lang w:val="en-US" w:eastAsia="zh-CN"/>
          <w14:textFill>
            <w14:solidFill>
              <w14:schemeClr w14:val="tx1"/>
            </w14:solidFill>
          </w14:textFill>
        </w:rPr>
        <w:t>2个</w:t>
      </w:r>
      <w:r>
        <w:rPr>
          <w:rFonts w:hint="eastAsia" w:ascii="宋体" w:hAnsi="宋体"/>
          <w:color w:val="000000" w:themeColor="text1"/>
          <w:sz w:val="24"/>
          <w:highlight w:val="none"/>
          <w14:textFill>
            <w14:solidFill>
              <w14:schemeClr w14:val="tx1"/>
            </w14:solidFill>
          </w14:textFill>
        </w:rPr>
        <w:t>标段</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6、资金来源：</w:t>
      </w:r>
      <w:r>
        <w:rPr>
          <w:rFonts w:hint="eastAsia" w:ascii="宋体" w:hAnsi="宋体"/>
          <w:color w:val="000000" w:themeColor="text1"/>
          <w:sz w:val="24"/>
          <w:highlight w:val="none"/>
          <w:lang w:eastAsia="zh-CN"/>
          <w14:textFill>
            <w14:solidFill>
              <w14:schemeClr w14:val="tx1"/>
            </w14:solidFill>
          </w14:textFill>
        </w:rPr>
        <w:t>自筹资金</w:t>
      </w:r>
      <w:r>
        <w:rPr>
          <w:rFonts w:hint="eastAsia" w:ascii="宋体" w:hAnsi="宋体"/>
          <w:color w:val="000000" w:themeColor="text1"/>
          <w:sz w:val="24"/>
          <w:highlight w:val="none"/>
          <w14:textFill>
            <w14:solidFill>
              <w14:schemeClr w14:val="tx1"/>
            </w14:solidFill>
          </w14:textFill>
        </w:rPr>
        <w:t>，已落实</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7、招标范围：</w:t>
      </w:r>
      <w:r>
        <w:rPr>
          <w:rFonts w:hint="eastAsia" w:ascii="宋体" w:hAnsi="宋体"/>
          <w:color w:val="000000" w:themeColor="text1"/>
          <w:sz w:val="24"/>
          <w:highlight w:val="none"/>
          <w:lang w:val="en-US" w:eastAsia="zh-CN"/>
          <w14:textFill>
            <w14:solidFill>
              <w14:schemeClr w14:val="tx1"/>
            </w14:solidFill>
          </w14:textFill>
        </w:rPr>
        <w:t>招标文件、服务需求等内容；</w:t>
      </w:r>
    </w:p>
    <w:p>
      <w:pPr>
        <w:spacing w:line="520" w:lineRule="exact"/>
        <w:ind w:firstLine="424" w:firstLineChars="177"/>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质量要求：</w:t>
      </w:r>
      <w:r>
        <w:rPr>
          <w:rFonts w:hint="eastAsia" w:ascii="宋体" w:hAnsi="宋体" w:eastAsia="宋体" w:cs="宋体"/>
          <w:bCs/>
          <w:color w:val="000000" w:themeColor="text1"/>
          <w:sz w:val="24"/>
          <w:szCs w:val="28"/>
          <w:highlight w:val="none"/>
          <w14:textFill>
            <w14:solidFill>
              <w14:schemeClr w14:val="tx1"/>
            </w14:solidFill>
          </w14:textFill>
        </w:rPr>
        <w:t>符合国家及行业相关规定要求</w:t>
      </w:r>
      <w:r>
        <w:rPr>
          <w:rFonts w:hint="eastAsia" w:ascii="宋体" w:hAnsi="宋体" w:eastAsia="宋体" w:cs="宋体"/>
          <w:bCs/>
          <w:color w:val="000000" w:themeColor="text1"/>
          <w:sz w:val="24"/>
          <w:szCs w:val="28"/>
          <w:highlight w:val="none"/>
          <w:lang w:val="en-US" w:eastAsia="zh-CN"/>
          <w14:textFill>
            <w14:solidFill>
              <w14:schemeClr w14:val="tx1"/>
            </w14:solidFill>
          </w14:textFill>
        </w:rPr>
        <w:t>且符合采购人需求</w:t>
      </w:r>
    </w:p>
    <w:p>
      <w:pPr>
        <w:spacing w:line="520" w:lineRule="exact"/>
        <w:ind w:firstLine="480" w:firstLineChars="200"/>
        <w:rPr>
          <w:rFonts w:hint="default"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9、服务期限：2年</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10、服务地点：卢氏县人民医院</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11、落实政府采购政策满足的资格要求：本项目执行促进中小型企业发展政策（残疾人福利性企业、监狱企业视同小微企业）、优先采购节能环保产品等政府采购政策</w:t>
      </w:r>
    </w:p>
    <w:p>
      <w:pPr>
        <w:spacing w:line="520" w:lineRule="exact"/>
        <w:ind w:firstLine="480" w:firstLineChars="200"/>
        <w:rPr>
          <w:rFonts w:hint="eastAsia" w:ascii="宋体" w:hAnsi="宋体" w:eastAsiaTheme="minorEastAsia"/>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三、投标人资格要求</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一至二标段</w:t>
      </w:r>
      <w:r>
        <w:rPr>
          <w:rFonts w:hint="eastAsia" w:ascii="宋体" w:hAnsi="宋体"/>
          <w:color w:val="000000" w:themeColor="text1"/>
          <w:sz w:val="24"/>
          <w:highlight w:val="none"/>
          <w:lang w:eastAsia="zh-CN"/>
          <w14:textFill>
            <w14:solidFill>
              <w14:schemeClr w14:val="tx1"/>
            </w14:solidFill>
          </w14:textFill>
        </w:rPr>
        <w:t>）</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供应商参加本次政府采购活动</w:t>
      </w:r>
      <w:r>
        <w:rPr>
          <w:rFonts w:hint="eastAsia" w:ascii="宋体" w:hAnsi="宋体"/>
          <w:color w:val="000000" w:themeColor="text1"/>
          <w:sz w:val="24"/>
          <w:highlight w:val="none"/>
          <w:lang w:val="en-US" w:eastAsia="zh-CN"/>
          <w14:textFill>
            <w14:solidFill>
              <w14:schemeClr w14:val="tx1"/>
            </w14:solidFill>
          </w14:textFill>
        </w:rPr>
        <w:t>满足</w:t>
      </w:r>
      <w:r>
        <w:rPr>
          <w:rFonts w:hint="eastAsia" w:ascii="宋体" w:hAnsi="宋体"/>
          <w:color w:val="000000" w:themeColor="text1"/>
          <w:sz w:val="24"/>
          <w:highlight w:val="none"/>
          <w14:textFill>
            <w14:solidFill>
              <w14:schemeClr w14:val="tx1"/>
            </w14:solidFill>
          </w14:textFill>
        </w:rPr>
        <w:t>《中华人民共和国政府采购法》第二十二条的规定并同时具备下列条件：</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1、供应商</w:t>
      </w:r>
      <w:r>
        <w:rPr>
          <w:rFonts w:hint="eastAsia" w:ascii="宋体" w:hAnsi="宋体"/>
          <w:color w:val="000000" w:themeColor="text1"/>
          <w:sz w:val="24"/>
          <w:highlight w:val="none"/>
          <w:lang w:val="en-US" w:eastAsia="zh-CN"/>
          <w14:textFill>
            <w14:solidFill>
              <w14:schemeClr w14:val="tx1"/>
            </w14:solidFill>
          </w14:textFill>
        </w:rPr>
        <w:t>具有</w:t>
      </w:r>
      <w:r>
        <w:rPr>
          <w:rFonts w:hint="eastAsia" w:ascii="宋体" w:hAnsi="宋体"/>
          <w:color w:val="000000" w:themeColor="text1"/>
          <w:sz w:val="24"/>
          <w:highlight w:val="none"/>
          <w14:textFill>
            <w14:solidFill>
              <w14:schemeClr w14:val="tx1"/>
            </w14:solidFill>
          </w14:textFill>
        </w:rPr>
        <w:t>独立承担民事责任</w:t>
      </w:r>
      <w:r>
        <w:rPr>
          <w:rFonts w:hint="eastAsia" w:ascii="宋体" w:hAnsi="宋体"/>
          <w:color w:val="000000" w:themeColor="text1"/>
          <w:sz w:val="24"/>
          <w:highlight w:val="none"/>
          <w:lang w:val="en-US" w:eastAsia="zh-CN"/>
          <w14:textFill>
            <w14:solidFill>
              <w14:schemeClr w14:val="tx1"/>
            </w14:solidFill>
          </w14:textFill>
        </w:rPr>
        <w:t>的能力</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提供</w:t>
      </w:r>
      <w:r>
        <w:rPr>
          <w:rFonts w:hint="eastAsia" w:ascii="宋体" w:hAnsi="宋体"/>
          <w:color w:val="000000" w:themeColor="text1"/>
          <w:sz w:val="24"/>
          <w:highlight w:val="none"/>
          <w14:textFill>
            <w14:solidFill>
              <w14:schemeClr w14:val="tx1"/>
            </w14:solidFill>
          </w14:textFill>
        </w:rPr>
        <w:t>有效的营业执照</w:t>
      </w:r>
      <w:r>
        <w:rPr>
          <w:rFonts w:hint="eastAsia" w:ascii="宋体" w:hAnsi="宋体"/>
          <w:color w:val="000000" w:themeColor="text1"/>
          <w:sz w:val="24"/>
          <w:highlight w:val="none"/>
          <w:lang w:val="en-US" w:eastAsia="zh-CN"/>
          <w14:textFill>
            <w14:solidFill>
              <w14:schemeClr w14:val="tx1"/>
            </w14:solidFill>
          </w14:textFill>
        </w:rPr>
        <w:t>或其他证明材料</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2、具有良好的财务状况，提供(2023-2025年任意一年)财务审计报告或自行承诺；</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供应商提供2026年以来任意三个月企业依法缴纳税收证明材料或承诺书(注:依法免税的，应提供税务部门出具的依法免税证明材料)；拟派项目负责人依法激纳社保或承诺书、身份证及劳动合同等证明材料;</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4、具有履行合同所必需的设备和专业技术能力（提供承诺书，格式自拟）；</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5</w:t>
      </w:r>
      <w:r>
        <w:rPr>
          <w:rFonts w:hint="eastAsia" w:ascii="宋体" w:hAnsi="宋体"/>
          <w:color w:val="000000" w:themeColor="text1"/>
          <w:sz w:val="24"/>
          <w:highlight w:val="none"/>
          <w:lang w:eastAsia="zh-CN"/>
          <w14:textFill>
            <w14:solidFill>
              <w14:schemeClr w14:val="tx1"/>
            </w14:solidFill>
          </w14:textFill>
        </w:rPr>
        <w:t>、参加政府采购活动前</w:t>
      </w:r>
      <w:r>
        <w:rPr>
          <w:rFonts w:hint="eastAsia" w:ascii="宋体" w:hAnsi="宋体"/>
          <w:color w:val="000000" w:themeColor="text1"/>
          <w:sz w:val="24"/>
          <w:highlight w:val="none"/>
          <w:lang w:val="en-US" w:eastAsia="zh-CN"/>
          <w14:textFill>
            <w14:solidFill>
              <w14:schemeClr w14:val="tx1"/>
            </w14:solidFill>
          </w14:textFill>
        </w:rPr>
        <w:t>3</w:t>
      </w:r>
      <w:r>
        <w:rPr>
          <w:rFonts w:hint="eastAsia" w:ascii="宋体" w:hAnsi="宋体"/>
          <w:color w:val="000000" w:themeColor="text1"/>
          <w:sz w:val="24"/>
          <w:highlight w:val="none"/>
          <w:lang w:eastAsia="zh-CN"/>
          <w14:textFill>
            <w14:solidFill>
              <w14:schemeClr w14:val="tx1"/>
            </w14:solidFill>
          </w14:textFill>
        </w:rPr>
        <w:t>年内无行贿犯罪记录，（开标时提供《中国裁判文书网》查询结果网页截图或企业自行承诺的无行贿犯罪承诺书，查询&lt;承诺&gt;对象为“企业，法定代表人，项目负责人”）；</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6、</w:t>
      </w:r>
      <w:r>
        <w:rPr>
          <w:rFonts w:hint="default" w:ascii="Calibri" w:hAnsi="Calibri" w:cs="Calibri"/>
          <w:color w:val="000000" w:themeColor="text1"/>
          <w:sz w:val="24"/>
          <w:highlight w:val="none"/>
          <w:lang w:val="en-US" w:eastAsia="zh-CN"/>
          <w14:textFill>
            <w14:solidFill>
              <w14:schemeClr w14:val="tx1"/>
            </w14:solidFill>
          </w14:textFill>
        </w:rPr>
        <w:t>①</w:t>
      </w:r>
      <w:r>
        <w:rPr>
          <w:rFonts w:hint="eastAsia" w:ascii="宋体" w:hAnsi="宋体"/>
          <w:color w:val="000000" w:themeColor="text1"/>
          <w:sz w:val="24"/>
          <w:highlight w:val="none"/>
          <w:lang w:val="en-US" w:eastAsia="zh-CN"/>
          <w14:textFill>
            <w14:solidFill>
              <w14:schemeClr w14:val="tx1"/>
            </w14:solidFill>
          </w14:textFill>
        </w:rPr>
        <w:t>参加政府采购活动前3年内无骗取中标、严重违约及重大工程质量等问题；</w:t>
      </w:r>
      <w:r>
        <w:rPr>
          <w:rFonts w:hint="default" w:ascii="Calibri" w:hAnsi="Calibri" w:cs="Calibri"/>
          <w:color w:val="000000" w:themeColor="text1"/>
          <w:sz w:val="24"/>
          <w:highlight w:val="none"/>
          <w:lang w:val="en-US" w:eastAsia="zh-CN"/>
          <w14:textFill>
            <w14:solidFill>
              <w14:schemeClr w14:val="tx1"/>
            </w14:solidFill>
          </w14:textFill>
        </w:rPr>
        <w:t>②</w:t>
      </w:r>
      <w:r>
        <w:rPr>
          <w:rFonts w:hint="eastAsia" w:ascii="宋体" w:hAnsi="宋体"/>
          <w:color w:val="000000" w:themeColor="text1"/>
          <w:sz w:val="24"/>
          <w:highlight w:val="none"/>
          <w:lang w:val="en-US" w:eastAsia="zh-CN"/>
          <w14:textFill>
            <w14:solidFill>
              <w14:schemeClr w14:val="tx1"/>
            </w14:solidFill>
          </w14:textFill>
        </w:rPr>
        <w:t>提供企业注册地工商管理部门出具的无商业贿赂和不正当竞争行为的查询证明（若当地工商管理部门不办理此项业务，供应商须自行出具本企业无商业贿赂和不正当竞争行为承诺书）；</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7、单位负责人为同一人或者存在直接控股关系、管理关系的不同供应商，不得参加同一合同项下的政府采购活动（提供声明函）</w:t>
      </w:r>
    </w:p>
    <w:p>
      <w:pPr>
        <w:shd w:val="clear" w:color="auto" w:fill="FFFFFF"/>
        <w:spacing w:line="520" w:lineRule="exact"/>
        <w:ind w:firstLine="480" w:firstLineChars="20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9</w:t>
      </w:r>
      <w:r>
        <w:rPr>
          <w:rFonts w:hint="eastAsia" w:ascii="宋体" w:hAnsi="宋体"/>
          <w:color w:val="000000" w:themeColor="text1"/>
          <w:sz w:val="24"/>
          <w:highlight w:val="none"/>
          <w:lang w:eastAsia="zh-CN"/>
          <w14:textFill>
            <w14:solidFill>
              <w14:schemeClr w14:val="tx1"/>
            </w14:solidFill>
          </w14:textFill>
        </w:rPr>
        <w:t>、本次</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lang w:eastAsia="zh-CN"/>
          <w14:textFill>
            <w14:solidFill>
              <w14:schemeClr w14:val="tx1"/>
            </w14:solidFill>
          </w14:textFill>
        </w:rPr>
        <w:t>实行资格后审；</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10</w:t>
      </w:r>
      <w:r>
        <w:rPr>
          <w:rFonts w:hint="eastAsia" w:ascii="宋体" w:hAnsi="宋体"/>
          <w:color w:val="000000" w:themeColor="text1"/>
          <w:sz w:val="24"/>
          <w:highlight w:val="none"/>
          <w:lang w:eastAsia="zh-CN"/>
          <w14:textFill>
            <w14:solidFill>
              <w14:schemeClr w14:val="tx1"/>
            </w14:solidFill>
          </w14:textFill>
        </w:rPr>
        <w:t>、本项目不接受联合体</w:t>
      </w:r>
      <w:r>
        <w:rPr>
          <w:rFonts w:hint="eastAsia" w:ascii="宋体" w:hAnsi="宋体"/>
          <w:color w:val="000000" w:themeColor="text1"/>
          <w:sz w:val="24"/>
          <w:highlight w:val="none"/>
          <w:lang w:val="en-US" w:eastAsia="zh-CN"/>
          <w14:textFill>
            <w14:solidFill>
              <w14:schemeClr w14:val="tx1"/>
            </w14:solidFill>
          </w14:textFill>
        </w:rPr>
        <w:t>投标</w:t>
      </w:r>
      <w:r>
        <w:rPr>
          <w:rFonts w:hint="eastAsia" w:ascii="宋体" w:hAnsi="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eastAsia="zh-CN"/>
          <w14:textFill>
            <w14:solidFill>
              <w14:schemeClr w14:val="tx1"/>
            </w14:solidFill>
          </w14:textFill>
        </w:rPr>
      </w:pPr>
      <w:r>
        <w:rPr>
          <w:rFonts w:hint="eastAsia" w:ascii="宋体" w:hAnsi="宋体" w:eastAsia="宋体" w:cs="宋体"/>
          <w:bCs/>
          <w:color w:val="000000" w:themeColor="text1"/>
          <w:sz w:val="24"/>
          <w:szCs w:val="28"/>
          <w:highlight w:val="none"/>
          <w:lang w:eastAsia="zh-CN"/>
          <w14:textFill>
            <w14:solidFill>
              <w14:schemeClr w14:val="tx1"/>
            </w14:solidFill>
          </w14:textFill>
        </w:rPr>
        <w:t>注：</w:t>
      </w:r>
      <w:r>
        <w:rPr>
          <w:rFonts w:hint="eastAsia" w:ascii="宋体" w:hAnsi="宋体" w:cs="宋体"/>
          <w:bCs/>
          <w:color w:val="000000" w:themeColor="text1"/>
          <w:sz w:val="24"/>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8"/>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hd w:val="clear" w:color="auto" w:fill="FFFFFF"/>
        <w:spacing w:line="520" w:lineRule="exact"/>
        <w:ind w:firstLine="480" w:firstLineChars="200"/>
        <w:rPr>
          <w:rFonts w:hint="eastAsia" w:ascii="宋体" w:hAnsi="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color w:val="000000" w:themeColor="text1"/>
          <w:sz w:val="24"/>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p>
      <w:pPr>
        <w:shd w:val="clear" w:color="auto" w:fill="FFFFFF"/>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四、招标文件的获取方式</w:t>
      </w:r>
    </w:p>
    <w:p>
      <w:pPr>
        <w:spacing w:line="520" w:lineRule="exact"/>
        <w:ind w:firstLine="48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招标文件获取方式：本项目没有报名环节，投标人凭CA数字证书通过三门峡市公共资源交易中心网（网址：http://gzjy.smx.gov.cn/），点击交易平台选择“市场主体登录”，在所参与项目右侧点击参与投标，即可直接下载本项目招标文件（招标文件中包含图纸、清单等投标所需一切内容）。</w:t>
      </w:r>
    </w:p>
    <w:p>
      <w:pPr>
        <w:spacing w:line="52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具体操作请查看以下链接：</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三门峡市公共资源交易服务平台（市场主体信息库）操作手册：</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http://www.smxgzjy.org/bzzx/008001/20200325/4a2f9fa3-b923-4ddd-bd6f-138a0b63f7d1.html</w:t>
      </w:r>
    </w:p>
    <w:p>
      <w:pPr>
        <w:spacing w:line="52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办理CA证书：http://www.smxgzjy.org/bzzx/008001/20200325/4a2f9fa3-b923-4ddd-bd6f-138a0b63f7d1.html</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2、招标文件下载时间：</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04</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17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00</w:t>
      </w:r>
      <w:r>
        <w:rPr>
          <w:rFonts w:hint="eastAsia" w:ascii="宋体" w:hAnsi="宋体"/>
          <w:color w:val="000000" w:themeColor="text1"/>
          <w:sz w:val="24"/>
          <w:highlight w:val="none"/>
          <w14:textFill>
            <w14:solidFill>
              <w14:schemeClr w14:val="tx1"/>
            </w14:solidFill>
          </w14:textFill>
        </w:rPr>
        <w:t>分至</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05</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07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3、本项目为全电子招标，不再收取招标文件费。</w:t>
      </w:r>
    </w:p>
    <w:p>
      <w:pPr>
        <w:keepNext w:val="0"/>
        <w:keepLines w:val="0"/>
        <w:pageBreakBefore w:val="0"/>
        <w:widowControl w:val="0"/>
        <w:kinsoku/>
        <w:wordWrap w:val="0"/>
        <w:overflowPunct/>
        <w:topLinePunct w:val="0"/>
        <w:autoSpaceDE/>
        <w:autoSpaceDN/>
        <w:bidi w:val="0"/>
        <w:adjustRightInd/>
        <w:snapToGrid/>
        <w:spacing w:line="520" w:lineRule="exact"/>
        <w:ind w:firstLine="424" w:firstLineChars="177"/>
        <w:textAlignment w:val="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规定时间内完成。因投标人原因未能解密、解密失败或解密超时的将被拒绝。</w:t>
      </w:r>
    </w:p>
    <w:p>
      <w:pPr>
        <w:pStyle w:val="31"/>
        <w:spacing w:after="0" w:line="52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4、本项目为全电子招标，不再收取招标文件费用。</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五、投标资料的提交</w:t>
      </w:r>
    </w:p>
    <w:p>
      <w:pPr>
        <w:spacing w:line="520" w:lineRule="exact"/>
        <w:ind w:firstLine="424" w:firstLineChars="177"/>
        <w:rPr>
          <w:rFonts w:hint="eastAsia" w:ascii="宋体" w:hAnsi="宋体"/>
          <w:b w:val="0"/>
          <w:bCs/>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本项目实行资格后审，审查内容</w:t>
      </w:r>
      <w:r>
        <w:rPr>
          <w:rFonts w:hint="eastAsia" w:ascii="宋体" w:hAnsi="宋体"/>
          <w:b w:val="0"/>
          <w:bCs w:val="0"/>
          <w:color w:val="000000" w:themeColor="text1"/>
          <w:kern w:val="0"/>
          <w:sz w:val="24"/>
          <w:highlight w:val="none"/>
          <w14:textFill>
            <w14:solidFill>
              <w14:schemeClr w14:val="tx1"/>
            </w14:solidFill>
          </w14:textFill>
        </w:rPr>
        <w:t>以投标文件为准，</w:t>
      </w:r>
      <w:r>
        <w:rPr>
          <w:rFonts w:hint="eastAsia" w:ascii="宋体" w:hAnsi="宋体"/>
          <w:color w:val="000000" w:themeColor="text1"/>
          <w:kern w:val="0"/>
          <w:sz w:val="24"/>
          <w:highlight w:val="none"/>
          <w14:textFill>
            <w14:solidFill>
              <w14:schemeClr w14:val="tx1"/>
            </w14:solidFill>
          </w14:textFill>
        </w:rPr>
        <w:t>其上传资料真实性由投标人自行承担，同时，投标人要完善主体库。</w:t>
      </w:r>
      <w:r>
        <w:rPr>
          <w:rFonts w:hint="eastAsia" w:ascii="宋体" w:hAnsi="宋体" w:cs="宋体"/>
          <w:b w:val="0"/>
          <w:bCs/>
          <w:color w:val="000000" w:themeColor="text1"/>
          <w:sz w:val="24"/>
          <w:highlight w:val="none"/>
          <w14:textFill>
            <w14:solidFill>
              <w14:schemeClr w14:val="tx1"/>
            </w14:solidFill>
          </w14:textFill>
        </w:rPr>
        <w:t>（注：评标过程中若主体库资料显示不全面，不得作为废标的依据）</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六、投标保证金</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按照《河南省财政厅关于优化政府采购营商环境有关问题的通知》（豫财购[2019]4号文）的要求本项目不再收取保证金。</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七、投标文件的递交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1、投标文件递交截止时间（开标时间）：</w:t>
      </w:r>
      <w:r>
        <w:rPr>
          <w:rFonts w:hint="eastAsia" w:ascii="宋体" w:hAnsi="宋体"/>
          <w:color w:val="000000" w:themeColor="text1"/>
          <w:sz w:val="24"/>
          <w:highlight w:val="none"/>
          <w:lang w:val="en-US" w:eastAsia="zh-CN"/>
          <w14:textFill>
            <w14:solidFill>
              <w14:schemeClr w14:val="tx1"/>
            </w14:solidFill>
          </w14:textFill>
        </w:rPr>
        <w:t>2026</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lang w:val="en-US" w:eastAsia="zh-CN"/>
          <w14:textFill>
            <w14:solidFill>
              <w14:schemeClr w14:val="tx1"/>
            </w14:solidFill>
          </w14:textFill>
        </w:rPr>
        <w:t>05</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lang w:val="en-US" w:eastAsia="zh-CN"/>
          <w14:textFill>
            <w14:solidFill>
              <w14:schemeClr w14:val="tx1"/>
            </w14:solidFill>
          </w14:textFill>
        </w:rPr>
        <w:t>07</w:t>
      </w:r>
      <w:r>
        <w:rPr>
          <w:rFonts w:hint="eastAsia"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lang w:val="en-US" w:eastAsia="zh-CN"/>
          <w14:textFill>
            <w14:solidFill>
              <w14:schemeClr w14:val="tx1"/>
            </w14:solidFill>
          </w14:textFill>
        </w:rPr>
        <w:t>08</w:t>
      </w:r>
      <w:r>
        <w:rPr>
          <w:rFonts w:hint="eastAsia" w:ascii="宋体" w:hAnsi="宋体"/>
          <w:color w:val="000000" w:themeColor="text1"/>
          <w:sz w:val="24"/>
          <w:highlight w:val="none"/>
          <w14:textFill>
            <w14:solidFill>
              <w14:schemeClr w14:val="tx1"/>
            </w14:solidFill>
          </w14:textFill>
        </w:rPr>
        <w:t>时</w:t>
      </w:r>
      <w:r>
        <w:rPr>
          <w:rFonts w:hint="eastAsia" w:ascii="宋体" w:hAnsi="宋体"/>
          <w:color w:val="000000" w:themeColor="text1"/>
          <w:sz w:val="24"/>
          <w:highlight w:val="none"/>
          <w:lang w:val="en-US" w:eastAsia="zh-CN"/>
          <w14:textFill>
            <w14:solidFill>
              <w14:schemeClr w14:val="tx1"/>
            </w14:solidFill>
          </w14:textFill>
        </w:rPr>
        <w:t>40</w:t>
      </w:r>
      <w:r>
        <w:rPr>
          <w:rFonts w:hint="eastAsia" w:ascii="宋体" w:hAnsi="宋体"/>
          <w:color w:val="000000" w:themeColor="text1"/>
          <w:sz w:val="24"/>
          <w:highlight w:val="none"/>
          <w14:textFill>
            <w14:solidFill>
              <w14:schemeClr w14:val="tx1"/>
            </w14:solidFill>
          </w14:textFill>
        </w:rPr>
        <w:t>分</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2、开标地点: 卢氏县公共资源交易中心</w:t>
      </w:r>
      <w:r>
        <w:rPr>
          <w:rFonts w:hint="eastAsia" w:ascii="宋体" w:hAnsi="宋体"/>
          <w:color w:val="000000" w:themeColor="text1"/>
          <w:sz w:val="24"/>
          <w:highlight w:val="none"/>
          <w:lang w:eastAsia="zh-CN"/>
          <w14:textFill>
            <w14:solidFill>
              <w14:schemeClr w14:val="tx1"/>
            </w14:solidFill>
          </w14:textFill>
        </w:rPr>
        <w:t>四</w:t>
      </w:r>
      <w:r>
        <w:rPr>
          <w:rFonts w:hint="eastAsia" w:ascii="宋体" w:hAnsi="宋体"/>
          <w:color w:val="000000" w:themeColor="text1"/>
          <w:sz w:val="24"/>
          <w:highlight w:val="none"/>
          <w14:textFill>
            <w14:solidFill>
              <w14:schemeClr w14:val="tx1"/>
            </w14:solidFill>
          </w14:textFill>
        </w:rPr>
        <w:t>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开标室；</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3、评标地点：卢氏县公共资源交易中心二楼第</w:t>
      </w:r>
      <w:r>
        <w:rPr>
          <w:rFonts w:hint="eastAsia" w:ascii="宋体" w:hAnsi="宋体"/>
          <w:color w:val="000000" w:themeColor="text1"/>
          <w:sz w:val="24"/>
          <w:highlight w:val="none"/>
          <w:lang w:val="en-US" w:eastAsia="zh-CN"/>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电子评标室。</w:t>
      </w:r>
    </w:p>
    <w:p>
      <w:pPr>
        <w:spacing w:line="520" w:lineRule="exact"/>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八、其他事项</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1、投标人应仔细阅读操作手册，在本公告中要求的截止时间前完成招标文件下载工作。因响应人操作不当问题造成的无法下载招标文件等一切后果，由响应人自行承担</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2、投标人递交的响应文件不论中标与否均不予退还</w:t>
      </w:r>
      <w:r>
        <w:rPr>
          <w:rFonts w:hint="eastAsia" w:ascii="宋体" w:hAnsi="宋体"/>
          <w:color w:val="000000" w:themeColor="text1"/>
          <w:sz w:val="24"/>
          <w:highlight w:val="none"/>
          <w14:textFill>
            <w14:solidFill>
              <w14:schemeClr w14:val="tx1"/>
            </w14:solidFill>
          </w14:textFill>
        </w:rPr>
        <w:t>；</w:t>
      </w:r>
    </w:p>
    <w:p>
      <w:pPr>
        <w:spacing w:line="520" w:lineRule="exact"/>
        <w:ind w:firstLine="424" w:firstLineChars="177"/>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3、采购人不组织投标单位踏勘现场。</w:t>
      </w:r>
    </w:p>
    <w:p>
      <w:pPr>
        <w:spacing w:line="520" w:lineRule="exact"/>
        <w:ind w:firstLine="424" w:firstLineChars="177"/>
        <w:rPr>
          <w:rFonts w:hint="eastAsia" w:ascii="宋体" w:hAnsi="宋体"/>
          <w:color w:val="000000" w:themeColor="text1"/>
          <w:sz w:val="24"/>
          <w:highlight w:val="none"/>
          <w:lang w:val="en-US"/>
          <w14:textFill>
            <w14:solidFill>
              <w14:schemeClr w14:val="tx1"/>
            </w14:solidFill>
          </w14:textFill>
        </w:rPr>
      </w:pPr>
      <w:r>
        <w:rPr>
          <w:rFonts w:hint="eastAsia" w:ascii="宋体" w:hAnsi="宋体"/>
          <w:color w:val="000000" w:themeColor="text1"/>
          <w:sz w:val="24"/>
          <w:highlight w:val="none"/>
          <w:lang w:val="en-US"/>
          <w14:textFill>
            <w14:solidFill>
              <w14:schemeClr w14:val="tx1"/>
            </w14:solidFill>
          </w14:textFill>
        </w:rPr>
        <w:t>温馨提示：本项目为电子化、无纸化交易项目，开标时不再接受任何纸质资料，为保证您能开标成功，请需仔细阅读</w:t>
      </w:r>
      <w:r>
        <w:rPr>
          <w:rFonts w:hint="eastAsia" w:ascii="宋体" w:hAnsi="宋体"/>
          <w:color w:val="000000" w:themeColor="text1"/>
          <w:sz w:val="24"/>
          <w:highlight w:val="none"/>
          <w:lang w:val="en-US" w:eastAsia="zh-CN"/>
          <w14:textFill>
            <w14:solidFill>
              <w14:schemeClr w14:val="tx1"/>
            </w14:solidFill>
          </w14:textFill>
        </w:rPr>
        <w:t>招标</w:t>
      </w:r>
      <w:r>
        <w:rPr>
          <w:rFonts w:hint="eastAsia" w:ascii="宋体" w:hAnsi="宋体"/>
          <w:color w:val="000000" w:themeColor="text1"/>
          <w:sz w:val="24"/>
          <w:highlight w:val="none"/>
          <w:lang w:val="en-US"/>
          <w14:textFill>
            <w14:solidFill>
              <w14:schemeClr w14:val="tx1"/>
            </w14:solidFill>
          </w14:textFill>
        </w:rPr>
        <w:t>文件和三门峡市公共资源交易中心官网业务办理指南。</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hint="eastAsia" w:ascii="宋体" w:hAnsi="宋体"/>
          <w:color w:val="000000" w:themeColor="text1"/>
          <w:sz w:val="24"/>
          <w:highlight w:val="none"/>
          <w:lang w:val="en-US" w:eastAsia="zh-CN"/>
          <w14:textFill>
            <w14:solidFill>
              <w14:schemeClr w14:val="tx1"/>
            </w14:solidFill>
          </w14:textFill>
        </w:rPr>
        <w:t>代理费收取标准：本项目招标代理费由中标单位承担，代理服务费收费标准及金额按照《河南省招标代理服务收费指导意见》豫招协【2023】002号文件规定收取代理服务费，代理费和产生的其它费用由中标单位承担。</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十</w:t>
      </w:r>
      <w:r>
        <w:rPr>
          <w:rFonts w:hint="eastAsia" w:ascii="宋体" w:hAnsi="宋体"/>
          <w:color w:val="000000" w:themeColor="text1"/>
          <w:sz w:val="24"/>
          <w:highlight w:val="none"/>
          <w14:textFill>
            <w14:solidFill>
              <w14:schemeClr w14:val="tx1"/>
            </w14:solidFill>
          </w14:textFill>
        </w:rPr>
        <w:t>、发布公告的媒介</w:t>
      </w:r>
    </w:p>
    <w:p>
      <w:pPr>
        <w:spacing w:line="520" w:lineRule="exact"/>
        <w:ind w:firstLine="424" w:firstLineChars="177"/>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本次招标公告同时在</w:t>
      </w:r>
      <w:r>
        <w:rPr>
          <w:rFonts w:hint="eastAsia" w:ascii="宋体" w:hAnsi="宋体"/>
          <w:color w:val="000000" w:themeColor="text1"/>
          <w:sz w:val="24"/>
          <w:highlight w:val="none"/>
          <w:lang w:val="en-US" w:eastAsia="zh-CN"/>
          <w14:textFill>
            <w14:solidFill>
              <w14:schemeClr w14:val="tx1"/>
            </w14:solidFill>
          </w14:textFill>
        </w:rPr>
        <w:t>《中国招标投标公共服务平台》</w:t>
      </w:r>
      <w:r>
        <w:rPr>
          <w:rFonts w:hint="eastAsia" w:ascii="宋体" w:hAnsi="宋体" w:cs="宋体"/>
          <w:color w:val="000000" w:themeColor="text1"/>
          <w:sz w:val="24"/>
          <w:highlight w:val="none"/>
          <w14:textFill>
            <w14:solidFill>
              <w14:schemeClr w14:val="tx1"/>
            </w14:solidFill>
          </w14:textFill>
        </w:rPr>
        <w:t>、《河南省政府采购网》、《三门峡市公共资源交易中心网》</w:t>
      </w:r>
      <w:r>
        <w:rPr>
          <w:rFonts w:hint="eastAsia" w:ascii="宋体" w:hAnsi="宋体"/>
          <w:color w:val="000000" w:themeColor="text1"/>
          <w:sz w:val="24"/>
          <w:highlight w:val="none"/>
          <w14:textFill>
            <w14:solidFill>
              <w14:schemeClr w14:val="tx1"/>
            </w14:solidFill>
          </w14:textFill>
        </w:rPr>
        <w:t>媒体上公开发布。</w:t>
      </w:r>
    </w:p>
    <w:p>
      <w:pPr>
        <w:spacing w:line="5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十</w:t>
      </w:r>
      <w:r>
        <w:rPr>
          <w:rFonts w:hint="eastAsia" w:ascii="宋体" w:hAnsi="宋体"/>
          <w:color w:val="000000" w:themeColor="text1"/>
          <w:sz w:val="24"/>
          <w:highlight w:val="none"/>
          <w:lang w:val="en-US" w:eastAsia="zh-CN"/>
          <w14:textFill>
            <w14:solidFill>
              <w14:schemeClr w14:val="tx1"/>
            </w14:solidFill>
          </w14:textFill>
        </w:rPr>
        <w:t>一</w:t>
      </w:r>
      <w:r>
        <w:rPr>
          <w:rFonts w:hint="eastAsia" w:ascii="宋体" w:hAnsi="宋体"/>
          <w:color w:val="000000" w:themeColor="text1"/>
          <w:sz w:val="24"/>
          <w:highlight w:val="none"/>
          <w14:textFill>
            <w14:solidFill>
              <w14:schemeClr w14:val="tx1"/>
            </w14:solidFill>
          </w14:textFill>
        </w:rPr>
        <w:t xml:space="preserve">、联系方式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监督单位：卢氏县政府采购办公室</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 xml:space="preserve">联系人：郭亚楠 </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电话：0398-7863556</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地址：卢氏县城关镇解放路中段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监督单位：卢氏县卫生健康委员会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联系人：吴万顺</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电话：13938128739、0398-2258998</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000000" w:themeColor="text1"/>
          <w:sz w:val="24"/>
          <w:szCs w:val="28"/>
          <w:highlight w:val="none"/>
          <w:lang w:val="en-US" w:eastAsia="zh-CN"/>
          <w14:textFill>
            <w14:solidFill>
              <w14:schemeClr w14:val="tx1"/>
            </w14:solidFill>
          </w14:textFill>
        </w:rPr>
      </w:pPr>
      <w:r>
        <w:rPr>
          <w:rFonts w:hint="eastAsia" w:ascii="宋体" w:hAnsi="宋体" w:eastAsia="宋体" w:cs="宋体"/>
          <w:bCs/>
          <w:color w:val="000000" w:themeColor="text1"/>
          <w:sz w:val="24"/>
          <w:szCs w:val="28"/>
          <w:highlight w:val="none"/>
          <w:lang w:val="en-US" w:eastAsia="zh-CN"/>
          <w14:textFill>
            <w14:solidFill>
              <w14:schemeClr w14:val="tx1"/>
            </w14:solidFill>
          </w14:textFill>
        </w:rPr>
        <w:t>地址：卢氏县莘源西路与迎宾路交叉口 </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监督单位：卢氏县人民医院监察室</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联系人：冯晓燕</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电话：13949777760、0398-7870394</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地址：卢氏县龙山路102号</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采购人：卢氏县人民医院</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联系人：卫展</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电话：13639870271、0398-7870394</w:t>
      </w:r>
    </w:p>
    <w:p>
      <w:pPr>
        <w:spacing w:line="58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地址：卢氏县龙山路102号</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招标代理机构：河南洲禾建设工程有限公司</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联系人：陈爱萍</w:t>
      </w:r>
    </w:p>
    <w:p>
      <w:pPr>
        <w:spacing w:beforeAutospacing="0" w:afterAutospacing="0" w:line="600" w:lineRule="exact"/>
        <w:ind w:firstLine="480" w:firstLineChars="200"/>
        <w:rPr>
          <w:rFonts w:hint="default"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电话：15839880880</w:t>
      </w:r>
      <w:r>
        <w:rPr>
          <w:rFonts w:hint="eastAsia" w:ascii="宋体" w:hAnsi="宋体" w:cs="Times New Roman"/>
          <w:b w:val="0"/>
          <w:bCs w:val="0"/>
          <w:color w:val="000000" w:themeColor="text1"/>
          <w:kern w:val="2"/>
          <w:sz w:val="24"/>
          <w:szCs w:val="24"/>
          <w:highlight w:val="none"/>
          <w:lang w:val="en-US" w:eastAsia="zh-CN" w:bidi="ar-SA"/>
          <w14:textFill>
            <w14:solidFill>
              <w14:schemeClr w14:val="tx1"/>
            </w14:solidFill>
          </w14:textFill>
        </w:rPr>
        <w:t>、18939075870</w:t>
      </w:r>
    </w:p>
    <w:p>
      <w:pPr>
        <w:spacing w:beforeAutospacing="0" w:afterAutospacing="0" w:line="600" w:lineRule="exact"/>
        <w:ind w:firstLine="480" w:firstLineChars="200"/>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sectPr>
          <w:footerReference r:id="rId5" w:type="default"/>
          <w:pgSz w:w="11906" w:h="16838"/>
          <w:pgMar w:top="1135" w:right="1196" w:bottom="1135" w:left="1418" w:header="720" w:footer="720" w:gutter="0"/>
          <w:pgNumType w:fmt="decimal" w:start="1"/>
          <w:cols w:space="720" w:num="1"/>
          <w:docGrid w:type="lines" w:linePitch="312" w:charSpace="0"/>
        </w:sectPr>
      </w:pPr>
      <w:r>
        <w:rPr>
          <w:rFonts w:hint="eastAsia" w:ascii="宋体" w:hAnsi="宋体" w:eastAsia="宋体" w:cs="Times New Roman"/>
          <w:b w:val="0"/>
          <w:bCs w:val="0"/>
          <w:color w:val="000000" w:themeColor="text1"/>
          <w:kern w:val="2"/>
          <w:sz w:val="24"/>
          <w:szCs w:val="24"/>
          <w:highlight w:val="none"/>
          <w:lang w:val="en-US" w:eastAsia="en-US" w:bidi="ar-SA"/>
          <w14:textFill>
            <w14:solidFill>
              <w14:schemeClr w14:val="tx1"/>
            </w14:solidFill>
          </w14:textFill>
        </w:rPr>
        <w:t>地址：三门峡市商务中心区迎宾大道湖滨大厦A座2513</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室</w:t>
      </w:r>
    </w:p>
    <w:bookmarkEnd w:id="1"/>
    <w:p>
      <w:pPr>
        <w:pStyle w:val="10"/>
        <w:ind w:left="0" w:leftChars="0" w:firstLine="0" w:firstLineChars="0"/>
        <w:rPr>
          <w:rFonts w:hint="eastAsia" w:ascii="宋体"/>
          <w:b/>
          <w:bCs/>
          <w:color w:val="000000" w:themeColor="text1"/>
          <w:kern w:val="0"/>
          <w:sz w:val="40"/>
          <w:szCs w:val="40"/>
          <w:highlight w:val="none"/>
          <w14:textFill>
            <w14:solidFill>
              <w14:schemeClr w14:val="tx1"/>
            </w14:solidFill>
          </w14:textFill>
        </w:rPr>
      </w:pPr>
      <w:bookmarkStart w:id="2" w:name="_Toc7797"/>
    </w:p>
    <w:p>
      <w:pPr>
        <w:spacing w:before="156" w:beforeLines="50" w:after="156" w:afterLines="50" w:line="360" w:lineRule="auto"/>
        <w:jc w:val="center"/>
        <w:outlineLvl w:val="0"/>
        <w:rPr>
          <w:rFonts w:hint="eastAsia" w:ascii="宋体"/>
          <w:b/>
          <w:bCs/>
          <w:color w:val="000000" w:themeColor="text1"/>
          <w:kern w:val="0"/>
          <w:sz w:val="36"/>
          <w:szCs w:val="36"/>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第二章  投标供应商须知</w:t>
      </w:r>
      <w:bookmarkEnd w:id="2"/>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供应商须知前附表</w:t>
      </w:r>
    </w:p>
    <w:tbl>
      <w:tblPr>
        <w:tblStyle w:val="33"/>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监督单位：卢氏县政府采购办公室</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 xml:space="preserve">联系人：郭亚楠 </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电话：0398-7863556</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地址：卢氏县城关镇解放路中段</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监督单位：卢氏县卫生健康委员会</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联系人：吴万顺</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电话：13938128739、0398-2258998</w:t>
            </w:r>
          </w:p>
          <w:p>
            <w:pPr>
              <w:spacing w:line="360" w:lineRule="exac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地址：卢氏县莘源西路与迎宾路交叉口 </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监督单位：卢氏县人民医院监察室</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联系人：冯晓燕</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电话：13949777760、0398-7870394</w:t>
            </w:r>
          </w:p>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地址：卢氏县龙山路102号</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采购人：卢氏县人民医院</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联系人：卫展</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电话：13639870271、0398-7870394</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地址：卢氏县龙山路102号</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代理公司：河南洲禾建设工程有限公司</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联系人：陈爱萍</w:t>
            </w:r>
          </w:p>
          <w:p>
            <w:pPr>
              <w:spacing w:line="360" w:lineRule="exact"/>
              <w:jc w:val="left"/>
              <w:rPr>
                <w:rFonts w:hint="default" w:ascii="宋体" w:hAnsi="宋体" w:eastAsiaTheme="minorEastAsia"/>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联系电话：15839880880</w:t>
            </w:r>
            <w:r>
              <w:rPr>
                <w:rFonts w:hint="eastAsia" w:ascii="宋体" w:hAnsi="宋体"/>
                <w:color w:val="000000" w:themeColor="text1"/>
                <w:sz w:val="28"/>
                <w:szCs w:val="28"/>
                <w:highlight w:val="none"/>
                <w:lang w:eastAsia="zh-CN"/>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18939075870</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卢氏县人民医院2026-2027年卫生保洁服务项目</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w:t>
            </w:r>
            <w:r>
              <w:rPr>
                <w:rFonts w:hint="eastAsia" w:ascii="宋体" w:hAnsi="宋体"/>
                <w:color w:val="000000" w:themeColor="text1"/>
                <w:sz w:val="28"/>
                <w:szCs w:val="28"/>
                <w:highlight w:val="none"/>
                <w:lang w:val="en-US" w:eastAsia="zh-CN"/>
                <w14:textFill>
                  <w14:solidFill>
                    <w14:schemeClr w14:val="tx1"/>
                  </w14:solidFill>
                </w14:textFill>
              </w:rPr>
              <w:t>划分2个</w:t>
            </w:r>
            <w:r>
              <w:rPr>
                <w:rFonts w:hint="eastAsia" w:ascii="宋体" w:hAnsi="宋体"/>
                <w:color w:val="000000" w:themeColor="text1"/>
                <w:sz w:val="28"/>
                <w:szCs w:val="28"/>
                <w:highlight w:val="none"/>
                <w14:textFill>
                  <w14:solidFill>
                    <w14:schemeClr w14:val="tx1"/>
                  </w14:solidFill>
                </w14:textFill>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服务内容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一标段：包含</w:t>
            </w:r>
            <w:r>
              <w:rPr>
                <w:rFonts w:hint="eastAsia" w:ascii="宋体" w:hAnsi="宋体" w:eastAsia="宋体" w:cs="Times New Roman"/>
                <w:color w:val="000000" w:themeColor="text1"/>
                <w:sz w:val="28"/>
                <w:szCs w:val="28"/>
                <w:highlight w:val="none"/>
                <w:lang w:eastAsia="zh-CN"/>
                <w14:textFill>
                  <w14:solidFill>
                    <w14:schemeClr w14:val="tx1"/>
                  </w14:solidFill>
                </w14:textFill>
              </w:rPr>
              <w:t>卢氏县人民医院门诊楼、CT室及院区环境等的卫生保洁服务；</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二标段：含卢氏县人民医院一号楼及楼宇周围等的卫生保洁服务。</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kern w:val="0"/>
                <w:sz w:val="28"/>
                <w:szCs w:val="28"/>
                <w:highlight w:val="none"/>
                <w:lang w:val="en-US" w:eastAsia="zh-CN"/>
                <w14:textFill>
                  <w14:solidFill>
                    <w14:schemeClr w14:val="tx1"/>
                  </w14:solidFill>
                </w14:textFill>
              </w:rPr>
            </w:pPr>
            <w:r>
              <w:rPr>
                <w:rFonts w:hint="default" w:ascii="宋体" w:hAnsi="宋体" w:eastAsia="宋体" w:cs="Times New Roman"/>
                <w:color w:val="000000" w:themeColor="text1"/>
                <w:kern w:val="0"/>
                <w:sz w:val="28"/>
                <w:szCs w:val="28"/>
                <w:highlight w:val="none"/>
                <w:lang w:val="en-US" w:eastAsia="zh-CN"/>
                <w14:textFill>
                  <w14:solidFill>
                    <w14:schemeClr w14:val="tx1"/>
                  </w14:solidFill>
                </w14:textFill>
              </w:rPr>
              <w:t>￥2995200.00元；一标段：1310400.00元；二标段：1684800.00元；</w:t>
            </w:r>
          </w:p>
          <w:p>
            <w:pPr>
              <w:spacing w:line="360" w:lineRule="exact"/>
              <w:jc w:val="left"/>
              <w:rPr>
                <w:rFonts w:hint="eastAsia" w:ascii="宋体" w:hAnsi="宋体"/>
                <w:color w:val="000000" w:themeColor="text1"/>
                <w:sz w:val="28"/>
                <w:szCs w:val="28"/>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自筹资金</w:t>
            </w:r>
            <w:r>
              <w:rPr>
                <w:rFonts w:hint="eastAsia" w:ascii="宋体" w:hAnsi="宋体" w:eastAsia="宋体" w:cs="Times New Roman"/>
                <w:color w:val="000000" w:themeColor="text1"/>
                <w:sz w:val="28"/>
                <w:szCs w:val="28"/>
                <w:highlight w:val="none"/>
                <w:lang w:eastAsia="zh-CN"/>
                <w14:textFill>
                  <w14:solidFill>
                    <w14:schemeClr w14:val="tx1"/>
                  </w14:solidFill>
                </w14:textFill>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lang w:val="en-US" w:eastAsia="zh-CN"/>
                <w14:textFill>
                  <w14:solidFill>
                    <w14:schemeClr w14:val="tx1"/>
                  </w14:solidFill>
                </w14:textFill>
              </w:rPr>
              <w:t>服务期限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2年</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color w:val="000000" w:themeColor="text1"/>
                <w:kern w:val="0"/>
                <w:sz w:val="28"/>
                <w:szCs w:val="28"/>
                <w:highlight w:val="none"/>
                <w:lang w:eastAsia="zh-CN"/>
                <w14:textFill>
                  <w14:solidFill>
                    <w14:schemeClr w14:val="tx1"/>
                  </w14:solidFill>
                </w14:textFill>
              </w:rPr>
            </w:pPr>
            <w:r>
              <w:rPr>
                <w:rFonts w:hint="eastAsia" w:ascii="宋体" w:hAnsi="宋体"/>
                <w:bCs/>
                <w:color w:val="000000" w:themeColor="text1"/>
                <w:kern w:val="0"/>
                <w:sz w:val="28"/>
                <w:szCs w:val="28"/>
                <w:highlight w:val="none"/>
                <w:lang w:eastAsia="zh-CN"/>
                <w14:textFill>
                  <w14:solidFill>
                    <w14:schemeClr w14:val="tx1"/>
                  </w14:solidFill>
                </w14:textFill>
              </w:rPr>
              <w:t>服务地点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default" w:ascii="宋体" w:hAnsi="宋体" w:eastAsia="宋体" w:cs="Times New Roman"/>
                <w:color w:val="000000" w:themeColor="text1"/>
                <w:sz w:val="28"/>
                <w:szCs w:val="28"/>
                <w:highlight w:val="none"/>
                <w:lang w:val="en-US"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卢氏县</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人民医院</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color w:val="000000" w:themeColor="text1"/>
                <w:sz w:val="28"/>
                <w:szCs w:val="28"/>
                <w:highlight w:val="none"/>
                <w:lang w:eastAsia="zh-CN"/>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符合国家及行业相关规定要求且符合采购人需求</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eastAsiaTheme="minorEastAsia"/>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r>
              <w:rPr>
                <w:rFonts w:hint="eastAsia" w:ascii="宋体" w:hAnsi="宋体"/>
                <w:color w:val="000000" w:themeColor="text1"/>
                <w:kern w:val="0"/>
                <w:sz w:val="28"/>
                <w:szCs w:val="28"/>
                <w:highlight w:val="none"/>
                <w:lang w:val="en-US" w:eastAsia="zh-CN"/>
                <w14:textFill>
                  <w14:solidFill>
                    <w14:schemeClr w14:val="tx1"/>
                  </w14:solidFill>
                </w14:textFill>
              </w:rPr>
              <w:t>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eastAsiaTheme="minorEastAsia"/>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1.1</w:t>
            </w:r>
            <w:r>
              <w:rPr>
                <w:rFonts w:hint="eastAsia" w:ascii="宋体" w:hAnsi="宋体"/>
                <w:color w:val="000000" w:themeColor="text1"/>
                <w:kern w:val="0"/>
                <w:sz w:val="28"/>
                <w:szCs w:val="28"/>
                <w:highlight w:val="none"/>
                <w:lang w:val="en-US" w:eastAsia="zh-CN"/>
                <w14:textFill>
                  <w14:solidFill>
                    <w14:schemeClr w14:val="tx1"/>
                  </w14:solidFill>
                </w14:textFill>
              </w:rPr>
              <w:t>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lang w:eastAsia="zh-CN"/>
                <w14:textFill>
                  <w14:solidFill>
                    <w14:schemeClr w14:val="tx1"/>
                  </w14:solidFill>
                </w14:textFill>
              </w:rPr>
              <w:t>供应商递交的投标文件不论中标与否均不予退还</w:t>
            </w:r>
            <w:r>
              <w:rPr>
                <w:rFonts w:hint="eastAsia" w:ascii="宋体" w:hAnsi="宋体" w:eastAsia="宋体" w:cs="Times New Roman"/>
                <w:color w:val="000000" w:themeColor="text1"/>
                <w:sz w:val="28"/>
                <w:szCs w:val="28"/>
                <w:highlight w:val="none"/>
                <w14:textFill>
                  <w14:solidFill>
                    <w14:schemeClr w14:val="tx1"/>
                  </w14:solidFill>
                </w14:textFill>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供应商参加本次政府采购活动满足《中华人民共和国政府采购法》第二十二条的规定并同时具备下列条件：</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1、供应商</w:t>
            </w:r>
            <w:r>
              <w:rPr>
                <w:rFonts w:hint="eastAsia" w:ascii="宋体" w:hAnsi="宋体"/>
                <w:color w:val="000000" w:themeColor="text1"/>
                <w:sz w:val="28"/>
                <w:szCs w:val="28"/>
                <w:highlight w:val="none"/>
                <w:lang w:val="en-US" w:eastAsia="zh-CN"/>
                <w14:textFill>
                  <w14:solidFill>
                    <w14:schemeClr w14:val="tx1"/>
                  </w14:solidFill>
                </w14:textFill>
              </w:rPr>
              <w:t>具有</w:t>
            </w:r>
            <w:r>
              <w:rPr>
                <w:rFonts w:hint="eastAsia" w:ascii="宋体" w:hAnsi="宋体"/>
                <w:color w:val="000000" w:themeColor="text1"/>
                <w:sz w:val="28"/>
                <w:szCs w:val="28"/>
                <w:highlight w:val="none"/>
                <w14:textFill>
                  <w14:solidFill>
                    <w14:schemeClr w14:val="tx1"/>
                  </w14:solidFill>
                </w14:textFill>
              </w:rPr>
              <w:t>独立承担民事责任</w:t>
            </w:r>
            <w:r>
              <w:rPr>
                <w:rFonts w:hint="eastAsia" w:ascii="宋体" w:hAnsi="宋体"/>
                <w:color w:val="000000" w:themeColor="text1"/>
                <w:sz w:val="28"/>
                <w:szCs w:val="28"/>
                <w:highlight w:val="none"/>
                <w:lang w:val="en-US" w:eastAsia="zh-CN"/>
                <w14:textFill>
                  <w14:solidFill>
                    <w14:schemeClr w14:val="tx1"/>
                  </w14:solidFill>
                </w14:textFill>
              </w:rPr>
              <w:t>的能力</w:t>
            </w:r>
            <w:r>
              <w:rPr>
                <w:rFonts w:hint="eastAsia" w:ascii="宋体" w:hAnsi="宋体"/>
                <w:color w:val="000000" w:themeColor="text1"/>
                <w:sz w:val="28"/>
                <w:szCs w:val="28"/>
                <w:highlight w:val="none"/>
                <w:lang w:eastAsia="zh-CN"/>
                <w14:textFill>
                  <w14:solidFill>
                    <w14:schemeClr w14:val="tx1"/>
                  </w14:solidFill>
                </w14:textFill>
              </w:rPr>
              <w:t>（</w:t>
            </w:r>
            <w:r>
              <w:rPr>
                <w:rFonts w:hint="eastAsia" w:ascii="宋体" w:hAnsi="宋体"/>
                <w:color w:val="000000" w:themeColor="text1"/>
                <w:sz w:val="28"/>
                <w:szCs w:val="28"/>
                <w:highlight w:val="none"/>
                <w:lang w:val="en-US" w:eastAsia="zh-CN"/>
                <w14:textFill>
                  <w14:solidFill>
                    <w14:schemeClr w14:val="tx1"/>
                  </w14:solidFill>
                </w14:textFill>
              </w:rPr>
              <w:t>提供</w:t>
            </w:r>
            <w:r>
              <w:rPr>
                <w:rFonts w:hint="eastAsia" w:ascii="宋体" w:hAnsi="宋体"/>
                <w:color w:val="000000" w:themeColor="text1"/>
                <w:sz w:val="28"/>
                <w:szCs w:val="28"/>
                <w:highlight w:val="none"/>
                <w14:textFill>
                  <w14:solidFill>
                    <w14:schemeClr w14:val="tx1"/>
                  </w14:solidFill>
                </w14:textFill>
              </w:rPr>
              <w:t>有效的营业执照</w:t>
            </w:r>
            <w:r>
              <w:rPr>
                <w:rFonts w:hint="eastAsia" w:ascii="宋体" w:hAnsi="宋体"/>
                <w:color w:val="000000" w:themeColor="text1"/>
                <w:sz w:val="28"/>
                <w:szCs w:val="28"/>
                <w:highlight w:val="none"/>
                <w:lang w:val="en-US" w:eastAsia="zh-CN"/>
                <w14:textFill>
                  <w14:solidFill>
                    <w14:schemeClr w14:val="tx1"/>
                  </w14:solidFill>
                </w14:textFill>
              </w:rPr>
              <w:t>或其他证明材料</w:t>
            </w:r>
            <w:r>
              <w:rPr>
                <w:rFonts w:hint="eastAsia" w:ascii="宋体" w:hAnsi="宋体"/>
                <w:color w:val="000000" w:themeColor="text1"/>
                <w:sz w:val="28"/>
                <w:szCs w:val="28"/>
                <w:highlight w:val="none"/>
                <w:lang w:eastAsia="zh-CN"/>
                <w14:textFill>
                  <w14:solidFill>
                    <w14:schemeClr w14:val="tx1"/>
                  </w14:solidFill>
                </w14:textFill>
              </w:rPr>
              <w:t>）；</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2、具有良好的财务状况，提供(2023-2025年任意一年)财务审计报告或自行承诺；</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3、供应商提供202</w:t>
            </w:r>
            <w:r>
              <w:rPr>
                <w:rFonts w:hint="eastAsia" w:ascii="宋体" w:hAnsi="宋体"/>
                <w:color w:val="000000" w:themeColor="text1"/>
                <w:sz w:val="28"/>
                <w:szCs w:val="28"/>
                <w:highlight w:val="none"/>
                <w:lang w:val="en-US" w:eastAsia="zh-CN"/>
                <w14:textFill>
                  <w14:solidFill>
                    <w14:schemeClr w14:val="tx1"/>
                  </w14:solidFill>
                </w14:textFill>
              </w:rPr>
              <w:t>6</w:t>
            </w:r>
            <w:r>
              <w:rPr>
                <w:rFonts w:hint="eastAsia" w:ascii="宋体" w:hAnsi="宋体"/>
                <w:color w:val="000000" w:themeColor="text1"/>
                <w:sz w:val="28"/>
                <w:szCs w:val="28"/>
                <w:highlight w:val="none"/>
                <w14:textFill>
                  <w14:solidFill>
                    <w14:schemeClr w14:val="tx1"/>
                  </w14:solidFill>
                </w14:textFill>
              </w:rPr>
              <w:t>年以来任意三个月企业依法缴纳税收证明材料或承诺书(注:依法免税的，应提供税务部门出具的依法免税证明材料)；拟派项目负责人依法激纳社保或承诺书、身份证及劳动合同等证明材料;</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4、具有履行合同所必需的设备和专业技术能力（提供承诺书，格式自拟）；</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5、参加政府采购活动前3年内无行贿犯罪记录，（开标时提供《中国裁判文书网》查询结果网页截图或企业自行承诺的无行贿犯罪承诺书，查询&lt;承诺&gt;对象为“企业，法定代表人，项目负责人”）；</w:t>
            </w:r>
          </w:p>
          <w:p>
            <w:pPr>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hint="eastAsia" w:ascii="宋体" w:hAnsi="宋体"/>
                <w:color w:val="000000" w:themeColor="text1"/>
                <w:sz w:val="28"/>
                <w:szCs w:val="28"/>
                <w:highlight w:val="none"/>
                <w:lang w:val="en-US" w:eastAsia="zh-CN"/>
                <w14:textFill>
                  <w14:solidFill>
                    <w14:schemeClr w14:val="tx1"/>
                  </w14:solidFill>
                </w14:textFill>
              </w:rPr>
              <w:t>①参加政府采购活动前3年内无骗取中标、严重违约及重大工程质量等问题；②提供企业注册地工商管理部门出具的无商业贿赂和不正当竞争行为的查询证明（若当地工商管理部门不办理此项业务，供应商须自行出具本企业无商业贿赂和不正当竞争行为承诺书）；</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7、单位负责人为同一人或者存在直接控股关系、管理关系的不同供应商，不得参加同一合同项下的政府采购活动（提供声明函）</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8、</w:t>
            </w:r>
            <w:r>
              <w:rPr>
                <w:rFonts w:hint="eastAsia" w:ascii="宋体" w:hAnsi="宋体"/>
                <w:color w:val="000000" w:themeColor="text1"/>
                <w:sz w:val="28"/>
                <w:szCs w:val="28"/>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9、本次</w:t>
            </w:r>
            <w:r>
              <w:rPr>
                <w:rFonts w:hint="eastAsia" w:ascii="宋体" w:hAnsi="宋体"/>
                <w:color w:val="000000" w:themeColor="text1"/>
                <w:sz w:val="28"/>
                <w:szCs w:val="28"/>
                <w:highlight w:val="none"/>
                <w:lang w:val="en-US" w:eastAsia="zh-CN"/>
                <w14:textFill>
                  <w14:solidFill>
                    <w14:schemeClr w14:val="tx1"/>
                  </w14:solidFill>
                </w14:textFill>
              </w:rPr>
              <w:t>招标</w:t>
            </w:r>
            <w:r>
              <w:rPr>
                <w:rFonts w:hint="eastAsia" w:ascii="宋体" w:hAnsi="宋体"/>
                <w:color w:val="000000" w:themeColor="text1"/>
                <w:sz w:val="28"/>
                <w:szCs w:val="28"/>
                <w:highlight w:val="none"/>
                <w14:textFill>
                  <w14:solidFill>
                    <w14:schemeClr w14:val="tx1"/>
                  </w14:solidFill>
                </w14:textFill>
              </w:rPr>
              <w:t>实行资格后审；</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10、本项目不接受联合体</w:t>
            </w:r>
            <w:r>
              <w:rPr>
                <w:rFonts w:hint="eastAsia" w:ascii="宋体" w:hAnsi="宋体"/>
                <w:color w:val="000000" w:themeColor="text1"/>
                <w:sz w:val="28"/>
                <w:szCs w:val="28"/>
                <w:highlight w:val="none"/>
                <w:lang w:val="en-US" w:eastAsia="zh-CN"/>
                <w14:textFill>
                  <w14:solidFill>
                    <w14:schemeClr w14:val="tx1"/>
                  </w14:solidFill>
                </w14:textFill>
              </w:rPr>
              <w:t>投标</w:t>
            </w:r>
            <w:r>
              <w:rPr>
                <w:rFonts w:hint="eastAsia" w:ascii="宋体" w:hAnsi="宋体"/>
                <w:color w:val="000000" w:themeColor="text1"/>
                <w:sz w:val="28"/>
                <w:szCs w:val="28"/>
                <w:highlight w:val="none"/>
                <w14:textFill>
                  <w14:solidFill>
                    <w14:schemeClr w14:val="tx1"/>
                  </w14:solidFill>
                </w14:textFill>
              </w:rPr>
              <w:t>。</w:t>
            </w:r>
          </w:p>
          <w:p>
            <w:pPr>
              <w:spacing w:line="360" w:lineRule="exact"/>
              <w:jc w:val="left"/>
              <w:rPr>
                <w:rFonts w:hint="eastAsia" w:ascii="宋体" w:hAnsi="宋体"/>
                <w:color w:val="000000" w:themeColor="text1"/>
                <w:sz w:val="28"/>
                <w:szCs w:val="28"/>
                <w:highlight w:val="none"/>
                <w:lang w:eastAsia="zh-CN"/>
                <w14:textFill>
                  <w14:solidFill>
                    <w14:schemeClr w14:val="tx1"/>
                  </w14:solidFill>
                </w14:textFill>
              </w:rPr>
            </w:pPr>
            <w:r>
              <w:rPr>
                <w:rFonts w:hint="eastAsia" w:ascii="宋体" w:hAnsi="宋体"/>
                <w:color w:val="000000" w:themeColor="text1"/>
                <w:sz w:val="28"/>
                <w:szCs w:val="28"/>
                <w:highlight w:val="none"/>
                <w:lang w:eastAsia="zh-CN"/>
                <w14:textFill>
                  <w14:solidFill>
                    <w14:schemeClr w14:val="tx1"/>
                  </w14:solidFill>
                </w14:textFill>
              </w:rPr>
              <w:t>注：</w:t>
            </w:r>
            <w:r>
              <w:rPr>
                <w:rFonts w:hint="eastAsia" w:ascii="宋体" w:hAnsi="宋体"/>
                <w:color w:val="000000" w:themeColor="text1"/>
                <w:sz w:val="28"/>
                <w:szCs w:val="28"/>
                <w:highlight w:val="none"/>
                <w:lang w:val="en-US" w:eastAsia="zh-CN"/>
                <w14:textFill>
                  <w14:solidFill>
                    <w14:schemeClr w14:val="tx1"/>
                  </w14:solidFill>
                </w14:textFill>
              </w:rPr>
              <w:t>1、</w:t>
            </w:r>
            <w:r>
              <w:rPr>
                <w:rFonts w:hint="eastAsia" w:ascii="宋体" w:hAnsi="宋体"/>
                <w:color w:val="000000" w:themeColor="text1"/>
                <w:sz w:val="28"/>
                <w:szCs w:val="28"/>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w:t>
            </w:r>
            <w:r>
              <w:rPr>
                <w:rFonts w:hint="eastAsia" w:ascii="宋体" w:hAnsi="宋体"/>
                <w:color w:val="000000" w:themeColor="text1"/>
                <w:sz w:val="28"/>
                <w:szCs w:val="28"/>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color w:val="000000" w:themeColor="text1"/>
                <w:kern w:val="0"/>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5</w:t>
            </w:r>
            <w:r>
              <w:rPr>
                <w:rFonts w:hint="eastAsia" w:ascii="宋体" w:hAnsi="宋体" w:eastAsia="宋体" w:cs="Times New Roman"/>
                <w:color w:val="000000" w:themeColor="text1"/>
                <w:sz w:val="28"/>
                <w:szCs w:val="28"/>
                <w:highlight w:val="none"/>
                <w14:textFill>
                  <w14:solidFill>
                    <w14:schemeClr w14:val="tx1"/>
                  </w14:solidFill>
                </w14:textFill>
              </w:rPr>
              <w:t>天前将问题以书面形式提交采购人或招标代理</w:t>
            </w:r>
            <w:r>
              <w:rPr>
                <w:rFonts w:hint="eastAsia" w:ascii="宋体" w:hAnsi="宋体" w:eastAsia="宋体" w:cs="Times New Roman"/>
                <w:color w:val="000000" w:themeColor="text1"/>
                <w:sz w:val="28"/>
                <w:szCs w:val="28"/>
                <w:highlight w:val="none"/>
                <w:lang w:eastAsia="zh-CN"/>
                <w14:textFill>
                  <w14:solidFill>
                    <w14:schemeClr w14:val="tx1"/>
                  </w14:solidFill>
                </w14:textFill>
              </w:rPr>
              <w:t>机构</w:t>
            </w:r>
            <w:r>
              <w:rPr>
                <w:rFonts w:hint="eastAsia" w:ascii="宋体" w:hAnsi="宋体" w:eastAsia="宋体" w:cs="Times New Roman"/>
                <w:color w:val="000000" w:themeColor="text1"/>
                <w:sz w:val="28"/>
                <w:szCs w:val="28"/>
                <w:highlight w:val="none"/>
                <w14:textFill>
                  <w14:solidFill>
                    <w14:schemeClr w14:val="tx1"/>
                  </w14:solidFill>
                </w14:textFill>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202</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6</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05</w:t>
            </w:r>
            <w:r>
              <w:rPr>
                <w:rFonts w:hint="eastAsia" w:ascii="宋体" w:hAnsi="宋体" w:eastAsia="宋体" w:cs="Times New Roman"/>
                <w:color w:val="000000" w:themeColor="text1"/>
                <w:sz w:val="28"/>
                <w:szCs w:val="28"/>
                <w:highlight w:val="none"/>
                <w14:textFill>
                  <w14:solidFill>
                    <w14:schemeClr w14:val="tx1"/>
                  </w14:solidFill>
                </w14:textFill>
              </w:rPr>
              <w:t>月</w:t>
            </w:r>
            <w:r>
              <w:rPr>
                <w:rFonts w:hint="eastAsia" w:ascii="宋体" w:hAnsi="宋体" w:eastAsia="宋体" w:cs="Times New Roman"/>
                <w:color w:val="000000" w:themeColor="text1"/>
                <w:sz w:val="28"/>
                <w:szCs w:val="28"/>
                <w:highlight w:val="none"/>
                <w:lang w:val="en-US" w:eastAsia="zh-CN"/>
                <w14:textFill>
                  <w14:solidFill>
                    <w14:schemeClr w14:val="tx1"/>
                  </w14:solidFill>
                </w14:textFill>
              </w:rPr>
              <w:t>07</w:t>
            </w:r>
            <w:r>
              <w:rPr>
                <w:rFonts w:hint="eastAsia" w:ascii="宋体" w:hAnsi="宋体" w:eastAsia="宋体" w:cs="Times New Roman"/>
                <w:color w:val="000000" w:themeColor="text1"/>
                <w:sz w:val="28"/>
                <w:szCs w:val="28"/>
                <w:highlight w:val="none"/>
                <w14:textFill>
                  <w14:solidFill>
                    <w14:schemeClr w14:val="tx1"/>
                  </w14:solidFill>
                </w14:textFill>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20</w:t>
            </w:r>
            <w:r>
              <w:rPr>
                <w:rFonts w:hint="eastAsia" w:ascii="宋体" w:hAnsi="宋体" w:cs="宋体"/>
                <w:color w:val="000000" w:themeColor="text1"/>
                <w:sz w:val="28"/>
                <w:szCs w:val="28"/>
                <w:highlight w:val="none"/>
                <w:lang w:val="en-US" w:eastAsia="zh-CN"/>
                <w14:textFill>
                  <w14:solidFill>
                    <w14:schemeClr w14:val="tx1"/>
                  </w14:solidFill>
                </w14:textFill>
              </w:rPr>
              <w:t>23</w:t>
            </w:r>
            <w:r>
              <w:rPr>
                <w:rFonts w:hint="eastAsia" w:ascii="宋体" w:hAnsi="宋体" w:cs="宋体"/>
                <w:color w:val="000000" w:themeColor="text1"/>
                <w:sz w:val="28"/>
                <w:szCs w:val="28"/>
                <w:highlight w:val="none"/>
                <w14:textFill>
                  <w14:solidFill>
                    <w14:schemeClr w14:val="tx1"/>
                  </w14:solidFill>
                </w14:textFill>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olor w:val="000000" w:themeColor="text1"/>
                <w:kern w:val="0"/>
                <w:sz w:val="28"/>
                <w:szCs w:val="28"/>
                <w:highlight w:val="none"/>
                <w:lang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1、招标文件中要求法定代表人或授权委托人签字、盖章或签章的，投标供应商在进行电子化投标文件签章时，以签盖法定代表人电子签章为准</w:t>
            </w:r>
            <w:r>
              <w:rPr>
                <w:rFonts w:hint="eastAsia" w:ascii="宋体" w:hAnsi="宋体"/>
                <w:color w:val="000000" w:themeColor="text1"/>
                <w:kern w:val="0"/>
                <w:sz w:val="28"/>
                <w:szCs w:val="28"/>
                <w:highlight w:val="none"/>
                <w:lang w:eastAsia="zh-CN"/>
                <w14:textFill>
                  <w14:solidFill>
                    <w14:schemeClr w14:val="tx1"/>
                  </w14:solidFill>
                </w14:textFill>
              </w:rPr>
              <w:t>；</w:t>
            </w:r>
          </w:p>
          <w:p>
            <w:pPr>
              <w:keepLines/>
              <w:spacing w:line="360" w:lineRule="exact"/>
              <w:jc w:val="left"/>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2、招标文件中要求加盖单位公章的，投标供应商在进行电子化投标文件盖章时，以加盖投标供应商的电子印章为准</w:t>
            </w:r>
            <w:r>
              <w:rPr>
                <w:rFonts w:hint="eastAsia" w:ascii="宋体" w:hAnsi="宋体"/>
                <w:color w:val="000000" w:themeColor="text1"/>
                <w:kern w:val="0"/>
                <w:sz w:val="28"/>
                <w:szCs w:val="28"/>
                <w:highlight w:val="none"/>
                <w:lang w:eastAsia="zh-CN"/>
                <w14:textFill>
                  <w14:solidFill>
                    <w14:schemeClr w14:val="tx1"/>
                  </w14:solidFill>
                </w14:textFill>
              </w:rPr>
              <w:t>；</w:t>
            </w:r>
            <w:r>
              <w:rPr>
                <w:rFonts w:hint="eastAsia" w:ascii="宋体" w:hAnsi="宋体"/>
                <w:color w:val="000000" w:themeColor="text1"/>
                <w:kern w:val="0"/>
                <w:sz w:val="28"/>
                <w:szCs w:val="28"/>
                <w:highlight w:val="none"/>
                <w:lang w:val="en-US" w:eastAsia="zh-CN"/>
                <w14:textFill>
                  <w14:solidFill>
                    <w14:schemeClr w14:val="tx1"/>
                  </w14:solidFill>
                </w14:textFill>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无；</w:t>
            </w:r>
          </w:p>
        </w:tc>
      </w:tr>
      <w:tr>
        <w:tblPrEx>
          <w:tblLayout w:type="fixed"/>
          <w:tblCellMar>
            <w:top w:w="0" w:type="dxa"/>
            <w:left w:w="108" w:type="dxa"/>
            <w:bottom w:w="0" w:type="dxa"/>
            <w:right w:w="108" w:type="dxa"/>
          </w:tblCellMar>
        </w:tblPrEx>
        <w:trPr>
          <w:trHeight w:val="1237"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3.1</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开标时间和地点</w:t>
            </w:r>
          </w:p>
        </w:tc>
        <w:tc>
          <w:tcPr>
            <w:tcW w:w="6532" w:type="dxa"/>
            <w:tcBorders>
              <w:top w:val="nil"/>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时间：</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202</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6</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年</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05</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月</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07</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日08时40分</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开标地点：卢氏县公共资源交易中心四楼第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开标室</w:t>
            </w:r>
          </w:p>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评标地点：卢氏县公共资源交易中心二楼第</w:t>
            </w:r>
            <w:r>
              <w:rPr>
                <w:rFonts w:hint="eastAsia" w:ascii="宋体" w:hAnsi="宋体" w:eastAsia="宋体" w:cs="Times New Roman"/>
                <w:color w:val="000000" w:themeColor="text1"/>
                <w:kern w:val="0"/>
                <w:sz w:val="28"/>
                <w:szCs w:val="28"/>
                <w:highlight w:val="none"/>
                <w:lang w:val="en-US" w:eastAsia="zh-CN"/>
                <w14:textFill>
                  <w14:solidFill>
                    <w14:schemeClr w14:val="tx1"/>
                  </w14:solidFill>
                </w14:textFill>
              </w:rPr>
              <w:t>二</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评</w:t>
            </w:r>
            <w:r>
              <w:rPr>
                <w:rFonts w:hint="eastAsia" w:ascii="宋体" w:hAnsi="宋体" w:eastAsia="宋体" w:cs="Times New Roman"/>
                <w:color w:val="000000" w:themeColor="text1"/>
                <w:kern w:val="0"/>
                <w:sz w:val="28"/>
                <w:szCs w:val="28"/>
                <w:highlight w:val="none"/>
                <w14:textFill>
                  <w14:solidFill>
                    <w14:schemeClr w14:val="tx1"/>
                  </w14:solidFill>
                </w14:textFill>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eastAsia="宋体" w:cs="Times New Roman"/>
                <w:color w:val="000000" w:themeColor="text1"/>
                <w:kern w:val="0"/>
                <w:sz w:val="28"/>
                <w:szCs w:val="28"/>
                <w:highlight w:val="none"/>
                <w14:textFill>
                  <w14:solidFill>
                    <w14:schemeClr w14:val="tx1"/>
                  </w14:solidFill>
                </w14:textFill>
              </w:rPr>
              <w:t>评标委员会成员为5人，采购人代表1人，其余技术、经济等方面的专家4人从</w:t>
            </w: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相关</w:t>
            </w:r>
            <w:r>
              <w:rPr>
                <w:rFonts w:hint="eastAsia" w:ascii="宋体" w:hAnsi="宋体" w:eastAsia="宋体" w:cs="Times New Roman"/>
                <w:color w:val="000000" w:themeColor="text1"/>
                <w:kern w:val="0"/>
                <w:sz w:val="28"/>
                <w:szCs w:val="28"/>
                <w:highlight w:val="none"/>
                <w14:textFill>
                  <w14:solidFill>
                    <w14:schemeClr w14:val="tx1"/>
                  </w14:solidFill>
                </w14:textFill>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否，推荐3名</w:t>
            </w:r>
            <w:r>
              <w:rPr>
                <w:rFonts w:hint="eastAsia" w:ascii="宋体" w:hAnsi="宋体"/>
                <w:color w:val="000000" w:themeColor="text1"/>
                <w:kern w:val="0"/>
                <w:sz w:val="28"/>
                <w:szCs w:val="28"/>
                <w:highlight w:val="none"/>
                <w:lang w:eastAsia="zh-CN"/>
                <w14:textFill>
                  <w14:solidFill>
                    <w14:schemeClr w14:val="tx1"/>
                  </w14:solidFill>
                </w14:textFill>
              </w:rPr>
              <w:t>中标</w:t>
            </w:r>
            <w:r>
              <w:rPr>
                <w:rFonts w:hint="eastAsia" w:ascii="宋体" w:hAnsi="宋体"/>
                <w:color w:val="000000" w:themeColor="text1"/>
                <w:kern w:val="0"/>
                <w:sz w:val="28"/>
                <w:szCs w:val="28"/>
                <w:highlight w:val="none"/>
                <w14:textFill>
                  <w14:solidFill>
                    <w14:schemeClr w14:val="tx1"/>
                  </w14:solidFill>
                </w14:textFill>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w:t>
            </w:r>
            <w:r>
              <w:rPr>
                <w:rFonts w:hint="eastAsia" w:ascii="宋体" w:hAnsi="宋体"/>
                <w:color w:val="000000" w:themeColor="text1"/>
                <w:kern w:val="0"/>
                <w:sz w:val="28"/>
                <w:szCs w:val="28"/>
                <w:highlight w:val="none"/>
                <w:lang w:val="en-US" w:eastAsia="zh-CN"/>
                <w14:textFill>
                  <w14:solidFill>
                    <w14:schemeClr w14:val="tx1"/>
                  </w14:solidFill>
                </w14:textFill>
              </w:rPr>
              <w:t>中华人民共和国</w:t>
            </w:r>
            <w:r>
              <w:rPr>
                <w:rFonts w:hint="eastAsia" w:ascii="宋体" w:hAnsi="宋体"/>
                <w:color w:val="000000" w:themeColor="text1"/>
                <w:kern w:val="0"/>
                <w:sz w:val="28"/>
                <w:szCs w:val="28"/>
                <w:highlight w:val="none"/>
                <w14:textFill>
                  <w14:solidFill>
                    <w14:schemeClr w14:val="tx1"/>
                  </w14:solidFill>
                </w14:textFill>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无效标</w:t>
            </w:r>
          </w:p>
          <w:p>
            <w:pPr>
              <w:keepLines/>
              <w:spacing w:line="360" w:lineRule="exact"/>
              <w:jc w:val="cente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1、投标供应商资格条件不符合国家有关规定和招标文件要求的；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2、没有按照招标文件要求提供投标承诺函；</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3、电子化投标文件附有采购人不能接受的条件的；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4、投标报价低于成本、高于招标文件设定的最高投标限价；</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5、以他人的名义投标、串通投标、以行贿手段谋取中标或者以其他弄虚作假方式投标的；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6、采取不正当手段谋取中标的；</w:t>
            </w:r>
          </w:p>
          <w:p>
            <w:pPr>
              <w:keepLines/>
              <w:spacing w:line="360" w:lineRule="exact"/>
              <w:jc w:val="left"/>
              <w:rPr>
                <w:rFonts w:hint="eastAsia" w:ascii="宋体" w:hAnsi="宋体" w:eastAsia="宋体" w:cs="Times New Roman"/>
                <w:color w:val="000000" w:themeColor="text1"/>
                <w:kern w:val="0"/>
                <w:sz w:val="28"/>
                <w:szCs w:val="28"/>
                <w:highlight w:val="none"/>
                <w:lang w:eastAsia="zh-CN"/>
                <w14:textFill>
                  <w14:solidFill>
                    <w14:schemeClr w14:val="tx1"/>
                  </w14:solidFill>
                </w14:textFill>
              </w:rPr>
            </w:pPr>
            <w:r>
              <w:rPr>
                <w:rFonts w:hint="eastAsia" w:ascii="宋体" w:hAnsi="宋体" w:eastAsia="宋体" w:cs="Times New Roman"/>
                <w:color w:val="000000" w:themeColor="text1"/>
                <w:kern w:val="0"/>
                <w:sz w:val="28"/>
                <w:szCs w:val="28"/>
                <w:highlight w:val="none"/>
                <w:lang w:eastAsia="zh-CN"/>
                <w14:textFill>
                  <w14:solidFill>
                    <w14:schemeClr w14:val="tx1"/>
                  </w14:solidFill>
                </w14:textFill>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3.6</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除</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须知正文规定的情形外，除非已经产生</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中标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候选人，在</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有效期内同意延长</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有效期的</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投标人</w:t>
            </w:r>
            <w:r>
              <w:rPr>
                <w:rFonts w:hint="eastAsia" w:ascii="宋体" w:hAnsi="宋体" w:eastAsia="宋体" w:cs="Times New Roman"/>
                <w:color w:val="000000" w:themeColor="text1"/>
                <w:kern w:val="0"/>
                <w:sz w:val="28"/>
                <w:szCs w:val="28"/>
                <w:highlight w:val="none"/>
                <w:lang w:val="en-US" w:eastAsia="en-US" w:bidi="ar-SA"/>
                <w14:textFill>
                  <w14:solidFill>
                    <w14:schemeClr w14:val="tx1"/>
                  </w14:solidFill>
                </w14:textFill>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3.7</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default"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本项目为</w:t>
            </w:r>
            <w:r>
              <w:rPr>
                <w:rFonts w:hint="eastAsia" w:hAnsi="宋体" w:cs="Times New Roman"/>
                <w:color w:val="000000" w:themeColor="text1"/>
                <w:kern w:val="0"/>
                <w:sz w:val="28"/>
                <w:szCs w:val="28"/>
                <w:highlight w:val="none"/>
                <w:lang w:val="en-US" w:eastAsia="zh-CN" w:bidi="ar-SA"/>
                <w14:textFill>
                  <w14:solidFill>
                    <w14:schemeClr w14:val="tx1"/>
                  </w14:solidFill>
                </w14:textFill>
              </w:rPr>
              <w:t>医院保洁服务</w:t>
            </w: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项目</w:t>
            </w:r>
          </w:p>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采购标的所属行业：物业管理</w:t>
            </w:r>
          </w:p>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划定标准为：《工业和信息化部、国家统计局、国家发展和改革委员会、财政部关于印发&lt;中小企业划型标准规定的通知&gt;（工信部联企业〔2011〕300号）规定的划分标准为依据。</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3.8</w:t>
            </w:r>
          </w:p>
        </w:tc>
        <w:tc>
          <w:tcPr>
            <w:tcW w:w="1559" w:type="dxa"/>
            <w:tcBorders>
              <w:top w:val="single" w:color="auto" w:sz="4" w:space="0"/>
              <w:left w:val="nil"/>
              <w:bottom w:val="single" w:color="auto" w:sz="4" w:space="0"/>
              <w:right w:val="single" w:color="auto" w:sz="4" w:space="0"/>
            </w:tcBorders>
            <w:noWrap w:val="0"/>
            <w:vAlign w:val="center"/>
          </w:tcPr>
          <w:p>
            <w:pPr>
              <w:pStyle w:val="139"/>
              <w:spacing w:line="360" w:lineRule="exact"/>
              <w:jc w:val="center"/>
              <w:rPr>
                <w:rFonts w:hint="default"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hAnsi="宋体" w:cs="Times New Roman"/>
                <w:color w:val="000000" w:themeColor="text1"/>
                <w:kern w:val="0"/>
                <w:sz w:val="28"/>
                <w:szCs w:val="28"/>
                <w:highlight w:val="none"/>
                <w:lang w:val="en-US" w:eastAsia="zh-CN" w:bidi="ar-SA"/>
                <w14:textFill>
                  <w14:solidFill>
                    <w14:schemeClr w14:val="tx1"/>
                  </w14:solidFill>
                </w14:textFill>
              </w:rPr>
              <w:t>政府采购政策</w:t>
            </w:r>
          </w:p>
        </w:tc>
        <w:tc>
          <w:tcPr>
            <w:tcW w:w="6532" w:type="dxa"/>
            <w:tcBorders>
              <w:top w:val="single" w:color="auto" w:sz="4" w:space="0"/>
              <w:left w:val="nil"/>
              <w:bottom w:val="single" w:color="auto" w:sz="4" w:space="0"/>
              <w:right w:val="single" w:color="auto" w:sz="4" w:space="0"/>
            </w:tcBorders>
            <w:noWrap w:val="0"/>
            <w:vAlign w:val="center"/>
          </w:tcPr>
          <w:p>
            <w:pPr>
              <w:pStyle w:val="139"/>
              <w:spacing w:line="360" w:lineRule="exact"/>
              <w:ind w:firstLine="280" w:firstLineChars="100"/>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政府采购促进中小企业发展管理办法》(财库[2020]46号)及根据关于进一步加大政府采购支持中小企业发展有关事项的通知(三财购(2022)9号)的规定、财政部、司法部关于政府采购支持监狱企业发展有关问题的通知(财库[2014]68号)、《三部门联合发布关于促进残疾人就业政府采购政策的通知》(财库[2017]141号)的要求，对小型、微型企业、监狱企业及残疾人福利性单位产品的价格给予20%的扣除，用扣除后的价格参与评审，本项目的扣除比例为:小型企业扣除20%，微型企业扣除20%，监狱企业扣除20%，残疾人福利性单位扣除20%。监狱企业和残疾人福利性单位属于小型、微型企业的，不重复享受政策。</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Theme="minorEastAsia"/>
                <w:color w:val="000000" w:themeColor="text1"/>
                <w:kern w:val="0"/>
                <w:sz w:val="28"/>
                <w:szCs w:val="28"/>
                <w:highlight w:val="none"/>
                <w:lang w:val="en-US" w:eastAsia="zh-CN"/>
                <w14:textFill>
                  <w14:solidFill>
                    <w14:schemeClr w14:val="tx1"/>
                  </w14:solidFill>
                </w14:textFill>
              </w:rPr>
            </w:pPr>
            <w:r>
              <w:rPr>
                <w:rFonts w:hint="eastAsia" w:ascii="宋体" w:hAnsi="宋体"/>
                <w:color w:val="000000" w:themeColor="text1"/>
                <w:kern w:val="0"/>
                <w:sz w:val="28"/>
                <w:szCs w:val="28"/>
                <w:highlight w:val="none"/>
                <w:lang w:val="en-US" w:eastAsia="zh-CN"/>
                <w14:textFill>
                  <w14:solidFill>
                    <w14:schemeClr w14:val="tx1"/>
                  </w14:solidFill>
                </w14:textFill>
              </w:rPr>
              <w:t>3.9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val="en-US" w:eastAsia="en-US"/>
                <w14:textFill>
                  <w14:solidFill>
                    <w14:schemeClr w14:val="tx1"/>
                  </w14:solidFill>
                </w14:textFill>
              </w:rPr>
              <w:t>招标代理服务收费参照豫招协[2023]002号河南省招标投标协会关于印发《河南省招标代理服务收费指导意见》规定的收费标准收取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中标代理</w:t>
            </w:r>
            <w:r>
              <w:rPr>
                <w:rFonts w:hint="eastAsia" w:ascii="宋体" w:hAnsi="宋体" w:eastAsia="宋体" w:cs="宋体"/>
                <w:color w:val="000000" w:themeColor="text1"/>
                <w:sz w:val="28"/>
                <w:szCs w:val="28"/>
                <w:highlight w:val="none"/>
                <w:lang w:val="en-US" w:eastAsia="en-US"/>
                <w14:textFill>
                  <w14:solidFill>
                    <w14:schemeClr w14:val="tx1"/>
                  </w14:solidFill>
                </w14:textFill>
              </w:rPr>
              <w:t>服务费，领取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通知书时</w:t>
            </w:r>
            <w:r>
              <w:rPr>
                <w:rFonts w:hint="eastAsia" w:ascii="宋体" w:hAnsi="宋体" w:eastAsia="宋体" w:cs="宋体"/>
                <w:color w:val="000000" w:themeColor="text1"/>
                <w:sz w:val="28"/>
                <w:szCs w:val="28"/>
                <w:highlight w:val="none"/>
                <w:lang w:val="en-US" w:eastAsia="zh-CN"/>
                <w14:textFill>
                  <w14:solidFill>
                    <w14:schemeClr w14:val="tx1"/>
                  </w14:solidFill>
                </w14:textFill>
              </w:rPr>
              <w:t>由中标人</w:t>
            </w:r>
            <w:r>
              <w:rPr>
                <w:rFonts w:hint="eastAsia" w:ascii="宋体" w:hAnsi="宋体" w:eastAsia="宋体" w:cs="宋体"/>
                <w:color w:val="000000" w:themeColor="text1"/>
                <w:sz w:val="28"/>
                <w:szCs w:val="28"/>
                <w:highlight w:val="none"/>
                <w:lang w:val="en-US" w:eastAsia="en-US"/>
                <w14:textFill>
                  <w14:solidFill>
                    <w14:schemeClr w14:val="tx1"/>
                  </w14:solidFill>
                </w14:textFill>
              </w:rPr>
              <w:t>一次性支付</w:t>
            </w:r>
            <w:r>
              <w:rPr>
                <w:rFonts w:hint="eastAsia" w:ascii="宋体" w:hAnsi="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（按照100万元以下1.7%，100-500万元1.2%）</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3、支付方式通过对公转账</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纳税名称：河南洲禾建设工程有限公司</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纳税人识别号：91411200MA9G707X09 </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地址：河南省三门峡市商务中心区湖滨大厦A座2513室 </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电话：15839880880</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开户行及账号：中原银行股份有限公司三门峡东风市场支行</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账户号码：411214010180025002</w:t>
            </w:r>
          </w:p>
          <w:p>
            <w:pPr>
              <w:keepLines/>
              <w:numPr>
                <w:ilvl w:val="0"/>
                <w:numId w:val="0"/>
              </w:numPr>
              <w:tabs>
                <w:tab w:val="left" w:pos="5707"/>
              </w:tabs>
              <w:spacing w:line="360" w:lineRule="exact"/>
              <w:jc w:val="left"/>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4.中标</w:t>
            </w:r>
            <w:r>
              <w:rPr>
                <w:rFonts w:hint="eastAsia" w:ascii="宋体" w:hAnsi="宋体" w:eastAsia="宋体" w:cs="宋体"/>
                <w:color w:val="000000" w:themeColor="text1"/>
                <w:sz w:val="28"/>
                <w:szCs w:val="28"/>
                <w:highlight w:val="none"/>
                <w:lang w:val="en-US" w:eastAsia="en-US"/>
                <w14:textFill>
                  <w14:solidFill>
                    <w14:schemeClr w14:val="tx1"/>
                  </w14:solidFill>
                </w14:textFill>
              </w:rPr>
              <w:t>供应商在领取中标通知书时，须提供</w:t>
            </w:r>
            <w:r>
              <w:rPr>
                <w:rFonts w:hint="eastAsia" w:ascii="宋体" w:hAnsi="宋体" w:eastAsia="宋体" w:cs="宋体"/>
                <w:color w:val="000000" w:themeColor="text1"/>
                <w:sz w:val="28"/>
                <w:szCs w:val="28"/>
                <w:highlight w:val="none"/>
                <w:lang w:val="en-US" w:eastAsia="zh-CN"/>
                <w14:textFill>
                  <w14:solidFill>
                    <w14:schemeClr w14:val="tx1"/>
                  </w14:solidFill>
                </w14:textFill>
              </w:rPr>
              <w:t>投标</w:t>
            </w:r>
            <w:r>
              <w:rPr>
                <w:rFonts w:hint="eastAsia" w:ascii="宋体" w:hAnsi="宋体" w:eastAsia="宋体" w:cs="宋体"/>
                <w:color w:val="000000" w:themeColor="text1"/>
                <w:sz w:val="28"/>
                <w:szCs w:val="28"/>
                <w:highlight w:val="none"/>
                <w:lang w:val="en-US" w:eastAsia="en-US"/>
                <w14:textFill>
                  <w14:solidFill>
                    <w14:schemeClr w14:val="tx1"/>
                  </w14:solidFill>
                </w14:textFill>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eastAsiaTheme="minorEastAsia"/>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w:t>
            </w:r>
            <w:r>
              <w:rPr>
                <w:rFonts w:hint="eastAsia" w:ascii="宋体" w:hAnsi="宋体" w:cs="宋体"/>
                <w:color w:val="000000" w:themeColor="text1"/>
                <w:sz w:val="28"/>
                <w:szCs w:val="28"/>
                <w:highlight w:val="none"/>
                <w:lang w:val="en-US" w:eastAsia="zh-CN"/>
                <w14:textFill>
                  <w14:solidFill>
                    <w14:schemeClr w14:val="tx1"/>
                  </w14:solidFill>
                </w14:textFill>
              </w:rPr>
              <w:t>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p>
          <w:p>
            <w:pPr>
              <w:spacing w:line="36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电子化投标文件具体制作文件请点击https://download.bqpoint.com/download/downloadlist.html?SoftTypeCode=进行下载。</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温馨提示：本项目为电子化、无纸化交易项目，为保证您能投标成功，请需仔细阅读以下条款。</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一、电子化投标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（一）网上投标保证金的缴纳</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2、投标人在成功缴纳后，可以将银行回单制作在投标文件中，作为缴纳保证金的依据。</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4、未中标投标人的投标保证金在项目结束后，将通过中心交易平台退还。</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5、本项目投标保证金可使用电子保函缴纳，开具方式请在首页-交易智库-系统操作指南下载操作手册。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（二）电子化投标文件的签章</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1、投标人在生成电子化投标文件后，应对电子化投标文件进行签章，未进行签章的视为无效投标。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（三）电子化投标文件的格式及上传投标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技术联系电话： 4009980000</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（四）电子化项目开标、解密、唱标、评标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color w:val="000000" w:themeColor="text1"/>
                <w:sz w:val="28"/>
                <w:szCs w:val="28"/>
                <w:highlight w:val="none"/>
                <w:lang w:val="en-US" w:eastAsia="zh-CN"/>
                <w14:textFill>
                  <w14:solidFill>
                    <w14:schemeClr w14:val="tx1"/>
                  </w14:solidFill>
                </w14:textFill>
              </w:rPr>
              <w:t xml:space="preserve">  </w:t>
            </w:r>
            <w:r>
              <w:rPr>
                <w:rFonts w:hint="eastAsia" w:ascii="宋体" w:hAnsi="宋体"/>
                <w:color w:val="000000" w:themeColor="text1"/>
                <w:sz w:val="28"/>
                <w:szCs w:val="28"/>
                <w:highlight w:val="none"/>
                <w:lang w:val="en-US" w:eastAsia="zh-CN"/>
                <w14:textFill>
                  <w14:solidFill>
                    <w14:schemeClr w14:val="tx1"/>
                  </w14:solidFill>
                </w14:textFill>
              </w:rPr>
              <w:t>http://120.194.249.36:10094/BidOpening/bidopeninghallaction/hall/login），在线准时参加开标活动并进行投标文件解密等。</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3、电子化投标文件解密异常的处理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（1）首先由技术人员进行问题排查。</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4、待所有投标人投标文件解密完成后，由中介服务机构操作，对所有已解密投标文件进行唱标。</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color w:val="000000" w:themeColor="text1"/>
                <w:sz w:val="28"/>
                <w:szCs w:val="28"/>
                <w:highlight w:val="none"/>
                <w:lang w:val="en-US" w:eastAsia="zh-CN"/>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二、相关证书原件的提交</w:t>
            </w:r>
          </w:p>
          <w:p>
            <w:pPr>
              <w:keepLines/>
              <w:spacing w:line="360" w:lineRule="exact"/>
              <w:jc w:val="left"/>
              <w:rPr>
                <w:rFonts w:hint="eastAsia" w:ascii="宋体" w:hAnsi="宋体"/>
                <w:color w:val="000000" w:themeColor="text1"/>
                <w:sz w:val="28"/>
                <w:szCs w:val="28"/>
                <w:highlight w:val="none"/>
                <w:lang w:val="en-US"/>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lang w:val="en-US" w:eastAsia="zh-CN"/>
                <w14:textFill>
                  <w14:solidFill>
                    <w14:schemeClr w14:val="tx1"/>
                  </w14:solidFill>
                </w14:textFill>
              </w:rPr>
              <w:t>提示：本项目为电子化、无纸化交易项目，为保证您能投标成功，请需仔细阅读以上条款。</w:t>
            </w:r>
          </w:p>
        </w:tc>
      </w:tr>
    </w:tbl>
    <w:p>
      <w:pPr>
        <w:rPr>
          <w:rFonts w:hint="eastAsia" w:ascii="宋体"/>
          <w:b/>
          <w:bCs/>
          <w:color w:val="000000" w:themeColor="text1"/>
          <w:sz w:val="24"/>
          <w:szCs w:val="24"/>
          <w:highlight w:val="none"/>
          <w14:textFill>
            <w14:solidFill>
              <w14:schemeClr w14:val="tx1"/>
            </w14:solidFill>
          </w14:textFill>
        </w:rPr>
      </w:pPr>
    </w:p>
    <w:p>
      <w:pPr>
        <w:rPr>
          <w:rFonts w:hint="eastAsia" w:ascii="宋体"/>
          <w:b/>
          <w:bCs/>
          <w:color w:val="000000" w:themeColor="text1"/>
          <w:sz w:val="36"/>
          <w:szCs w:val="36"/>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r>
        <w:rPr>
          <w:rFonts w:hint="eastAsia" w:ascii="宋体"/>
          <w:b/>
          <w:bCs/>
          <w:color w:val="000000" w:themeColor="text1"/>
          <w:sz w:val="36"/>
          <w:szCs w:val="36"/>
          <w:highlight w:val="none"/>
          <w14:textFill>
            <w14:solidFill>
              <w14:schemeClr w14:val="tx1"/>
            </w14:solidFill>
          </w14:textFill>
        </w:rPr>
        <w:t>一、总则</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1、项目概况：见供应商须知前附表；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2、投标费用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3、定义及解释</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3.1根据《中华人民共和国政府采购法》、《中华人民共和国政府采购法实施条例》等 有关法律、法规和规章的规定，本招标项目已具备招标条件，现对本项目进行招标。</w:t>
      </w:r>
    </w:p>
    <w:p>
      <w:pPr>
        <w:spacing w:line="440" w:lineRule="exact"/>
        <w:ind w:firstLine="420" w:firstLineChars="150"/>
        <w:rPr>
          <w:rFonts w:hint="eastAsia" w:ascii="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3.2服务</w:t>
      </w:r>
      <w:r>
        <w:rPr>
          <w:rFonts w:hint="eastAsia" w:ascii="宋体"/>
          <w:bCs/>
          <w:color w:val="000000" w:themeColor="text1"/>
          <w:sz w:val="28"/>
          <w:szCs w:val="28"/>
          <w:highlight w:val="none"/>
          <w:lang w:val="en-US" w:eastAsia="zh-CN"/>
          <w14:textFill>
            <w14:solidFill>
              <w14:schemeClr w14:val="tx1"/>
            </w14:solidFill>
          </w14:textFill>
        </w:rPr>
        <w:t>内容</w:t>
      </w:r>
      <w:r>
        <w:rPr>
          <w:rFonts w:hint="eastAsia" w:ascii="宋体"/>
          <w:bCs/>
          <w:color w:val="000000" w:themeColor="text1"/>
          <w:sz w:val="28"/>
          <w:szCs w:val="28"/>
          <w:highlight w:val="none"/>
          <w14:textFill>
            <w14:solidFill>
              <w14:schemeClr w14:val="tx1"/>
            </w14:solidFill>
          </w14:textFill>
        </w:rPr>
        <w:t>：</w:t>
      </w:r>
      <w:r>
        <w:rPr>
          <w:rFonts w:hint="eastAsia" w:ascii="宋体"/>
          <w:bCs/>
          <w:color w:val="000000" w:themeColor="text1"/>
          <w:sz w:val="28"/>
          <w:szCs w:val="28"/>
          <w:highlight w:val="none"/>
          <w:lang w:val="en-US" w:eastAsia="zh-CN"/>
          <w14:textFill>
            <w14:solidFill>
              <w14:schemeClr w14:val="tx1"/>
            </w14:solidFill>
          </w14:textFill>
        </w:rPr>
        <w:t>详见供应商须知前附表</w:t>
      </w:r>
      <w:r>
        <w:rPr>
          <w:rFonts w:hint="eastAsia" w:ascii="宋体"/>
          <w:bCs/>
          <w:color w:val="000000" w:themeColor="text1"/>
          <w:sz w:val="28"/>
          <w:szCs w:val="28"/>
          <w:highlight w:val="none"/>
          <w14:textFill>
            <w14:solidFill>
              <w14:schemeClr w14:val="tx1"/>
            </w14:solidFill>
          </w14:textFill>
        </w:rPr>
        <w:t>。</w:t>
      </w:r>
      <w:r>
        <w:rPr>
          <w:rFonts w:hint="eastAsia" w:ascii="宋体"/>
          <w:bCs/>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3.3采购人：见投标人须知前附表。</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3.4采购代理机构：指受招标人委托组织本次招标的采购代理机构。</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3.5投标人：指响应招标、参加投标竞争，并向招标人、采购代理机构提交投标文件的供应商。</w:t>
      </w:r>
      <w:r>
        <w:rPr>
          <w:rFonts w:hint="eastAsia" w:ascii="宋体"/>
          <w:bCs/>
          <w:color w:val="000000" w:themeColor="text1"/>
          <w:sz w:val="28"/>
          <w:szCs w:val="28"/>
          <w:highlight w:val="none"/>
          <w:lang w:val="en-US" w:eastAsia="zh-CN"/>
          <w14:textFill>
            <w14:solidFill>
              <w14:schemeClr w14:val="tx1"/>
            </w14:solidFill>
          </w14:textFill>
        </w:rPr>
        <w:t xml:space="preserve">      </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3.6公章——指投标人的行政章，招标人、采购代理机构不接受加盖其他印鉴的投标文件（如合同章、投标专用章、有序号的章等印鉴）。</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3.7天（日）——除特别指明外，指日历天。</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3.8偏离（或偏差）：</w:t>
      </w:r>
      <w:r>
        <w:rPr>
          <w:rFonts w:hint="eastAsia"/>
          <w:color w:val="000000" w:themeColor="text1"/>
          <w:sz w:val="28"/>
          <w:szCs w:val="28"/>
          <w:highlight w:val="none"/>
          <w:lang w:eastAsia="zh-CN" w:bidi="ar-SA"/>
          <w14:textFill>
            <w14:solidFill>
              <w14:schemeClr w14:val="tx1"/>
            </w14:solidFill>
          </w14:textFill>
        </w:rPr>
        <w:t>投标</w:t>
      </w:r>
      <w:r>
        <w:rPr>
          <w:rFonts w:hint="eastAsia"/>
          <w:color w:val="000000" w:themeColor="text1"/>
          <w:sz w:val="28"/>
          <w:szCs w:val="28"/>
          <w:highlight w:val="none"/>
          <w:lang w:bidi="ar-SA"/>
          <w14:textFill>
            <w14:solidFill>
              <w14:schemeClr w14:val="tx1"/>
            </w14:solidFill>
          </w14:textFill>
        </w:rPr>
        <w:t>文件的响应相对于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文件要求的偏差</w:t>
      </w:r>
      <w:r>
        <w:rPr>
          <w:rFonts w:hint="eastAsia" w:ascii="宋体"/>
          <w:color w:val="000000" w:themeColor="text1"/>
          <w:sz w:val="28"/>
          <w:szCs w:val="28"/>
          <w:highlight w:val="none"/>
          <w14:textFill>
            <w14:solidFill>
              <w14:schemeClr w14:val="tx1"/>
            </w14:solidFill>
          </w14:textFill>
        </w:rPr>
        <w:t>，</w:t>
      </w:r>
      <w:r>
        <w:rPr>
          <w:rFonts w:hint="eastAsia"/>
          <w:color w:val="000000" w:themeColor="text1"/>
          <w:sz w:val="28"/>
          <w:szCs w:val="28"/>
          <w:highlight w:val="none"/>
          <w:lang w:bidi="ar-SA"/>
          <w14:textFill>
            <w14:solidFill>
              <w14:schemeClr w14:val="tx1"/>
            </w14:solidFill>
          </w14:textFill>
        </w:rPr>
        <w:t>该偏差优于</w:t>
      </w:r>
      <w:r>
        <w:rPr>
          <w:rFonts w:hint="eastAsia"/>
          <w:color w:val="000000" w:themeColor="text1"/>
          <w:sz w:val="28"/>
          <w:szCs w:val="28"/>
          <w:highlight w:val="none"/>
          <w:lang w:eastAsia="zh-CN" w:bidi="ar-SA"/>
          <w14:textFill>
            <w14:solidFill>
              <w14:schemeClr w14:val="tx1"/>
            </w14:solidFill>
          </w14:textFill>
        </w:rPr>
        <w:t>招标</w:t>
      </w:r>
      <w:r>
        <w:rPr>
          <w:rFonts w:hint="eastAsia"/>
          <w:color w:val="000000" w:themeColor="text1"/>
          <w:sz w:val="28"/>
          <w:szCs w:val="28"/>
          <w:highlight w:val="none"/>
          <w:lang w:bidi="ar-SA"/>
          <w14:textFill>
            <w14:solidFill>
              <w14:schemeClr w14:val="tx1"/>
            </w14:solidFill>
          </w14:textFill>
        </w:rPr>
        <w:t>文件要求的为正偏离；劣于的，为负偏离</w:t>
      </w:r>
      <w:r>
        <w:rPr>
          <w:rFonts w:hint="eastAsia" w:ascii="宋体"/>
          <w:color w:val="000000" w:themeColor="text1"/>
          <w:sz w:val="28"/>
          <w:szCs w:val="28"/>
          <w:highlight w:val="none"/>
          <w14:textFill>
            <w14:solidFill>
              <w14:schemeClr w14:val="tx1"/>
            </w14:solidFill>
          </w14:textFill>
        </w:rPr>
        <w:t>。</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4、合格的投标供应商：见供应商须知前附表；</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5、保证</w:t>
      </w:r>
    </w:p>
    <w:p>
      <w:pPr>
        <w:pStyle w:val="2"/>
        <w:spacing w:after="0" w:line="500" w:lineRule="exact"/>
        <w:ind w:left="294" w:leftChars="14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5.1投标供应商应保证在电子化投标文件中所提交的资料和数据是真实的。</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二、招 标 文 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6、招标文件的组成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6.1招标文件包括招标公告、投标人须知前附表、</w:t>
      </w:r>
      <w:r>
        <w:rPr>
          <w:rFonts w:hint="eastAsia" w:ascii="宋体"/>
          <w:bCs/>
          <w:color w:val="000000" w:themeColor="text1"/>
          <w:sz w:val="28"/>
          <w:szCs w:val="28"/>
          <w:highlight w:val="none"/>
          <w:lang w:eastAsia="zh-CN"/>
          <w14:textFill>
            <w14:solidFill>
              <w14:schemeClr w14:val="tx1"/>
            </w14:solidFill>
          </w14:textFill>
        </w:rPr>
        <w:t>服务内容</w:t>
      </w:r>
      <w:r>
        <w:rPr>
          <w:rFonts w:hint="eastAsia" w:ascii="宋体"/>
          <w:bCs/>
          <w:color w:val="000000" w:themeColor="text1"/>
          <w:sz w:val="28"/>
          <w:szCs w:val="28"/>
          <w:highlight w:val="none"/>
          <w14:textFill>
            <w14:solidFill>
              <w14:schemeClr w14:val="tx1"/>
            </w14:solidFill>
          </w14:textFill>
        </w:rPr>
        <w:t>、采购项目要求、评标及定标、合同样本、投标文件格式及发出的补充性文件。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7、招标文件的澄清</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投标供应商如对招标文件有异议的，请于招标文件规定的投标截止时间1</w:t>
      </w:r>
      <w:r>
        <w:rPr>
          <w:rFonts w:hint="eastAsia" w:ascii="宋体" w:eastAsia="宋体" w:cs="Times New Roman"/>
          <w:bCs/>
          <w:color w:val="000000" w:themeColor="text1"/>
          <w:sz w:val="28"/>
          <w:szCs w:val="28"/>
          <w:highlight w:val="none"/>
          <w:lang w:val="en-US" w:eastAsia="zh-CN"/>
          <w14:textFill>
            <w14:solidFill>
              <w14:schemeClr w14:val="tx1"/>
            </w14:solidFill>
          </w14:textFill>
        </w:rPr>
        <w:t>5</w:t>
      </w:r>
      <w:r>
        <w:rPr>
          <w:rFonts w:hint="eastAsia" w:ascii="宋体" w:eastAsia="宋体" w:cs="Times New Roman"/>
          <w:bCs/>
          <w:color w:val="000000" w:themeColor="text1"/>
          <w:sz w:val="28"/>
          <w:szCs w:val="28"/>
          <w:highlight w:val="none"/>
          <w14:textFill>
            <w14:solidFill>
              <w14:schemeClr w14:val="tx1"/>
            </w14:solidFill>
          </w14:textFill>
        </w:rPr>
        <w:t>天前将问题以书面形式提交招标代理</w:t>
      </w:r>
      <w:r>
        <w:rPr>
          <w:rFonts w:hint="eastAsia" w:ascii="宋体" w:eastAsia="宋体" w:cs="Times New Roman"/>
          <w:bCs/>
          <w:color w:val="000000" w:themeColor="text1"/>
          <w:sz w:val="28"/>
          <w:szCs w:val="28"/>
          <w:highlight w:val="none"/>
          <w:lang w:eastAsia="zh-CN"/>
          <w14:textFill>
            <w14:solidFill>
              <w14:schemeClr w14:val="tx1"/>
            </w14:solidFill>
          </w14:textFill>
        </w:rPr>
        <w:t>机构</w:t>
      </w:r>
      <w:r>
        <w:rPr>
          <w:rFonts w:hint="eastAsia" w:ascii="宋体" w:eastAsia="宋体" w:cs="Times New Roman"/>
          <w:bCs/>
          <w:color w:val="000000" w:themeColor="text1"/>
          <w:sz w:val="28"/>
          <w:szCs w:val="28"/>
          <w:highlight w:val="none"/>
          <w14:textFill>
            <w14:solidFill>
              <w14:schemeClr w14:val="tx1"/>
            </w14:solidFill>
          </w14:textFill>
        </w:rPr>
        <w:t>（加盖单位公章和法定代表人签字），否则，将被视为认可本招标文件所有内容。</w:t>
      </w:r>
    </w:p>
    <w:p>
      <w:pPr>
        <w:spacing w:line="440" w:lineRule="exact"/>
        <w:ind w:firstLine="420" w:firstLineChars="150"/>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8、招标文件的澄清及修改</w:t>
      </w:r>
    </w:p>
    <w:p>
      <w:pPr>
        <w:spacing w:line="440" w:lineRule="exact"/>
        <w:ind w:firstLine="420" w:firstLineChars="150"/>
        <w:rPr>
          <w:rFonts w:hint="default" w:ascii="宋体" w:eastAsia="宋体"/>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8.1</w:t>
      </w:r>
      <w:r>
        <w:rPr>
          <w:rFonts w:hint="eastAsia" w:ascii="宋体"/>
          <w:color w:val="000000" w:themeColor="text1"/>
          <w:sz w:val="28"/>
          <w:szCs w:val="28"/>
          <w:highlight w:val="none"/>
          <w14:textFill>
            <w14:solidFill>
              <w14:schemeClr w14:val="tx1"/>
            </w14:solidFill>
          </w14:textFill>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color w:val="000000" w:themeColor="text1"/>
          <w:sz w:val="28"/>
          <w:szCs w:val="28"/>
          <w:highlight w:val="none"/>
          <w:lang w:val="en-US" w:eastAsia="zh-CN"/>
          <w14:textFill>
            <w14:solidFill>
              <w14:schemeClr w14:val="tx1"/>
            </w14:solidFill>
          </w14:textFill>
        </w:rPr>
        <w:t xml:space="preserve">  </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8.2</w:t>
      </w:r>
      <w:r>
        <w:rPr>
          <w:rFonts w:hint="eastAsia" w:ascii="宋体"/>
          <w:color w:val="000000" w:themeColor="text1"/>
          <w:sz w:val="28"/>
          <w:szCs w:val="28"/>
          <w:highlight w:val="none"/>
          <w14:textFill>
            <w14:solidFill>
              <w14:schemeClr w14:val="tx1"/>
            </w14:solidFill>
          </w14:textFill>
        </w:rPr>
        <w:t>当招标文件、修改补充通知、澄清文件内容相互矛盾时，以最后发出的通知或修改文件为准</w:t>
      </w:r>
      <w:r>
        <w:rPr>
          <w:rFonts w:hint="eastAsia" w:ascii="宋体"/>
          <w:bCs/>
          <w:color w:val="000000" w:themeColor="text1"/>
          <w:sz w:val="28"/>
          <w:szCs w:val="28"/>
          <w:highlight w:val="none"/>
          <w14:textFill>
            <w14:solidFill>
              <w14:schemeClr w14:val="tx1"/>
            </w14:solidFill>
          </w14:textFill>
        </w:rPr>
        <w:t>。</w:t>
      </w:r>
    </w:p>
    <w:p>
      <w:pPr>
        <w:spacing w:line="440" w:lineRule="exact"/>
        <w:ind w:firstLine="420" w:firstLineChars="150"/>
        <w:rPr>
          <w:rFonts w:hint="eastAsia" w:ascii="宋体"/>
          <w:b/>
          <w:bCs/>
          <w:color w:val="000000" w:themeColor="text1"/>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8.3</w:t>
      </w:r>
      <w:r>
        <w:rPr>
          <w:rFonts w:hint="eastAsia" w:ascii="宋体"/>
          <w:color w:val="000000" w:themeColor="text1"/>
          <w:sz w:val="28"/>
          <w:szCs w:val="28"/>
          <w:highlight w:val="none"/>
          <w14:textFill>
            <w14:solidFill>
              <w14:schemeClr w14:val="tx1"/>
            </w14:solidFill>
          </w14:textFill>
        </w:rPr>
        <w:t>为使投标人在编写</w:t>
      </w: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color w:val="000000" w:themeColor="text1"/>
          <w:sz w:val="28"/>
          <w:szCs w:val="28"/>
          <w:highlight w:val="none"/>
          <w14:textFill>
            <w14:solidFill>
              <w14:schemeClr w14:val="tx1"/>
            </w14:solidFill>
          </w14:textFill>
        </w:rPr>
        <w:t xml:space="preserve">。 </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三、电子化投标文件的编制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9、特别说明</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9.1 投标语言</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9.2 计量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在电子化投标文件所有计量单位均采用中华人民共和国法定计量单位。</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、投标有效期</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.1电子化投标文件从开标之时起开始生效，投标有效期为60天。</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、电子化投标文件的组成</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投标函、</w:t>
      </w:r>
      <w:r>
        <w:rPr>
          <w:rFonts w:hint="eastAsia" w:ascii="宋体" w:eastAsia="宋体" w:cs="Times New Roman"/>
          <w:bCs/>
          <w:color w:val="000000" w:themeColor="text1"/>
          <w:sz w:val="28"/>
          <w:szCs w:val="28"/>
          <w:highlight w:val="none"/>
          <w:lang w:eastAsia="zh-CN"/>
          <w14:textFill>
            <w14:solidFill>
              <w14:schemeClr w14:val="tx1"/>
            </w14:solidFill>
          </w14:textFill>
        </w:rPr>
        <w:t>投标</w:t>
      </w:r>
      <w:r>
        <w:rPr>
          <w:rFonts w:hint="eastAsia" w:ascii="宋体" w:eastAsia="宋体" w:cs="Times New Roman"/>
          <w:bCs/>
          <w:color w:val="000000" w:themeColor="text1"/>
          <w:sz w:val="28"/>
          <w:szCs w:val="28"/>
          <w:highlight w:val="none"/>
          <w14:textFill>
            <w14:solidFill>
              <w14:schemeClr w14:val="tx1"/>
            </w14:solidFill>
          </w14:textFill>
        </w:rPr>
        <w:t>报价</w:t>
      </w:r>
      <w:r>
        <w:rPr>
          <w:rFonts w:hint="eastAsia" w:ascii="宋体" w:eastAsia="宋体" w:cs="Times New Roman"/>
          <w:bCs/>
          <w:color w:val="000000" w:themeColor="text1"/>
          <w:sz w:val="28"/>
          <w:szCs w:val="28"/>
          <w:highlight w:val="none"/>
          <w:lang w:eastAsia="zh-CN"/>
          <w14:textFill>
            <w14:solidFill>
              <w14:schemeClr w14:val="tx1"/>
            </w14:solidFill>
          </w14:textFill>
        </w:rPr>
        <w:t>一览</w:t>
      </w:r>
      <w:r>
        <w:rPr>
          <w:rFonts w:hint="eastAsia" w:ascii="宋体" w:eastAsia="宋体" w:cs="Times New Roman"/>
          <w:bCs/>
          <w:color w:val="000000" w:themeColor="text1"/>
          <w:sz w:val="28"/>
          <w:szCs w:val="28"/>
          <w:highlight w:val="none"/>
          <w14:textFill>
            <w14:solidFill>
              <w14:schemeClr w14:val="tx1"/>
            </w14:solidFill>
          </w14:textFill>
        </w:rPr>
        <w:t>表、法定代表人身份证明书、</w:t>
      </w:r>
      <w:r>
        <w:rPr>
          <w:rFonts w:hint="eastAsia" w:ascii="宋体" w:eastAsia="宋体" w:cs="Times New Roman"/>
          <w:bCs/>
          <w:color w:val="000000" w:themeColor="text1"/>
          <w:sz w:val="28"/>
          <w:szCs w:val="28"/>
          <w:highlight w:val="none"/>
          <w:lang w:eastAsia="zh-CN"/>
          <w14:textFill>
            <w14:solidFill>
              <w14:schemeClr w14:val="tx1"/>
            </w14:solidFill>
          </w14:textFill>
        </w:rPr>
        <w:t>授权委托书</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投标承诺函</w:t>
      </w:r>
      <w:r>
        <w:rPr>
          <w:rFonts w:hint="eastAsia" w:ascii="宋体" w:eastAsia="宋体" w:cs="Times New Roman"/>
          <w:bCs/>
          <w:color w:val="000000" w:themeColor="text1"/>
          <w:sz w:val="28"/>
          <w:szCs w:val="28"/>
          <w:highlight w:val="none"/>
          <w14:textFill>
            <w14:solidFill>
              <w14:schemeClr w14:val="tx1"/>
            </w14:solidFill>
          </w14:textFill>
        </w:rPr>
        <w:t>、</w:t>
      </w:r>
      <w:r>
        <w:rPr>
          <w:rFonts w:hint="eastAsia" w:ascii="宋体" w:eastAsia="宋体" w:cs="Times New Roman"/>
          <w:bCs/>
          <w:color w:val="000000" w:themeColor="text1"/>
          <w:sz w:val="28"/>
          <w:szCs w:val="28"/>
          <w:highlight w:val="none"/>
          <w:lang w:eastAsia="zh-CN"/>
          <w14:textFill>
            <w14:solidFill>
              <w14:schemeClr w14:val="tx1"/>
            </w14:solidFill>
          </w14:textFill>
        </w:rPr>
        <w:t>投标供应商情况、综合标、</w:t>
      </w:r>
      <w:r>
        <w:rPr>
          <w:rFonts w:hint="eastAsia" w:ascii="宋体" w:eastAsia="宋体" w:cs="Times New Roman"/>
          <w:bCs/>
          <w:color w:val="000000" w:themeColor="text1"/>
          <w:sz w:val="28"/>
          <w:szCs w:val="28"/>
          <w:highlight w:val="none"/>
          <w14:textFill>
            <w14:solidFill>
              <w14:schemeClr w14:val="tx1"/>
            </w14:solidFill>
          </w14:textFill>
        </w:rPr>
        <w:t>其他资料等；（</w:t>
      </w:r>
      <w:r>
        <w:rPr>
          <w:rFonts w:hint="eastAsia" w:ascii="宋体"/>
          <w:bCs/>
          <w:color w:val="000000" w:themeColor="text1"/>
          <w:sz w:val="28"/>
          <w:szCs w:val="28"/>
          <w:highlight w:val="none"/>
          <w14:textFill>
            <w14:solidFill>
              <w14:schemeClr w14:val="tx1"/>
            </w14:solidFill>
          </w14:textFill>
        </w:rPr>
        <w:t>详见第六章投标文件格式要求）</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12</w:t>
      </w:r>
      <w:r>
        <w:rPr>
          <w:rFonts w:hint="eastAsia" w:ascii="宋体"/>
          <w:bCs/>
          <w:color w:val="000000" w:themeColor="text1"/>
          <w:sz w:val="28"/>
          <w:szCs w:val="28"/>
          <w:highlight w:val="none"/>
          <w14:textFill>
            <w14:solidFill>
              <w14:schemeClr w14:val="tx1"/>
            </w14:solidFill>
          </w14:textFill>
        </w:rPr>
        <w:t>、电子化投标文件的格式</w:t>
      </w:r>
    </w:p>
    <w:p>
      <w:pPr>
        <w:spacing w:line="440" w:lineRule="exact"/>
        <w:ind w:firstLine="420" w:firstLineChars="150"/>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color w:val="000000" w:themeColor="text1"/>
          <w:sz w:val="28"/>
          <w:szCs w:val="28"/>
          <w:highlight w:val="none"/>
          <w14:textFill>
            <w14:solidFill>
              <w14:schemeClr w14:val="tx1"/>
            </w14:solidFill>
          </w14:textFill>
        </w:rPr>
        <w:t>后缀为.smxtf</w:t>
      </w:r>
      <w:r>
        <w:rPr>
          <w:rFonts w:hint="eastAsia" w:ascii="宋体"/>
          <w:bCs/>
          <w:color w:val="000000" w:themeColor="text1"/>
          <w:sz w:val="28"/>
          <w:szCs w:val="28"/>
          <w:highlight w:val="none"/>
          <w14:textFill>
            <w14:solidFill>
              <w14:schemeClr w14:val="tx1"/>
            </w14:solidFill>
          </w14:textFill>
        </w:rPr>
        <w:t>）和用于应急补救的投标文件备份文件（政府采购项目文件格式</w:t>
      </w:r>
      <w:r>
        <w:rPr>
          <w:rFonts w:hint="eastAsia" w:ascii="宋体" w:hAnsi="宋体"/>
          <w:color w:val="000000" w:themeColor="text1"/>
          <w:sz w:val="28"/>
          <w:szCs w:val="28"/>
          <w:highlight w:val="none"/>
          <w14:textFill>
            <w14:solidFill>
              <w14:schemeClr w14:val="tx1"/>
            </w14:solidFill>
          </w14:textFill>
        </w:rPr>
        <w:t>后缀为.nsmxtf</w:t>
      </w:r>
      <w:r>
        <w:rPr>
          <w:rFonts w:hint="eastAsia" w:ascii="宋体"/>
          <w:bCs/>
          <w:color w:val="000000" w:themeColor="text1"/>
          <w:sz w:val="28"/>
          <w:szCs w:val="28"/>
          <w:highlight w:val="none"/>
          <w14:textFill>
            <w14:solidFill>
              <w14:schemeClr w14:val="tx1"/>
            </w14:solidFill>
          </w14:textFill>
        </w:rPr>
        <w:t>），备份文件主要用于电子化开标出现技术问题后的补救，请投标供应商随身携带。</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、电子化投标文件的签署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t>四、电子化投标文件的上传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、投标文件上传</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、投标截止时间</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.1电子化投标文件的截止时间见本须知前附表规定。</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.3到投标截止时间止，上传成功的电子化投标文件少于3个的，采购人将依法重新组织招标。</w:t>
      </w:r>
    </w:p>
    <w:p>
      <w:pPr>
        <w:spacing w:line="420" w:lineRule="exact"/>
        <w:ind w:firstLine="465"/>
        <w:jc w:val="left"/>
        <w:rPr>
          <w:rFonts w:hint="eastAsia" w:ascii="宋体" w:eastAsia="宋体"/>
          <w:bCs/>
          <w:color w:val="000000" w:themeColor="text1"/>
          <w:sz w:val="28"/>
          <w:szCs w:val="28"/>
          <w:highlight w:val="none"/>
          <w:lang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.4电子化投标文件的补充、修改与撤回</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.4.1在投标截止时间之后，投标供应商不得补充、修改电子化投标文件。</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3" w:name="_Toc30106"/>
      <w:bookmarkStart w:id="4" w:name="_Toc4925"/>
      <w:r>
        <w:rPr>
          <w:rFonts w:hint="eastAsia" w:ascii="宋体"/>
          <w:b/>
          <w:bCs/>
          <w:color w:val="000000" w:themeColor="text1"/>
          <w:kern w:val="0"/>
          <w:sz w:val="36"/>
          <w:szCs w:val="36"/>
          <w:highlight w:val="none"/>
          <w14:textFill>
            <w14:solidFill>
              <w14:schemeClr w14:val="tx1"/>
            </w14:solidFill>
          </w14:textFill>
        </w:rPr>
        <w:t>五、开标</w:t>
      </w:r>
      <w:bookmarkEnd w:id="3"/>
      <w:bookmarkEnd w:id="4"/>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、开标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.2开标程序：</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.2.1 开标由招标代理机构主持；</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.2.2 介绍本项目的情况；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.2.3 宣布开标会议纪律；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.2.4 介绍参会的采购人、监督人等与会人员；</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.3 开标会议结束，由采购人或代理机构按照招标文件第二章投标供应商须知前附表</w:t>
      </w:r>
      <w:r>
        <w:rPr>
          <w:rFonts w:hint="eastAsia" w:ascii="宋体" w:eastAsia="宋体" w:cs="Times New Roman"/>
          <w:bCs/>
          <w:color w:val="000000" w:themeColor="text1"/>
          <w:sz w:val="28"/>
          <w:szCs w:val="28"/>
          <w:highlight w:val="none"/>
          <w14:textFill>
            <w14:solidFill>
              <w14:schemeClr w14:val="tx1"/>
            </w14:solidFill>
          </w14:textFill>
        </w:rPr>
        <w:t>第2.1项</w:t>
      </w:r>
      <w:r>
        <w:rPr>
          <w:rFonts w:hint="eastAsia" w:ascii="宋体"/>
          <w:bCs/>
          <w:color w:val="000000" w:themeColor="text1"/>
          <w:sz w:val="28"/>
          <w:szCs w:val="28"/>
          <w:highlight w:val="none"/>
          <w14:textFill>
            <w14:solidFill>
              <w14:schemeClr w14:val="tx1"/>
            </w14:solidFill>
          </w14:textFill>
        </w:rPr>
        <w:t>的要求，对投标供应商进行审查，有一项不符合的，视为未通过资格审查，不得进入下一评标过程。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.4 采购人将符合资格审查的电子化投标文件提交于评标委员会进行评审、比较。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 电子化投标文件的有效性</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.5.1 电子化投标文件有下列情形的为无效电子化投标文件，采购人不予受理：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.5.2 若电子化投标文件解密后，有效电子投标文件不足三家的，本项目应予废标。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.5.3 采购人将有效电子化投标文件，送评标委员会进行评审、比较。</w:t>
      </w:r>
    </w:p>
    <w:p>
      <w:pPr>
        <w:autoSpaceDE w:val="0"/>
        <w:autoSpaceDN w:val="0"/>
        <w:adjustRightInd w:val="0"/>
        <w:spacing w:line="440" w:lineRule="exact"/>
        <w:jc w:val="center"/>
        <w:outlineLvl w:val="0"/>
        <w:rPr>
          <w:rFonts w:hint="eastAsia" w:ascii="宋体"/>
          <w:b/>
          <w:bCs/>
          <w:color w:val="000000" w:themeColor="text1"/>
          <w:kern w:val="0"/>
          <w:sz w:val="36"/>
          <w:szCs w:val="36"/>
          <w:highlight w:val="none"/>
          <w14:textFill>
            <w14:solidFill>
              <w14:schemeClr w14:val="tx1"/>
            </w14:solidFill>
          </w14:textFill>
        </w:rPr>
      </w:pPr>
      <w:bookmarkStart w:id="5" w:name="_Toc13045"/>
      <w:bookmarkStart w:id="6" w:name="_Toc9033"/>
      <w:r>
        <w:rPr>
          <w:rFonts w:hint="eastAsia" w:ascii="宋体"/>
          <w:b/>
          <w:bCs/>
          <w:color w:val="000000" w:themeColor="text1"/>
          <w:kern w:val="0"/>
          <w:sz w:val="36"/>
          <w:szCs w:val="36"/>
          <w:highlight w:val="none"/>
          <w14:textFill>
            <w14:solidFill>
              <w14:schemeClr w14:val="tx1"/>
            </w14:solidFill>
          </w14:textFill>
        </w:rPr>
        <w:t>六、评标</w:t>
      </w:r>
      <w:bookmarkEnd w:id="5"/>
      <w:bookmarkEnd w:id="6"/>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.1评标委员会由采购人依法组建，负责评标活动。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.2评标委员会成员为5人，采购人代表1人，其余技术、经济等方面的专家4人从</w:t>
      </w:r>
      <w:r>
        <w:rPr>
          <w:rFonts w:hint="eastAsia" w:ascii="宋体"/>
          <w:bCs/>
          <w:color w:val="000000" w:themeColor="text1"/>
          <w:sz w:val="28"/>
          <w:szCs w:val="28"/>
          <w:highlight w:val="none"/>
          <w:lang w:eastAsia="zh-CN"/>
          <w14:textFill>
            <w14:solidFill>
              <w14:schemeClr w14:val="tx1"/>
            </w14:solidFill>
          </w14:textFill>
        </w:rPr>
        <w:t>相关</w:t>
      </w:r>
      <w:r>
        <w:rPr>
          <w:rFonts w:hint="eastAsia" w:ascii="宋体"/>
          <w:bCs/>
          <w:color w:val="000000" w:themeColor="text1"/>
          <w:sz w:val="28"/>
          <w:szCs w:val="28"/>
          <w:highlight w:val="none"/>
          <w14:textFill>
            <w14:solidFill>
              <w14:schemeClr w14:val="tx1"/>
            </w14:solidFill>
          </w14:textFill>
        </w:rPr>
        <w:t>专家库中随机抽取；与投标供应商有利害关系的人不得进入评标委员会。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.3开标结束后，开始评标。评标工作在相关部门监督下，采用保密方式进行。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、评标过程的保密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、评标纪律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19</w:t>
      </w:r>
      <w:r>
        <w:rPr>
          <w:rFonts w:hint="eastAsia" w:ascii="宋体"/>
          <w:bCs/>
          <w:color w:val="000000" w:themeColor="text1"/>
          <w:sz w:val="28"/>
          <w:szCs w:val="28"/>
          <w:highlight w:val="none"/>
          <w14:textFill>
            <w14:solidFill>
              <w14:schemeClr w14:val="tx1"/>
            </w14:solidFill>
          </w14:textFill>
        </w:rPr>
        <w:t>.3如果投标供应商试图对评标委员会的评标施加影响，则将导致该投标供应商的电子化投标文件被拒绝。</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、电子化投标文件的澄清</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0</w:t>
      </w:r>
      <w:r>
        <w:rPr>
          <w:rFonts w:hint="eastAsia" w:ascii="宋体"/>
          <w:bCs/>
          <w:color w:val="000000" w:themeColor="text1"/>
          <w:sz w:val="28"/>
          <w:szCs w:val="28"/>
          <w:highlight w:val="none"/>
          <w14:textFill>
            <w14:solidFill>
              <w14:schemeClr w14:val="tx1"/>
            </w14:solidFill>
          </w14:textFill>
        </w:rPr>
        <w:t>.1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、电子化投标文件的初步评审</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.5投标文件有下列情形之一的，由评标委员会初审后按无效标处理：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（1）投标供应商资格条件不符合国家有关规定和招标文件要求的；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（2）没有按照招标文件要求提供投标承诺函；</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（3）投标报价低于成本、高于招标文件设定的最高投标限价；</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（4）以他人的名义投标、串通投标、以行贿手段谋取中标或者以其他弄虚作假方式投标的；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（5）采取不正当手段谋取中标的；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（6）投标文件含有采购人不能接受的附加条件的；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（7）法律、法规和招标文件规定的其他无效情形；</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（8）投标截止时间以后送达。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.6废标条款</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根据《中华人民共和国政府采购法》第三十六条规定，有下列条件之一的，应予废标处理：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（1）符合专业条件的供应商或者对招标文件作实质响应的供应商不足三家；</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（2）出现影响采购公正的违法、违规行为；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（3）因重大变故，采购任务取消的；</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（4）未按本招标文件要求加盖投标供应商单位公章和法定代表人或授权代表签字。</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、电子化投标文件计算错误的修正</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.1.1电子化投标文件中的大写金额和小写金额不一致的，以大写金额为准；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.1.2对不同文字文本电子化投标文件的解释发生异议的，以中文文本为准。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2</w:t>
      </w:r>
      <w:r>
        <w:rPr>
          <w:rFonts w:hint="eastAsia" w:ascii="宋体"/>
          <w:bCs/>
          <w:color w:val="000000" w:themeColor="text1"/>
          <w:sz w:val="28"/>
          <w:szCs w:val="28"/>
          <w:highlight w:val="none"/>
          <w14:textFill>
            <w14:solidFill>
              <w14:schemeClr w14:val="tx1"/>
            </w14:solidFill>
          </w14:textFill>
        </w:rPr>
        <w:t>.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 电子化投标文件的评审、比较和否决</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.1评标委员会将按照招标文件的规定，仅对在实质上响应招标文件要求的电子化投标文件进行评估和比较。</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.4 评标时，投标报价是评标的重要依据，但不是唯一依据，采购人不承诺将合同授予报价最低或最高的投标供应商。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color w:val="000000" w:themeColor="text1"/>
          <w:kern w:val="0"/>
          <w:sz w:val="36"/>
          <w:szCs w:val="36"/>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3</w:t>
      </w:r>
      <w:r>
        <w:rPr>
          <w:rFonts w:hint="eastAsia" w:ascii="宋体"/>
          <w:bCs/>
          <w:color w:val="000000" w:themeColor="text1"/>
          <w:sz w:val="28"/>
          <w:szCs w:val="28"/>
          <w:highlight w:val="none"/>
          <w14:textFill>
            <w14:solidFill>
              <w14:schemeClr w14:val="tx1"/>
            </w14:solidFill>
          </w14:textFill>
        </w:rPr>
        <w:t>.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color w:val="000000" w:themeColor="text1"/>
          <w:kern w:val="0"/>
          <w:sz w:val="24"/>
          <w:szCs w:val="24"/>
          <w:highlight w:val="none"/>
          <w14:textFill>
            <w14:solidFill>
              <w14:schemeClr w14:val="tx1"/>
            </w14:solidFill>
          </w14:textFill>
        </w:rPr>
        <w:t xml:space="preserve"> </w:t>
      </w:r>
      <w:r>
        <w:rPr>
          <w:rFonts w:hint="eastAsia" w:ascii="宋体"/>
          <w:b/>
          <w:bCs/>
          <w:color w:val="000000" w:themeColor="text1"/>
          <w:kern w:val="0"/>
          <w:sz w:val="36"/>
          <w:szCs w:val="36"/>
          <w:highlight w:val="none"/>
          <w14:textFill>
            <w14:solidFill>
              <w14:schemeClr w14:val="tx1"/>
            </w14:solidFill>
          </w14:textFill>
        </w:rPr>
        <w:t xml:space="preserve"> </w:t>
      </w:r>
    </w:p>
    <w:p>
      <w:pPr>
        <w:autoSpaceDE w:val="0"/>
        <w:autoSpaceDN w:val="0"/>
        <w:adjustRightInd w:val="0"/>
        <w:spacing w:line="440" w:lineRule="exact"/>
        <w:ind w:firstLine="420"/>
        <w:jc w:val="center"/>
        <w:outlineLvl w:val="0"/>
        <w:rPr>
          <w:rFonts w:hint="eastAsia" w:ascii="宋体"/>
          <w:b/>
          <w:bCs/>
          <w:color w:val="000000" w:themeColor="text1"/>
          <w:kern w:val="0"/>
          <w:sz w:val="36"/>
          <w:szCs w:val="36"/>
          <w:highlight w:val="none"/>
          <w14:textFill>
            <w14:solidFill>
              <w14:schemeClr w14:val="tx1"/>
            </w14:solidFill>
          </w14:textFill>
        </w:rPr>
      </w:pPr>
      <w:bookmarkStart w:id="7" w:name="_Toc10985"/>
      <w:bookmarkStart w:id="8" w:name="_Toc11776"/>
      <w:r>
        <w:rPr>
          <w:rFonts w:hint="eastAsia" w:ascii="宋体"/>
          <w:b/>
          <w:bCs/>
          <w:color w:val="000000" w:themeColor="text1"/>
          <w:kern w:val="0"/>
          <w:sz w:val="36"/>
          <w:szCs w:val="36"/>
          <w:highlight w:val="none"/>
          <w14:textFill>
            <w14:solidFill>
              <w14:schemeClr w14:val="tx1"/>
            </w14:solidFill>
          </w14:textFill>
        </w:rPr>
        <w:t>七、定标、授予合同</w:t>
      </w:r>
      <w:bookmarkEnd w:id="7"/>
      <w:bookmarkEnd w:id="8"/>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、合同授予标准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.1 本招标项目的合同将授予按本评标办法确定的中标供应商。</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4</w:t>
      </w:r>
      <w:r>
        <w:rPr>
          <w:rFonts w:hint="eastAsia" w:ascii="宋体"/>
          <w:bCs/>
          <w:color w:val="000000" w:themeColor="text1"/>
          <w:sz w:val="28"/>
          <w:szCs w:val="28"/>
          <w:highlight w:val="none"/>
          <w14:textFill>
            <w14:solidFill>
              <w14:schemeClr w14:val="tx1"/>
            </w14:solidFill>
          </w14:textFill>
        </w:rPr>
        <w:t>.2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、授予合同时变更数量的权利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5</w:t>
      </w:r>
      <w:r>
        <w:rPr>
          <w:rFonts w:hint="eastAsia" w:ascii="宋体"/>
          <w:bCs/>
          <w:color w:val="000000" w:themeColor="text1"/>
          <w:sz w:val="28"/>
          <w:szCs w:val="28"/>
          <w:highlight w:val="none"/>
          <w14:textFill>
            <w14:solidFill>
              <w14:schemeClr w14:val="tx1"/>
            </w14:solidFill>
          </w14:textFill>
        </w:rPr>
        <w:t>.1采购人在授予合同时，保留对货物数量予以适当增减的权利。供应商不得在此情况下对投标文件作出修改，如价格、</w:t>
      </w:r>
      <w:r>
        <w:rPr>
          <w:rFonts w:hint="eastAsia" w:ascii="宋体"/>
          <w:bCs/>
          <w:color w:val="000000" w:themeColor="text1"/>
          <w:sz w:val="28"/>
          <w:szCs w:val="28"/>
          <w:highlight w:val="none"/>
          <w:lang w:eastAsia="zh-CN"/>
          <w14:textFill>
            <w14:solidFill>
              <w14:schemeClr w14:val="tx1"/>
            </w14:solidFill>
          </w14:textFill>
        </w:rPr>
        <w:t>交货时间</w:t>
      </w:r>
      <w:r>
        <w:rPr>
          <w:rFonts w:hint="eastAsia" w:ascii="宋体"/>
          <w:bCs/>
          <w:color w:val="000000" w:themeColor="text1"/>
          <w:sz w:val="28"/>
          <w:szCs w:val="28"/>
          <w:highlight w:val="none"/>
          <w14:textFill>
            <w14:solidFill>
              <w14:schemeClr w14:val="tx1"/>
            </w14:solidFill>
          </w14:textFill>
        </w:rPr>
        <w:t>、售后服务等。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、采购人拒绝投标的权利</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6</w:t>
      </w:r>
      <w:r>
        <w:rPr>
          <w:rFonts w:hint="eastAsia" w:ascii="宋体"/>
          <w:bCs/>
          <w:color w:val="000000" w:themeColor="text1"/>
          <w:sz w:val="28"/>
          <w:szCs w:val="28"/>
          <w:highlight w:val="none"/>
          <w14:textFill>
            <w14:solidFill>
              <w14:schemeClr w14:val="tx1"/>
            </w14:solidFill>
          </w14:textFill>
        </w:rPr>
        <w:t>.1 采购人不承诺将合同授予报价最低的或最高的中标候选人。</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、中标通知</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.1采购人和其委托的采购代理机构，在政府采购项目评审结束</w:t>
      </w:r>
      <w:r>
        <w:rPr>
          <w:rFonts w:hint="eastAsia" w:ascii="宋体"/>
          <w:bCs/>
          <w:color w:val="000000" w:themeColor="text1"/>
          <w:sz w:val="28"/>
          <w:szCs w:val="28"/>
          <w:highlight w:val="none"/>
          <w:lang w:eastAsia="zh-CN"/>
          <w14:textFill>
            <w14:solidFill>
              <w14:schemeClr w14:val="tx1"/>
            </w14:solidFill>
          </w14:textFill>
        </w:rPr>
        <w:t>后，当天内</w:t>
      </w:r>
      <w:r>
        <w:rPr>
          <w:rFonts w:hint="eastAsia" w:ascii="宋体"/>
          <w:bCs/>
          <w:color w:val="000000" w:themeColor="text1"/>
          <w:sz w:val="28"/>
          <w:szCs w:val="28"/>
          <w:highlight w:val="none"/>
          <w14:textFill>
            <w14:solidFill>
              <w14:schemeClr w14:val="tx1"/>
            </w14:solidFill>
          </w14:textFill>
        </w:rPr>
        <w:t>完成评标报告报送、中标成交供应商的确定、中标公告发布、中标</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成交</w:t>
      </w:r>
      <w:r>
        <w:rPr>
          <w:rFonts w:hint="eastAsia" w:ascii="宋体"/>
          <w:bCs/>
          <w:color w:val="000000" w:themeColor="text1"/>
          <w:sz w:val="28"/>
          <w:szCs w:val="28"/>
          <w:highlight w:val="none"/>
          <w:lang w:eastAsia="zh-CN"/>
          <w14:textFill>
            <w14:solidFill>
              <w14:schemeClr w14:val="tx1"/>
            </w14:solidFill>
          </w14:textFill>
        </w:rPr>
        <w:t>）</w:t>
      </w:r>
      <w:r>
        <w:rPr>
          <w:rFonts w:hint="eastAsia" w:ascii="宋体"/>
          <w:bCs/>
          <w:color w:val="000000" w:themeColor="text1"/>
          <w:sz w:val="28"/>
          <w:szCs w:val="28"/>
          <w:highlight w:val="none"/>
          <w14:textFill>
            <w14:solidFill>
              <w14:schemeClr w14:val="tx1"/>
            </w14:solidFill>
          </w14:textFill>
        </w:rPr>
        <w:t>通知书发出等工作。</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7</w:t>
      </w:r>
      <w:r>
        <w:rPr>
          <w:rFonts w:hint="eastAsia" w:ascii="宋体"/>
          <w:bCs/>
          <w:color w:val="000000" w:themeColor="text1"/>
          <w:sz w:val="28"/>
          <w:szCs w:val="28"/>
          <w:highlight w:val="none"/>
          <w14:textFill>
            <w14:solidFill>
              <w14:schemeClr w14:val="tx1"/>
            </w14:solidFill>
          </w14:textFill>
        </w:rPr>
        <w:t>.2《中标通知书》、招标文件、中标人的投标文件及其澄清文件均为签订合同的依据。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、合同协议书的签署</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.1采购人与中标供应商</w:t>
      </w:r>
      <w:r>
        <w:rPr>
          <w:rFonts w:hint="eastAsia" w:ascii="宋体"/>
          <w:bCs/>
          <w:color w:val="000000" w:themeColor="text1"/>
          <w:sz w:val="28"/>
          <w:szCs w:val="28"/>
          <w:highlight w:val="none"/>
          <w:lang w:eastAsia="zh-CN"/>
          <w14:textFill>
            <w14:solidFill>
              <w14:schemeClr w14:val="tx1"/>
            </w14:solidFill>
          </w14:textFill>
        </w:rPr>
        <w:t>在</w:t>
      </w:r>
      <w:r>
        <w:rPr>
          <w:rFonts w:hint="eastAsia" w:ascii="宋体"/>
          <w:bCs/>
          <w:color w:val="000000" w:themeColor="text1"/>
          <w:sz w:val="28"/>
          <w:szCs w:val="28"/>
          <w:highlight w:val="none"/>
          <w14:textFill>
            <w14:solidFill>
              <w14:schemeClr w14:val="tx1"/>
            </w14:solidFill>
          </w14:textFill>
        </w:rPr>
        <w:t>中标通知书发出之日起</w:t>
      </w:r>
      <w:r>
        <w:rPr>
          <w:rFonts w:hint="eastAsia" w:ascii="宋体"/>
          <w:bCs/>
          <w:color w:val="000000" w:themeColor="text1"/>
          <w:sz w:val="28"/>
          <w:szCs w:val="28"/>
          <w:highlight w:val="none"/>
          <w:lang w:val="en-US" w:eastAsia="zh-CN"/>
          <w14:textFill>
            <w14:solidFill>
              <w14:schemeClr w14:val="tx1"/>
            </w14:solidFill>
          </w14:textFill>
        </w:rPr>
        <w:t>1</w:t>
      </w:r>
      <w:r>
        <w:rPr>
          <w:rFonts w:hint="eastAsia" w:ascii="宋体"/>
          <w:bCs/>
          <w:color w:val="000000" w:themeColor="text1"/>
          <w:sz w:val="28"/>
          <w:szCs w:val="28"/>
          <w:highlight w:val="none"/>
          <w14:textFill>
            <w14:solidFill>
              <w14:schemeClr w14:val="tx1"/>
            </w14:solidFill>
          </w14:textFill>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采购人应当在合同签订后1个工作日内在</w:t>
      </w:r>
      <w:r>
        <w:rPr>
          <w:rFonts w:hint="eastAsia" w:ascii="宋体"/>
          <w:bCs/>
          <w:color w:val="000000" w:themeColor="text1"/>
          <w:sz w:val="28"/>
          <w:szCs w:val="28"/>
          <w:highlight w:val="none"/>
          <w:lang w:eastAsia="zh-CN"/>
          <w14:textFill>
            <w14:solidFill>
              <w14:schemeClr w14:val="tx1"/>
            </w14:solidFill>
          </w14:textFill>
        </w:rPr>
        <w:t>河南省</w:t>
      </w:r>
      <w:r>
        <w:rPr>
          <w:rFonts w:hint="eastAsia" w:ascii="宋体"/>
          <w:bCs/>
          <w:color w:val="000000" w:themeColor="text1"/>
          <w:sz w:val="28"/>
          <w:szCs w:val="28"/>
          <w:highlight w:val="none"/>
          <w14:textFill>
            <w14:solidFill>
              <w14:schemeClr w14:val="tx1"/>
            </w14:solidFill>
          </w14:textFill>
        </w:rPr>
        <w:t>政府采购网公示采购合同，并完成合同备案。</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2</w:t>
      </w:r>
      <w:r>
        <w:rPr>
          <w:rFonts w:hint="eastAsia" w:ascii="宋体"/>
          <w:bCs/>
          <w:color w:val="000000" w:themeColor="text1"/>
          <w:sz w:val="28"/>
          <w:szCs w:val="28"/>
          <w:highlight w:val="none"/>
          <w:lang w:val="en-US" w:eastAsia="zh-CN"/>
          <w14:textFill>
            <w14:solidFill>
              <w14:schemeClr w14:val="tx1"/>
            </w14:solidFill>
          </w14:textFill>
        </w:rPr>
        <w:t>8</w:t>
      </w:r>
      <w:r>
        <w:rPr>
          <w:rFonts w:hint="eastAsia" w:ascii="宋体"/>
          <w:bCs/>
          <w:color w:val="000000" w:themeColor="text1"/>
          <w:sz w:val="28"/>
          <w:szCs w:val="28"/>
          <w:highlight w:val="none"/>
          <w14:textFill>
            <w14:solidFill>
              <w14:schemeClr w14:val="tx1"/>
            </w14:solidFill>
          </w14:textFill>
        </w:rPr>
        <w:t>.2中标供应商如不按本投标须知的规定与采购人订立合同，则采购人将废除授标，并做出相应的处罚，同时依法承担相应法律责任。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.纪律和监督</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.1对采购人的纪律要求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采购人的监督部门在招标过程中有履行全程监督的权力。</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.2对投标供应商的纪律要求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.3对评标委员会成员的纪律要求</w:t>
      </w:r>
    </w:p>
    <w:p>
      <w:pPr>
        <w:spacing w:line="420" w:lineRule="exact"/>
        <w:ind w:firstLine="465"/>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.4对与评标活动有关的工作人员的纪律要求</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.5质疑</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.6投诉</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.7处罚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lang w:val="en-US" w:eastAsia="zh-CN"/>
          <w14:textFill>
            <w14:solidFill>
              <w14:schemeClr w14:val="tx1"/>
            </w14:solidFill>
          </w14:textFill>
        </w:rPr>
        <w:t>29</w:t>
      </w:r>
      <w:r>
        <w:rPr>
          <w:rFonts w:hint="eastAsia" w:ascii="宋体"/>
          <w:bCs/>
          <w:color w:val="000000" w:themeColor="text1"/>
          <w:sz w:val="28"/>
          <w:szCs w:val="28"/>
          <w:highlight w:val="none"/>
          <w14:textFill>
            <w14:solidFill>
              <w14:schemeClr w14:val="tx1"/>
            </w14:solidFill>
          </w14:textFill>
        </w:rPr>
        <w:t>.8中标人确定后，采购人不对未中标人就评标过程以及未能中标原因作出任何解释。未中标人不得向评标委员会组成人员或其他有关人索问评标过程的情况和材料。</w:t>
      </w:r>
    </w:p>
    <w:p>
      <w:pPr>
        <w:pStyle w:val="7"/>
        <w:bidi w:val="0"/>
        <w:spacing w:line="360" w:lineRule="auto"/>
        <w:jc w:val="center"/>
        <w:rPr>
          <w:rStyle w:val="149"/>
          <w:rFonts w:hint="eastAsia" w:eastAsia="宋体"/>
          <w:b/>
          <w:color w:val="000000" w:themeColor="text1"/>
          <w:sz w:val="24"/>
          <w:szCs w:val="36"/>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ab/>
      </w:r>
      <w:bookmarkStart w:id="9" w:name="_Toc23971"/>
      <w:r>
        <w:rPr>
          <w:rFonts w:hint="eastAsia" w:ascii="宋体" w:hAnsi="Calibri" w:eastAsia="宋体" w:cs="Times New Roman"/>
          <w:b/>
          <w:bCs/>
          <w:color w:val="000000" w:themeColor="text1"/>
          <w:kern w:val="0"/>
          <w:sz w:val="36"/>
          <w:szCs w:val="36"/>
          <w:highlight w:val="none"/>
          <w:lang w:val="en-US" w:eastAsia="zh-CN" w:bidi="ar-SA"/>
          <w14:textFill>
            <w14:solidFill>
              <w14:schemeClr w14:val="tx1"/>
            </w14:solidFill>
          </w14:textFill>
        </w:rPr>
        <w:t>八、需要补充的其他内容</w:t>
      </w:r>
      <w:bookmarkEnd w:id="9"/>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.1采购人不承诺最低价中标，而且采购人没有义务解释说明未中标原因。</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.2其它未尽事宜，按国家有关法律、法规执行。</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.3本招标文件解释权归采购人。</w:t>
      </w:r>
    </w:p>
    <w:p>
      <w:pPr>
        <w:spacing w:line="440" w:lineRule="exact"/>
        <w:ind w:firstLine="465"/>
        <w:rPr>
          <w:rFonts w:hint="eastAsia" w:ascii="宋体" w:eastAsia="宋体" w:cs="Times New Roman"/>
          <w:bCs/>
          <w:color w:val="000000" w:themeColor="text1"/>
          <w:sz w:val="28"/>
          <w:szCs w:val="28"/>
          <w:highlight w:val="none"/>
          <w:lang w:eastAsia="zh-CN"/>
          <w14:textFill>
            <w14:solidFill>
              <w14:schemeClr w14:val="tx1"/>
            </w14:solidFill>
          </w14:textFill>
        </w:rPr>
      </w:pPr>
      <w:r>
        <w:rPr>
          <w:rFonts w:hint="eastAsia" w:ascii="宋体" w:eastAsia="宋体" w:cs="Times New Roman"/>
          <w:bCs/>
          <w:color w:val="000000" w:themeColor="text1"/>
          <w:sz w:val="28"/>
          <w:szCs w:val="28"/>
          <w:highlight w:val="none"/>
          <w:lang w:eastAsia="zh-CN"/>
          <w14:textFill>
            <w14:solidFill>
              <w14:schemeClr w14:val="tx1"/>
            </w14:solidFill>
          </w14:textFill>
        </w:rPr>
        <w:t>3</w:t>
      </w:r>
      <w:r>
        <w:rPr>
          <w:rFonts w:hint="eastAsia" w:ascii="宋体" w:eastAsia="宋体" w:cs="Times New Roman"/>
          <w:bCs/>
          <w:color w:val="000000" w:themeColor="text1"/>
          <w:sz w:val="28"/>
          <w:szCs w:val="28"/>
          <w:highlight w:val="none"/>
          <w:lang w:val="en-US" w:eastAsia="zh-CN"/>
          <w14:textFill>
            <w14:solidFill>
              <w14:schemeClr w14:val="tx1"/>
            </w14:solidFill>
          </w14:textFill>
        </w:rPr>
        <w:t>0</w:t>
      </w:r>
      <w:r>
        <w:rPr>
          <w:rFonts w:hint="eastAsia" w:ascii="宋体" w:eastAsia="宋体" w:cs="Times New Roman"/>
          <w:bCs/>
          <w:color w:val="000000" w:themeColor="text1"/>
          <w:sz w:val="28"/>
          <w:szCs w:val="28"/>
          <w:highlight w:val="none"/>
          <w:lang w:eastAsia="zh-CN"/>
          <w14:textFill>
            <w14:solidFill>
              <w14:schemeClr w14:val="tx1"/>
            </w14:solidFill>
          </w14:textFill>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附件</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spacing w:line="440" w:lineRule="exact"/>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各</w:t>
      </w:r>
      <w:r>
        <w:rPr>
          <w:rFonts w:hint="eastAsia" w:ascii="宋体" w:eastAsia="宋体" w:cs="Times New Roman"/>
          <w:bCs/>
          <w:color w:val="000000" w:themeColor="text1"/>
          <w:sz w:val="28"/>
          <w:szCs w:val="28"/>
          <w:highlight w:val="none"/>
          <w:lang w:val="en-US" w:eastAsia="zh-CN"/>
          <w14:textFill>
            <w14:solidFill>
              <w14:schemeClr w14:val="tx1"/>
            </w14:solidFill>
          </w14:textFill>
        </w:rPr>
        <w:t>供应商</w:t>
      </w:r>
      <w:r>
        <w:rPr>
          <w:rFonts w:hint="eastAsia" w:ascii="宋体" w:eastAsia="宋体" w:cs="Times New Roman"/>
          <w:bCs/>
          <w:color w:val="000000" w:themeColor="text1"/>
          <w:sz w:val="28"/>
          <w:szCs w:val="28"/>
          <w:highlight w:val="none"/>
          <w14:textFill>
            <w14:solidFill>
              <w14:schemeClr w14:val="tx1"/>
            </w14:solidFill>
          </w14:textFill>
        </w:rPr>
        <w:t>：</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欢迎贵公司参与河南省政府采购活动！</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r>
        <w:rPr>
          <w:rFonts w:hint="eastAsia" w:ascii="宋体" w:eastAsia="宋体" w:cs="Times New Roman"/>
          <w:bCs/>
          <w:color w:val="000000" w:themeColor="text1"/>
          <w:sz w:val="28"/>
          <w:szCs w:val="28"/>
          <w:highlight w:val="none"/>
          <w14:textFill>
            <w14:solidFill>
              <w14:schemeClr w14:val="tx1"/>
            </w14:solidFill>
          </w14:textFill>
        </w:rPr>
        <w:t>政府采购合同融资是河南省财政厅支持中小微企业发展，针对参与政府采购活动的</w:t>
      </w:r>
      <w:r>
        <w:rPr>
          <w:rFonts w:hint="eastAsia" w:ascii="宋体" w:eastAsia="宋体" w:cs="Times New Roman"/>
          <w:bCs/>
          <w:color w:val="000000" w:themeColor="text1"/>
          <w:sz w:val="28"/>
          <w:szCs w:val="28"/>
          <w:highlight w:val="none"/>
          <w:lang w:eastAsia="zh-CN"/>
          <w14:textFill>
            <w14:solidFill>
              <w14:schemeClr w14:val="tx1"/>
            </w14:solidFill>
          </w14:textFill>
        </w:rPr>
        <w:t>投标人</w:t>
      </w:r>
      <w:r>
        <w:rPr>
          <w:rFonts w:hint="eastAsia" w:ascii="宋体" w:eastAsia="宋体" w:cs="Times New Roman"/>
          <w:bCs/>
          <w:color w:val="000000" w:themeColor="text1"/>
          <w:sz w:val="28"/>
          <w:szCs w:val="28"/>
          <w:highlight w:val="none"/>
          <w14:textFill>
            <w14:solidFill>
              <w14:schemeClr w14:val="tx1"/>
            </w14:solidFill>
          </w14:textFill>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color w:val="000000" w:themeColor="text1"/>
          <w:sz w:val="28"/>
          <w:szCs w:val="28"/>
          <w:highlight w:val="none"/>
          <w14:textFill>
            <w14:solidFill>
              <w14:schemeClr w14:val="tx1"/>
            </w14:solidFill>
          </w14:textFill>
        </w:rPr>
      </w:pPr>
      <w:bookmarkStart w:id="10" w:name="_Toc15196"/>
      <w:r>
        <w:rPr>
          <w:rFonts w:hint="eastAsia" w:ascii="宋体" w:eastAsia="宋体" w:cs="Times New Roman"/>
          <w:bCs/>
          <w:color w:val="000000" w:themeColor="text1"/>
          <w:sz w:val="28"/>
          <w:szCs w:val="28"/>
          <w:highlight w:val="none"/>
          <w14:textFill>
            <w14:solidFill>
              <w14:schemeClr w14:val="tx1"/>
            </w14:solidFill>
          </w14:textFill>
        </w:rPr>
        <w:t>贷款渠道和提供贷款的金融机构，可在河南省政府采购网“河南省政府采购合同融资平台”查询联系。</w:t>
      </w:r>
      <w:bookmarkEnd w:id="10"/>
    </w:p>
    <w:p>
      <w:pPr>
        <w:widowControl w:val="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br w:type="page"/>
      </w:r>
      <w:r>
        <w:rPr>
          <w:rFonts w:hint="eastAsia" w:ascii="宋体" w:eastAsia="宋体" w:cs="Times New Roman"/>
          <w:bCs/>
          <w:color w:val="000000" w:themeColor="text1"/>
          <w:sz w:val="28"/>
          <w:szCs w:val="28"/>
          <w:highlight w:val="none"/>
          <w14:textFill>
            <w14:solidFill>
              <w14:schemeClr w14:val="tx1"/>
            </w14:solidFill>
          </w14:textFill>
        </w:rPr>
        <w:t>附件</w:t>
      </w:r>
      <w:r>
        <w:rPr>
          <w:rFonts w:hint="eastAsia" w:ascii="宋体" w:eastAsia="宋体" w:cs="Times New Roman"/>
          <w:bCs/>
          <w:color w:val="000000" w:themeColor="text1"/>
          <w:sz w:val="28"/>
          <w:szCs w:val="28"/>
          <w:highlight w:val="none"/>
          <w:lang w:val="en-US" w:eastAsia="zh-CN"/>
          <w14:textFill>
            <w14:solidFill>
              <w14:schemeClr w14:val="tx1"/>
            </w14:solidFill>
          </w14:textFill>
        </w:rPr>
        <w:t>2</w:t>
      </w:r>
    </w:p>
    <w:p>
      <w:pPr>
        <w:spacing w:line="440" w:lineRule="exact"/>
        <w:ind w:firstLine="465"/>
        <w:jc w:val="center"/>
        <w:rPr>
          <w:rFonts w:hint="eastAsia" w:ascii="宋体" w:eastAsia="宋体" w:cs="Times New Roman"/>
          <w:b/>
          <w:bCs w:val="0"/>
          <w:color w:val="000000" w:themeColor="text1"/>
          <w:sz w:val="28"/>
          <w:szCs w:val="28"/>
          <w:highlight w:val="none"/>
          <w:lang w:val="en-US" w:eastAsia="zh-CN"/>
          <w14:textFill>
            <w14:solidFill>
              <w14:schemeClr w14:val="tx1"/>
            </w14:solidFill>
          </w14:textFill>
        </w:rPr>
      </w:pPr>
      <w:r>
        <w:rPr>
          <w:rFonts w:hint="eastAsia" w:ascii="宋体" w:eastAsia="宋体" w:cs="Times New Roman"/>
          <w:b/>
          <w:bCs w:val="0"/>
          <w:color w:val="000000" w:themeColor="text1"/>
          <w:sz w:val="28"/>
          <w:szCs w:val="28"/>
          <w:highlight w:val="none"/>
          <w:lang w:val="en-US" w:eastAsia="zh-CN"/>
          <w14:textFill>
            <w14:solidFill>
              <w14:schemeClr w14:val="tx1"/>
            </w14:solidFill>
          </w14:textFill>
        </w:rPr>
        <w:t>卢氏县政府采购合同融资政策告知书</w:t>
      </w:r>
    </w:p>
    <w:p>
      <w:pPr>
        <w:spacing w:line="440" w:lineRule="exact"/>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各供应商：</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欢迎贵公司参与卢氏县政府采购活动！</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color w:val="000000" w:themeColor="text1"/>
          <w:sz w:val="28"/>
          <w:szCs w:val="28"/>
          <w:highlight w:val="none"/>
          <w:lang w:val="en-US" w:eastAsia="zh-CN"/>
          <w14:textFill>
            <w14:solidFill>
              <w14:schemeClr w14:val="tx1"/>
            </w14:solidFill>
          </w14:textFill>
        </w:rPr>
      </w:pPr>
      <w:r>
        <w:rPr>
          <w:rFonts w:hint="eastAsia" w:ascii="宋体" w:eastAsia="宋体" w:cs="Times New Roman"/>
          <w:bCs/>
          <w:color w:val="000000" w:themeColor="text1"/>
          <w:sz w:val="28"/>
          <w:szCs w:val="28"/>
          <w:highlight w:val="none"/>
          <w:lang w:val="en-US" w:eastAsia="zh-CN"/>
          <w14:textFill>
            <w14:solidFill>
              <w14:schemeClr w14:val="tx1"/>
            </w14:solidFill>
          </w14:textFill>
        </w:rPr>
        <w:t>联系电话：0398-7863556</w:t>
      </w:r>
    </w:p>
    <w:p>
      <w:pPr>
        <w:widowControl w:val="0"/>
        <w:jc w:val="both"/>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承接银行联系方式</w:t>
      </w:r>
    </w:p>
    <w:tbl>
      <w:tblPr>
        <w:tblStyle w:val="34"/>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单位名称</w:t>
            </w:r>
          </w:p>
        </w:tc>
        <w:tc>
          <w:tcPr>
            <w:tcW w:w="1818"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张江涛</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代仁旺</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李博</w:t>
            </w:r>
          </w:p>
        </w:tc>
        <w:tc>
          <w:tcPr>
            <w:tcW w:w="2451" w:type="dxa"/>
            <w:noWrap w:val="0"/>
            <w:vAlign w:val="top"/>
          </w:tcPr>
          <w:p>
            <w:pPr>
              <w:widowControl w:val="0"/>
              <w:jc w:val="center"/>
              <w:textAlignment w:val="auto"/>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宋体" w:hAnsi="宋体" w:eastAsia="宋体" w:cs="宋体"/>
                <w:color w:val="000000" w:themeColor="text1"/>
                <w:kern w:val="0"/>
                <w:sz w:val="28"/>
                <w:szCs w:val="28"/>
                <w:highlight w:val="none"/>
                <w:shd w:val="clear" w:color="auto" w:fill="F9F9F9"/>
                <w:lang w:val="en-US" w:eastAsia="zh-CN"/>
                <w14:textFill>
                  <w14:solidFill>
                    <w14:schemeClr w14:val="tx1"/>
                  </w14:solidFill>
                </w14:textFill>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ind w:firstLine="560" w:firstLineChars="200"/>
        <w:jc w:val="center"/>
        <w:textAlignment w:val="auto"/>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pPr>
    </w:p>
    <w:p>
      <w:pPr>
        <w:widowControl w:val="0"/>
        <w:jc w:val="both"/>
        <w:textAlignment w:val="auto"/>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28"/>
          <w:szCs w:val="28"/>
          <w:highlight w:val="none"/>
          <w:shd w:val="clear" w:color="auto" w:fill="F9F9F9"/>
          <w:lang w:val="en-US" w:eastAsia="zh-CN"/>
          <w14:textFill>
            <w14:solidFill>
              <w14:schemeClr w14:val="tx1"/>
            </w14:solidFill>
          </w14:textFill>
        </w:rPr>
        <w:t xml:space="preserve">附件3              </w:t>
      </w:r>
    </w:p>
    <w:p>
      <w:pPr>
        <w:widowControl w:val="0"/>
        <w:ind w:firstLine="3080" w:firstLineChars="1100"/>
        <w:jc w:val="both"/>
        <w:textAlignment w:val="auto"/>
        <w:rPr>
          <w:rFonts w:cs="Times New Roman"/>
          <w:color w:val="000000" w:themeColor="text1"/>
          <w:sz w:val="21"/>
          <w:szCs w:val="21"/>
          <w:highlight w:val="none"/>
          <w14:textFill>
            <w14:solidFill>
              <w14:schemeClr w14:val="tx1"/>
            </w14:solidFill>
          </w14:textFill>
        </w:rPr>
      </w:pPr>
      <w:r>
        <w:rPr>
          <w:rFonts w:ascii="方正小标宋简体" w:hAnsi="方正小标宋简体" w:eastAsia="方正小标宋简体" w:cs="方正小标宋简体"/>
          <w:color w:val="000000" w:themeColor="text1"/>
          <w:kern w:val="0"/>
          <w:sz w:val="28"/>
          <w:szCs w:val="28"/>
          <w:highlight w:val="none"/>
          <w:shd w:val="clear" w:color="auto" w:fill="F9F9F9"/>
          <w14:textFill>
            <w14:solidFill>
              <w14:schemeClr w14:val="tx1"/>
            </w14:solidFill>
          </w14:textFill>
        </w:rPr>
        <w:t>中小企业划型标准规定</w:t>
      </w:r>
    </w:p>
    <w:tbl>
      <w:tblPr>
        <w:tblStyle w:val="33"/>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shd w:val="clear" w:color="auto" w:fill="FFFFFF"/>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7"/>
              <w:wordWrap w:val="0"/>
              <w:spacing w:line="240" w:lineRule="auto"/>
              <w:jc w:val="center"/>
              <w:rPr>
                <w:rFonts w:ascii="宋体" w:hAnsi="宋体" w:cs="宋体"/>
                <w:color w:val="000000" w:themeColor="text1"/>
                <w:sz w:val="21"/>
                <w:szCs w:val="21"/>
                <w:highlight w:val="none"/>
                <w14:textFill>
                  <w14:solidFill>
                    <w14:schemeClr w14:val="tx1"/>
                  </w14:solidFill>
                </w14:textFill>
              </w:rPr>
            </w:pPr>
            <w:r>
              <w:rPr>
                <w:rStyle w:val="36"/>
                <w:rFonts w:hint="eastAsia" w:ascii="宋体" w:hAnsi="宋体" w:cs="宋体"/>
                <w:color w:val="000000" w:themeColor="text1"/>
                <w:spacing w:val="8"/>
                <w:sz w:val="21"/>
                <w:szCs w:val="21"/>
                <w:highlight w:val="none"/>
                <w14:textFill>
                  <w14:solidFill>
                    <w14:schemeClr w14:val="tx1"/>
                  </w14:solidFill>
                </w14:textFill>
              </w:rPr>
              <w:t>微型</w:t>
            </w:r>
          </w:p>
        </w:tc>
      </w:tr>
      <w:tr>
        <w:tblPrEx>
          <w:shd w:val="clear" w:color="auto" w:fill="FFFFFF"/>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X＜5</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15"/>
                <w:sz w:val="21"/>
                <w:szCs w:val="21"/>
                <w:highlight w:val="none"/>
                <w14:textFill>
                  <w14:solidFill>
                    <w14:schemeClr w14:val="tx1"/>
                  </w14:solidFill>
                </w14:textFill>
              </w:rPr>
              <w:t>软件和信息技术服</w:t>
            </w:r>
            <w:r>
              <w:rPr>
                <w:rFonts w:hint="eastAsia" w:ascii="宋体" w:hAnsi="宋体" w:cs="宋体"/>
                <w:color w:val="000000" w:themeColor="text1"/>
                <w:spacing w:val="8"/>
                <w:sz w:val="21"/>
                <w:szCs w:val="21"/>
                <w:highlight w:val="none"/>
                <w14:textFill>
                  <w14:solidFill>
                    <w14:schemeClr w14:val="tx1"/>
                  </w14:solidFill>
                </w14:textFill>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Y＜500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000000" w:themeColor="text1"/>
                <w:spacing w:val="8"/>
                <w:sz w:val="21"/>
                <w:szCs w:val="21"/>
                <w:highlight w:val="none"/>
                <w14:textFill>
                  <w14:solidFill>
                    <w14:schemeClr w14:val="tx1"/>
                  </w14:solidFill>
                </w14:textFill>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Z＜100</w:t>
            </w:r>
          </w:p>
        </w:tc>
      </w:tr>
      <w:tr>
        <w:tblPrEx>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7"/>
              <w:wordWrap w:val="0"/>
              <w:spacing w:line="240" w:lineRule="atLeast"/>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7"/>
              <w:wordWrap w:val="0"/>
              <w:jc w:val="center"/>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8"/>
                <w:sz w:val="21"/>
                <w:szCs w:val="21"/>
                <w:highlight w:val="none"/>
                <w14:textFill>
                  <w14:solidFill>
                    <w14:schemeClr w14:val="tx1"/>
                  </w14:solidFill>
                </w14:textFill>
              </w:rPr>
              <w:t>X＜10</w:t>
            </w:r>
          </w:p>
        </w:tc>
      </w:tr>
    </w:tbl>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说明：1.大型、中型和小型企业须</w:t>
      </w:r>
      <w:r>
        <w:rPr>
          <w:rFonts w:hint="eastAsia" w:ascii="宋体" w:hAnsi="宋体" w:cs="宋体"/>
          <w:b/>
          <w:bCs/>
          <w:color w:val="000000" w:themeColor="text1"/>
          <w:kern w:val="0"/>
          <w:sz w:val="21"/>
          <w:szCs w:val="21"/>
          <w:highlight w:val="none"/>
          <w14:textFill>
            <w14:solidFill>
              <w14:schemeClr w14:val="tx1"/>
            </w14:solidFill>
          </w14:textFill>
        </w:rPr>
        <w:t>同时满足所列指标的下限</w:t>
      </w:r>
      <w:r>
        <w:rPr>
          <w:rFonts w:hint="eastAsia" w:ascii="宋体" w:hAnsi="宋体" w:cs="宋体"/>
          <w:b/>
          <w:bCs/>
          <w:color w:val="000000" w:themeColor="text1"/>
          <w:kern w:val="0"/>
          <w:sz w:val="21"/>
          <w:szCs w:val="21"/>
          <w:highlight w:val="none"/>
          <w:lang w:eastAsia="zh-CN"/>
          <w14:textFill>
            <w14:solidFill>
              <w14:schemeClr w14:val="tx1"/>
            </w14:solidFill>
          </w14:textFill>
        </w:rPr>
        <w:t>，否则下划一档</w:t>
      </w:r>
      <w:r>
        <w:rPr>
          <w:rFonts w:hint="eastAsia" w:ascii="宋体" w:hAnsi="宋体" w:cs="宋体"/>
          <w:color w:val="000000" w:themeColor="text1"/>
          <w:kern w:val="0"/>
          <w:sz w:val="21"/>
          <w:szCs w:val="21"/>
          <w:highlight w:val="none"/>
          <w14:textFill>
            <w14:solidFill>
              <w14:schemeClr w14:val="tx1"/>
            </w14:solidFill>
          </w14:textFill>
        </w:rPr>
        <w:t>；微型企业只须满足所列指标中的一项即可。</w:t>
      </w:r>
    </w:p>
    <w:p>
      <w:pPr>
        <w:widowControl w:val="0"/>
        <w:numPr>
          <w:ilvl w:val="0"/>
          <w:numId w:val="2"/>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附表中各行业的范围以《国民经济行业分类》（GB/T4754-2017）为准。</w:t>
      </w:r>
      <w:r>
        <w:rPr>
          <w:rFonts w:hint="eastAsia" w:ascii="宋体" w:hAnsi="宋体" w:cs="宋体"/>
          <w:b/>
          <w:bCs/>
          <w:color w:val="000000" w:themeColor="text1"/>
          <w:kern w:val="0"/>
          <w:sz w:val="21"/>
          <w:szCs w:val="21"/>
          <w:highlight w:val="none"/>
          <w14:textFill>
            <w14:solidFill>
              <w14:schemeClr w14:val="tx1"/>
            </w14:solidFill>
          </w14:textFill>
        </w:rPr>
        <w:t>带*的项为行业组合类别</w:t>
      </w:r>
      <w:r>
        <w:rPr>
          <w:rFonts w:hint="eastAsia" w:ascii="宋体" w:hAnsi="宋体" w:cs="宋体"/>
          <w:color w:val="000000" w:themeColor="text1"/>
          <w:kern w:val="0"/>
          <w:sz w:val="21"/>
          <w:szCs w:val="21"/>
          <w:highlight w:val="none"/>
          <w14:textFill>
            <w14:solidFill>
              <w14:schemeClr w14:val="tx1"/>
            </w14:solidFill>
          </w14:textFill>
        </w:rPr>
        <w:t>，其中，</w:t>
      </w:r>
      <w:r>
        <w:rPr>
          <w:rFonts w:hint="eastAsia" w:ascii="宋体" w:hAnsi="宋体" w:cs="宋体"/>
          <w:b/>
          <w:bCs/>
          <w:color w:val="000000" w:themeColor="text1"/>
          <w:kern w:val="0"/>
          <w:sz w:val="21"/>
          <w:szCs w:val="21"/>
          <w:highlight w:val="none"/>
          <w14:textFill>
            <w14:solidFill>
              <w14:schemeClr w14:val="tx1"/>
            </w14:solidFill>
          </w14:textFill>
        </w:rPr>
        <w:t>工业</w:t>
      </w:r>
      <w:r>
        <w:rPr>
          <w:rFonts w:hint="eastAsia" w:ascii="宋体" w:hAnsi="宋体" w:cs="宋体"/>
          <w:color w:val="000000" w:themeColor="text1"/>
          <w:kern w:val="0"/>
          <w:sz w:val="21"/>
          <w:szCs w:val="21"/>
          <w:highlight w:val="none"/>
          <w14:textFill>
            <w14:solidFill>
              <w14:schemeClr w14:val="tx1"/>
            </w14:solidFill>
          </w14:textFill>
        </w:rPr>
        <w:t>包括采矿业，制造业，电力、热力、燃气及水生产和供应业；</w:t>
      </w:r>
      <w:r>
        <w:rPr>
          <w:rFonts w:hint="eastAsia" w:ascii="宋体" w:hAnsi="宋体" w:cs="宋体"/>
          <w:b/>
          <w:bCs/>
          <w:color w:val="000000" w:themeColor="text1"/>
          <w:kern w:val="0"/>
          <w:sz w:val="21"/>
          <w:szCs w:val="21"/>
          <w:highlight w:val="none"/>
          <w14:textFill>
            <w14:solidFill>
              <w14:schemeClr w14:val="tx1"/>
            </w14:solidFill>
          </w14:textFill>
        </w:rPr>
        <w:t>交通运输业</w:t>
      </w:r>
      <w:r>
        <w:rPr>
          <w:rFonts w:hint="eastAsia" w:ascii="宋体" w:hAnsi="宋体" w:cs="宋体"/>
          <w:color w:val="000000" w:themeColor="text1"/>
          <w:kern w:val="0"/>
          <w:sz w:val="21"/>
          <w:szCs w:val="21"/>
          <w:highlight w:val="none"/>
          <w14:textFill>
            <w14:solidFill>
              <w14:schemeClr w14:val="tx1"/>
            </w14:solidFill>
          </w14:textFill>
        </w:rPr>
        <w:t>包括道路运输业，水上运输业，航空运输业，管道运输业，多式联运和运输代理业、装卸搬运，不包括铁路运输业；</w:t>
      </w:r>
      <w:r>
        <w:rPr>
          <w:rFonts w:hint="eastAsia" w:ascii="宋体" w:hAnsi="宋体" w:cs="宋体"/>
          <w:b/>
          <w:bCs/>
          <w:color w:val="000000" w:themeColor="text1"/>
          <w:kern w:val="0"/>
          <w:sz w:val="21"/>
          <w:szCs w:val="21"/>
          <w:highlight w:val="none"/>
          <w14:textFill>
            <w14:solidFill>
              <w14:schemeClr w14:val="tx1"/>
            </w14:solidFill>
          </w14:textFill>
        </w:rPr>
        <w:t>仓储业</w:t>
      </w:r>
      <w:r>
        <w:rPr>
          <w:rFonts w:hint="eastAsia" w:ascii="宋体" w:hAnsi="宋体" w:cs="宋体"/>
          <w:color w:val="000000" w:themeColor="text1"/>
          <w:kern w:val="0"/>
          <w:sz w:val="21"/>
          <w:szCs w:val="21"/>
          <w:highlight w:val="none"/>
          <w14:textFill>
            <w14:solidFill>
              <w14:schemeClr w14:val="tx1"/>
            </w14:solidFill>
          </w14:textFill>
        </w:rPr>
        <w:t>包括通用仓储，低温仓储，危险品仓储，谷物、棉花等农产品仓储，中药材仓储和其他仓储业；</w:t>
      </w:r>
      <w:r>
        <w:rPr>
          <w:rFonts w:hint="eastAsia" w:ascii="宋体" w:hAnsi="宋体" w:cs="宋体"/>
          <w:b/>
          <w:bCs/>
          <w:color w:val="000000" w:themeColor="text1"/>
          <w:kern w:val="0"/>
          <w:sz w:val="21"/>
          <w:szCs w:val="21"/>
          <w:highlight w:val="none"/>
          <w14:textFill>
            <w14:solidFill>
              <w14:schemeClr w14:val="tx1"/>
            </w14:solidFill>
          </w14:textFill>
        </w:rPr>
        <w:t>信息传输业</w:t>
      </w:r>
      <w:r>
        <w:rPr>
          <w:rFonts w:hint="eastAsia" w:ascii="宋体" w:hAnsi="宋体" w:cs="宋体"/>
          <w:color w:val="000000" w:themeColor="text1"/>
          <w:kern w:val="0"/>
          <w:sz w:val="21"/>
          <w:szCs w:val="21"/>
          <w:highlight w:val="none"/>
          <w14:textFill>
            <w14:solidFill>
              <w14:schemeClr w14:val="tx1"/>
            </w14:solidFill>
          </w14:textFill>
        </w:rPr>
        <w:t>包括电信、广播电视和卫星传输服务，互联网和相关服务；</w:t>
      </w:r>
      <w:r>
        <w:rPr>
          <w:rFonts w:hint="eastAsia" w:ascii="宋体" w:hAnsi="宋体" w:cs="宋体"/>
          <w:b/>
          <w:bCs/>
          <w:color w:val="000000" w:themeColor="text1"/>
          <w:kern w:val="0"/>
          <w:sz w:val="21"/>
          <w:szCs w:val="21"/>
          <w:highlight w:val="none"/>
          <w14:textFill>
            <w14:solidFill>
              <w14:schemeClr w14:val="tx1"/>
            </w14:solidFill>
          </w14:textFill>
        </w:rPr>
        <w:t>其他未列明行业</w:t>
      </w:r>
      <w:r>
        <w:rPr>
          <w:rFonts w:hint="eastAsia" w:ascii="宋体" w:hAnsi="宋体" w:cs="宋体"/>
          <w:color w:val="000000" w:themeColor="text1"/>
          <w:kern w:val="0"/>
          <w:sz w:val="21"/>
          <w:szCs w:val="21"/>
          <w:highlight w:val="none"/>
          <w14:textFill>
            <w14:solidFill>
              <w14:schemeClr w14:val="tx1"/>
            </w14:solidFill>
          </w14:textFill>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2"/>
        </w:numPr>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企业划分指标以现行统计制度为准。</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14:textFill>
            <w14:solidFill>
              <w14:schemeClr w14:val="tx1"/>
            </w14:solidFill>
          </w14:textFill>
        </w:rPr>
        <w:t>（3）资产总额，采用资产总计代替。</w:t>
      </w:r>
    </w:p>
    <w:p>
      <w:pPr>
        <w:pStyle w:val="9"/>
        <w:bidi w:val="0"/>
        <w:jc w:val="left"/>
        <w:rPr>
          <w:color w:val="000000" w:themeColor="text1"/>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t>附件</w:t>
      </w:r>
      <w:r>
        <w:rPr>
          <w:rFonts w:hint="eastAsia" w:ascii="宋体" w:hAnsi="宋体" w:cs="宋体"/>
          <w:b w:val="0"/>
          <w:bCs w:val="0"/>
          <w:color w:val="000000" w:themeColor="text1"/>
          <w:highlight w:val="none"/>
          <w:lang w:val="en-US" w:eastAsia="zh-CN"/>
          <w14:textFill>
            <w14:solidFill>
              <w14:schemeClr w14:val="tx1"/>
            </w14:solidFill>
          </w14:textFill>
        </w:rPr>
        <w:t>4：</w:t>
      </w:r>
      <w:r>
        <w:rPr>
          <w:rFonts w:hint="eastAsia" w:eastAsia="宋体"/>
          <w:color w:val="000000" w:themeColor="text1"/>
          <w:highlight w:val="none"/>
          <w:lang w:eastAsia="zh-CN"/>
          <w14:textFill>
            <w14:solidFill>
              <w14:schemeClr w14:val="tx1"/>
            </w14:solidFill>
          </w14:textFill>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11"/>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12"/>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3"/>
                    <a:stretch>
                      <a:fillRect/>
                    </a:stretch>
                  </pic:blipFill>
                  <pic:spPr>
                    <a:xfrm>
                      <a:off x="0" y="0"/>
                      <a:ext cx="6120765" cy="8655050"/>
                    </a:xfrm>
                    <a:prstGeom prst="rect">
                      <a:avLst/>
                    </a:prstGeom>
                    <a:noFill/>
                    <a:ln>
                      <a:noFill/>
                    </a:ln>
                  </pic:spPr>
                </pic:pic>
              </a:graphicData>
            </a:graphic>
          </wp:inline>
        </w:drawing>
      </w:r>
      <w:r>
        <w:rPr>
          <w:rFonts w:hint="eastAsia" w:eastAsia="宋体"/>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pPr>
        <w:jc w:val="left"/>
        <w:rPr>
          <w:rStyle w:val="150"/>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8"/>
          <w:szCs w:val="28"/>
          <w:highlight w:val="none"/>
          <w:lang w:eastAsia="zh-CN"/>
          <w14:textFill>
            <w14:solidFill>
              <w14:schemeClr w14:val="tx1"/>
            </w14:solidFill>
          </w14:textFill>
        </w:rPr>
        <w:t>附件</w:t>
      </w:r>
      <w:r>
        <w:rPr>
          <w:rFonts w:hint="eastAsia" w:ascii="宋体" w:hAnsi="宋体" w:cs="宋体"/>
          <w:b w:val="0"/>
          <w:bCs w:val="0"/>
          <w:color w:val="000000" w:themeColor="text1"/>
          <w:sz w:val="28"/>
          <w:szCs w:val="28"/>
          <w:highlight w:val="none"/>
          <w:lang w:val="en-US" w:eastAsia="zh-CN"/>
          <w14:textFill>
            <w14:solidFill>
              <w14:schemeClr w14:val="tx1"/>
            </w14:solidFill>
          </w14:textFill>
        </w:rPr>
        <w:t>5：</w:t>
      </w:r>
    </w:p>
    <w:p>
      <w:pPr>
        <w:jc w:val="both"/>
        <w:rPr>
          <w:rFonts w:hint="eastAsia" w:ascii="宋体" w:hAnsi="宋体" w:cs="宋体"/>
          <w:b/>
          <w:bCs/>
          <w:color w:val="000000" w:themeColor="text1"/>
          <w:highlight w:val="none"/>
          <w:lang w:eastAsia="zh-CN"/>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7"/>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000000" w:themeColor="text1"/>
          <w:highlight w:val="none"/>
          <w:lang w:eastAsia="zh-CN"/>
          <w14:textFill>
            <w14:solidFill>
              <w14:schemeClr w14:val="tx1"/>
            </w14:solidFill>
          </w14:textFill>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8"/>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000000" w:themeColor="text1"/>
          <w:highlight w:val="none"/>
          <w:lang w:eastAsia="zh-CN"/>
          <w14:textFill>
            <w14:solidFill>
              <w14:schemeClr w14:val="tx1"/>
            </w14:solidFill>
          </w14:textFill>
        </w:rPr>
      </w:pPr>
    </w:p>
    <w:p>
      <w:pPr>
        <w:jc w:val="both"/>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pPr>
      <w:r>
        <w:rPr>
          <w:rFonts w:hint="eastAsia" w:ascii="宋体" w:hAnsi="宋体" w:cs="宋体"/>
          <w:b w:val="0"/>
          <w:bCs w:val="0"/>
          <w:color w:val="000000" w:themeColor="text1"/>
          <w:highlight w:val="none"/>
          <w:lang w:eastAsia="zh-CN"/>
          <w14:textFill>
            <w14:solidFill>
              <w14:schemeClr w14:val="tx1"/>
            </w14:solidFill>
          </w14:textFill>
        </w:rPr>
        <w:br w:type="page"/>
      </w:r>
      <w:r>
        <w:rPr>
          <w:rFonts w:hint="eastAsia" w:ascii="宋体" w:hAnsi="宋体" w:cs="宋体"/>
          <w:b w:val="0"/>
          <w:bCs w:val="0"/>
          <w:color w:val="000000" w:themeColor="text1"/>
          <w:sz w:val="24"/>
          <w:szCs w:val="24"/>
          <w:highlight w:val="none"/>
          <w:lang w:eastAsia="zh-CN"/>
          <w14:textFill>
            <w14:solidFill>
              <w14:schemeClr w14:val="tx1"/>
            </w14:solidFill>
          </w14:textFill>
        </w:rPr>
        <w:t>附件</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6：</w:t>
      </w:r>
    </w:p>
    <w:p>
      <w:pPr>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质疑函范本</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一、质疑供应商基本信息</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质疑供应商：</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联系人：</w:t>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 xml:space="preserve"> 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授权代表：</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联系电话：</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地址：邮编：</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二、质疑项目基本情况</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质疑项目的名称：</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质疑项目的编号： 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采购人名称：</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招标文件</w:t>
      </w:r>
      <w:r>
        <w:rPr>
          <w:rFonts w:hint="eastAsia" w:ascii="宋体" w:hAnsi="宋体" w:eastAsia="宋体" w:cs="宋体"/>
          <w:color w:val="000000" w:themeColor="text1"/>
          <w:sz w:val="28"/>
          <w:szCs w:val="28"/>
          <w:highlight w:val="none"/>
          <w14:textFill>
            <w14:solidFill>
              <w14:schemeClr w14:val="tx1"/>
            </w14:solidFill>
          </w14:textFill>
        </w:rPr>
        <w:t xml:space="preserve">获取日期: </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三、质疑事项具体内容</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质疑事项1:</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事实依据：</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质疑事项2</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四、与质疑事项相关的质疑请求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请求：</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签字(签章)：   公章：                      </w:t>
      </w:r>
    </w:p>
    <w:p>
      <w:pPr>
        <w:spacing w:line="560" w:lineRule="exact"/>
        <w:ind w:firstLine="560" w:firstLineChars="200"/>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日期：</w:t>
      </w:r>
    </w:p>
    <w:p>
      <w:pPr>
        <w:spacing w:line="560" w:lineRule="exact"/>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质疑函制作说明：</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1.供应商提出质疑时，应提交质疑函和必要的证明材料。</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3.质疑供应商若对项目的某一分包进行质疑，质疑函中应列明具体分包号。</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4.质疑函的质疑事项应具体、明确，并有必要的事实依据和法律依据。</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5.质疑函的质疑请求应与质疑事项相关。</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sectPr>
          <w:headerReference r:id="rId6" w:type="default"/>
          <w:footerReference r:id="rId7"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000000" w:themeColor="text1"/>
          <w:sz w:val="28"/>
          <w:szCs w:val="28"/>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000000" w:themeColor="text1"/>
          <w:sz w:val="28"/>
          <w:szCs w:val="28"/>
          <w:highlight w:val="none"/>
          <w:lang w:eastAsia="zh-CN"/>
          <w14:textFill>
            <w14:solidFill>
              <w14:schemeClr w14:val="tx1"/>
            </w14:solidFill>
          </w14:textFill>
        </w:rPr>
        <w:t>章。</w:t>
      </w:r>
    </w:p>
    <w:p>
      <w:pPr>
        <w:spacing w:line="580" w:lineRule="exact"/>
        <w:ind w:firstLine="803" w:firstLineChars="200"/>
        <w:jc w:val="center"/>
        <w:rPr>
          <w:rFonts w:hint="eastAsia" w:ascii="Calibri" w:hAnsi="Calibri" w:eastAsia="宋体" w:cs="Times New Roman"/>
          <w:b/>
          <w:bCs/>
          <w:color w:val="000000" w:themeColor="text1"/>
          <w:kern w:val="44"/>
          <w:sz w:val="40"/>
          <w:highlight w:val="none"/>
          <w:lang w:eastAsia="zh-CN"/>
          <w14:textFill>
            <w14:solidFill>
              <w14:schemeClr w14:val="tx1"/>
            </w14:solidFill>
          </w14:textFill>
        </w:rPr>
      </w:pPr>
      <w:bookmarkStart w:id="11" w:name="_Toc3143"/>
      <w:bookmarkStart w:id="12" w:name="_Toc9123"/>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第三章 </w:t>
      </w:r>
      <w:bookmarkEnd w:id="11"/>
      <w:r>
        <w:rPr>
          <w:rFonts w:hint="eastAsia" w:ascii="Calibri" w:hAnsi="Calibri" w:eastAsia="宋体" w:cs="Times New Roman"/>
          <w:b/>
          <w:bCs/>
          <w:color w:val="000000" w:themeColor="text1"/>
          <w:kern w:val="44"/>
          <w:sz w:val="40"/>
          <w:highlight w:val="none"/>
          <w:lang w:val="en-US" w:eastAsia="zh-CN"/>
          <w14:textFill>
            <w14:solidFill>
              <w14:schemeClr w14:val="tx1"/>
            </w14:solidFill>
          </w14:textFill>
        </w:rPr>
        <w:t>采购需求</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1、项目名称：</w:t>
      </w:r>
      <w:r>
        <w:rPr>
          <w:rFonts w:hint="eastAsia" w:ascii="宋体" w:hAnsi="宋体" w:eastAsia="宋体" w:cs="宋体"/>
          <w:color w:val="000000" w:themeColor="text1"/>
          <w:sz w:val="28"/>
          <w:szCs w:val="28"/>
          <w:highlight w:val="none"/>
          <w:lang w:eastAsia="zh-CN"/>
          <w14:textFill>
            <w14:solidFill>
              <w14:schemeClr w14:val="tx1"/>
            </w14:solidFill>
          </w14:textFill>
        </w:rPr>
        <w:t>卢氏县人民医院2026-2027年卫生保洁服务项目</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2、项目编号：</w:t>
      </w:r>
      <w:r>
        <w:rPr>
          <w:rFonts w:hint="eastAsia" w:ascii="宋体" w:hAnsi="宋体" w:eastAsia="宋体" w:cs="宋体"/>
          <w:color w:val="000000" w:themeColor="text1"/>
          <w:sz w:val="28"/>
          <w:szCs w:val="28"/>
          <w:highlight w:val="none"/>
          <w:lang w:val="en-US" w:eastAsia="zh-CN"/>
          <w14:textFill>
            <w14:solidFill>
              <w14:schemeClr w14:val="tx1"/>
            </w14:solidFill>
          </w14:textFill>
        </w:rPr>
        <w:t>三卢公开采购-2026-15、LSGZ[2026]061-ZC047</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3、采购人：</w:t>
      </w:r>
      <w:r>
        <w:rPr>
          <w:rFonts w:hint="eastAsia" w:ascii="宋体" w:hAnsi="宋体" w:eastAsia="宋体" w:cs="宋体"/>
          <w:color w:val="000000" w:themeColor="text1"/>
          <w:sz w:val="28"/>
          <w:szCs w:val="28"/>
          <w:highlight w:val="none"/>
          <w:lang w:eastAsia="zh-CN"/>
          <w14:textFill>
            <w14:solidFill>
              <w14:schemeClr w14:val="tx1"/>
            </w14:solidFill>
          </w14:textFill>
        </w:rPr>
        <w:t>卢氏县人民医院</w:t>
      </w:r>
    </w:p>
    <w:p>
      <w:pPr>
        <w:spacing w:line="560" w:lineRule="exact"/>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4、预算金额：¥</w:t>
      </w:r>
      <w:r>
        <w:rPr>
          <w:rFonts w:hint="eastAsia" w:ascii="宋体" w:hAnsi="宋体" w:eastAsia="宋体" w:cs="宋体"/>
          <w:color w:val="000000" w:themeColor="text1"/>
          <w:sz w:val="28"/>
          <w:szCs w:val="28"/>
          <w:highlight w:val="none"/>
          <w:lang w:val="en-US" w:eastAsia="zh-CN"/>
          <w14:textFill>
            <w14:solidFill>
              <w14:schemeClr w14:val="tx1"/>
            </w14:solidFill>
          </w14:textFill>
        </w:rPr>
        <w:t>￥2995200.00元；一标段：1310400.00元；二标段：1684800.00元；</w:t>
      </w:r>
    </w:p>
    <w:p>
      <w:pPr>
        <w:spacing w:line="560" w:lineRule="exact"/>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5、资金来源：</w:t>
      </w:r>
      <w:r>
        <w:rPr>
          <w:rFonts w:hint="eastAsia" w:ascii="宋体" w:hAnsi="宋体" w:eastAsia="宋体" w:cs="宋体"/>
          <w:color w:val="000000" w:themeColor="text1"/>
          <w:sz w:val="28"/>
          <w:szCs w:val="28"/>
          <w:highlight w:val="none"/>
          <w:lang w:eastAsia="zh-CN"/>
          <w14:textFill>
            <w14:solidFill>
              <w14:schemeClr w14:val="tx1"/>
            </w14:solidFill>
          </w14:textFill>
        </w:rPr>
        <w:t>自筹资金</w:t>
      </w:r>
      <w:r>
        <w:rPr>
          <w:rFonts w:hint="eastAsia" w:ascii="宋体" w:hAnsi="宋体" w:eastAsia="宋体" w:cs="宋体"/>
          <w:color w:val="000000" w:themeColor="text1"/>
          <w:sz w:val="28"/>
          <w:szCs w:val="28"/>
          <w:highlight w:val="none"/>
          <w14:textFill>
            <w14:solidFill>
              <w14:schemeClr w14:val="tx1"/>
            </w14:solidFill>
          </w14:textFill>
        </w:rPr>
        <w:t>，已落实</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w:t>
      </w:r>
      <w:r>
        <w:rPr>
          <w:rFonts w:hint="eastAsia" w:ascii="宋体" w:hAnsi="宋体" w:eastAsia="宋体" w:cs="宋体"/>
          <w:color w:val="000000" w:themeColor="text1"/>
          <w:sz w:val="28"/>
          <w:szCs w:val="28"/>
          <w:highlight w:val="none"/>
          <w:lang w:eastAsia="zh-CN"/>
          <w14:textFill>
            <w14:solidFill>
              <w14:schemeClr w14:val="tx1"/>
            </w14:solidFill>
          </w14:textFill>
        </w:rPr>
        <w:t>服务内容</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一标段：包含</w:t>
      </w:r>
      <w:r>
        <w:rPr>
          <w:rFonts w:hint="eastAsia" w:ascii="宋体" w:hAnsi="宋体" w:eastAsia="宋体" w:cs="宋体"/>
          <w:color w:val="000000" w:themeColor="text1"/>
          <w:sz w:val="28"/>
          <w:szCs w:val="28"/>
          <w:highlight w:val="none"/>
          <w14:textFill>
            <w14:solidFill>
              <w14:schemeClr w14:val="tx1"/>
            </w14:solidFill>
          </w14:textFill>
        </w:rPr>
        <w:t>卢氏县人民医院门诊楼、CT室及院区环境等的卫生保洁服务</w:t>
      </w: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二标段：含卢氏县人民医院一号楼及楼宇周围等的卫生保洁服务。</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w:t>
      </w:r>
      <w:r>
        <w:rPr>
          <w:rFonts w:hint="eastAsia" w:ascii="宋体" w:hAnsi="宋体" w:eastAsia="宋体" w:cs="宋体"/>
          <w:color w:val="000000" w:themeColor="text1"/>
          <w:sz w:val="28"/>
          <w:szCs w:val="28"/>
          <w:highlight w:val="none"/>
          <w:lang w:val="en-US" w:eastAsia="zh-CN"/>
          <w14:textFill>
            <w14:solidFill>
              <w14:schemeClr w14:val="tx1"/>
            </w14:solidFill>
          </w14:textFill>
        </w:rPr>
        <w:t>服务期限</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2年</w:t>
      </w:r>
    </w:p>
    <w:p>
      <w:pPr>
        <w:spacing w:line="56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w:t>
      </w:r>
      <w:r>
        <w:rPr>
          <w:rFonts w:hint="eastAsia" w:ascii="宋体" w:hAnsi="宋体" w:eastAsia="宋体" w:cs="宋体"/>
          <w:color w:val="000000" w:themeColor="text1"/>
          <w:sz w:val="28"/>
          <w:szCs w:val="28"/>
          <w:highlight w:val="none"/>
          <w:lang w:eastAsia="zh-CN"/>
          <w14:textFill>
            <w14:solidFill>
              <w14:schemeClr w14:val="tx1"/>
            </w14:solidFill>
          </w14:textFill>
        </w:rPr>
        <w:t>服务地点</w:t>
      </w:r>
      <w:r>
        <w:rPr>
          <w:rFonts w:hint="eastAsia" w:ascii="宋体" w:hAnsi="宋体" w:eastAsia="宋体" w:cs="宋体"/>
          <w:color w:val="000000" w:themeColor="text1"/>
          <w:sz w:val="28"/>
          <w:szCs w:val="28"/>
          <w:highlight w:val="none"/>
          <w14:textFill>
            <w14:solidFill>
              <w14:schemeClr w14:val="tx1"/>
            </w14:solidFill>
          </w14:textFill>
        </w:rPr>
        <w:t>：卢氏县</w:t>
      </w:r>
      <w:r>
        <w:rPr>
          <w:rFonts w:hint="eastAsia" w:ascii="宋体" w:hAnsi="宋体" w:eastAsia="宋体" w:cs="宋体"/>
          <w:color w:val="000000" w:themeColor="text1"/>
          <w:sz w:val="28"/>
          <w:szCs w:val="28"/>
          <w:highlight w:val="none"/>
          <w:lang w:val="en-US" w:eastAsia="zh-CN"/>
          <w14:textFill>
            <w14:solidFill>
              <w14:schemeClr w14:val="tx1"/>
            </w14:solidFill>
          </w14:textFill>
        </w:rPr>
        <w:t>人民医院</w:t>
      </w:r>
    </w:p>
    <w:p>
      <w:pPr>
        <w:spacing w:line="560" w:lineRule="exact"/>
        <w:ind w:left="559" w:leftChars="266" w:firstLine="0" w:firstLineChars="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9、质量要求：符合国家及行业相关规定要求且符合采购人需求</w:t>
      </w:r>
    </w:p>
    <w:p>
      <w:pPr>
        <w:spacing w:line="560" w:lineRule="exact"/>
        <w:ind w:firstLine="560" w:firstLineChars="200"/>
        <w:rPr>
          <w:rFonts w:hint="default" w:ascii="Times New Roman" w:hAnsi="Times New Roman" w:cs="Times New Roman"/>
          <w:color w:val="000000" w:themeColor="text1"/>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w:t>
      </w:r>
      <w:r>
        <w:rPr>
          <w:rFonts w:hint="eastAsia" w:ascii="宋体" w:hAnsi="宋体" w:eastAsia="宋体" w:cs="宋体"/>
          <w:color w:val="000000" w:themeColor="text1"/>
          <w:sz w:val="28"/>
          <w:szCs w:val="28"/>
          <w:highlight w:val="none"/>
          <w:lang w:val="en-US" w:eastAsia="zh-CN"/>
          <w14:textFill>
            <w14:solidFill>
              <w14:schemeClr w14:val="tx1"/>
            </w14:solidFill>
          </w14:textFill>
        </w:rPr>
        <w:t>0</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政府采购政策</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本项目执行促进中小型企业发展政策（残疾人福利性企业、监狱企业视同小微企业）、优先采购节能环保产品等政府采购政策</w:t>
      </w:r>
    </w:p>
    <w:p>
      <w:pPr>
        <w:rPr>
          <w:rFonts w:hint="default" w:ascii="Times New Roman" w:hAnsi="Times New Roman" w:cs="Times New Roman"/>
          <w:color w:val="000000" w:themeColor="text1"/>
          <w:highlight w:val="none"/>
          <w14:textFill>
            <w14:solidFill>
              <w14:schemeClr w14:val="tx1"/>
            </w14:solidFill>
          </w14:textFill>
        </w:rPr>
      </w:pPr>
    </w:p>
    <w:p>
      <w:pPr>
        <w:pStyle w:val="49"/>
        <w:numPr>
          <w:ilvl w:val="1"/>
          <w:numId w:val="0"/>
        </w:numPr>
        <w:ind w:leftChars="0"/>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pStyle w:val="49"/>
        <w:numPr>
          <w:ilvl w:val="1"/>
          <w:numId w:val="0"/>
        </w:numPr>
        <w:ind w:leftChars="0"/>
        <w:rPr>
          <w:rFonts w:hint="default"/>
          <w:color w:val="000000" w:themeColor="text1"/>
          <w:highlight w:val="none"/>
          <w14:textFill>
            <w14:solidFill>
              <w14:schemeClr w14:val="tx1"/>
            </w14:solidFill>
          </w14:textFill>
        </w:rPr>
      </w:pPr>
    </w:p>
    <w:p>
      <w:pPr>
        <w:rPr>
          <w:rFonts w:hint="default"/>
          <w:color w:val="000000" w:themeColor="text1"/>
          <w:highlight w:val="none"/>
          <w14:textFill>
            <w14:solidFill>
              <w14:schemeClr w14:val="tx1"/>
            </w14:solidFill>
          </w14:textFill>
        </w:rPr>
      </w:pPr>
    </w:p>
    <w:p>
      <w:pPr>
        <w:pStyle w:val="49"/>
        <w:numPr>
          <w:ilvl w:val="1"/>
          <w:numId w:val="0"/>
        </w:numPr>
        <w:ind w:leftChars="0"/>
        <w:rPr>
          <w:rFonts w:hint="default"/>
          <w:color w:val="000000" w:themeColor="text1"/>
          <w:highlight w:val="none"/>
          <w14:textFill>
            <w14:solidFill>
              <w14:schemeClr w14:val="tx1"/>
            </w14:solidFill>
          </w14:textFill>
        </w:rPr>
      </w:pPr>
    </w:p>
    <w:tbl>
      <w:tblPr>
        <w:tblStyle w:val="33"/>
        <w:tblW w:w="91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88"/>
        <w:gridCol w:w="1911"/>
        <w:gridCol w:w="772"/>
        <w:gridCol w:w="1263"/>
        <w:gridCol w:w="1094"/>
        <w:gridCol w:w="1232"/>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40" w:hRule="atLeast"/>
        </w:trPr>
        <w:tc>
          <w:tcPr>
            <w:tcW w:w="9157" w:type="dxa"/>
            <w:gridSpan w:val="7"/>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32"/>
                <w:szCs w:val="32"/>
                <w:highlight w:val="none"/>
                <w:u w:val="none"/>
                <w14:textFill>
                  <w14:solidFill>
                    <w14:schemeClr w14:val="tx1"/>
                  </w14:solidFill>
                </w14:textFill>
              </w:rPr>
            </w:pP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卢氏县人民医院2026-2027年卫生保洁服务项目一标段采购清单</w:t>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（门诊楼、CT室及院区环境）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0" w:hRule="atLeast"/>
        </w:trPr>
        <w:tc>
          <w:tcPr>
            <w:tcW w:w="688" w:type="dxa"/>
            <w:tcBorders>
              <w:top w:val="single" w:color="000000" w:sz="8" w:space="0"/>
              <w:left w:val="single" w:color="000000" w:sz="8"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911"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科室/区域</w:t>
            </w:r>
          </w:p>
        </w:tc>
        <w:tc>
          <w:tcPr>
            <w:tcW w:w="772"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服务</w:t>
            </w: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人数（人）</w:t>
            </w:r>
          </w:p>
        </w:tc>
        <w:tc>
          <w:tcPr>
            <w:tcW w:w="1263"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工作月份数（月）</w:t>
            </w:r>
          </w:p>
        </w:tc>
        <w:tc>
          <w:tcPr>
            <w:tcW w:w="1094"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每人每月单价（元）</w:t>
            </w:r>
          </w:p>
        </w:tc>
        <w:tc>
          <w:tcPr>
            <w:tcW w:w="1232"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合价（元）</w:t>
            </w:r>
          </w:p>
        </w:tc>
        <w:tc>
          <w:tcPr>
            <w:tcW w:w="2197" w:type="dxa"/>
            <w:tcBorders>
              <w:top w:val="single" w:color="000000" w:sz="8"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0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主管</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培训保洁人员，安排日常工作，协调团队沟通，制定清洁流程和卫生标准，每日巡检监督，解决清洁不达标问题。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门诊六楼</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门诊五楼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门诊四楼  </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门诊三楼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门诊二楼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9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门诊一楼</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大厅、公共卫生间、走廊、吊顶、墙面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6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院内公共卫生间</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负责院内大卫生间，男、女、残疾人卫生间所有卫生。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门诊前院、后院、2号楼前后院、CT室</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门诊前院、后院、2号楼前后院、CT室周围卫生。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门诊楼东西步梯</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两处楼梯：楼顶、地面、扶手、墙壁、踏步。地下室：地面、墙壁及临时任务。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12</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东边停车场及后勤科</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2号楼东侧停车场及后勤楼1-3层卫生。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35"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13</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医院分包卫生区（医院西边饮食区-政府西边道路）</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1、医院西边饮食区：地面、墙面卫生；2、 政府西边道路：地面、墙面卫生。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14</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中晚班及门诊会议室</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负责上下班期间空档期：各科室及共区域卫生清洁。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夏季：11:30-14：30；17:30-20:30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冬季：11:30-14：00；17:00-20:00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15</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门诊诊室保洁</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负责1、2、3楼所有诊室卫生保洁。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16</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机械工</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负责门诊楼地面清洗，每日2次。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7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17</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CT室</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负责老CT室1、2楼全部室内卫生。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3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保洁用具消毒工</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按使用场景（如卫生间用、病房用、公共区域用）或污染程度分开清洗、消毒，避免不同区域的污垢交叉沾染。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2"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19</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院内主干道及2号楼平台</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从大门至餐厅及2号楼雨搭地面卫生。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0" w:hRule="atLeast"/>
        </w:trPr>
        <w:tc>
          <w:tcPr>
            <w:tcW w:w="688"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20</w:t>
            </w:r>
          </w:p>
        </w:tc>
        <w:tc>
          <w:tcPr>
            <w:tcW w:w="19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空中连廊</w:t>
            </w:r>
          </w:p>
        </w:tc>
        <w:tc>
          <w:tcPr>
            <w:tcW w:w="77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门诊楼至1号楼与2号楼连接处，具体负责地面、墙面、玻璃的卫生保洁。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0" w:hRule="atLeast"/>
        </w:trPr>
        <w:tc>
          <w:tcPr>
            <w:tcW w:w="688" w:type="dxa"/>
            <w:tcBorders>
              <w:top w:val="single" w:color="000000" w:sz="4" w:space="0"/>
              <w:left w:val="single" w:color="000000" w:sz="8"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21</w:t>
            </w:r>
          </w:p>
        </w:tc>
        <w:tc>
          <w:tcPr>
            <w:tcW w:w="1911"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合计</w:t>
            </w:r>
          </w:p>
        </w:tc>
        <w:tc>
          <w:tcPr>
            <w:tcW w:w="772"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28</w:t>
            </w:r>
          </w:p>
        </w:tc>
        <w:tc>
          <w:tcPr>
            <w:tcW w:w="1263"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94"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32"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2197" w:type="dxa"/>
            <w:tcBorders>
              <w:top w:val="single" w:color="000000" w:sz="4" w:space="0"/>
              <w:left w:val="single" w:color="000000" w:sz="4" w:space="0"/>
              <w:bottom w:val="single" w:color="000000" w:sz="8"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40" w:hRule="atLeast"/>
        </w:trPr>
        <w:tc>
          <w:tcPr>
            <w:tcW w:w="688" w:type="dxa"/>
            <w:tcBorders>
              <w:top w:val="nil"/>
              <w:left w:val="nil"/>
              <w:bottom w:val="nil"/>
              <w:right w:val="nil"/>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8469" w:type="dxa"/>
            <w:gridSpan w:val="6"/>
            <w:tcBorders>
              <w:top w:val="nil"/>
              <w:left w:val="nil"/>
              <w:bottom w:val="nil"/>
              <w:right w:val="nil"/>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备注：</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    此预算价：含税费、物料消耗费、保险费、体检费、管理费等全部费用。</w:t>
            </w:r>
          </w:p>
        </w:tc>
      </w:tr>
    </w:tbl>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tbl>
      <w:tblPr>
        <w:tblStyle w:val="33"/>
        <w:tblW w:w="91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5"/>
        <w:gridCol w:w="1623"/>
        <w:gridCol w:w="686"/>
        <w:gridCol w:w="1175"/>
        <w:gridCol w:w="1077"/>
        <w:gridCol w:w="1049"/>
        <w:gridCol w:w="3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9146" w:type="dxa"/>
            <w:gridSpan w:val="7"/>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32"/>
                <w:szCs w:val="32"/>
                <w:highlight w:val="none"/>
                <w:u w:val="none"/>
                <w14:textFill>
                  <w14:solidFill>
                    <w14:schemeClr w14:val="tx1"/>
                  </w14:solidFill>
                </w14:textFill>
              </w:rPr>
            </w:pP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卢氏县人民医院2026-2027年卫生保洁服务项目二标段采购清单</w:t>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br w:type="textWrapping"/>
            </w:r>
            <w:r>
              <w:rPr>
                <w:rFonts w:hint="eastAsia" w:ascii="宋体" w:hAnsi="宋体" w:eastAsia="宋体" w:cs="宋体"/>
                <w:b/>
                <w:i w:val="0"/>
                <w:color w:val="000000" w:themeColor="text1"/>
                <w:kern w:val="0"/>
                <w:sz w:val="32"/>
                <w:szCs w:val="32"/>
                <w:highlight w:val="none"/>
                <w:u w:val="none"/>
                <w:lang w:val="en-US" w:eastAsia="zh-CN" w:bidi="ar"/>
                <w14:textFill>
                  <w14:solidFill>
                    <w14:schemeClr w14:val="tx1"/>
                  </w14:solidFill>
                </w14:textFill>
              </w:rPr>
              <w:t>（一号楼及楼宇周围）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0" w:hRule="atLeast"/>
        </w:trPr>
        <w:tc>
          <w:tcPr>
            <w:tcW w:w="465" w:type="dxa"/>
            <w:tcBorders>
              <w:top w:val="single" w:color="000000" w:sz="8"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623"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科室/区域</w:t>
            </w:r>
          </w:p>
        </w:tc>
        <w:tc>
          <w:tcPr>
            <w:tcW w:w="686"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服务人数</w:t>
            </w:r>
          </w:p>
        </w:tc>
        <w:tc>
          <w:tcPr>
            <w:tcW w:w="1175"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工作月份数（月）</w:t>
            </w:r>
          </w:p>
        </w:tc>
        <w:tc>
          <w:tcPr>
            <w:tcW w:w="1077"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每人每月单价（元）</w:t>
            </w:r>
          </w:p>
        </w:tc>
        <w:tc>
          <w:tcPr>
            <w:tcW w:w="1049" w:type="dxa"/>
            <w:tcBorders>
              <w:top w:val="single" w:color="000000" w:sz="8"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合价（元）</w:t>
            </w:r>
          </w:p>
        </w:tc>
        <w:tc>
          <w:tcPr>
            <w:tcW w:w="3071" w:type="dxa"/>
            <w:tcBorders>
              <w:top w:val="single" w:color="000000" w:sz="8" w:space="0"/>
              <w:left w:val="single" w:color="000000" w:sz="4" w:space="0"/>
              <w:bottom w:val="single" w:color="000000" w:sz="4" w:space="0"/>
              <w:right w:val="single" w:color="000000" w:sz="8"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手术室</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手术室内全部卫生，生活区、公共卫生间、护士站、走廊、墙面等；桌椅、床头、设备带、窗户表面等；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血  库</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公共卫生间、走廊、墙面等；桌椅窗户表面、下科室取标本等；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肿瘤胸外科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骨科（三）</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疼痛科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骨科（一）</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妇  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8</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耳鼻喉科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9</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普外科（一）</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普外科（二）</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眼  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restart"/>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12</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消化内科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vMerge w:val="continue"/>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13</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呼吸内科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14</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全科医学科老年病科</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15</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内分泌</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公共卫生间、护士站、大厅、走廊、墙面等；病房：卫生间、桌椅、床头、设备带、窗户表面等；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8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16</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楼梯工（东西步梯清洁）</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两处楼梯：楼顶、地面、扶手、墙壁、踏步。地下室：地面、墙壁及临时任务。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6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17</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中晚班保洁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（整个区域）</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负责上下班期间空档期：各科室及共区域卫生清洁。</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夏季：11:30-14：30；17:30-20:30</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冬季：11:30-14：00；17:00-20:00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8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机械工</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洗地机的维护保养、每周清洗东、西、南雨搭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19</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清洁用具清洗</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按使用场景（如卫生间用、病房用、公共区域用）或污染程度分开清洗、消毒，避免不同区域的污垢交叉沾染。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4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20</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卫生主管</w:t>
            </w:r>
          </w:p>
        </w:tc>
        <w:tc>
          <w:tcPr>
            <w:tcW w:w="68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培训保洁人员，安排日常工作，协调团队沟通，制定清洁流程和卫生标准，每日巡检监督，解决清洁不达标问题。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0" w:hRule="atLeast"/>
        </w:trPr>
        <w:tc>
          <w:tcPr>
            <w:tcW w:w="465" w:type="dxa"/>
            <w:tcBorders>
              <w:top w:val="single" w:color="000000" w:sz="4" w:space="0"/>
              <w:left w:val="single" w:color="000000" w:sz="8"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21</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一楼大厅及平台</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4" w:space="0"/>
              <w:right w:val="single" w:color="000000" w:sz="8"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大厅、走廊、绿化带、电梯间、坡梯、墙面1.5以下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rPr>
        <w:tc>
          <w:tcPr>
            <w:tcW w:w="465" w:type="dxa"/>
            <w:tcBorders>
              <w:top w:val="single" w:color="000000" w:sz="4" w:space="0"/>
              <w:left w:val="single" w:color="000000" w:sz="8" w:space="0"/>
              <w:bottom w:val="single" w:color="000000" w:sz="8"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22</w:t>
            </w:r>
          </w:p>
        </w:tc>
        <w:tc>
          <w:tcPr>
            <w:tcW w:w="1623"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合计</w:t>
            </w:r>
          </w:p>
        </w:tc>
        <w:tc>
          <w:tcPr>
            <w:tcW w:w="686" w:type="dxa"/>
            <w:tcBorders>
              <w:top w:val="single" w:color="000000" w:sz="4" w:space="0"/>
              <w:left w:val="single" w:color="000000" w:sz="4" w:space="0"/>
              <w:bottom w:val="single" w:color="000000" w:sz="8"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36</w:t>
            </w:r>
          </w:p>
        </w:tc>
        <w:tc>
          <w:tcPr>
            <w:tcW w:w="1175"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77"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049" w:type="dxa"/>
            <w:tcBorders>
              <w:top w:val="single" w:color="000000" w:sz="4" w:space="0"/>
              <w:left w:val="single" w:color="000000" w:sz="4" w:space="0"/>
              <w:bottom w:val="single" w:color="000000" w:sz="8" w:space="0"/>
              <w:right w:val="single" w:color="000000" w:sz="4"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3071" w:type="dxa"/>
            <w:tcBorders>
              <w:top w:val="single" w:color="000000" w:sz="4" w:space="0"/>
              <w:left w:val="single" w:color="000000" w:sz="4" w:space="0"/>
              <w:bottom w:val="single" w:color="000000" w:sz="8" w:space="0"/>
              <w:right w:val="single" w:color="000000" w:sz="8" w:space="0"/>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465" w:type="dxa"/>
            <w:tcBorders>
              <w:top w:val="nil"/>
              <w:left w:val="nil"/>
              <w:bottom w:val="nil"/>
              <w:right w:val="nil"/>
            </w:tcBorders>
            <w:shd w:val="clear" w:color="auto" w:fill="auto"/>
            <w:noWrap/>
            <w:tcMar>
              <w:top w:w="10" w:type="dxa"/>
              <w:left w:w="10" w:type="dxa"/>
              <w:right w:w="10" w:type="dxa"/>
            </w:tcMar>
            <w:vAlign w:val="center"/>
          </w:tcPr>
          <w:p>
            <w:pPr>
              <w:jc w:val="center"/>
              <w:rPr>
                <w:rFonts w:hint="eastAsia" w:ascii="宋体" w:hAnsi="宋体" w:eastAsia="宋体" w:cs="宋体"/>
                <w:i w:val="0"/>
                <w:color w:val="000000" w:themeColor="text1"/>
                <w:sz w:val="24"/>
                <w:szCs w:val="24"/>
                <w:highlight w:val="none"/>
                <w:u w:val="none"/>
                <w14:textFill>
                  <w14:solidFill>
                    <w14:schemeClr w14:val="tx1"/>
                  </w14:solidFill>
                </w14:textFill>
              </w:rPr>
            </w:pPr>
          </w:p>
        </w:tc>
        <w:tc>
          <w:tcPr>
            <w:tcW w:w="8681" w:type="dxa"/>
            <w:gridSpan w:val="6"/>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备注：此预算价：含税费、物料消耗费、保险费、体检费、管理费等全部费用。</w:t>
            </w:r>
          </w:p>
        </w:tc>
      </w:tr>
    </w:tbl>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widowControl/>
        <w:jc w:val="center"/>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numPr>
          <w:ilvl w:val="0"/>
          <w:numId w:val="0"/>
        </w:numPr>
        <w:spacing w:line="480" w:lineRule="auto"/>
        <w:ind w:firstLine="3213" w:firstLineChars="1000"/>
        <w:jc w:val="both"/>
        <w:rPr>
          <w:rFonts w:hint="eastAsia" w:ascii="宋体" w:hAnsi="宋体" w:cs="宋体"/>
          <w:b/>
          <w:bCs w:val="0"/>
          <w:color w:val="000000" w:themeColor="text1"/>
          <w:sz w:val="32"/>
          <w:szCs w:val="32"/>
          <w:highlight w:val="none"/>
          <w:lang w:val="en-US" w:eastAsia="zh-CN"/>
          <w14:textFill>
            <w14:solidFill>
              <w14:schemeClr w14:val="tx1"/>
            </w14:solidFill>
          </w14:textFill>
        </w:rPr>
      </w:pPr>
    </w:p>
    <w:p>
      <w:pPr>
        <w:numPr>
          <w:ilvl w:val="0"/>
          <w:numId w:val="0"/>
        </w:numPr>
        <w:spacing w:line="480" w:lineRule="auto"/>
        <w:ind w:firstLine="3213" w:firstLineChars="1000"/>
        <w:jc w:val="both"/>
        <w:rPr>
          <w:rFonts w:hint="eastAsia" w:ascii="宋体" w:hAnsi="宋体" w:cs="宋体"/>
          <w:b/>
          <w:bCs w:val="0"/>
          <w:color w:val="000000" w:themeColor="text1"/>
          <w:sz w:val="32"/>
          <w:szCs w:val="32"/>
          <w:highlight w:val="none"/>
          <w:lang w:val="en-US" w:eastAsia="zh-CN"/>
          <w14:textFill>
            <w14:solidFill>
              <w14:schemeClr w14:val="tx1"/>
            </w14:solidFill>
          </w14:textFill>
        </w:rPr>
      </w:pPr>
      <w:r>
        <w:rPr>
          <w:rFonts w:hint="eastAsia" w:ascii="宋体" w:hAnsi="宋体" w:cs="宋体"/>
          <w:b/>
          <w:bCs w:val="0"/>
          <w:color w:val="000000" w:themeColor="text1"/>
          <w:sz w:val="32"/>
          <w:szCs w:val="32"/>
          <w:highlight w:val="none"/>
          <w:lang w:val="en-US" w:eastAsia="zh-CN"/>
          <w14:textFill>
            <w14:solidFill>
              <w14:schemeClr w14:val="tx1"/>
            </w14:solidFill>
          </w14:textFill>
        </w:rPr>
        <w:t>服务需求</w:t>
      </w:r>
    </w:p>
    <w:p>
      <w:pPr>
        <w:spacing w:line="360" w:lineRule="auto"/>
        <w:ind w:firstLine="600" w:firstLineChars="200"/>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pP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一、区域划分</w:t>
      </w:r>
      <w:r>
        <w:rPr>
          <w:rFonts w:hint="eastAsia" w:ascii="宋体" w:hAnsi="宋体" w:cs="宋体"/>
          <w:b/>
          <w:bCs/>
          <w:snapToGrid w:val="0"/>
          <w:color w:val="000000" w:themeColor="text1"/>
          <w:kern w:val="0"/>
          <w:sz w:val="30"/>
          <w:szCs w:val="30"/>
          <w:highlight w:val="none"/>
          <w:u w:val="none"/>
          <w:lang w:val="en-US" w:eastAsia="zh-CN"/>
          <w14:textFill>
            <w14:solidFill>
              <w14:schemeClr w14:val="tx1"/>
            </w14:solidFill>
          </w14:textFill>
        </w:rPr>
        <w:t>（招标范围内清洁卫生，包含不限于以下划分）</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w:t>
      </w:r>
    </w:p>
    <w:p>
      <w:pPr>
        <w:spacing w:line="360" w:lineRule="auto"/>
        <w:ind w:firstLine="600" w:firstLineChars="200"/>
        <w:rPr>
          <w:rFonts w:hint="eastAsia" w:ascii="宋体" w:hAnsi="宋体" w:cs="宋体"/>
          <w:color w:val="000000" w:themeColor="text1"/>
          <w:sz w:val="30"/>
          <w:szCs w:val="30"/>
          <w:highlight w:val="none"/>
          <w:u w:val="none"/>
          <w:lang w:val="en-US" w:eastAsia="zh-CN"/>
          <w14:textFill>
            <w14:solidFill>
              <w14:schemeClr w14:val="tx1"/>
            </w14:solidFill>
          </w14:textFill>
        </w:rPr>
      </w:pP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一标段：共需28人，负责</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门诊楼</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9800平方米</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及院区，地下室、CT室、发热门诊、</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门诊楼和一号楼连廊、门诊8楼职工之家、</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院内及大院内玻璃雨搭、雨搭下地面及坡道楼顶清扫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及</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后勤科办公区大环境所有卫生等保洁、除雪</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、扫</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雨</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、扫水</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工作（包括走廊、墙壁、步梯、栏杆、卫生间、门窗玻璃、开水茶炉及高度3.5米以下的天花板、灯具及楼内广告宣传栏等区域内所有附属物表面）及屋顶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等</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。门诊大楼所有公共区域、所有建筑物屋顶定期清扫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（特殊情况随时清扫）</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，确保24小时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随叫随到做好</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卫生保洁。生活垃圾集中倾倒院区内指定垃圾池内，不得堆于垃圾池门外，影响院内环境；大环境区域：（1号楼前主干道至门诊楼前绿化带区域包含停车场，门诊楼四周；2号楼四周区域、后勤综合服务楼四周及停车场区域）包括医院围墙以内所有硬化、绿化区域，将清洗各个大卫生间及内外墙壁上的污渍彻底清除；(其中包括医疗废物收集)</w:t>
      </w:r>
      <w:r>
        <w:rPr>
          <w:rFonts w:hint="eastAsia" w:ascii="宋体" w:hAnsi="宋体" w:eastAsia="宋体" w:cs="宋体"/>
          <w:color w:val="000000" w:themeColor="text1"/>
          <w:sz w:val="30"/>
          <w:szCs w:val="30"/>
          <w:highlight w:val="none"/>
          <w:u w:val="none"/>
          <w14:textFill>
            <w14:solidFill>
              <w14:schemeClr w14:val="tx1"/>
            </w14:solidFill>
          </w14:textFill>
        </w:rPr>
        <w:t>等。</w:t>
      </w:r>
      <w:r>
        <w:rPr>
          <w:rFonts w:hint="eastAsia" w:ascii="宋体" w:hAnsi="宋体" w:cs="宋体"/>
          <w:color w:val="000000" w:themeColor="text1"/>
          <w:sz w:val="30"/>
          <w:szCs w:val="30"/>
          <w:highlight w:val="none"/>
          <w:u w:val="none"/>
          <w:lang w:val="en-US" w:eastAsia="zh-CN"/>
          <w14:textFill>
            <w14:solidFill>
              <w14:schemeClr w14:val="tx1"/>
            </w14:solidFill>
          </w14:textFill>
        </w:rPr>
        <w:t>另外临时需要清扫的，需无条件配合。</w:t>
      </w:r>
    </w:p>
    <w:p>
      <w:pPr>
        <w:pStyle w:val="17"/>
        <w:ind w:left="0" w:leftChars="0"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注：根据甲方实际需求，若有增加保洁人员，</w:t>
      </w:r>
      <w:r>
        <w:rPr>
          <w:rFonts w:hint="eastAsia" w:ascii="宋体" w:hAnsi="宋体" w:cs="宋体"/>
          <w:color w:val="000000" w:themeColor="text1"/>
          <w:sz w:val="28"/>
          <w:szCs w:val="28"/>
          <w:highlight w:val="none"/>
          <w:lang w:val="en-US" w:eastAsia="zh-CN"/>
          <w14:textFill>
            <w14:solidFill>
              <w14:schemeClr w14:val="tx1"/>
            </w14:solidFill>
          </w14:textFill>
        </w:rPr>
        <w:t>每月</w:t>
      </w:r>
      <w:r>
        <w:rPr>
          <w:rFonts w:hint="eastAsia" w:ascii="宋体" w:hAnsi="宋体" w:eastAsia="宋体" w:cs="宋体"/>
          <w:color w:val="000000" w:themeColor="text1"/>
          <w:sz w:val="28"/>
          <w:szCs w:val="28"/>
          <w:highlight w:val="none"/>
          <w:lang w:val="en-US" w:eastAsia="zh-CN"/>
          <w14:textFill>
            <w14:solidFill>
              <w14:schemeClr w14:val="tx1"/>
            </w14:solidFill>
          </w14:textFill>
        </w:rPr>
        <w:t>按成交价据实结算。</w:t>
      </w:r>
    </w:p>
    <w:p>
      <w:pPr>
        <w:spacing w:line="360" w:lineRule="auto"/>
        <w:ind w:firstLine="600" w:firstLineChars="200"/>
        <w:rPr>
          <w:rFonts w:hint="eastAsia" w:ascii="宋体" w:hAnsi="宋体" w:cs="宋体"/>
          <w:color w:val="000000" w:themeColor="text1"/>
          <w:sz w:val="30"/>
          <w:szCs w:val="30"/>
          <w:highlight w:val="none"/>
          <w:u w:val="none"/>
          <w:lang w:val="en-US" w:eastAsia="zh-CN"/>
          <w14:textFill>
            <w14:solidFill>
              <w14:schemeClr w14:val="tx1"/>
            </w14:solidFill>
          </w14:textFill>
        </w:rPr>
      </w:pPr>
      <w:r>
        <w:rPr>
          <w:rFonts w:hint="eastAsia" w:ascii="宋体" w:hAnsi="宋体" w:cs="宋体"/>
          <w:color w:val="000000" w:themeColor="text1"/>
          <w:kern w:val="0"/>
          <w:sz w:val="30"/>
          <w:szCs w:val="30"/>
          <w:highlight w:val="none"/>
          <w:u w:val="none"/>
          <w:lang w:val="en-US" w:eastAsia="zh-CN" w:bidi="ar-SA"/>
          <w14:textFill>
            <w14:solidFill>
              <w14:schemeClr w14:val="tx1"/>
            </w14:solidFill>
          </w14:textFill>
        </w:rPr>
        <w:t>二</w:t>
      </w:r>
      <w:r>
        <w:rPr>
          <w:rFonts w:hint="eastAsia" w:ascii="宋体" w:hAnsi="宋体" w:eastAsia="宋体" w:cs="宋体"/>
          <w:color w:val="000000" w:themeColor="text1"/>
          <w:kern w:val="0"/>
          <w:sz w:val="30"/>
          <w:szCs w:val="30"/>
          <w:highlight w:val="none"/>
          <w:u w:val="none"/>
          <w:lang w:val="en-US" w:eastAsia="zh-CN" w:bidi="ar-SA"/>
          <w14:textFill>
            <w14:solidFill>
              <w14:schemeClr w14:val="tx1"/>
            </w14:solidFill>
          </w14:textFill>
        </w:rPr>
        <w:t>标段：共需3</w:t>
      </w:r>
      <w:r>
        <w:rPr>
          <w:rFonts w:hint="eastAsia" w:ascii="宋体" w:hAnsi="宋体" w:cs="宋体"/>
          <w:color w:val="000000" w:themeColor="text1"/>
          <w:kern w:val="0"/>
          <w:sz w:val="30"/>
          <w:szCs w:val="30"/>
          <w:highlight w:val="none"/>
          <w:u w:val="none"/>
          <w:lang w:val="en-US" w:eastAsia="zh-CN" w:bidi="ar-SA"/>
          <w14:textFill>
            <w14:solidFill>
              <w14:schemeClr w14:val="tx1"/>
            </w14:solidFill>
          </w14:textFill>
        </w:rPr>
        <w:t>6</w:t>
      </w:r>
      <w:r>
        <w:rPr>
          <w:rFonts w:hint="eastAsia" w:ascii="宋体" w:hAnsi="宋体" w:eastAsia="宋体" w:cs="宋体"/>
          <w:color w:val="000000" w:themeColor="text1"/>
          <w:kern w:val="0"/>
          <w:sz w:val="30"/>
          <w:szCs w:val="30"/>
          <w:highlight w:val="none"/>
          <w:u w:val="none"/>
          <w:lang w:val="en-US" w:eastAsia="zh-CN" w:bidi="ar-SA"/>
          <w14:textFill>
            <w14:solidFill>
              <w14:schemeClr w14:val="tx1"/>
            </w14:solidFill>
          </w14:textFill>
        </w:rPr>
        <w:t>人，负责</w:t>
      </w:r>
      <w:r>
        <w:rPr>
          <w:rFonts w:ascii="宋体" w:hAnsi="宋体" w:eastAsia="宋体" w:cs="宋体"/>
          <w:color w:val="000000" w:themeColor="text1"/>
          <w:kern w:val="0"/>
          <w:sz w:val="30"/>
          <w:szCs w:val="30"/>
          <w:highlight w:val="none"/>
          <w:u w:val="none"/>
          <w:lang w:val="en-US" w:eastAsia="zh-CN" w:bidi="ar-SA"/>
          <w14:textFill>
            <w14:solidFill>
              <w14:schemeClr w14:val="tx1"/>
            </w14:solidFill>
          </w14:textFill>
        </w:rPr>
        <w:t>1</w:t>
      </w:r>
      <w:r>
        <w:rPr>
          <w:rFonts w:ascii="宋体" w:hAnsi="宋体" w:cs="宋体"/>
          <w:color w:val="000000" w:themeColor="text1"/>
          <w:kern w:val="0"/>
          <w:sz w:val="30"/>
          <w:szCs w:val="30"/>
          <w:highlight w:val="none"/>
          <w:u w:val="none"/>
          <w:lang w:val="en-US" w:eastAsia="zh-CN"/>
          <w14:textFill>
            <w14:solidFill>
              <w14:schemeClr w14:val="tx1"/>
            </w14:solidFill>
          </w14:textFill>
        </w:rPr>
        <w:t>号楼</w:t>
      </w:r>
      <w:r>
        <w:rPr>
          <w:rFonts w:ascii="宋体" w:hAnsi="宋体" w:eastAsia="宋体" w:cs="宋体"/>
          <w:color w:val="000000" w:themeColor="text1"/>
          <w:kern w:val="0"/>
          <w:sz w:val="30"/>
          <w:szCs w:val="30"/>
          <w:highlight w:val="none"/>
          <w:u w:val="none"/>
          <w:lang w:val="en-US" w:eastAsia="zh-CN" w:bidi="ar-SA"/>
          <w14:textFill>
            <w14:solidFill>
              <w14:schemeClr w14:val="tx1"/>
            </w14:solidFill>
          </w14:textFill>
        </w:rPr>
        <w:t>21000</w:t>
      </w:r>
      <w:r>
        <w:rPr>
          <w:rFonts w:ascii="宋体" w:hAnsi="宋体" w:cs="宋体"/>
          <w:color w:val="000000" w:themeColor="text1"/>
          <w:kern w:val="0"/>
          <w:sz w:val="30"/>
          <w:szCs w:val="30"/>
          <w:highlight w:val="none"/>
          <w:u w:val="none"/>
          <w:lang w:val="en-US" w:eastAsia="zh-CN"/>
          <w14:textFill>
            <w14:solidFill>
              <w14:schemeClr w14:val="tx1"/>
            </w14:solidFill>
          </w14:textFill>
        </w:rPr>
        <w:t>平方米、玻璃雨搭、地下室、楼顶楼房周围除雪</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kern w:val="0"/>
          <w:sz w:val="30"/>
          <w:szCs w:val="30"/>
          <w:highlight w:val="none"/>
          <w:u w:val="none"/>
          <w:lang w:val="en-US" w:eastAsia="zh-CN"/>
          <w14:textFill>
            <w14:solidFill>
              <w14:schemeClr w14:val="tx1"/>
            </w14:solidFill>
          </w14:textFill>
        </w:rPr>
        <w:t>扫雨</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kern w:val="0"/>
          <w:sz w:val="30"/>
          <w:szCs w:val="30"/>
          <w:highlight w:val="none"/>
          <w:u w:val="none"/>
          <w:lang w:val="en-US" w:eastAsia="zh-CN"/>
          <w14:textFill>
            <w14:solidFill>
              <w14:schemeClr w14:val="tx1"/>
            </w14:solidFill>
          </w14:textFill>
        </w:rPr>
        <w:t>扫水工作及被服管理服务（包括走廊、墙壁、步梯、栏杆、卫生间、门窗玻璃、开水茶炉及外墙高度</w:t>
      </w:r>
      <w:r>
        <w:rPr>
          <w:rFonts w:ascii="宋体" w:hAnsi="宋体" w:eastAsia="宋体" w:cs="宋体"/>
          <w:color w:val="000000" w:themeColor="text1"/>
          <w:kern w:val="0"/>
          <w:sz w:val="30"/>
          <w:szCs w:val="30"/>
          <w:highlight w:val="none"/>
          <w:u w:val="none"/>
          <w:lang w:val="en-US" w:eastAsia="zh-CN"/>
          <w14:textFill>
            <w14:solidFill>
              <w14:schemeClr w14:val="tx1"/>
            </w14:solidFill>
          </w14:textFill>
        </w:rPr>
        <w:t>3.5</w:t>
      </w:r>
      <w:r>
        <w:rPr>
          <w:rFonts w:ascii="宋体" w:hAnsi="宋体" w:cs="宋体"/>
          <w:color w:val="000000" w:themeColor="text1"/>
          <w:kern w:val="0"/>
          <w:sz w:val="30"/>
          <w:szCs w:val="30"/>
          <w:highlight w:val="none"/>
          <w:u w:val="none"/>
          <w:lang w:val="en-US" w:eastAsia="zh-CN"/>
          <w14:textFill>
            <w14:solidFill>
              <w14:schemeClr w14:val="tx1"/>
            </w14:solidFill>
          </w14:textFill>
        </w:rPr>
        <w:t>米以下墙壁及天花板、灯具及楼内广告宣传栏等</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区域内所有</w:t>
      </w:r>
      <w:r>
        <w:rPr>
          <w:rFonts w:ascii="宋体" w:hAnsi="宋体" w:cs="宋体"/>
          <w:color w:val="000000" w:themeColor="text1"/>
          <w:kern w:val="0"/>
          <w:sz w:val="30"/>
          <w:szCs w:val="30"/>
          <w:highlight w:val="none"/>
          <w:u w:val="none"/>
          <w:lang w:val="en-US" w:eastAsia="zh-CN"/>
          <w14:textFill>
            <w14:solidFill>
              <w14:schemeClr w14:val="tx1"/>
            </w14:solidFill>
          </w14:textFill>
        </w:rPr>
        <w:t>附属物表面）及屋顶。</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保洁区域（1号楼四周及车行道、绿化带、停车带、充电桩、1.2号楼连廊等）</w:t>
      </w:r>
      <w:r>
        <w:rPr>
          <w:rFonts w:ascii="宋体" w:hAnsi="宋体" w:cs="宋体"/>
          <w:color w:val="000000" w:themeColor="text1"/>
          <w:kern w:val="0"/>
          <w:sz w:val="30"/>
          <w:szCs w:val="30"/>
          <w:highlight w:val="none"/>
          <w:u w:val="none"/>
          <w:lang w:val="en-US" w:eastAsia="zh-CN"/>
          <w14:textFill>
            <w14:solidFill>
              <w14:schemeClr w14:val="tx1"/>
            </w14:solidFill>
          </w14:textFill>
        </w:rPr>
        <w:t>所有病房</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终末处理</w:t>
      </w:r>
      <w:r>
        <w:rPr>
          <w:rFonts w:ascii="宋体" w:hAnsi="宋体" w:cs="宋体"/>
          <w:color w:val="000000" w:themeColor="text1"/>
          <w:kern w:val="0"/>
          <w:sz w:val="30"/>
          <w:szCs w:val="30"/>
          <w:highlight w:val="none"/>
          <w:u w:val="none"/>
          <w:lang w:val="en-US" w:eastAsia="zh-CN"/>
          <w14:textFill>
            <w14:solidFill>
              <w14:schemeClr w14:val="tx1"/>
            </w14:solidFill>
          </w14:textFill>
        </w:rPr>
        <w:t>及</w:t>
      </w:r>
      <w:r>
        <w:rPr>
          <w:rFonts w:hint="eastAsia" w:ascii="宋体" w:hAnsi="宋体" w:cs="宋体"/>
          <w:color w:val="000000" w:themeColor="text1"/>
          <w:kern w:val="0"/>
          <w:sz w:val="30"/>
          <w:szCs w:val="30"/>
          <w:highlight w:val="none"/>
          <w:u w:val="none"/>
          <w:lang w:val="en-US" w:eastAsia="zh-CN"/>
          <w14:textFill>
            <w14:solidFill>
              <w14:schemeClr w14:val="tx1"/>
            </w14:solidFill>
          </w14:textFill>
        </w:rPr>
        <w:t>所有</w:t>
      </w:r>
      <w:r>
        <w:rPr>
          <w:rFonts w:ascii="宋体" w:hAnsi="宋体" w:cs="宋体"/>
          <w:color w:val="000000" w:themeColor="text1"/>
          <w:kern w:val="0"/>
          <w:sz w:val="30"/>
          <w:szCs w:val="30"/>
          <w:highlight w:val="none"/>
          <w:u w:val="none"/>
          <w:lang w:val="en-US" w:eastAsia="zh-CN"/>
          <w14:textFill>
            <w14:solidFill>
              <w14:schemeClr w14:val="tx1"/>
            </w14:solidFill>
          </w14:textFill>
        </w:rPr>
        <w:t>公共区域、所有建筑物屋顶定期清扫</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（特殊情况随时清扫）</w:t>
      </w:r>
      <w:r>
        <w:rPr>
          <w:rFonts w:ascii="宋体" w:hAnsi="宋体" w:cs="宋体"/>
          <w:color w:val="000000" w:themeColor="text1"/>
          <w:kern w:val="0"/>
          <w:sz w:val="30"/>
          <w:szCs w:val="30"/>
          <w:highlight w:val="none"/>
          <w:u w:val="none"/>
          <w:lang w:val="en-US" w:eastAsia="zh-CN"/>
          <w14:textFill>
            <w14:solidFill>
              <w14:schemeClr w14:val="tx1"/>
            </w14:solidFill>
          </w14:textFill>
        </w:rPr>
        <w:t>，</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确保24小时</w:t>
      </w:r>
      <w:r>
        <w:rPr>
          <w:rFonts w:hint="eastAsia" w:ascii="宋体" w:hAnsi="宋体" w:cs="宋体"/>
          <w:snapToGrid w:val="0"/>
          <w:color w:val="000000" w:themeColor="text1"/>
          <w:kern w:val="0"/>
          <w:sz w:val="30"/>
          <w:szCs w:val="30"/>
          <w:highlight w:val="none"/>
          <w:u w:val="none"/>
          <w:lang w:val="en-US" w:eastAsia="zh-CN"/>
          <w14:textFill>
            <w14:solidFill>
              <w14:schemeClr w14:val="tx1"/>
            </w14:solidFill>
          </w14:textFill>
        </w:rPr>
        <w:t>随叫随到做好</w:t>
      </w:r>
      <w:r>
        <w:rPr>
          <w:rFonts w:hint="eastAsia" w:ascii="宋体" w:hAnsi="宋体" w:eastAsia="宋体" w:cs="宋体"/>
          <w:snapToGrid w:val="0"/>
          <w:color w:val="000000" w:themeColor="text1"/>
          <w:kern w:val="0"/>
          <w:sz w:val="30"/>
          <w:szCs w:val="30"/>
          <w:highlight w:val="none"/>
          <w:u w:val="none"/>
          <w:lang w:val="en-US" w:eastAsia="zh-CN"/>
          <w14:textFill>
            <w14:solidFill>
              <w14:schemeClr w14:val="tx1"/>
            </w14:solidFill>
          </w14:textFill>
        </w:rPr>
        <w:t>卫生保洁。</w:t>
      </w:r>
      <w:r>
        <w:rPr>
          <w:rFonts w:ascii="宋体" w:hAnsi="宋体" w:cs="宋体"/>
          <w:color w:val="000000" w:themeColor="text1"/>
          <w:kern w:val="0"/>
          <w:sz w:val="30"/>
          <w:szCs w:val="30"/>
          <w:highlight w:val="none"/>
          <w:u w:val="none"/>
          <w:lang w:val="en-US" w:eastAsia="zh-CN"/>
          <w14:textFill>
            <w14:solidFill>
              <w14:schemeClr w14:val="tx1"/>
            </w14:solidFill>
          </w14:textFill>
        </w:rPr>
        <w:t>按照院内卫生保洁要求进行实时保洁。生活垃圾集中倾倒院区内指定垃圾池内，不得堆于垃圾池外的日常保洁</w:t>
      </w:r>
      <w:r>
        <w:rPr>
          <w:rFonts w:ascii="宋体" w:hAnsi="宋体" w:eastAsia="宋体" w:cs="宋体"/>
          <w:color w:val="000000" w:themeColor="text1"/>
          <w:kern w:val="0"/>
          <w:sz w:val="30"/>
          <w:szCs w:val="30"/>
          <w:highlight w:val="none"/>
          <w:u w:val="none"/>
          <w:lang w:val="en-US" w:eastAsia="zh-CN"/>
          <w14:textFill>
            <w14:solidFill>
              <w14:schemeClr w14:val="tx1"/>
            </w14:solidFill>
          </w14:textFill>
        </w:rPr>
        <w:t>)</w:t>
      </w:r>
      <w:r>
        <w:rPr>
          <w:rFonts w:ascii="宋体" w:hAnsi="宋体" w:cs="宋体"/>
          <w:color w:val="000000" w:themeColor="text1"/>
          <w:sz w:val="30"/>
          <w:szCs w:val="30"/>
          <w:highlight w:val="none"/>
          <w:u w:val="none"/>
          <w14:textFill>
            <w14:solidFill>
              <w14:schemeClr w14:val="tx1"/>
            </w14:solidFill>
          </w14:textFill>
        </w:rPr>
        <w:t>等。</w:t>
      </w:r>
      <w:r>
        <w:rPr>
          <w:rFonts w:hint="eastAsia" w:ascii="宋体" w:hAnsi="宋体" w:cs="宋体"/>
          <w:color w:val="000000" w:themeColor="text1"/>
          <w:sz w:val="30"/>
          <w:szCs w:val="30"/>
          <w:highlight w:val="none"/>
          <w:u w:val="none"/>
          <w:lang w:val="en-US" w:eastAsia="zh-CN"/>
          <w14:textFill>
            <w14:solidFill>
              <w14:schemeClr w14:val="tx1"/>
            </w14:solidFill>
          </w14:textFill>
        </w:rPr>
        <w:t>另外临时需要清扫的，需无条件配合。</w:t>
      </w:r>
    </w:p>
    <w:p>
      <w:pPr>
        <w:pStyle w:val="17"/>
        <w:ind w:left="0" w:leftChars="0" w:firstLine="560"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注：根据甲方实际需求，若有增加保洁人员，</w:t>
      </w:r>
      <w:r>
        <w:rPr>
          <w:rFonts w:hint="eastAsia" w:ascii="宋体" w:hAnsi="宋体" w:cs="宋体"/>
          <w:color w:val="000000" w:themeColor="text1"/>
          <w:sz w:val="28"/>
          <w:szCs w:val="28"/>
          <w:highlight w:val="none"/>
          <w:lang w:val="en-US" w:eastAsia="zh-CN"/>
          <w14:textFill>
            <w14:solidFill>
              <w14:schemeClr w14:val="tx1"/>
            </w14:solidFill>
          </w14:textFill>
        </w:rPr>
        <w:t>每月</w:t>
      </w:r>
      <w:r>
        <w:rPr>
          <w:rFonts w:hint="eastAsia" w:ascii="宋体" w:hAnsi="宋体" w:eastAsia="宋体" w:cs="宋体"/>
          <w:color w:val="000000" w:themeColor="text1"/>
          <w:sz w:val="28"/>
          <w:szCs w:val="28"/>
          <w:highlight w:val="none"/>
          <w:lang w:val="en-US" w:eastAsia="zh-CN"/>
          <w14:textFill>
            <w14:solidFill>
              <w14:schemeClr w14:val="tx1"/>
            </w14:solidFill>
          </w14:textFill>
        </w:rPr>
        <w:t>按成交价据实结算。</w:t>
      </w:r>
    </w:p>
    <w:p>
      <w:pPr>
        <w:rPr>
          <w:rFonts w:hint="eastAsia"/>
          <w:color w:val="000000" w:themeColor="text1"/>
          <w:sz w:val="30"/>
          <w:szCs w:val="30"/>
          <w:highlight w:val="none"/>
          <w:lang w:eastAsia="zh-CN"/>
          <w14:textFill>
            <w14:solidFill>
              <w14:schemeClr w14:val="tx1"/>
            </w14:solidFill>
          </w14:textFill>
        </w:rPr>
      </w:pPr>
      <w:r>
        <w:rPr>
          <w:rFonts w:hint="eastAsia"/>
          <w:color w:val="000000" w:themeColor="text1"/>
          <w:sz w:val="30"/>
          <w:szCs w:val="30"/>
          <w:highlight w:val="none"/>
          <w:lang w:val="en-US" w:eastAsia="zh-CN"/>
          <w14:textFill>
            <w14:solidFill>
              <w14:schemeClr w14:val="tx1"/>
            </w14:solidFill>
          </w14:textFill>
        </w:rPr>
        <w:t>二：服务</w:t>
      </w:r>
      <w:r>
        <w:rPr>
          <w:rFonts w:hint="eastAsia"/>
          <w:color w:val="000000" w:themeColor="text1"/>
          <w:sz w:val="30"/>
          <w:szCs w:val="30"/>
          <w:highlight w:val="none"/>
          <w:lang w:eastAsia="zh-CN"/>
          <w14:textFill>
            <w14:solidFill>
              <w14:schemeClr w14:val="tx1"/>
            </w14:solidFill>
          </w14:textFill>
        </w:rPr>
        <w:t>要求</w:t>
      </w:r>
    </w:p>
    <w:p>
      <w:pPr>
        <w:pStyle w:val="14"/>
        <w:numPr>
          <w:ilvl w:val="0"/>
          <w:numId w:val="3"/>
        </w:numPr>
        <w:spacing w:line="360" w:lineRule="auto"/>
        <w:ind w:left="-180" w:leftChars="0" w:firstLine="600" w:firstLineChars="0"/>
        <w:rPr>
          <w:rFonts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w:t>
      </w:r>
      <w:r>
        <w:rPr>
          <w:rFonts w:hint="eastAsia" w:ascii="宋体" w:hAnsi="宋体" w:eastAsia="宋体" w:cs="宋体"/>
          <w:color w:val="000000" w:themeColor="text1"/>
          <w:sz w:val="30"/>
          <w:szCs w:val="30"/>
          <w:highlight w:val="none"/>
          <w:lang w:val="en-US" w:eastAsia="zh-CN"/>
          <w14:textFill>
            <w14:solidFill>
              <w14:schemeClr w14:val="tx1"/>
            </w14:solidFill>
          </w14:textFill>
        </w:rPr>
        <w:t>应</w:t>
      </w:r>
      <w:r>
        <w:rPr>
          <w:rFonts w:hint="eastAsia" w:ascii="宋体" w:hAnsi="宋体" w:eastAsia="宋体" w:cs="宋体"/>
          <w:color w:val="000000" w:themeColor="text1"/>
          <w:sz w:val="30"/>
          <w:szCs w:val="30"/>
          <w:highlight w:val="none"/>
          <w14:textFill>
            <w14:solidFill>
              <w14:schemeClr w14:val="tx1"/>
            </w14:solidFill>
          </w14:textFill>
        </w:rPr>
        <w:t>严格按照相应法律法规、行业标准及甲方要求向甲方提供专业的清洁综合服务，并严格教育、培训和管理派驻甲方工作人员，遵守甲方单位所制定规章制度</w:t>
      </w:r>
      <w:r>
        <w:rPr>
          <w:rFonts w:hint="eastAsia" w:ascii="宋体" w:hAnsi="宋体" w:eastAsia="宋体" w:cs="宋体"/>
          <w:b w:val="0"/>
          <w:bCs w:val="0"/>
          <w:color w:val="000000" w:themeColor="text1"/>
          <w:sz w:val="30"/>
          <w:szCs w:val="30"/>
          <w:highlight w:val="none"/>
          <w14:textFill>
            <w14:solidFill>
              <w14:schemeClr w14:val="tx1"/>
            </w14:solidFill>
          </w14:textFill>
        </w:rPr>
        <w:t>，严格按照相应的工作程序进行，必须按照医院后勤、护理、院感</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等</w:t>
      </w:r>
      <w:r>
        <w:rPr>
          <w:rFonts w:hint="eastAsia" w:ascii="宋体" w:hAnsi="宋体" w:eastAsia="宋体" w:cs="宋体"/>
          <w:b w:val="0"/>
          <w:bCs w:val="0"/>
          <w:color w:val="000000" w:themeColor="text1"/>
          <w:sz w:val="30"/>
          <w:szCs w:val="30"/>
          <w:highlight w:val="none"/>
          <w14:textFill>
            <w14:solidFill>
              <w14:schemeClr w14:val="tx1"/>
            </w14:solidFill>
          </w14:textFill>
        </w:rPr>
        <w:t>的行业要求进行日常</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保洁</w:t>
      </w:r>
      <w:r>
        <w:rPr>
          <w:rFonts w:hint="eastAsia" w:ascii="宋体" w:hAnsi="宋体" w:cs="宋体"/>
          <w:b w:val="0"/>
          <w:bCs w:val="0"/>
          <w:color w:val="000000" w:themeColor="text1"/>
          <w:sz w:val="30"/>
          <w:szCs w:val="30"/>
          <w:highlight w:val="none"/>
          <w:lang w:eastAsia="zh-CN"/>
          <w14:textFill>
            <w14:solidFill>
              <w14:schemeClr w14:val="tx1"/>
            </w14:solidFill>
          </w14:textFill>
        </w:rPr>
        <w:t>、</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专项保洁、外环境保洁、应急保洁及临时指令的其他事务等</w:t>
      </w:r>
      <w:r>
        <w:rPr>
          <w:rFonts w:hint="eastAsia" w:ascii="宋体" w:hAnsi="宋体" w:eastAsia="宋体" w:cs="宋体"/>
          <w:b w:val="0"/>
          <w:bCs w:val="0"/>
          <w:color w:val="000000" w:themeColor="text1"/>
          <w:sz w:val="30"/>
          <w:szCs w:val="30"/>
          <w:highlight w:val="none"/>
          <w14:textFill>
            <w14:solidFill>
              <w14:schemeClr w14:val="tx1"/>
            </w14:solidFill>
          </w14:textFill>
        </w:rPr>
        <w:t>，</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遵循医院各项要求并</w:t>
      </w:r>
      <w:r>
        <w:rPr>
          <w:rFonts w:hint="eastAsia" w:ascii="宋体" w:hAnsi="宋体" w:eastAsia="宋体" w:cs="宋体"/>
          <w:b w:val="0"/>
          <w:bCs w:val="0"/>
          <w:color w:val="000000" w:themeColor="text1"/>
          <w:sz w:val="30"/>
          <w:szCs w:val="30"/>
          <w:highlight w:val="none"/>
          <w14:textFill>
            <w14:solidFill>
              <w14:schemeClr w14:val="tx1"/>
            </w14:solidFill>
          </w14:textFill>
        </w:rPr>
        <w:t>听从本科室负责人指挥。</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cs="宋体"/>
          <w:b w:val="0"/>
          <w:bCs w:val="0"/>
          <w:color w:val="000000" w:themeColor="text1"/>
          <w:sz w:val="30"/>
          <w:szCs w:val="30"/>
          <w:highlight w:val="none"/>
          <w:lang w:val="en-US" w:eastAsia="zh-CN"/>
          <w14:textFill>
            <w14:solidFill>
              <w14:schemeClr w14:val="tx1"/>
            </w14:solidFill>
          </w14:textFill>
        </w:rPr>
        <w:t>上岗前培训专项防控知识、个人防护专项</w:t>
      </w:r>
      <w:r>
        <w:rPr>
          <w:rFonts w:hint="eastAsia" w:ascii="宋体" w:hAnsi="宋体" w:eastAsia="宋体" w:cs="宋体"/>
          <w:b w:val="0"/>
          <w:bCs w:val="0"/>
          <w:color w:val="000000" w:themeColor="text1"/>
          <w:sz w:val="30"/>
          <w:szCs w:val="30"/>
          <w:highlight w:val="none"/>
          <w14:textFill>
            <w14:solidFill>
              <w14:schemeClr w14:val="tx1"/>
            </w14:solidFill>
          </w14:textFill>
        </w:rPr>
        <w:t>（岗位职责、作业流程、作业标准礼仪礼节）</w:t>
      </w:r>
      <w:r>
        <w:rPr>
          <w:rFonts w:hint="eastAsia" w:ascii="宋体" w:hAnsi="宋体" w:cs="宋体"/>
          <w:b w:val="0"/>
          <w:bCs w:val="0"/>
          <w:color w:val="000000" w:themeColor="text1"/>
          <w:sz w:val="30"/>
          <w:szCs w:val="30"/>
          <w:highlight w:val="none"/>
          <w:lang w:val="en-US" w:eastAsia="zh-CN"/>
          <w14:textFill>
            <w14:solidFill>
              <w14:schemeClr w14:val="tx1"/>
            </w14:solidFill>
          </w14:textFill>
        </w:rPr>
        <w:t>的培训，由所在中标单位自行组织培训，培训合格后方可上岗，后期需按时按需培训，</w:t>
      </w:r>
      <w:r>
        <w:rPr>
          <w:rFonts w:hint="eastAsia" w:ascii="宋体" w:hAnsi="宋体" w:eastAsia="宋体" w:cs="宋体"/>
          <w:b w:val="0"/>
          <w:bCs w:val="0"/>
          <w:color w:val="000000" w:themeColor="text1"/>
          <w:sz w:val="30"/>
          <w:szCs w:val="30"/>
          <w:highlight w:val="none"/>
          <w14:textFill>
            <w14:solidFill>
              <w14:schemeClr w14:val="tx1"/>
            </w14:solidFill>
          </w14:textFill>
        </w:rPr>
        <w:t>制定一名项目</w:t>
      </w:r>
      <w:r>
        <w:rPr>
          <w:rFonts w:hint="eastAsia" w:ascii="宋体" w:hAnsi="宋体" w:eastAsia="宋体" w:cs="宋体"/>
          <w:color w:val="000000" w:themeColor="text1"/>
          <w:sz w:val="30"/>
          <w:szCs w:val="30"/>
          <w:highlight w:val="none"/>
          <w14:textFill>
            <w14:solidFill>
              <w14:schemeClr w14:val="tx1"/>
            </w14:solidFill>
          </w14:textFill>
        </w:rPr>
        <w:t>总负责人安排所进驻项目所有工作及全面督导每日清洁综合服务工作，巡检现场清洁卫生状况及做好工作日记，及时处理甲方相关意见及建议；</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乙方应制定相应的清洁工作计划流程，需甲方配合的重点工作应提前告知甲方；</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每周派出至少一名公司级管理人员到所承包项目进行巡查验收清洁综合服务质量，参与甲方组织的相关工作会议，积极征求甲方意见及建议，并参照实际情况进行改进提升。</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乙方员工的劳动合同、工资福利、相应保险及劳保社保福利等一切相关问题由乙方自行负责，乙方员工在工作中引发的任何事故由乙方自行负责并妥善处理不得影响甲方日常工作及声誉；</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乙方要严格要求进驻员工遵守甲方相关管理制度，维护甲方一切公共设施，如有损坏，乙方应</w:t>
      </w:r>
      <w:r>
        <w:rPr>
          <w:rFonts w:hint="eastAsia" w:ascii="宋体" w:hAnsi="宋体" w:eastAsia="宋体" w:cs="宋体"/>
          <w:color w:val="000000" w:themeColor="text1"/>
          <w:sz w:val="30"/>
          <w:szCs w:val="30"/>
          <w:highlight w:val="none"/>
          <w:lang w:eastAsia="zh-CN"/>
          <w14:textFill>
            <w14:solidFill>
              <w14:schemeClr w14:val="tx1"/>
            </w14:solidFill>
          </w14:textFill>
        </w:rPr>
        <w:t>按照甲方要求</w:t>
      </w:r>
      <w:r>
        <w:rPr>
          <w:rFonts w:hint="eastAsia" w:ascii="宋体" w:hAnsi="宋体" w:eastAsia="宋体" w:cs="宋体"/>
          <w:color w:val="000000" w:themeColor="text1"/>
          <w:sz w:val="30"/>
          <w:szCs w:val="30"/>
          <w:highlight w:val="none"/>
          <w14:textFill>
            <w14:solidFill>
              <w14:schemeClr w14:val="tx1"/>
            </w14:solidFill>
          </w14:textFill>
        </w:rPr>
        <w:t>先行修缮或更换</w:t>
      </w:r>
      <w:r>
        <w:rPr>
          <w:rFonts w:hint="eastAsia" w:ascii="宋体" w:hAnsi="宋体" w:eastAsia="宋体" w:cs="宋体"/>
          <w:color w:val="000000" w:themeColor="text1"/>
          <w:sz w:val="30"/>
          <w:szCs w:val="30"/>
          <w:highlight w:val="none"/>
          <w:lang w:eastAsia="zh-CN"/>
          <w14:textFill>
            <w14:solidFill>
              <w14:schemeClr w14:val="tx1"/>
            </w14:solidFill>
          </w14:textFill>
        </w:rPr>
        <w:t>但</w:t>
      </w:r>
      <w:r>
        <w:rPr>
          <w:rFonts w:hint="eastAsia" w:ascii="宋体" w:hAnsi="宋体" w:eastAsia="宋体" w:cs="宋体"/>
          <w:color w:val="000000" w:themeColor="text1"/>
          <w:sz w:val="30"/>
          <w:szCs w:val="30"/>
          <w:highlight w:val="none"/>
          <w14:textFill>
            <w14:solidFill>
              <w14:schemeClr w14:val="tx1"/>
            </w14:solidFill>
          </w14:textFill>
        </w:rPr>
        <w:t>不得影响甲方使用。</w:t>
      </w:r>
      <w:r>
        <w:rPr>
          <w:rFonts w:hint="eastAsia" w:ascii="宋体" w:hAnsi="宋体" w:eastAsia="宋体" w:cs="宋体"/>
          <w:color w:val="000000" w:themeColor="text1"/>
          <w:sz w:val="30"/>
          <w:szCs w:val="30"/>
          <w:highlight w:val="none"/>
          <w:lang w:eastAsia="zh-CN"/>
          <w14:textFill>
            <w14:solidFill>
              <w14:schemeClr w14:val="tx1"/>
            </w14:solidFill>
          </w14:textFill>
        </w:rPr>
        <w:t>如果损坏物品或设施达不到甲方的要求，乙方应以原价赔偿，甲方自行修缮或者更换。</w:t>
      </w:r>
      <w:r>
        <w:rPr>
          <w:rFonts w:hint="eastAsia" w:ascii="宋体" w:hAnsi="宋体" w:eastAsia="宋体" w:cs="宋体"/>
          <w:color w:val="000000" w:themeColor="text1"/>
          <w:sz w:val="30"/>
          <w:szCs w:val="30"/>
          <w:highlight w:val="none"/>
          <w14:textFill>
            <w14:solidFill>
              <w14:schemeClr w14:val="tx1"/>
            </w14:solidFill>
          </w14:textFill>
        </w:rPr>
        <w:t>绝不允许挪用及偷窃行为；</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乙方派驻甲方工作人员应身着乙方（或甲乙双方协商确定）的统一工装和工作证；</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乙方提供服务所需的所有清洁机械设备、清洁工具、日常清洁消耗品、清洁保养技术，高质量、高效率的完成相应工作内容，并严守相关工作的安全管理制度；</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如遇特殊（第三方检查、重要接待会议、雨雪、火情、漏水、疫情）等情况出现，乙方应按公司相应应急预案并主动配合甲方做好清洁综合服务工作；</w:t>
      </w:r>
    </w:p>
    <w:p>
      <w:pPr>
        <w:pStyle w:val="14"/>
        <w:numPr>
          <w:ilvl w:val="0"/>
          <w:numId w:val="3"/>
        </w:numPr>
        <w:spacing w:line="360" w:lineRule="auto"/>
        <w:ind w:left="-180" w:leftChars="0" w:firstLine="600" w:firstLineChars="0"/>
        <w:rPr>
          <w:rFonts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发现共用设施损坏时，乙方员工要及时通知甲方相应部门或负责人进行维修。</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甲方下达整改要求，在规定时间乙方未整改，第一次约谈公司负责人，并处罚款1000元/次，第二次若出现同类问题，甲方可以单方面解除合同。</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乙方提供保洁人员年龄必须≦55周岁，并做健康体检，甲方将不定时抽查保洁人员信息，发现年龄超过55周岁的，乙方立即辞退，并处罚金每人1000元，若二次发现此类问题依然存在的。甲方可以随时解除合同。</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乙方将保洁人员信息明细表、身份证、健康体检表，电子版、纸质版交由后勤科存档（乙方需要调整更换保洁人员的，需提前写出申请，甲方同意后方可调整）。</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乙方保洁人员一切安全事故由乙方全部承担，与甲方无关。</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为防止交叉感染，要求对环境保洁科学划分，对不同区域的清洁工具按照医院感染科的要求进行严格摆放和使用，用颜色、字标等方式进行区分，并且强调环境保洁计划性。</w:t>
      </w:r>
    </w:p>
    <w:p>
      <w:pPr>
        <w:pStyle w:val="14"/>
        <w:numPr>
          <w:ilvl w:val="0"/>
          <w:numId w:val="3"/>
        </w:numPr>
        <w:spacing w:line="360" w:lineRule="auto"/>
        <w:ind w:left="-180" w:leftChars="0" w:firstLine="600" w:firstLineChars="0"/>
        <w:rPr>
          <w:rFonts w:hint="default"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所有保洁应符合国家相关规范和医院要求，并严格遵照执行。</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乙方工作时间：</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在清洁综合服务期间乙方派驻人员每周工作时间为七天，保障人员正常上下班，合理安排人员值班，不能因乙方人员休假或其他事宜影响对甲方的清洁服务工作；若因甲方服务范围或服务需求扩大而额外增加的工作人员双方协商解决；</w:t>
      </w:r>
    </w:p>
    <w:p>
      <w:pPr>
        <w:pStyle w:val="14"/>
        <w:numPr>
          <w:ilvl w:val="0"/>
          <w:numId w:val="3"/>
        </w:numPr>
        <w:spacing w:line="360" w:lineRule="auto"/>
        <w:ind w:left="-180" w:leftChars="0" w:firstLine="600" w:firstLineChars="0"/>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val="en-US" w:eastAsia="zh-CN"/>
          <w14:textFill>
            <w14:solidFill>
              <w14:schemeClr w14:val="tx1"/>
            </w14:solidFill>
          </w14:textFill>
        </w:rPr>
        <w:t>乙方每日服务时间为早7:00--11:30中午11:30--14:00下午14:00--17:00下午17:00--晚21:00时。（特殊情况，以甲方通知时间为准）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both"/>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三、</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保洁作业内容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color w:val="000000" w:themeColor="text1"/>
          <w:sz w:val="20"/>
          <w:szCs w:val="2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（一）</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大厅保洁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1、每天分两次重点清理大堂，之间施行流动保洁；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2、用扫把清扫大堂地面垃圾，用长柄刷沾洗洁精清除掉污渍和香口胶；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3、清倒不锈钢垃圾筒，洗净后放回原处；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4、用尘拖或拖把拖掉大堂地面尘土和污迹后，将垃圾运至室外垃圾筒；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5、轻抹大堂内各种不锈钢制品，包括门柱、镶字、宣传栏等；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6、擦抹大堂门窗框、防火门、消防栓柜、指示牌、内墙面等。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二</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楼道保洁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1、从底层至顶层自下而上清扫楼道梯级，将果皮、烟头、纸屑收集于胶袋中然后倒入垃圾袋；用胶桶装清水，洗净拖把，拧干拖把上的水，用拖把从顶层往下逐级拖抹梯级，拖抹时，清洗拖把数次；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2、自下而上擦抹楼梯扶手及栏杆，擦抹时，清洗抹布数次；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3、用小毛刷清洁踢脚线上灰尘，再用拧干的抹布擦一遍；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4、清洁窗户玻璃：备玻璃刮，清水一桶，干、湿抹布、清洁剂，先湿后干。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三</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各科室办公室、病房保洁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1、按规定、分类别收集垃圾；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2、清拖地面，保持清洁；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3、擦抹病床、氧气槽、床头柜、茶几、办公桌等家具；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4、对绿植、电话机等摆件进行清洁；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5、如遇大型接待任务，提前一天通知我司进行接待前的准备工作和人员调配 , 进行重点保洁。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四</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公共卫生间保洁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1、进入卫生间前将清洁告示牌挂在门前，打开门窗通风；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 xml:space="preserve">2、先用夹子夹出小便池里的烟头杂物，然后按冲水器用清水冲洗洁具；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3、清扫地面垃圾，清倒垃圾篓，换新垃圾袋后放回原位。用布或擦垫加上去污剂、洁厕剂溶液上面擦抹洁具除污，较顽固的污渍加去渍剂反复擦抹干净；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4、将洁厕水倒入水勺内，用厕刷沾洁厕水刷洗大、小便器，然后用清水冲净；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5、用去污剂和布擦抹洁具表面包括水箱、水管、盖板两面基座周围，不留卫生死角；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6、用湿毛巾和洗洁精擦洗面盆，台面，墙面、门窗标牌。镜面和水迹用干布擦抹干净污渍、水印，定期刮洗镜面，然后拖抹干净地面；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7、用湿拖把拖干净地面，然后用干拖把拖干；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8、小便斗内放入香球；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9、发现污渍进行随机保洁。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五</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门窗保洁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1、用干毛巾擦拭表面灰尘；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2、按玻璃清洁剂与清水</w:t>
      </w: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ab/>
      </w: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1∶5 的比例兑好玻璃清洁溶液；</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3、用毛巾蘸上全能清洁消毒剂擦拭表面；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4、用玻璃刮刀刮去表面水分；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5、用干毛巾擦拭残留水渍；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6、把浸有玻璃清洁溶液的毛巾裹在玻璃刮上，然后用适当的力量按在玻璃顶端从上往下垂直洗抹；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7、污迹较重的地方重点抹；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8、一洗一刮连贯进行，当玻璃的位置和地面较接近时，可以把刮作横向移动；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300" w:leftChars="0" w:hanging="300" w:hangingChars="10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 xml:space="preserve">9、最后用地拖拖抹地面上的污水。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六</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橱窗及各种标志牌保洁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1、橱窗的清洁：用抹布将橱窗里外周边全面擦抹一遍， 玻璃用玻璃刮清洁；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2、标识牌的清洁：有广告纸时，先撕下纸，再用湿抹布从上往下擦抹牌，然后用干抹布抹一次。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七</w:t>
      </w:r>
      <w:r>
        <w:rPr>
          <w:rFonts w:hint="eastAsia" w:ascii="宋体" w:hAnsi="宋体" w:cs="宋体"/>
          <w:b/>
          <w:bCs/>
          <w:color w:val="000000" w:themeColor="text1"/>
          <w:sz w:val="30"/>
          <w:szCs w:val="30"/>
          <w:highlight w:val="none"/>
          <w:lang w:val="en-US" w:eastAsia="zh-CN"/>
          <w14:textFill>
            <w14:solidFill>
              <w14:schemeClr w14:val="tx1"/>
            </w14:solidFill>
          </w14:textFill>
        </w:rPr>
        <w:t>）</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天花板保洁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1、将尘扫和伸缩杆连接起来；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val="0"/>
          <w:bCs w:val="0"/>
          <w:color w:val="000000" w:themeColor="text1"/>
          <w:sz w:val="30"/>
          <w:szCs w:val="30"/>
          <w:highlight w:val="none"/>
          <w:lang w:val="en-US" w:eastAsia="zh-CN"/>
          <w14:textFill>
            <w14:solidFill>
              <w14:schemeClr w14:val="tx1"/>
            </w14:solidFill>
          </w14:textFill>
        </w:rPr>
        <w:t>2、按一定顺序左右来回扫尘。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 xml:space="preserve"> 保洁人员日常作业标准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一、病房、急诊室、手术室类</w:t>
      </w:r>
    </w:p>
    <w:tbl>
      <w:tblPr>
        <w:tblStyle w:val="33"/>
        <w:tblW w:w="9398" w:type="dxa"/>
        <w:jc w:val="center"/>
        <w:tblInd w:w="0" w:type="dxa"/>
        <w:tblLayout w:type="fixed"/>
        <w:tblCellMar>
          <w:top w:w="0" w:type="dxa"/>
          <w:left w:w="0" w:type="dxa"/>
          <w:bottom w:w="0" w:type="dxa"/>
          <w:right w:w="0" w:type="dxa"/>
        </w:tblCellMar>
      </w:tblPr>
      <w:tblGrid>
        <w:gridCol w:w="1932"/>
        <w:gridCol w:w="4275"/>
        <w:gridCol w:w="3191"/>
      </w:tblGrid>
      <w:tr>
        <w:tblPrEx>
          <w:tblLayout w:type="fixed"/>
          <w:tblCellMar>
            <w:top w:w="0" w:type="dxa"/>
            <w:left w:w="0" w:type="dxa"/>
            <w:bottom w:w="0" w:type="dxa"/>
            <w:right w:w="0" w:type="dxa"/>
          </w:tblCellMar>
        </w:tblPrEx>
        <w:trPr>
          <w:trHeight w:val="60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1028"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门、门框、玻璃</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干净，无污垢、灰尘</w:t>
            </w:r>
          </w:p>
        </w:tc>
      </w:tr>
      <w:tr>
        <w:tblPrEx>
          <w:tblLayout w:type="fixed"/>
          <w:tblCellMar>
            <w:top w:w="0" w:type="dxa"/>
            <w:left w:w="0" w:type="dxa"/>
            <w:bottom w:w="0" w:type="dxa"/>
            <w:right w:w="0" w:type="dxa"/>
          </w:tblCellMar>
        </w:tblPrEx>
        <w:trPr>
          <w:trHeight w:val="63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床头柜</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不少于1次/日擦拭消毒</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干净，无污垢、杂物、灰尘</w:t>
            </w:r>
          </w:p>
        </w:tc>
      </w:tr>
      <w:tr>
        <w:tblPrEx>
          <w:tblLayout w:type="fixed"/>
          <w:tblCellMar>
            <w:top w:w="0" w:type="dxa"/>
            <w:left w:w="0" w:type="dxa"/>
            <w:bottom w:w="0" w:type="dxa"/>
            <w:right w:w="0" w:type="dxa"/>
          </w:tblCellMar>
        </w:tblPrEx>
        <w:trPr>
          <w:trHeight w:val="66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氧气设备带</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窗台</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不少于1次/日擦拭掸灰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不少于2次/日清扫、擦拭、随时保洁</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洁净，无垃圾、污垢、痰渍、无烟蒂</w:t>
            </w:r>
          </w:p>
        </w:tc>
      </w:tr>
      <w:tr>
        <w:tblPrEx>
          <w:tblLayout w:type="fixed"/>
          <w:tblCellMar>
            <w:top w:w="0" w:type="dxa"/>
            <w:left w:w="0" w:type="dxa"/>
            <w:bottom w:w="0" w:type="dxa"/>
            <w:right w:w="0" w:type="dxa"/>
          </w:tblCellMar>
        </w:tblPrEx>
        <w:trPr>
          <w:trHeight w:val="120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纸篓、痰盂</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不少于1-2次/日倾倒、冲洗，更换垃圾袋</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于净，垃圾不超过2/3，内外壁干净</w:t>
            </w:r>
          </w:p>
        </w:tc>
      </w:tr>
      <w:tr>
        <w:tblPrEx>
          <w:tblLayout w:type="fixed"/>
          <w:tblCellMar>
            <w:top w:w="0" w:type="dxa"/>
            <w:left w:w="0" w:type="dxa"/>
            <w:bottom w:w="0" w:type="dxa"/>
            <w:right w:w="0" w:type="dxa"/>
          </w:tblCellMar>
        </w:tblPrEx>
        <w:trPr>
          <w:trHeight w:val="908"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床头柜+病床</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出院病人随时做终末消毒处理</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清洁、无杂物、符合消毒要求</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房顶、管道、宣传牌</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干净，无灰尘，无蜘蛛网</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方凳、暖瓶</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不少于1次/月擦试</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于净，无污垢</w:t>
            </w:r>
          </w:p>
        </w:tc>
      </w:tr>
      <w:tr>
        <w:tblPrEx>
          <w:tblLayout w:type="fixed"/>
          <w:tblCellMar>
            <w:top w:w="0" w:type="dxa"/>
            <w:left w:w="0" w:type="dxa"/>
            <w:bottom w:w="0" w:type="dxa"/>
            <w:right w:w="0" w:type="dxa"/>
          </w:tblCellMar>
        </w:tblPrEx>
        <w:trPr>
          <w:trHeight w:val="955"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空调</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不少于1次/月擦拭掸灰</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墙围、暖气片、地面死角</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不少于1次/月彻底清洁</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灯具吊扇</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不少于1次/月擦拭</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光亮，无灰尘</w:t>
            </w:r>
          </w:p>
        </w:tc>
      </w:tr>
      <w:tr>
        <w:tblPrEx>
          <w:tblLayout w:type="fixed"/>
          <w:tblCellMar>
            <w:top w:w="0" w:type="dxa"/>
            <w:left w:w="0" w:type="dxa"/>
            <w:bottom w:w="0" w:type="dxa"/>
            <w:right w:w="0" w:type="dxa"/>
          </w:tblCellMar>
        </w:tblPrEx>
        <w:trPr>
          <w:trHeight w:val="720" w:hRule="atLeast"/>
          <w:jc w:val="center"/>
        </w:trPr>
        <w:tc>
          <w:tcPr>
            <w:tcW w:w="19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普通消毒</w:t>
            </w:r>
          </w:p>
        </w:tc>
        <w:tc>
          <w:tcPr>
            <w:tcW w:w="4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31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无蝇虫滋生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二、走廊楼道、楼 梯类</w:t>
      </w:r>
    </w:p>
    <w:tbl>
      <w:tblPr>
        <w:tblStyle w:val="33"/>
        <w:tblW w:w="9250" w:type="dxa"/>
        <w:jc w:val="center"/>
        <w:tblInd w:w="0" w:type="dxa"/>
        <w:tblLayout w:type="fixed"/>
        <w:tblCellMar>
          <w:top w:w="0" w:type="dxa"/>
          <w:left w:w="0" w:type="dxa"/>
          <w:bottom w:w="0" w:type="dxa"/>
          <w:right w:w="0" w:type="dxa"/>
        </w:tblCellMar>
      </w:tblPr>
      <w:tblGrid>
        <w:gridCol w:w="1908"/>
        <w:gridCol w:w="4885"/>
        <w:gridCol w:w="2457"/>
      </w:tblGrid>
      <w:tr>
        <w:tblPrEx>
          <w:tblLayout w:type="fixed"/>
          <w:tblCellMar>
            <w:top w:w="0" w:type="dxa"/>
            <w:left w:w="0" w:type="dxa"/>
            <w:bottom w:w="0" w:type="dxa"/>
            <w:right w:w="0" w:type="dxa"/>
          </w:tblCellMar>
        </w:tblPrEx>
        <w:trPr>
          <w:trHeight w:val="65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998"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不少于3次/日清扫、擦，随时跟进保洁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干净、无灰尘、无纸屑、污垢</w:t>
            </w:r>
          </w:p>
        </w:tc>
      </w:tr>
      <w:tr>
        <w:tblPrEx>
          <w:tblLayout w:type="fixed"/>
          <w:tblCellMar>
            <w:top w:w="0" w:type="dxa"/>
            <w:left w:w="0" w:type="dxa"/>
            <w:bottom w:w="0" w:type="dxa"/>
            <w:right w:w="0" w:type="dxa"/>
          </w:tblCellMar>
        </w:tblPrEx>
        <w:trPr>
          <w:trHeight w:val="53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楼道角线</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不少于1次/周巡视保洁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干净灰尘、污垢</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扶手、护栏</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干净无垢、尘灰</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楼梯</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干净无垢、尘灰</w:t>
            </w:r>
          </w:p>
        </w:tc>
      </w:tr>
      <w:tr>
        <w:tblPrEx>
          <w:tblLayout w:type="fixed"/>
          <w:tblCellMar>
            <w:top w:w="0" w:type="dxa"/>
            <w:left w:w="0" w:type="dxa"/>
            <w:bottom w:w="0" w:type="dxa"/>
            <w:right w:w="0" w:type="dxa"/>
          </w:tblCellMar>
        </w:tblPrEx>
        <w:trPr>
          <w:trHeight w:val="72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大门口、外台阶</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不下少于4次/日擦拭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干净、无尘、无污迹</w:t>
            </w:r>
          </w:p>
        </w:tc>
      </w:tr>
      <w:tr>
        <w:tblPrEx>
          <w:tblLayout w:type="fixed"/>
          <w:tblCellMar>
            <w:top w:w="0" w:type="dxa"/>
            <w:left w:w="0" w:type="dxa"/>
            <w:bottom w:w="0" w:type="dxa"/>
            <w:right w:w="0" w:type="dxa"/>
          </w:tblCellMar>
        </w:tblPrEx>
        <w:trPr>
          <w:trHeight w:val="875"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楼道墙裙</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不下少于2次/周掸灰、擦拭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干净无灰尘、污垢</w:t>
            </w:r>
          </w:p>
        </w:tc>
      </w:tr>
      <w:tr>
        <w:tblPrEx>
          <w:tblLayout w:type="fixed"/>
          <w:tblCellMar>
            <w:top w:w="0" w:type="dxa"/>
            <w:left w:w="0" w:type="dxa"/>
            <w:bottom w:w="0" w:type="dxa"/>
            <w:right w:w="0" w:type="dxa"/>
          </w:tblCellMar>
        </w:tblPrEx>
        <w:trPr>
          <w:trHeight w:val="865"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灯罩</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2次/月</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干净无尘、内外壁无虫尸</w:t>
            </w:r>
          </w:p>
        </w:tc>
      </w:tr>
      <w:tr>
        <w:tblPrEx>
          <w:tblLayout w:type="fixed"/>
          <w:tblCellMar>
            <w:top w:w="0" w:type="dxa"/>
            <w:left w:w="0" w:type="dxa"/>
            <w:bottom w:w="0" w:type="dxa"/>
            <w:right w:w="0" w:type="dxa"/>
          </w:tblCellMar>
        </w:tblPrEx>
        <w:trPr>
          <w:trHeight w:val="710"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玻璃</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2次/周</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干净透亮无污渍</w:t>
            </w:r>
          </w:p>
        </w:tc>
      </w:tr>
      <w:tr>
        <w:tblPrEx>
          <w:tblLayout w:type="fixed"/>
          <w:tblCellMar>
            <w:top w:w="0" w:type="dxa"/>
            <w:left w:w="0" w:type="dxa"/>
            <w:bottom w:w="0" w:type="dxa"/>
            <w:right w:w="0" w:type="dxa"/>
          </w:tblCellMar>
        </w:tblPrEx>
        <w:trPr>
          <w:trHeight w:val="1163"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墙面</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1</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掸拭</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无胶渍、广告、无蛛网</w:t>
            </w:r>
          </w:p>
        </w:tc>
      </w:tr>
      <w:tr>
        <w:tblPrEx>
          <w:tblLayout w:type="fixed"/>
          <w:tblCellMar>
            <w:top w:w="0" w:type="dxa"/>
            <w:left w:w="0" w:type="dxa"/>
            <w:bottom w:w="0" w:type="dxa"/>
            <w:right w:w="0" w:type="dxa"/>
          </w:tblCellMar>
        </w:tblPrEx>
        <w:trPr>
          <w:trHeight w:val="84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电梯清洁</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3</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次/日擦拭、随时保洁</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无杂物</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w:t>
            </w:r>
          </w:p>
        </w:tc>
      </w:tr>
      <w:tr>
        <w:tblPrEx>
          <w:tblLayout w:type="fixed"/>
          <w:tblCellMar>
            <w:top w:w="0" w:type="dxa"/>
            <w:left w:w="0" w:type="dxa"/>
            <w:bottom w:w="0" w:type="dxa"/>
            <w:right w:w="0" w:type="dxa"/>
          </w:tblCellMar>
        </w:tblPrEx>
        <w:trPr>
          <w:trHeight w:val="90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电梯保养</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每周不少于2次推油、除胶，轨道清理</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箱体光亮无划痕、污渍、胶渍、电梯轨道内无碎屑</w:t>
            </w:r>
          </w:p>
        </w:tc>
      </w:tr>
      <w:tr>
        <w:tblPrEx>
          <w:tblLayout w:type="fixed"/>
          <w:tblCellMar>
            <w:top w:w="0" w:type="dxa"/>
            <w:left w:w="0" w:type="dxa"/>
            <w:bottom w:w="0" w:type="dxa"/>
            <w:right w:w="0" w:type="dxa"/>
          </w:tblCellMar>
        </w:tblPrEx>
        <w:trPr>
          <w:trHeight w:val="901" w:hRule="atLeast"/>
          <w:jc w:val="center"/>
        </w:trPr>
        <w:tc>
          <w:tcPr>
            <w:tcW w:w="19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普通消杀</w:t>
            </w:r>
          </w:p>
        </w:tc>
        <w:tc>
          <w:tcPr>
            <w:tcW w:w="48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24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无异味、无病菌滋生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三、公共设施、场所、大院类</w:t>
      </w:r>
    </w:p>
    <w:tbl>
      <w:tblPr>
        <w:tblStyle w:val="33"/>
        <w:tblW w:w="9239" w:type="dxa"/>
        <w:jc w:val="center"/>
        <w:tblInd w:w="0" w:type="dxa"/>
        <w:tblLayout w:type="fixed"/>
        <w:tblCellMar>
          <w:top w:w="0" w:type="dxa"/>
          <w:left w:w="0" w:type="dxa"/>
          <w:bottom w:w="0" w:type="dxa"/>
          <w:right w:w="0" w:type="dxa"/>
        </w:tblCellMar>
      </w:tblPr>
      <w:tblGrid>
        <w:gridCol w:w="1895"/>
        <w:gridCol w:w="4900"/>
        <w:gridCol w:w="2444"/>
      </w:tblGrid>
      <w:tr>
        <w:tblPrEx>
          <w:tblLayout w:type="fixed"/>
          <w:tblCellMar>
            <w:top w:w="0" w:type="dxa"/>
            <w:left w:w="0" w:type="dxa"/>
            <w:bottom w:w="0" w:type="dxa"/>
            <w:right w:w="0" w:type="dxa"/>
          </w:tblCellMar>
        </w:tblPrEx>
        <w:trPr>
          <w:trHeight w:val="608"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631"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垃圾箱果皮箱</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不少于1-2次/日倾倒擦拭</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圾不超过2/3、内外壁干净</w:t>
            </w:r>
          </w:p>
        </w:tc>
      </w:tr>
      <w:tr>
        <w:tblPrEx>
          <w:tblLayout w:type="fixed"/>
          <w:tblCellMar>
            <w:top w:w="0" w:type="dxa"/>
            <w:left w:w="0" w:type="dxa"/>
            <w:bottom w:w="0" w:type="dxa"/>
            <w:right w:w="0" w:type="dxa"/>
          </w:tblCellMar>
        </w:tblPrEx>
        <w:trPr>
          <w:trHeight w:val="591"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痰盂</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不少于2次/日倾倒冲刷</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、消毒一次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、无脏物陈积</w:t>
            </w:r>
          </w:p>
        </w:tc>
      </w:tr>
      <w:tr>
        <w:tblPrEx>
          <w:tblLayout w:type="fixed"/>
          <w:tblCellMar>
            <w:top w:w="0" w:type="dxa"/>
            <w:left w:w="0" w:type="dxa"/>
            <w:bottom w:w="0" w:type="dxa"/>
            <w:right w:w="0" w:type="dxa"/>
          </w:tblCellMar>
        </w:tblPrEx>
        <w:trPr>
          <w:trHeight w:val="542"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灭火器箱</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不少于2次/周擦拭掸灰</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干净、无灰尘</w:t>
            </w:r>
          </w:p>
        </w:tc>
      </w:tr>
      <w:tr>
        <w:tblPrEx>
          <w:tblLayout w:type="fixed"/>
          <w:tblCellMar>
            <w:top w:w="0" w:type="dxa"/>
            <w:left w:w="0" w:type="dxa"/>
            <w:bottom w:w="0" w:type="dxa"/>
            <w:right w:w="0" w:type="dxa"/>
          </w:tblCellMar>
        </w:tblPrEx>
        <w:trPr>
          <w:trHeight w:val="5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庭院地面、广场</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3</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次/日清扫，随时保洁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目视地面无垃圾、无烟头</w:t>
            </w:r>
          </w:p>
        </w:tc>
      </w:tr>
      <w:tr>
        <w:tblPrEx>
          <w:tblLayout w:type="fixed"/>
          <w:tblCellMar>
            <w:top w:w="0" w:type="dxa"/>
            <w:left w:w="0" w:type="dxa"/>
            <w:bottom w:w="0" w:type="dxa"/>
            <w:right w:w="0" w:type="dxa"/>
          </w:tblCellMar>
        </w:tblPrEx>
        <w:trPr>
          <w:trHeight w:val="565"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绿化带</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日/1次</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干净整洁</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、无杂物、可视垃圾</w:t>
            </w:r>
          </w:p>
        </w:tc>
      </w:tr>
      <w:tr>
        <w:tblPrEx>
          <w:tblLayout w:type="fixed"/>
          <w:tblCellMar>
            <w:top w:w="0" w:type="dxa"/>
            <w:left w:w="0" w:type="dxa"/>
            <w:bottom w:w="0" w:type="dxa"/>
            <w:right w:w="0" w:type="dxa"/>
          </w:tblCellMar>
        </w:tblPrEx>
        <w:trPr>
          <w:trHeight w:val="6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会议室</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不少于1次/周清洁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地面干净、桌椅清洁、窗明几净</w:t>
            </w:r>
          </w:p>
        </w:tc>
      </w:tr>
      <w:tr>
        <w:tblPrEx>
          <w:tblLayout w:type="fixed"/>
          <w:tblCellMar>
            <w:top w:w="0" w:type="dxa"/>
            <w:left w:w="0" w:type="dxa"/>
            <w:bottom w:w="0" w:type="dxa"/>
            <w:right w:w="0" w:type="dxa"/>
          </w:tblCellMar>
        </w:tblPrEx>
        <w:trPr>
          <w:trHeight w:val="597"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玻璃雨搭</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2</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次/月保洁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干净透亮、无污渍、杂物沉积</w:t>
            </w:r>
          </w:p>
        </w:tc>
      </w:tr>
      <w:tr>
        <w:tblPrEx>
          <w:tblLayout w:type="fixed"/>
          <w:tblCellMar>
            <w:top w:w="0" w:type="dxa"/>
            <w:left w:w="0" w:type="dxa"/>
            <w:bottom w:w="0" w:type="dxa"/>
            <w:right w:w="0" w:type="dxa"/>
          </w:tblCellMar>
        </w:tblPrEx>
        <w:trPr>
          <w:trHeight w:val="546"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停车棚</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不少于1次/月保洁</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干净、无赃物陈积</w:t>
            </w:r>
          </w:p>
        </w:tc>
      </w:tr>
      <w:tr>
        <w:tblPrEx>
          <w:tblLayout w:type="fixed"/>
          <w:tblCellMar>
            <w:top w:w="0" w:type="dxa"/>
            <w:left w:w="0" w:type="dxa"/>
            <w:bottom w:w="0" w:type="dxa"/>
            <w:right w:w="0" w:type="dxa"/>
          </w:tblCellMar>
        </w:tblPrEx>
        <w:trPr>
          <w:trHeight w:val="664"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标识标牌</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2次/日</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干净无污渍胶渍蛛网</w:t>
            </w:r>
          </w:p>
        </w:tc>
      </w:tr>
      <w:tr>
        <w:tblPrEx>
          <w:tblLayout w:type="fixed"/>
          <w:tblCellMar>
            <w:top w:w="0" w:type="dxa"/>
            <w:left w:w="0" w:type="dxa"/>
            <w:bottom w:w="0" w:type="dxa"/>
            <w:right w:w="0" w:type="dxa"/>
          </w:tblCellMar>
        </w:tblPrEx>
        <w:trPr>
          <w:trHeight w:val="720" w:hRule="atLeast"/>
          <w:jc w:val="center"/>
        </w:trPr>
        <w:tc>
          <w:tcPr>
            <w:tcW w:w="1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8"/>
                <w:szCs w:val="28"/>
                <w:highlight w:val="none"/>
                <w:u w:val="none"/>
                <w:lang w:val="en-US" w:eastAsia="zh-CN"/>
                <w14:textFill>
                  <w14:solidFill>
                    <w14:schemeClr w14:val="tx1"/>
                  </w14:solidFill>
                </w14:textFill>
              </w:rPr>
              <w:t>室外设备箱体</w:t>
            </w:r>
          </w:p>
        </w:tc>
        <w:tc>
          <w:tcPr>
            <w:tcW w:w="4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1次/日</w:t>
            </w:r>
          </w:p>
        </w:tc>
        <w:tc>
          <w:tcPr>
            <w:tcW w:w="24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无积尘、蛛网</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eastAsia="宋体" w:cs="宋体"/>
          <w:b w:val="0"/>
          <w:bCs w:val="0"/>
          <w:color w:val="000000" w:themeColor="text1"/>
          <w:sz w:val="28"/>
          <w:szCs w:val="28"/>
          <w:highlight w:val="none"/>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四、卫生间 、水 、洗漱间类</w:t>
      </w:r>
    </w:p>
    <w:tbl>
      <w:tblPr>
        <w:tblStyle w:val="33"/>
        <w:tblW w:w="9219" w:type="dxa"/>
        <w:jc w:val="center"/>
        <w:tblInd w:w="0" w:type="dxa"/>
        <w:tblLayout w:type="fixed"/>
        <w:tblCellMar>
          <w:top w:w="0" w:type="dxa"/>
          <w:left w:w="0" w:type="dxa"/>
          <w:bottom w:w="0" w:type="dxa"/>
          <w:right w:w="0" w:type="dxa"/>
        </w:tblCellMar>
      </w:tblPr>
      <w:tblGrid>
        <w:gridCol w:w="1394"/>
        <w:gridCol w:w="3780"/>
        <w:gridCol w:w="4045"/>
      </w:tblGrid>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内容</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hint="eastAsia"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频次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b/>
                <w:bCs/>
                <w:i w:val="0"/>
                <w:color w:val="000000" w:themeColor="text1"/>
                <w:sz w:val="28"/>
                <w:szCs w:val="28"/>
                <w:highlight w:val="none"/>
                <w:u w:val="none"/>
                <w14:textFill>
                  <w14:solidFill>
                    <w14:schemeClr w14:val="tx1"/>
                  </w14:solidFill>
                </w14:textFill>
              </w:rPr>
            </w:pPr>
            <w:r>
              <w:rPr>
                <w:rFonts w:ascii="宋体" w:hAnsi="宋体" w:eastAsia="宋体" w:cs="宋体"/>
                <w:b/>
                <w:bCs/>
                <w:i w:val="0"/>
                <w:color w:val="000000" w:themeColor="text1"/>
                <w:kern w:val="0"/>
                <w:sz w:val="28"/>
                <w:szCs w:val="28"/>
                <w:highlight w:val="none"/>
                <w:u w:val="none"/>
                <w:lang w:val="en-US" w:eastAsia="zh-CN" w:bidi="ar"/>
                <w14:textFill>
                  <w14:solidFill>
                    <w14:schemeClr w14:val="tx1"/>
                  </w14:solidFill>
                </w14:textFill>
              </w:rPr>
              <w:t>标准</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地面</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不少于2次/日冲刷、擦拭清扫，随时保洁</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无异味</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无积水</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无垃圾</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洗手台面</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不少于2次/日擦巡视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无污迹</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洗手池</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不少于2次/日冲刷擦拭</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无污迹</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镜子</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4</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次/日擦拭巡视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洁净光亮</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无水迹</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污迹</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便池、坐便器</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不少于1-2次/日冲刷擦拭，1次/周酸洗，随时跟时保洁</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洁净无异味</w:t>
            </w: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w:t>
            </w: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无粪无尿渍</w:t>
            </w:r>
          </w:p>
        </w:tc>
      </w:tr>
      <w:tr>
        <w:tblPrEx>
          <w:tblLayout w:type="fixed"/>
          <w:tblCellMar>
            <w:top w:w="0" w:type="dxa"/>
            <w:left w:w="0" w:type="dxa"/>
            <w:bottom w:w="0" w:type="dxa"/>
            <w:right w:w="0" w:type="dxa"/>
          </w:tblCellMar>
        </w:tblPrEx>
        <w:trPr>
          <w:trHeight w:val="72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水龙头</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不不少于2次/日擦拭巡视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洁净、无污迹</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纸篓</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不少于2次次日倾倒冲中刷，更换垃圾袋</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洁净，不超过2/3</w:t>
            </w:r>
          </w:p>
        </w:tc>
      </w:tr>
      <w:tr>
        <w:tblPrEx>
          <w:tblLayout w:type="fixed"/>
          <w:tblCellMar>
            <w:top w:w="0" w:type="dxa"/>
            <w:left w:w="0" w:type="dxa"/>
            <w:bottom w:w="0" w:type="dxa"/>
            <w:right w:w="0" w:type="dxa"/>
          </w:tblCellMar>
        </w:tblPrEx>
        <w:trPr>
          <w:trHeight w:val="1200"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垃圾收集</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随收集，生活垃圾、医疗圾严格分装处理</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8"/>
                <w:szCs w:val="28"/>
                <w:highlight w:val="none"/>
                <w:u w:val="none"/>
                <w14:textFill>
                  <w14:solidFill>
                    <w14:schemeClr w14:val="tx1"/>
                  </w14:solidFill>
                </w14:textFill>
              </w:rPr>
            </w:pPr>
            <w:r>
              <w:rPr>
                <w:rFonts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干净，无垃圾堆放</w:t>
            </w:r>
          </w:p>
        </w:tc>
      </w:tr>
      <w:tr>
        <w:tblPrEx>
          <w:tblLayout w:type="fixed"/>
          <w:tblCellMar>
            <w:top w:w="0" w:type="dxa"/>
            <w:left w:w="0" w:type="dxa"/>
            <w:bottom w:w="0" w:type="dxa"/>
            <w:right w:w="0" w:type="dxa"/>
          </w:tblCellMar>
        </w:tblPrEx>
        <w:trPr>
          <w:trHeight w:val="889"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熏香放置</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每日不少于4次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空气清新无异味</w:t>
            </w:r>
          </w:p>
        </w:tc>
      </w:tr>
      <w:tr>
        <w:tblPrEx>
          <w:tblLayout w:type="fixed"/>
          <w:tblCellMar>
            <w:top w:w="0" w:type="dxa"/>
            <w:left w:w="0" w:type="dxa"/>
            <w:bottom w:w="0" w:type="dxa"/>
            <w:right w:w="0" w:type="dxa"/>
          </w:tblCellMar>
        </w:tblPrEx>
        <w:trPr>
          <w:trHeight w:val="982" w:hRule="atLeast"/>
          <w:jc w:val="center"/>
        </w:trPr>
        <w:tc>
          <w:tcPr>
            <w:tcW w:w="1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普通消杀</w:t>
            </w:r>
          </w:p>
        </w:tc>
        <w:tc>
          <w:tcPr>
            <w:tcW w:w="37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日/1次</w:t>
            </w:r>
          </w:p>
        </w:tc>
        <w:tc>
          <w:tcPr>
            <w:tcW w:w="40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8"/>
                <w:szCs w:val="28"/>
                <w:highlight w:val="none"/>
                <w:u w:val="none"/>
                <w:lang w:val="en-US" w:eastAsia="zh-CN" w:bidi="ar"/>
                <w14:textFill>
                  <w14:solidFill>
                    <w14:schemeClr w14:val="tx1"/>
                  </w14:solidFill>
                </w14:textFill>
              </w:rPr>
              <w:t>无蚊蝇滋生</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sz w:val="30"/>
          <w:szCs w:val="30"/>
          <w:highlight w:val="none"/>
          <w:lang w:val="en-US" w:eastAsia="zh-CN"/>
          <w14:textFill>
            <w14:solidFill>
              <w14:schemeClr w14:val="tx1"/>
            </w14:solidFill>
          </w14:textFill>
        </w:rPr>
      </w:pPr>
    </w:p>
    <w:p>
      <w:pPr>
        <w:pStyle w:val="14"/>
        <w:rPr>
          <w:rFonts w:hint="eastAsia"/>
          <w:color w:val="000000" w:themeColor="text1"/>
          <w:highlight w:val="none"/>
          <w:lang w:val="en-US" w:eastAsia="zh-CN"/>
          <w14:textFill>
            <w14:solidFill>
              <w14:schemeClr w14:val="tx1"/>
            </w14:solidFill>
          </w14:textFill>
        </w:rPr>
      </w:pPr>
    </w:p>
    <w:p>
      <w:pPr>
        <w:pStyle w:val="14"/>
        <w:numPr>
          <w:ilvl w:val="0"/>
          <w:numId w:val="0"/>
        </w:numPr>
        <w:rPr>
          <w:color w:val="000000" w:themeColor="text1"/>
          <w:highlight w:val="none"/>
          <w14:textFill>
            <w14:solidFill>
              <w14:schemeClr w14:val="tx1"/>
            </w14:solidFill>
          </w14:textFill>
        </w:rPr>
      </w:pPr>
    </w:p>
    <w:p>
      <w:pPr>
        <w:rPr>
          <w:rFonts w:hint="eastAsia"/>
          <w:color w:val="000000" w:themeColor="text1"/>
          <w:sz w:val="28"/>
          <w:szCs w:val="28"/>
          <w:highlight w:val="none"/>
          <w:lang w:eastAsia="zh-CN"/>
          <w14:textFill>
            <w14:solidFill>
              <w14:schemeClr w14:val="tx1"/>
            </w14:solidFill>
          </w14:textFill>
        </w:rPr>
      </w:pPr>
    </w:p>
    <w:p>
      <w:pPr>
        <w:pStyle w:val="7"/>
        <w:ind w:left="0" w:leftChars="0" w:firstLine="0" w:firstLineChars="0"/>
        <w:rPr>
          <w:rFonts w:hint="eastAsia"/>
          <w:color w:val="000000" w:themeColor="text1"/>
          <w:highlight w:val="none"/>
          <w14:textFill>
            <w14:solidFill>
              <w14:schemeClr w14:val="tx1"/>
            </w14:solidFill>
          </w14:textFill>
        </w:rPr>
      </w:pPr>
    </w:p>
    <w:p>
      <w:pPr>
        <w:widowControl/>
        <w:jc w:val="both"/>
        <w:rPr>
          <w:rFonts w:hint="eastAsia" w:cs="宋体" w:asciiTheme="majorEastAsia" w:hAnsiTheme="majorEastAsia" w:eastAsiaTheme="majorEastAsia"/>
          <w:color w:val="000000" w:themeColor="text1"/>
          <w:kern w:val="0"/>
          <w:sz w:val="36"/>
          <w:szCs w:val="36"/>
          <w:highlight w:val="none"/>
          <w14:textFill>
            <w14:solidFill>
              <w14:schemeClr w14:val="tx1"/>
            </w14:solidFill>
          </w14:textFill>
        </w:rPr>
      </w:pPr>
    </w:p>
    <w:p>
      <w:pPr>
        <w:pStyle w:val="10"/>
        <w:ind w:left="0" w:leftChars="0" w:firstLine="0" w:firstLineChars="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008" w:firstLineChars="500"/>
        <w:jc w:val="both"/>
        <w:outlineLvl w:val="0"/>
        <w:rPr>
          <w:rFonts w:hint="eastAsia" w:ascii="宋体"/>
          <w:b/>
          <w:bCs/>
          <w:color w:val="000000" w:themeColor="text1"/>
          <w:kern w:val="0"/>
          <w:sz w:val="40"/>
          <w:szCs w:val="40"/>
          <w:highlight w:val="none"/>
          <w14:textFill>
            <w14:solidFill>
              <w14:schemeClr w14:val="tx1"/>
            </w14:solidFill>
          </w14:textFill>
        </w:rPr>
      </w:pPr>
    </w:p>
    <w:p>
      <w:pPr>
        <w:spacing w:before="156" w:beforeLines="50" w:after="156" w:afterLines="50" w:line="360" w:lineRule="auto"/>
        <w:ind w:firstLine="2409" w:firstLineChars="600"/>
        <w:jc w:val="both"/>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b/>
          <w:bCs/>
          <w:color w:val="000000" w:themeColor="text1"/>
          <w:kern w:val="0"/>
          <w:sz w:val="40"/>
          <w:szCs w:val="40"/>
          <w:highlight w:val="none"/>
          <w14:textFill>
            <w14:solidFill>
              <w14:schemeClr w14:val="tx1"/>
            </w14:solidFill>
          </w14:textFill>
        </w:rPr>
        <w:t>第四章  评标办法</w:t>
      </w:r>
      <w:bookmarkEnd w:id="12"/>
    </w:p>
    <w:p>
      <w:pPr>
        <w:spacing w:line="420" w:lineRule="exact"/>
        <w:ind w:firstLine="495" w:firstLineChars="176"/>
        <w:rPr>
          <w:rFonts w:hint="eastAsia" w:ascii="宋体"/>
          <w:b/>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 电子化投标文件的评审、比较和否决</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1.1</w:t>
      </w:r>
      <w:r>
        <w:rPr>
          <w:rFonts w:hint="eastAsia" w:ascii="宋体"/>
          <w:color w:val="000000" w:themeColor="text1"/>
          <w:sz w:val="28"/>
          <w:szCs w:val="28"/>
          <w:highlight w:val="none"/>
          <w14:textFill>
            <w14:solidFill>
              <w14:schemeClr w14:val="tx1"/>
            </w14:solidFill>
          </w14:textFill>
        </w:rPr>
        <w:t>评标委员会将按照招标文件的规定，仅对在实质上响应招标文件要求的电子化投标文件进行评估和比较。</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1.2</w:t>
      </w:r>
      <w:r>
        <w:rPr>
          <w:rFonts w:hint="eastAsia" w:ascii="宋体"/>
          <w:color w:val="000000" w:themeColor="text1"/>
          <w:sz w:val="28"/>
          <w:szCs w:val="28"/>
          <w:highlight w:val="none"/>
          <w14:textFill>
            <w14:solidFill>
              <w14:schemeClr w14:val="tx1"/>
            </w14:solidFill>
          </w14:textFill>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1.3</w:t>
      </w:r>
      <w:r>
        <w:rPr>
          <w:rFonts w:hint="eastAsia" w:ascii="宋体"/>
          <w:color w:val="000000" w:themeColor="text1"/>
          <w:sz w:val="28"/>
          <w:szCs w:val="28"/>
          <w:highlight w:val="none"/>
          <w14:textFill>
            <w14:solidFill>
              <w14:schemeClr w14:val="tx1"/>
            </w14:solidFill>
          </w14:textFill>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color w:val="000000" w:themeColor="text1"/>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1.4</w:t>
      </w:r>
      <w:r>
        <w:rPr>
          <w:rFonts w:hint="eastAsia" w:ascii="宋体"/>
          <w:color w:val="000000" w:themeColor="text1"/>
          <w:sz w:val="28"/>
          <w:szCs w:val="28"/>
          <w:highlight w:val="none"/>
          <w14:textFill>
            <w14:solidFill>
              <w14:schemeClr w14:val="tx1"/>
            </w14:solidFill>
          </w14:textFill>
        </w:rPr>
        <w:t>评标时，评标委员会依据本须知规定的评标标准和方法，对电子化投标文件进行评审和比较，向采购人提出书面评标报告，并推荐合格的中标候选人。采购人授权评标委</w:t>
      </w:r>
      <w:r>
        <w:rPr>
          <w:rFonts w:hint="eastAsia" w:ascii="宋体"/>
          <w:bCs/>
          <w:color w:val="000000" w:themeColor="text1"/>
          <w:sz w:val="28"/>
          <w:szCs w:val="28"/>
          <w:highlight w:val="none"/>
          <w14:textFill>
            <w14:solidFill>
              <w14:schemeClr w14:val="tx1"/>
            </w14:solidFill>
          </w14:textFill>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文件规定的方式确定一个投标人获得中标人推荐资格，</w:t>
      </w:r>
      <w:r>
        <w:rPr>
          <w:rFonts w:hint="eastAsia"/>
          <w:color w:val="000000" w:themeColor="text1"/>
          <w:sz w:val="28"/>
          <w:szCs w:val="28"/>
          <w:highlight w:val="none"/>
          <w:lang w:val="en-US" w:eastAsia="zh-CN"/>
          <w14:textFill>
            <w14:solidFill>
              <w14:schemeClr w14:val="tx1"/>
            </w14:solidFill>
          </w14:textFill>
        </w:rPr>
        <w:t>招标</w:t>
      </w:r>
      <w:r>
        <w:rPr>
          <w:rFonts w:hint="eastAsia"/>
          <w:color w:val="000000" w:themeColor="text1"/>
          <w:sz w:val="28"/>
          <w:szCs w:val="28"/>
          <w:highlight w:val="none"/>
          <w14:textFill>
            <w14:solidFill>
              <w14:schemeClr w14:val="tx1"/>
            </w14:solidFill>
          </w14:textFill>
        </w:rPr>
        <w:t>文件未规定的采取随机抽取方式确定，其他同品牌投标人不作为中标候选人。</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2．评分标准(综合评分法)</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第一部分：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；第二部分：综合标；第三部分：技术标。</w:t>
      </w:r>
    </w:p>
    <w:p>
      <w:pPr>
        <w:autoSpaceDE w:val="0"/>
        <w:autoSpaceDN w:val="0"/>
        <w:adjustRightInd w:val="0"/>
        <w:spacing w:line="420" w:lineRule="exact"/>
        <w:ind w:firstLine="480"/>
        <w:jc w:val="left"/>
        <w:rPr>
          <w:rFonts w:hint="eastAsia" w:ascii="宋体"/>
          <w:bCs/>
          <w:color w:val="000000" w:themeColor="text1"/>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投标供应商得分=</w:t>
      </w:r>
      <w:r>
        <w:rPr>
          <w:rFonts w:hint="eastAsia" w:ascii="宋体"/>
          <w:bCs/>
          <w:color w:val="000000" w:themeColor="text1"/>
          <w:sz w:val="28"/>
          <w:szCs w:val="28"/>
          <w:highlight w:val="none"/>
          <w:lang w:eastAsia="zh-CN"/>
          <w14:textFill>
            <w14:solidFill>
              <w14:schemeClr w14:val="tx1"/>
            </w14:solidFill>
          </w14:textFill>
        </w:rPr>
        <w:t>投标报价</w:t>
      </w:r>
      <w:r>
        <w:rPr>
          <w:rFonts w:hint="eastAsia" w:ascii="宋体"/>
          <w:bCs/>
          <w:color w:val="000000" w:themeColor="text1"/>
          <w:sz w:val="28"/>
          <w:szCs w:val="28"/>
          <w:highlight w:val="none"/>
          <w14:textFill>
            <w14:solidFill>
              <w14:schemeClr w14:val="tx1"/>
            </w14:solidFill>
          </w14:textFill>
        </w:rPr>
        <w:t>得分+综合标得分+技术标得分。投标供应商的最终得分为各评委所评定分数的算术平均值。</w:t>
      </w:r>
    </w:p>
    <w:p>
      <w:pPr>
        <w:snapToGrid w:val="0"/>
        <w:spacing w:line="420" w:lineRule="exact"/>
        <w:ind w:left="1" w:firstLine="562" w:firstLineChars="200"/>
        <w:rPr>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3. </w:t>
      </w:r>
      <w:r>
        <w:rPr>
          <w:rFonts w:hint="eastAsia"/>
          <w:b/>
          <w:bCs/>
          <w:color w:val="000000" w:themeColor="text1"/>
          <w:sz w:val="28"/>
          <w:szCs w:val="28"/>
          <w:highlight w:val="none"/>
          <w14:textFill>
            <w14:solidFill>
              <w14:schemeClr w14:val="tx1"/>
            </w14:solidFill>
          </w14:textFill>
        </w:rPr>
        <w:t>评审程序</w:t>
      </w:r>
    </w:p>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3.1资格性审查</w:t>
      </w:r>
    </w:p>
    <w:p>
      <w:pPr>
        <w:spacing w:line="420" w:lineRule="exact"/>
        <w:ind w:firstLine="495" w:firstLineChars="177"/>
        <w:rPr>
          <w:rFonts w:hint="eastAsia"/>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由采购人或采购代理机构按照下列内容的要求，对投标供应商进行审查，有一项</w:t>
      </w:r>
      <w:r>
        <w:rPr>
          <w:rFonts w:hint="eastAsia"/>
          <w:color w:val="000000" w:themeColor="text1"/>
          <w:sz w:val="28"/>
          <w:szCs w:val="28"/>
          <w:highlight w:val="none"/>
          <w14:textFill>
            <w14:solidFill>
              <w14:schemeClr w14:val="tx1"/>
            </w14:solidFill>
          </w14:textFill>
        </w:rPr>
        <w:t>不符合的，视为未通过资格审查，不得进入下一评标过程。</w:t>
      </w:r>
    </w:p>
    <w:tbl>
      <w:tblPr>
        <w:tblStyle w:val="33"/>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40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2530" w:type="dxa"/>
            <w:noWrap w:val="0"/>
            <w:vAlign w:val="center"/>
          </w:tcPr>
          <w:p>
            <w:pPr>
              <w:spacing w:line="36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满足</w:t>
            </w:r>
            <w:r>
              <w:rPr>
                <w:rFonts w:hint="eastAsia" w:ascii="宋体"/>
                <w:color w:val="000000" w:themeColor="text1"/>
                <w:sz w:val="28"/>
                <w:szCs w:val="28"/>
                <w:highlight w:val="none"/>
                <w14:textFill>
                  <w14:solidFill>
                    <w14:schemeClr w14:val="tx1"/>
                  </w14:solidFill>
                </w14:textFill>
              </w:rPr>
              <w:t>《中华人民共和国政府采购法》第二十二条</w:t>
            </w:r>
          </w:p>
        </w:tc>
        <w:tc>
          <w:tcPr>
            <w:tcW w:w="6400" w:type="dxa"/>
            <w:noWrap w:val="0"/>
            <w:vAlign w:val="center"/>
          </w:tcPr>
          <w:p>
            <w:pPr>
              <w:spacing w:line="420" w:lineRule="exact"/>
              <w:jc w:val="left"/>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供应商参加本次政府采购活动</w:t>
            </w:r>
            <w:r>
              <w:rPr>
                <w:rFonts w:hint="eastAsia" w:ascii="宋体"/>
                <w:color w:val="000000" w:themeColor="text1"/>
                <w:sz w:val="28"/>
                <w:szCs w:val="28"/>
                <w:highlight w:val="none"/>
                <w:lang w:val="en-US" w:eastAsia="zh-CN"/>
                <w14:textFill>
                  <w14:solidFill>
                    <w14:schemeClr w14:val="tx1"/>
                  </w14:solidFill>
                </w14:textFill>
              </w:rPr>
              <w:t>满足</w:t>
            </w:r>
            <w:r>
              <w:rPr>
                <w:rFonts w:hint="eastAsia" w:ascii="宋体"/>
                <w:color w:val="000000" w:themeColor="text1"/>
                <w:sz w:val="28"/>
                <w:szCs w:val="28"/>
                <w:highlight w:val="none"/>
                <w14:textFill>
                  <w14:solidFill>
                    <w14:schemeClr w14:val="tx1"/>
                  </w14:solidFill>
                </w14:textFill>
              </w:rPr>
              <w:t>《中华人民共和国政府采购法》第二十二条</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提供承诺书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hAnsi="宋体"/>
                <w:bCs/>
                <w:color w:val="000000" w:themeColor="text1"/>
                <w:kern w:val="0"/>
                <w:sz w:val="28"/>
                <w:szCs w:val="28"/>
                <w:highlight w:val="none"/>
                <w14:textFill>
                  <w14:solidFill>
                    <w14:schemeClr w14:val="tx1"/>
                  </w14:solidFill>
                </w14:textFill>
              </w:rPr>
              <w:t>独立</w:t>
            </w:r>
            <w:r>
              <w:rPr>
                <w:rFonts w:hint="eastAsia" w:ascii="宋体" w:hAnsi="宋体"/>
                <w:bCs/>
                <w:color w:val="000000" w:themeColor="text1"/>
                <w:kern w:val="0"/>
                <w:sz w:val="28"/>
                <w:szCs w:val="28"/>
                <w:highlight w:val="none"/>
                <w:lang w:val="en-US" w:eastAsia="zh-CN"/>
                <w14:textFill>
                  <w14:solidFill>
                    <w14:schemeClr w14:val="tx1"/>
                  </w14:solidFill>
                </w14:textFill>
              </w:rPr>
              <w:t>承担民事责任</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w:t>
            </w:r>
            <w:r>
              <w:rPr>
                <w:rFonts w:hint="eastAsia" w:ascii="宋体"/>
                <w:color w:val="000000" w:themeColor="text1"/>
                <w:sz w:val="28"/>
                <w:szCs w:val="28"/>
                <w:highlight w:val="none"/>
                <w:lang w:val="en-US" w:eastAsia="zh-CN"/>
                <w14:textFill>
                  <w14:solidFill>
                    <w14:schemeClr w14:val="tx1"/>
                  </w14:solidFill>
                </w14:textFill>
              </w:rPr>
              <w:t>具有</w:t>
            </w:r>
            <w:r>
              <w:rPr>
                <w:rFonts w:hint="eastAsia" w:ascii="宋体"/>
                <w:color w:val="000000" w:themeColor="text1"/>
                <w:sz w:val="28"/>
                <w:szCs w:val="28"/>
                <w:highlight w:val="none"/>
                <w14:textFill>
                  <w14:solidFill>
                    <w14:schemeClr w14:val="tx1"/>
                  </w14:solidFill>
                </w14:textFill>
              </w:rPr>
              <w:t>独立承担民事责任</w:t>
            </w:r>
            <w:r>
              <w:rPr>
                <w:rFonts w:hint="eastAsia" w:ascii="宋体"/>
                <w:color w:val="000000" w:themeColor="text1"/>
                <w:sz w:val="28"/>
                <w:szCs w:val="28"/>
                <w:highlight w:val="none"/>
                <w:lang w:val="en-US" w:eastAsia="zh-CN"/>
                <w14:textFill>
                  <w14:solidFill>
                    <w14:schemeClr w14:val="tx1"/>
                  </w14:solidFill>
                </w14:textFill>
              </w:rPr>
              <w:t>的能力</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提供</w:t>
            </w:r>
            <w:r>
              <w:rPr>
                <w:rFonts w:hint="eastAsia" w:ascii="宋体"/>
                <w:color w:val="000000" w:themeColor="text1"/>
                <w:sz w:val="28"/>
                <w:szCs w:val="28"/>
                <w:highlight w:val="none"/>
                <w14:textFill>
                  <w14:solidFill>
                    <w14:schemeClr w14:val="tx1"/>
                  </w14:solidFill>
                </w14:textFill>
              </w:rPr>
              <w:t>有效的营业执照</w:t>
            </w:r>
            <w:r>
              <w:rPr>
                <w:rFonts w:hint="eastAsia" w:ascii="宋体"/>
                <w:color w:val="000000" w:themeColor="text1"/>
                <w:sz w:val="28"/>
                <w:szCs w:val="28"/>
                <w:highlight w:val="none"/>
                <w:lang w:val="en-US" w:eastAsia="zh-CN"/>
                <w14:textFill>
                  <w14:solidFill>
                    <w14:schemeClr w14:val="tx1"/>
                  </w14:solidFill>
                </w14:textFill>
              </w:rPr>
              <w:t>或其他证明材料</w:t>
            </w:r>
            <w:r>
              <w:rPr>
                <w:rFonts w:hint="eastAsia" w:ascii="宋体"/>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3</w:t>
            </w:r>
          </w:p>
        </w:tc>
        <w:tc>
          <w:tcPr>
            <w:tcW w:w="2530" w:type="dxa"/>
            <w:noWrap w:val="0"/>
            <w:vAlign w:val="center"/>
          </w:tcPr>
          <w:p>
            <w:pPr>
              <w:spacing w:line="36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具有良好的财务状况</w:t>
            </w:r>
          </w:p>
        </w:tc>
        <w:tc>
          <w:tcPr>
            <w:tcW w:w="6400" w:type="dxa"/>
            <w:noWrap w:val="0"/>
            <w:vAlign w:val="center"/>
          </w:tcPr>
          <w:p>
            <w:pPr>
              <w:spacing w:line="420" w:lineRule="exact"/>
              <w:jc w:val="left"/>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eastAsia="宋体"/>
                <w:color w:val="000000" w:themeColor="text1"/>
                <w:sz w:val="28"/>
                <w:szCs w:val="28"/>
                <w:highlight w:val="none"/>
                <w:lang w:val="en-US" w:eastAsia="zh-CN"/>
                <w14:textFill>
                  <w14:solidFill>
                    <w14:schemeClr w14:val="tx1"/>
                  </w14:solidFill>
                </w14:textFill>
              </w:rPr>
              <w:t>提供(2023-2025年任意一年)财务审计报告或自行承诺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4</w:t>
            </w:r>
          </w:p>
        </w:tc>
        <w:tc>
          <w:tcPr>
            <w:tcW w:w="2530" w:type="dxa"/>
            <w:noWrap w:val="0"/>
            <w:vAlign w:val="center"/>
          </w:tcPr>
          <w:p>
            <w:pPr>
              <w:spacing w:line="420" w:lineRule="exact"/>
              <w:jc w:val="center"/>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依法缴纳税收</w:t>
            </w:r>
            <w:r>
              <w:rPr>
                <w:rFonts w:hint="eastAsia" w:ascii="宋体"/>
                <w:color w:val="000000" w:themeColor="text1"/>
                <w:sz w:val="28"/>
                <w:szCs w:val="28"/>
                <w:highlight w:val="none"/>
                <w:lang w:val="en-US" w:eastAsia="zh-CN"/>
                <w14:textFill>
                  <w14:solidFill>
                    <w14:schemeClr w14:val="tx1"/>
                  </w14:solidFill>
                </w14:textFill>
              </w:rPr>
              <w:t>及社保证明</w:t>
            </w:r>
          </w:p>
        </w:tc>
        <w:tc>
          <w:tcPr>
            <w:tcW w:w="6400"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供应商提供202</w:t>
            </w:r>
            <w:r>
              <w:rPr>
                <w:rFonts w:hint="eastAsia" w:ascii="宋体"/>
                <w:color w:val="000000" w:themeColor="text1"/>
                <w:sz w:val="28"/>
                <w:szCs w:val="28"/>
                <w:highlight w:val="none"/>
                <w:lang w:val="en-US" w:eastAsia="zh-CN"/>
                <w14:textFill>
                  <w14:solidFill>
                    <w14:schemeClr w14:val="tx1"/>
                  </w14:solidFill>
                </w14:textFill>
              </w:rPr>
              <w:t>6</w:t>
            </w:r>
            <w:r>
              <w:rPr>
                <w:rFonts w:hint="eastAsia" w:ascii="宋体"/>
                <w:color w:val="000000" w:themeColor="text1"/>
                <w:sz w:val="28"/>
                <w:szCs w:val="28"/>
                <w:highlight w:val="none"/>
                <w14:textFill>
                  <w14:solidFill>
                    <w14:schemeClr w14:val="tx1"/>
                  </w14:solidFill>
                </w14:textFill>
              </w:rPr>
              <w:t>年以来任意三个月企业依法缴纳税收证明材料或承诺书(注:依法免税的，应提供税务部门出具的依法免税证明材料)；拟派项目负责人依法激纳社保或承诺书、身份证及劳动合同等证明材料;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5</w:t>
            </w:r>
          </w:p>
        </w:tc>
        <w:tc>
          <w:tcPr>
            <w:tcW w:w="2530" w:type="dxa"/>
            <w:noWrap w:val="0"/>
            <w:vAlign w:val="center"/>
          </w:tcPr>
          <w:p>
            <w:pPr>
              <w:spacing w:line="420" w:lineRule="exact"/>
              <w:jc w:val="center"/>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w:t>
            </w:r>
          </w:p>
        </w:tc>
        <w:tc>
          <w:tcPr>
            <w:tcW w:w="6400" w:type="dxa"/>
            <w:noWrap w:val="0"/>
            <w:vAlign w:val="center"/>
          </w:tcPr>
          <w:p>
            <w:pPr>
              <w:spacing w:line="420" w:lineRule="exact"/>
              <w:jc w:val="left"/>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具有履行合同所必需的设备和专业技术能力（提供承诺书，格式自拟）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6</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参加政府采购活动前</w:t>
            </w:r>
            <w:r>
              <w:rPr>
                <w:rFonts w:hint="eastAsia" w:ascii="宋体"/>
                <w:color w:val="000000" w:themeColor="text1"/>
                <w:sz w:val="28"/>
                <w:szCs w:val="28"/>
                <w:highlight w:val="none"/>
                <w:lang w:val="en-US" w:eastAsia="zh-CN"/>
                <w14:textFill>
                  <w14:solidFill>
                    <w14:schemeClr w14:val="tx1"/>
                  </w14:solidFill>
                </w14:textFill>
              </w:rPr>
              <w:t>3</w:t>
            </w:r>
            <w:r>
              <w:rPr>
                <w:rFonts w:hint="eastAsia" w:ascii="宋体"/>
                <w:color w:val="000000" w:themeColor="text1"/>
                <w:sz w:val="28"/>
                <w:szCs w:val="28"/>
                <w:highlight w:val="none"/>
                <w:lang w:eastAsia="zh-CN"/>
                <w14:textFill>
                  <w14:solidFill>
                    <w14:schemeClr w14:val="tx1"/>
                  </w14:solidFill>
                </w14:textFill>
              </w:rPr>
              <w:t>年内无行贿犯罪记录</w:t>
            </w:r>
          </w:p>
        </w:tc>
        <w:tc>
          <w:tcPr>
            <w:tcW w:w="6400" w:type="dxa"/>
            <w:noWrap w:val="0"/>
            <w:vAlign w:val="center"/>
          </w:tcPr>
          <w:p>
            <w:pPr>
              <w:spacing w:line="420" w:lineRule="exact"/>
              <w:jc w:val="left"/>
              <w:rPr>
                <w:rFonts w:hint="default" w:ascii="宋体"/>
                <w:color w:val="000000" w:themeColor="text1"/>
                <w:sz w:val="28"/>
                <w:szCs w:val="28"/>
                <w:highlight w:val="none"/>
                <w14:textFill>
                  <w14:solidFill>
                    <w14:schemeClr w14:val="tx1"/>
                  </w14:solidFill>
                </w14:textFill>
              </w:rPr>
            </w:pPr>
            <w:r>
              <w:rPr>
                <w:rFonts w:hint="default" w:ascii="宋体"/>
                <w:color w:val="000000" w:themeColor="text1"/>
                <w:sz w:val="28"/>
                <w:szCs w:val="28"/>
                <w:highlight w:val="none"/>
                <w:lang w:eastAsia="zh-CN"/>
                <w14:textFill>
                  <w14:solidFill>
                    <w14:schemeClr w14:val="tx1"/>
                  </w14:solidFill>
                </w14:textFill>
              </w:rPr>
              <w:t>（开标时提供《中国裁判文书网》查询结果网页截图或企业自行承诺的无行贿犯罪承诺书，查询&lt;承诺&gt;对象为“企业，法定代表人，项目负责人”）；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7</w:t>
            </w:r>
          </w:p>
        </w:tc>
        <w:tc>
          <w:tcPr>
            <w:tcW w:w="2530" w:type="dxa"/>
            <w:noWrap w:val="0"/>
            <w:vAlign w:val="center"/>
          </w:tcPr>
          <w:p>
            <w:pPr>
              <w:spacing w:line="420" w:lineRule="exact"/>
              <w:jc w:val="center"/>
              <w:rPr>
                <w:rFonts w:hint="eastAsia" w:ascii="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参加政府采购活动前3年内无骗取中标、严重违约及重大工程质量等问题</w:t>
            </w:r>
          </w:p>
        </w:tc>
        <w:tc>
          <w:tcPr>
            <w:tcW w:w="6400" w:type="dxa"/>
            <w:noWrap w:val="0"/>
            <w:vAlign w:val="center"/>
          </w:tcPr>
          <w:p>
            <w:pPr>
              <w:spacing w:line="420" w:lineRule="exact"/>
              <w:jc w:val="center"/>
              <w:rPr>
                <w:rFonts w:hint="default" w:ascii="宋体"/>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参加政府采购活动前3年内无骗取中标、严重违约及重大工程质量等问题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8</w:t>
            </w:r>
          </w:p>
        </w:tc>
        <w:tc>
          <w:tcPr>
            <w:tcW w:w="2530"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无商业贿赂和不正当竞争行为</w:t>
            </w:r>
          </w:p>
        </w:tc>
        <w:tc>
          <w:tcPr>
            <w:tcW w:w="640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提供企业注册地工商管理部门出具的无商业贿赂和不正当竞争行为的查询证明（若当地工商管理部门不办理此项业务，供应商须自行出具本企业无商业贿赂和不正当竞争行为承诺书）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9</w:t>
            </w:r>
          </w:p>
        </w:tc>
        <w:tc>
          <w:tcPr>
            <w:tcW w:w="253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控股关系</w:t>
            </w:r>
          </w:p>
        </w:tc>
        <w:tc>
          <w:tcPr>
            <w:tcW w:w="6400" w:type="dxa"/>
            <w:noWrap w:val="0"/>
            <w:vAlign w:val="center"/>
          </w:tcPr>
          <w:p>
            <w:pPr>
              <w:spacing w:line="420" w:lineRule="exact"/>
              <w:jc w:val="center"/>
              <w:rPr>
                <w:rFonts w:hint="eastAsia"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单位负责人为同一人或者存在直接控股关系、管理关系的不同供应商，不得参加同一合同项下的政府采购活动（提供声明函）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10</w:t>
            </w:r>
          </w:p>
        </w:tc>
        <w:tc>
          <w:tcPr>
            <w:tcW w:w="2530"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“信用中国”、“中国政府采购网”网站查询结果截图</w:t>
            </w:r>
          </w:p>
        </w:tc>
        <w:tc>
          <w:tcPr>
            <w:tcW w:w="6400" w:type="dxa"/>
            <w:noWrap w:val="0"/>
            <w:vAlign w:val="center"/>
          </w:tcPr>
          <w:p>
            <w:pPr>
              <w:spacing w:line="420" w:lineRule="exact"/>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val="en-US" w:eastAsia="zh-CN"/>
                <w14:textFill>
                  <w14:solidFill>
                    <w14:schemeClr w14:val="tx1"/>
                  </w14:solidFill>
                </w14:textFill>
              </w:rPr>
              <w:t>根据《关于在政府采购活动中查询及使用信用记录有关问题的通知》(财库[2016]125号)和豫财购【2016】15号的规定，企业没有被列入“中国执行信息公开网”网站的“失信被执行人”、“信用中国”网站的“重大税收违法失信主体”“政府采购严重违法失信行为记录名单”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11</w:t>
            </w:r>
          </w:p>
        </w:tc>
        <w:tc>
          <w:tcPr>
            <w:tcW w:w="2530" w:type="dxa"/>
            <w:noWrap w:val="0"/>
            <w:vAlign w:val="center"/>
          </w:tcPr>
          <w:p>
            <w:pPr>
              <w:spacing w:line="420" w:lineRule="exact"/>
              <w:jc w:val="center"/>
              <w:rPr>
                <w:rFonts w:hint="default"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非联合体投标</w:t>
            </w:r>
          </w:p>
        </w:tc>
        <w:tc>
          <w:tcPr>
            <w:tcW w:w="6400" w:type="dxa"/>
            <w:noWrap w:val="0"/>
            <w:vAlign w:val="center"/>
          </w:tcPr>
          <w:p>
            <w:pPr>
              <w:spacing w:line="420" w:lineRule="exact"/>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本项目不接受联合体</w:t>
            </w:r>
            <w:r>
              <w:rPr>
                <w:rFonts w:hint="eastAsia" w:ascii="宋体" w:eastAsia="宋体" w:cs="Times New Roman"/>
                <w:color w:val="000000" w:themeColor="text1"/>
                <w:sz w:val="28"/>
                <w:szCs w:val="28"/>
                <w:highlight w:val="none"/>
                <w:lang w:val="en-US" w:eastAsia="zh-CN"/>
                <w14:textFill>
                  <w14:solidFill>
                    <w14:schemeClr w14:val="tx1"/>
                  </w14:solidFill>
                </w14:textFill>
              </w:rPr>
              <w:t>投标</w:t>
            </w:r>
            <w:r>
              <w:rPr>
                <w:rFonts w:hint="eastAsia" w:ascii="宋体" w:eastAsia="宋体" w:cs="Times New Roman"/>
                <w:color w:val="000000" w:themeColor="text1"/>
                <w:sz w:val="28"/>
                <w:szCs w:val="28"/>
                <w:highlight w:val="none"/>
                <w:lang w:eastAsia="zh-CN"/>
                <w14:textFill>
                  <w14:solidFill>
                    <w14:schemeClr w14:val="tx1"/>
                  </w14:solidFill>
                </w14:textFill>
              </w:rPr>
              <w:t>。（</w:t>
            </w:r>
            <w:r>
              <w:rPr>
                <w:rFonts w:hint="eastAsia" w:ascii="宋体" w:eastAsia="宋体" w:cs="Times New Roman"/>
                <w:color w:val="000000" w:themeColor="text1"/>
                <w:sz w:val="28"/>
                <w:szCs w:val="28"/>
                <w:highlight w:val="none"/>
                <w:lang w:val="en-US" w:eastAsia="zh-CN"/>
                <w14:textFill>
                  <w14:solidFill>
                    <w14:schemeClr w14:val="tx1"/>
                  </w14:solidFill>
                </w14:textFill>
              </w:rPr>
              <w:t>提供承诺书，格式自拟</w:t>
            </w:r>
            <w:r>
              <w:rPr>
                <w:rFonts w:hint="eastAsia" w:ascii="宋体" w:eastAsia="宋体" w:cs="Times New Roman"/>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color w:val="000000" w:themeColor="text1"/>
                <w:sz w:val="24"/>
                <w:szCs w:val="24"/>
                <w:highlight w:val="none"/>
                <w:lang w:eastAsia="zh-CN"/>
                <w14:textFill>
                  <w14:solidFill>
                    <w14:schemeClr w14:val="tx1"/>
                  </w14:solidFill>
                </w14:textFill>
              </w:rPr>
            </w:pPr>
            <w:r>
              <w:rPr>
                <w:rFonts w:hint="eastAsia" w:ascii="宋体" w:hAnsi="宋体" w:cs="宋体"/>
                <w:b/>
                <w:color w:val="000000" w:themeColor="text1"/>
                <w:sz w:val="24"/>
                <w:szCs w:val="24"/>
                <w:highlight w:val="none"/>
                <w:lang w:eastAsia="zh-CN"/>
                <w14:textFill>
                  <w14:solidFill>
                    <w14:schemeClr w14:val="tx1"/>
                  </w14:solidFill>
                </w14:textFill>
              </w:rPr>
              <w:t>注：</w:t>
            </w:r>
            <w:r>
              <w:rPr>
                <w:rFonts w:hint="eastAsia" w:ascii="宋体" w:hAnsi="宋体" w:cs="宋体"/>
                <w:b/>
                <w:color w:val="000000" w:themeColor="text1"/>
                <w:sz w:val="24"/>
                <w:szCs w:val="24"/>
                <w:highlight w:val="none"/>
                <w:lang w:val="en-US" w:eastAsia="zh-CN"/>
                <w14:textFill>
                  <w14:solidFill>
                    <w14:schemeClr w14:val="tx1"/>
                  </w14:solidFill>
                </w14:textFill>
              </w:rPr>
              <w:t>1、</w:t>
            </w:r>
            <w:r>
              <w:rPr>
                <w:rFonts w:hint="eastAsia" w:ascii="宋体" w:hAnsi="宋体" w:cs="宋体"/>
                <w:b/>
                <w:color w:val="000000" w:themeColor="text1"/>
                <w:sz w:val="24"/>
                <w:szCs w:val="24"/>
                <w:highlight w:val="none"/>
                <w:lang w:eastAsia="zh-CN"/>
                <w14:textFill>
                  <w14:solidFill>
                    <w14:schemeClr w14:val="tx1"/>
                  </w14:solidFill>
                </w14:textFill>
              </w:rPr>
              <w:t>每个投标单位可以投报多个标段，但只能中一个标段。若投标单位在多个标段均排名第一者，则按标段的顺序取排序靠前的标段推荐为中标候选人。</w:t>
            </w:r>
          </w:p>
          <w:p>
            <w:pPr>
              <w:spacing w:line="360" w:lineRule="exact"/>
              <w:ind w:left="139" w:leftChars="66" w:right="143" w:rightChars="68" w:firstLine="1"/>
              <w:jc w:val="left"/>
              <w:rPr>
                <w:rFonts w:hint="eastAsia" w:ascii="宋体" w:hAnsi="宋体" w:cs="宋体"/>
                <w:b/>
                <w:color w:val="000000" w:themeColor="text1"/>
                <w:sz w:val="24"/>
                <w:szCs w:val="24"/>
                <w:highlight w:val="none"/>
                <w:lang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2、</w:t>
            </w:r>
            <w:r>
              <w:rPr>
                <w:rFonts w:hint="eastAsia" w:ascii="宋体" w:hAnsi="宋体" w:cs="宋体"/>
                <w:b/>
                <w:color w:val="000000" w:themeColor="text1"/>
                <w:sz w:val="24"/>
                <w:szCs w:val="24"/>
                <w:highlight w:val="none"/>
                <w:lang w:eastAsia="zh-CN"/>
                <w14:textFill>
                  <w14:solidFill>
                    <w14:schemeClr w14:val="tx1"/>
                  </w14:solidFill>
                </w14:textFill>
              </w:rPr>
              <w:t>被列入失信被执行人及重大税收违法失信主体的企业做无效标处理。采购人或采购代理机构有权对供应商信用记录进行甄别和复查。</w:t>
            </w:r>
          </w:p>
          <w:p>
            <w:pPr>
              <w:spacing w:line="360" w:lineRule="exact"/>
              <w:ind w:left="139" w:leftChars="66" w:right="143" w:rightChars="68" w:firstLine="1"/>
              <w:jc w:val="lef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bCs w:val="0"/>
                <w:color w:val="000000" w:themeColor="text1"/>
                <w:sz w:val="28"/>
                <w:szCs w:val="28"/>
                <w:highlight w:val="none"/>
                <w14:textFill>
                  <w14:solidFill>
                    <w14:schemeClr w14:val="tx1"/>
                  </w14:solidFill>
                </w14:textFill>
              </w:rPr>
              <w:t>注：</w:t>
            </w:r>
            <w:r>
              <w:rPr>
                <w:rFonts w:hint="eastAsia" w:ascii="宋体" w:eastAsia="宋体" w:cs="Times New Roman"/>
                <w:b/>
                <w:bCs w:val="0"/>
                <w:color w:val="000000" w:themeColor="text1"/>
                <w:sz w:val="28"/>
                <w:szCs w:val="28"/>
                <w:highlight w:val="none"/>
                <w:lang w:val="en-US" w:eastAsia="zh-CN"/>
                <w14:textFill>
                  <w14:solidFill>
                    <w14:schemeClr w14:val="tx1"/>
                  </w14:solidFill>
                </w14:textFill>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3.2 符合性审查</w:t>
      </w:r>
    </w:p>
    <w:p>
      <w:pPr>
        <w:spacing w:line="420" w:lineRule="exact"/>
        <w:ind w:firstLine="495" w:firstLineChars="177"/>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由评标委员会按照下列内容进行符合性审查，有一项不通过，视为未通过该项审查，不得进入下一评标过程。</w:t>
      </w:r>
    </w:p>
    <w:tbl>
      <w:tblPr>
        <w:tblStyle w:val="33"/>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审查项</w:t>
            </w:r>
          </w:p>
        </w:tc>
        <w:tc>
          <w:tcPr>
            <w:tcW w:w="6662"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default" w:ascii="宋体"/>
                <w:color w:val="000000" w:themeColor="text1"/>
                <w:sz w:val="28"/>
                <w:szCs w:val="28"/>
                <w:highlight w:val="non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1</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签字或盖章</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投标文件格式</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w:t>
            </w:r>
          </w:p>
        </w:tc>
        <w:tc>
          <w:tcPr>
            <w:tcW w:w="2289" w:type="dxa"/>
            <w:noWrap w:val="0"/>
            <w:vAlign w:val="center"/>
          </w:tcPr>
          <w:p>
            <w:pPr>
              <w:spacing w:line="420" w:lineRule="exact"/>
              <w:jc w:val="center"/>
              <w:rPr>
                <w:rFonts w:hint="eastAsia" w:ascii="宋体" w:eastAsiaTheme="minorEastAsia"/>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质量</w:t>
            </w:r>
            <w:r>
              <w:rPr>
                <w:rFonts w:hint="eastAsia" w:ascii="宋体"/>
                <w:color w:val="000000" w:themeColor="text1"/>
                <w:sz w:val="28"/>
                <w:szCs w:val="28"/>
                <w:highlight w:val="none"/>
                <w:lang w:val="en-US" w:eastAsia="zh-CN"/>
                <w14:textFill>
                  <w14:solidFill>
                    <w14:schemeClr w14:val="tx1"/>
                  </w14:solidFill>
                </w14:textFill>
              </w:rPr>
              <w:t>要求</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p>
        </w:tc>
        <w:tc>
          <w:tcPr>
            <w:tcW w:w="2289"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662" w:type="dxa"/>
            <w:noWrap w:val="0"/>
            <w:vAlign w:val="center"/>
          </w:tcPr>
          <w:p>
            <w:pPr>
              <w:spacing w:line="420" w:lineRule="exact"/>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8</w:t>
            </w:r>
          </w:p>
        </w:tc>
        <w:tc>
          <w:tcPr>
            <w:tcW w:w="2289"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投标承诺函</w:t>
            </w:r>
          </w:p>
        </w:tc>
        <w:tc>
          <w:tcPr>
            <w:tcW w:w="6662" w:type="dxa"/>
            <w:noWrap w:val="0"/>
            <w:vAlign w:val="center"/>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9</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lang w:eastAsia="zh-CN"/>
                <w14:textFill>
                  <w14:solidFill>
                    <w14:schemeClr w14:val="tx1"/>
                  </w14:solidFill>
                </w14:textFill>
              </w:rPr>
            </w:pPr>
            <w:r>
              <w:rPr>
                <w:rFonts w:hint="eastAsia" w:ascii="宋体" w:eastAsia="宋体" w:cs="Times New Roman"/>
                <w:color w:val="000000" w:themeColor="text1"/>
                <w:sz w:val="28"/>
                <w:szCs w:val="28"/>
                <w:highlight w:val="none"/>
                <w:lang w:val="en-US" w:eastAsia="zh-CN"/>
                <w14:textFill>
                  <w14:solidFill>
                    <w14:schemeClr w14:val="tx1"/>
                  </w14:solidFill>
                </w14:textFill>
              </w:rPr>
              <w:t>服务期限</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10</w:t>
            </w:r>
          </w:p>
        </w:tc>
        <w:tc>
          <w:tcPr>
            <w:tcW w:w="2289"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lang w:eastAsia="zh-CN"/>
                <w14:textFill>
                  <w14:solidFill>
                    <w14:schemeClr w14:val="tx1"/>
                  </w14:solidFill>
                </w14:textFill>
              </w:rPr>
              <w:t>服务地点</w:t>
            </w:r>
          </w:p>
        </w:tc>
        <w:tc>
          <w:tcPr>
            <w:tcW w:w="6662" w:type="dxa"/>
            <w:noWrap w:val="0"/>
            <w:vAlign w:val="top"/>
          </w:tcPr>
          <w:p>
            <w:pPr>
              <w:spacing w:line="420" w:lineRule="exact"/>
              <w:jc w:val="center"/>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eastAsia="宋体" w:cs="Times New Roman"/>
                <w:color w:val="000000" w:themeColor="text1"/>
                <w:sz w:val="28"/>
                <w:szCs w:val="28"/>
                <w:highlight w:val="none"/>
                <w14:textFill>
                  <w14:solidFill>
                    <w14:schemeClr w14:val="tx1"/>
                  </w14:solidFill>
                </w14:textFill>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r>
              <w:rPr>
                <w:rFonts w:hint="eastAsia" w:ascii="宋体"/>
                <w:color w:val="000000" w:themeColor="text1"/>
                <w:sz w:val="28"/>
                <w:szCs w:val="28"/>
                <w:highlight w:val="none"/>
                <w:lang w:val="en-US" w:eastAsia="zh-CN"/>
                <w14:textFill>
                  <w14:solidFill>
                    <w14:schemeClr w14:val="tx1"/>
                  </w14:solidFill>
                </w14:textFill>
              </w:rPr>
              <w:t>1</w:t>
            </w:r>
          </w:p>
        </w:tc>
        <w:tc>
          <w:tcPr>
            <w:tcW w:w="2289"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其他</w:t>
            </w:r>
          </w:p>
        </w:tc>
        <w:tc>
          <w:tcPr>
            <w:tcW w:w="6662" w:type="dxa"/>
            <w:noWrap w:val="0"/>
            <w:vAlign w:val="top"/>
          </w:tcPr>
          <w:p>
            <w:pPr>
              <w:spacing w:line="42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符合招标文件规定的其他审查标准；</w:t>
            </w:r>
          </w:p>
        </w:tc>
      </w:tr>
    </w:tbl>
    <w:p>
      <w:pPr>
        <w:spacing w:line="420" w:lineRule="exact"/>
        <w:ind w:left="53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 评分标准</w:t>
      </w:r>
    </w:p>
    <w:p>
      <w:pPr>
        <w:snapToGrid w:val="0"/>
        <w:spacing w:line="420" w:lineRule="exact"/>
        <w:ind w:left="1" w:firstLine="562" w:firstLineChars="200"/>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4.1政策落实</w:t>
      </w:r>
    </w:p>
    <w:p>
      <w:pPr>
        <w:spacing w:line="440" w:lineRule="exact"/>
        <w:ind w:firstLine="560" w:firstLineChars="200"/>
        <w:rPr>
          <w:rFonts w:hint="eastAsia" w:ascii="宋体" w:eastAsia="宋体" w:cs="宋体"/>
          <w:color w:val="000000" w:themeColor="text1"/>
          <w:sz w:val="28"/>
          <w:szCs w:val="28"/>
          <w:highlight w:val="none"/>
          <w:lang w:eastAsia="zh-CN"/>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满足招标文件要求且价格最低的报价（含小微企业评标价）为评标基准价，其价格分为满分（即</w:t>
      </w:r>
      <w:r>
        <w:rPr>
          <w:rFonts w:hint="eastAsia" w:ascii="宋体" w:cs="宋体"/>
          <w:color w:val="000000" w:themeColor="text1"/>
          <w:sz w:val="28"/>
          <w:szCs w:val="28"/>
          <w:highlight w:val="none"/>
          <w:lang w:val="en-US" w:eastAsia="zh-CN"/>
          <w14:textFill>
            <w14:solidFill>
              <w14:schemeClr w14:val="tx1"/>
            </w14:solidFill>
          </w14:textFill>
        </w:rPr>
        <w:t>15</w:t>
      </w:r>
      <w:r>
        <w:rPr>
          <w:rFonts w:hint="eastAsia" w:ascii="宋体" w:cs="宋体"/>
          <w:color w:val="000000" w:themeColor="text1"/>
          <w:sz w:val="28"/>
          <w:szCs w:val="28"/>
          <w:highlight w:val="none"/>
          <w14:textFill>
            <w14:solidFill>
              <w14:schemeClr w14:val="tx1"/>
            </w14:solidFill>
          </w14:textFill>
        </w:rPr>
        <w:t>分）。其他投标人的价格分统一按照下列公式计算：报价得分=(评标基准价</w:t>
      </w:r>
      <w:r>
        <w:rPr>
          <w:rFonts w:hint="eastAsia" w:ascii="宋体" w:cs="宋体"/>
          <w:color w:val="000000" w:themeColor="text1"/>
          <w:sz w:val="28"/>
          <w:szCs w:val="28"/>
          <w:highlight w:val="none"/>
          <w:lang w:val="en-US" w:eastAsia="zh-CN"/>
          <w14:textFill>
            <w14:solidFill>
              <w14:schemeClr w14:val="tx1"/>
            </w14:solidFill>
          </w14:textFill>
        </w:rPr>
        <w:t>/</w:t>
      </w:r>
      <w:r>
        <w:rPr>
          <w:rFonts w:hint="eastAsia" w:ascii="宋体" w:cs="宋体"/>
          <w:color w:val="000000" w:themeColor="text1"/>
          <w:sz w:val="28"/>
          <w:szCs w:val="28"/>
          <w:highlight w:val="none"/>
          <w14:textFill>
            <w14:solidFill>
              <w14:schemeClr w14:val="tx1"/>
            </w14:solidFill>
          </w14:textFill>
        </w:rPr>
        <w:t>报价)×价格权值</w:t>
      </w:r>
      <w:r>
        <w:rPr>
          <w:rFonts w:hint="eastAsia" w:ascii="宋体" w:cs="宋体"/>
          <w:color w:val="000000" w:themeColor="text1"/>
          <w:sz w:val="28"/>
          <w:szCs w:val="28"/>
          <w:highlight w:val="none"/>
          <w:lang w:eastAsia="zh-CN"/>
          <w14:textFill>
            <w14:solidFill>
              <w14:schemeClr w14:val="tx1"/>
            </w14:solidFill>
          </w14:textFill>
        </w:rPr>
        <w:t>（</w:t>
      </w:r>
      <w:r>
        <w:rPr>
          <w:rFonts w:hint="eastAsia" w:ascii="宋体" w:cs="宋体"/>
          <w:color w:val="000000" w:themeColor="text1"/>
          <w:sz w:val="28"/>
          <w:szCs w:val="28"/>
          <w:highlight w:val="none"/>
          <w:lang w:val="en-US" w:eastAsia="zh-CN"/>
          <w14:textFill>
            <w14:solidFill>
              <w14:schemeClr w14:val="tx1"/>
            </w14:solidFill>
          </w14:textFill>
        </w:rPr>
        <w:t>15分</w:t>
      </w:r>
      <w:r>
        <w:rPr>
          <w:rFonts w:hint="eastAsia" w:ascii="宋体" w:cs="宋体"/>
          <w:color w:val="000000" w:themeColor="text1"/>
          <w:sz w:val="28"/>
          <w:szCs w:val="28"/>
          <w:highlight w:val="none"/>
          <w:lang w:eastAsia="zh-CN"/>
          <w14:textFill>
            <w14:solidFill>
              <w14:schemeClr w14:val="tx1"/>
            </w14:solidFill>
          </w14:textFill>
        </w:rPr>
        <w:t>）</w:t>
      </w:r>
    </w:p>
    <w:p>
      <w:pPr>
        <w:spacing w:line="440" w:lineRule="exact"/>
        <w:ind w:firstLine="560" w:firstLineChars="200"/>
        <w:rPr>
          <w:rFonts w:hint="eastAsia" w:ascii="宋体" w:eastAsia="宋体" w:cs="宋体"/>
          <w:color w:val="000000" w:themeColor="text1"/>
          <w:sz w:val="28"/>
          <w:szCs w:val="28"/>
          <w:highlight w:val="none"/>
          <w14:textFill>
            <w14:solidFill>
              <w14:schemeClr w14:val="tx1"/>
            </w14:solidFill>
          </w14:textFill>
        </w:rPr>
      </w:pPr>
      <w:r>
        <w:rPr>
          <w:rFonts w:hint="eastAsia" w:ascii="宋体" w:eastAsia="宋体" w:cs="宋体"/>
          <w:color w:val="000000" w:themeColor="text1"/>
          <w:sz w:val="28"/>
          <w:szCs w:val="28"/>
          <w:highlight w:val="none"/>
          <w14:textFill>
            <w14:solidFill>
              <w14:schemeClr w14:val="tx1"/>
            </w14:solidFill>
          </w14:textFill>
        </w:rPr>
        <w:t>投标人评审价格＝报价－小微企业总价×</w:t>
      </w:r>
      <w:r>
        <w:rPr>
          <w:rFonts w:hint="eastAsia" w:ascii="宋体" w:eastAsia="宋体" w:cs="宋体"/>
          <w:color w:val="000000" w:themeColor="text1"/>
          <w:sz w:val="28"/>
          <w:szCs w:val="28"/>
          <w:highlight w:val="none"/>
          <w:lang w:val="en-US" w:eastAsia="zh-CN"/>
          <w14:textFill>
            <w14:solidFill>
              <w14:schemeClr w14:val="tx1"/>
            </w14:solidFill>
          </w14:textFill>
        </w:rPr>
        <w:t>20</w:t>
      </w:r>
      <w:r>
        <w:rPr>
          <w:rFonts w:hint="eastAsia" w:ascii="宋体" w:eastAsia="宋体" w:cs="宋体"/>
          <w:color w:val="000000" w:themeColor="text1"/>
          <w:sz w:val="28"/>
          <w:szCs w:val="28"/>
          <w:highlight w:val="none"/>
          <w14:textFill>
            <w14:solidFill>
              <w14:schemeClr w14:val="tx1"/>
            </w14:solidFill>
          </w14:textFill>
        </w:rPr>
        <w:t>%</w:t>
      </w:r>
    </w:p>
    <w:p>
      <w:pPr>
        <w:spacing w:line="440" w:lineRule="exact"/>
        <w:ind w:firstLine="560" w:firstLineChars="200"/>
        <w:rPr>
          <w:rFonts w:ascii="宋体" w:hAnsi="宋体" w:cs="宋体"/>
          <w:color w:val="000000" w:themeColor="text1"/>
          <w:sz w:val="24"/>
          <w:szCs w:val="24"/>
          <w:highlight w:val="none"/>
          <w14:textFill>
            <w14:solidFill>
              <w14:schemeClr w14:val="tx1"/>
            </w14:solidFill>
          </w14:textFill>
        </w:rPr>
      </w:pPr>
      <w:r>
        <w:rPr>
          <w:rFonts w:hint="eastAsia" w:ascii="宋体" w:cs="宋体"/>
          <w:color w:val="000000" w:themeColor="text1"/>
          <w:sz w:val="28"/>
          <w:szCs w:val="28"/>
          <w:highlight w:val="none"/>
          <w14:textFill>
            <w14:solidFill>
              <w14:schemeClr w14:val="tx1"/>
            </w14:solidFill>
          </w14:textFill>
        </w:rPr>
        <w:t>具体评分标准如下：</w:t>
      </w:r>
    </w:p>
    <w:p>
      <w:pPr>
        <w:rPr>
          <w:color w:val="000000" w:themeColor="text1"/>
          <w:highlight w:val="none"/>
          <w14:textFill>
            <w14:solidFill>
              <w14:schemeClr w14:val="tx1"/>
            </w14:solidFill>
          </w14:textFill>
        </w:rPr>
      </w:pPr>
    </w:p>
    <w:tbl>
      <w:tblPr>
        <w:tblStyle w:val="33"/>
        <w:tblpPr w:leftFromText="180" w:rightFromText="180" w:vertAnchor="text" w:horzAnchor="margin" w:tblpXSpec="center" w:tblpY="24"/>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98"/>
        <w:gridCol w:w="1260"/>
        <w:gridCol w:w="6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2044" w:type="dxa"/>
            <w:gridSpan w:val="2"/>
            <w:noWrap w:val="0"/>
            <w:vAlign w:val="center"/>
          </w:tcPr>
          <w:p>
            <w:pPr>
              <w:spacing w:line="288"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条款号</w:t>
            </w:r>
          </w:p>
        </w:tc>
        <w:tc>
          <w:tcPr>
            <w:tcW w:w="1260" w:type="dxa"/>
            <w:noWrap w:val="0"/>
            <w:vAlign w:val="center"/>
          </w:tcPr>
          <w:p>
            <w:pPr>
              <w:spacing w:line="288"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评分因素</w:t>
            </w:r>
          </w:p>
        </w:tc>
        <w:tc>
          <w:tcPr>
            <w:tcW w:w="6336" w:type="dxa"/>
            <w:noWrap w:val="0"/>
            <w:vAlign w:val="center"/>
          </w:tcPr>
          <w:p>
            <w:pPr>
              <w:spacing w:line="288" w:lineRule="auto"/>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noWrap w:val="0"/>
            <w:vAlign w:val="center"/>
          </w:tcPr>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198" w:type="dxa"/>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部分</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1260"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采用低价优先法计算，即满足招标文件要求且投标价格最低的投标报价为评标基准价，其价格分为满分。其他投标人的价格分按照下列公式计算（保留两位小数）。</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投标报价得分=（评标基准价／投标报价）*</w:t>
            </w: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2.超出采购人预算价的投标报价为无效报价。</w:t>
            </w:r>
          </w:p>
          <w:p>
            <w:pPr>
              <w:pageBreakBefore w:val="0"/>
              <w:kinsoku/>
              <w:wordWrap w:val="0"/>
              <w:overflowPunct/>
              <w:topLinePunct w:val="0"/>
              <w:bidi w:val="0"/>
              <w:spacing w:line="360" w:lineRule="auto"/>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注：对小微企业的价格给予20%的扣除，用扣除后的价格参与评审，须提供《中小企业声明函》。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restart"/>
            <w:noWrap w:val="0"/>
            <w:vAlign w:val="center"/>
          </w:tcPr>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p>
            <w:pPr>
              <w:rPr>
                <w:rFonts w:hint="eastAsia"/>
                <w:color w:val="000000" w:themeColor="text1"/>
                <w:highlight w:val="none"/>
                <w14:textFill>
                  <w14:solidFill>
                    <w14:schemeClr w14:val="tx1"/>
                  </w14:solidFill>
                </w14:textFill>
              </w:rPr>
            </w:pPr>
          </w:p>
        </w:tc>
        <w:tc>
          <w:tcPr>
            <w:tcW w:w="1198" w:type="dxa"/>
            <w:vMerge w:val="restart"/>
            <w:noWrap w:val="0"/>
            <w:vAlign w:val="center"/>
          </w:tcPr>
          <w:p>
            <w:pPr>
              <w:autoSpaceDE w:val="0"/>
              <w:autoSpaceDN w:val="0"/>
              <w:adjustRightInd w:val="0"/>
              <w:spacing w:line="440" w:lineRule="exact"/>
              <w:ind w:left="2082" w:right="2063"/>
              <w:jc w:val="center"/>
              <w:rPr>
                <w:rFonts w:hint="eastAsia" w:ascii="宋体" w:hAnsi="宋体" w:eastAsia="宋体" w:cs="宋体"/>
                <w:color w:val="000000" w:themeColor="text1"/>
                <w:kern w:val="0"/>
                <w:sz w:val="24"/>
                <w:szCs w:val="24"/>
                <w:highlight w:val="none"/>
                <w14:textFill>
                  <w14:solidFill>
                    <w14:schemeClr w14:val="tx1"/>
                  </w14:solidFill>
                </w14:textFill>
              </w:rPr>
            </w:pPr>
          </w:p>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技术标（</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60</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p>
            <w:pPr>
              <w:rPr>
                <w:rFonts w:hint="eastAsia"/>
                <w:color w:val="000000" w:themeColor="text1"/>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项目分析</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针对本项目的概述、服务要求、方案的整体理解；分析透彻、合理、全面，明确、可行，服务起点高，针对性强得</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ascii="宋体" w:hAnsi="宋体" w:eastAsia="宋体" w:cs="宋体"/>
                <w:color w:val="000000" w:themeColor="text1"/>
                <w:sz w:val="24"/>
                <w:szCs w:val="24"/>
                <w:highlight w:val="none"/>
                <w14:textFill>
                  <w14:solidFill>
                    <w14:schemeClr w14:val="tx1"/>
                  </w14:solidFill>
                </w14:textFill>
              </w:rPr>
              <w:t>分；分析比较合理，涵盖所有服务项目，针对性较强得</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 xml:space="preserve"> 分；分析基本合理，管理目标不是很明确、针对性不强得</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 xml:space="preserve"> 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服务方案</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10分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针对本项目的整体服务方案中包括但不限于以下分项管理方案：环境卫生保洁方案、垃圾收集及清运方案等</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ageBreakBefore w:val="0"/>
              <w:numPr>
                <w:ilvl w:val="0"/>
                <w:numId w:val="4"/>
              </w:numPr>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方案结构严谨，内容完整详实，能够针对采购项目</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内</w:t>
            </w:r>
            <w:r>
              <w:rPr>
                <w:rFonts w:hint="eastAsia" w:ascii="宋体" w:hAnsi="宋体" w:eastAsia="宋体" w:cs="宋体"/>
                <w:b w:val="0"/>
                <w:color w:val="000000" w:themeColor="text1"/>
                <w:sz w:val="24"/>
                <w:szCs w:val="24"/>
                <w:highlight w:val="none"/>
                <w14:textFill>
                  <w14:solidFill>
                    <w14:schemeClr w14:val="tx1"/>
                  </w14:solidFill>
                </w14:textFill>
              </w:rPr>
              <w:t xml:space="preserve">容要求而细化制定，保洁方案具有相应的符合本项目的特点得 10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方案内容完整详实，能够针对采购项目内容要求而细 化制定，方案表述有一定偏差，但不影响实质性意思表 达的得 7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方案内容有欠缺但不影响整体保洁方案，方案表述有 一定偏差但不影响实质性意思表达的得 4 分； </w:t>
            </w:r>
          </w:p>
          <w:p>
            <w:pPr>
              <w:pageBreakBefore w:val="0"/>
              <w:numPr>
                <w:ilvl w:val="0"/>
                <w:numId w:val="4"/>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方案内容笼统，仅有简单的方案描述，针对采购项目 内容要求未细化制定的得 1 分； </w:t>
            </w:r>
          </w:p>
          <w:p>
            <w:pPr>
              <w:pageBreakBefore w:val="0"/>
              <w:numPr>
                <w:ilvl w:val="0"/>
                <w:numId w:val="0"/>
              </w:numPr>
              <w:kinsoku/>
              <w:wordWrap w:val="0"/>
              <w:overflowPunct/>
              <w:topLinePunct w:val="0"/>
              <w:bidi w:val="0"/>
              <w:spacing w:line="360" w:lineRule="auto"/>
              <w:ind w:leftChars="0"/>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5、缺项不得分。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人员培训</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ascii="宋体" w:hAnsi="宋体" w:eastAsia="宋体" w:cs="宋体"/>
                <w:color w:val="000000" w:themeColor="text1"/>
                <w:sz w:val="24"/>
                <w:szCs w:val="24"/>
                <w:highlight w:val="none"/>
                <w14:textFill>
                  <w14:solidFill>
                    <w14:schemeClr w14:val="tx1"/>
                  </w14:solidFill>
                </w14:textFill>
              </w:rPr>
              <w:t>管理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有优质的人员招聘及员工培训计划、考核激励制度完善、</w:t>
            </w:r>
            <w:r>
              <w:rPr>
                <w:rFonts w:hint="eastAsia" w:ascii="宋体" w:hAnsi="宋体" w:eastAsia="宋体" w:cs="宋体"/>
                <w:b w:val="0"/>
                <w:color w:val="000000" w:themeColor="text1"/>
                <w:sz w:val="24"/>
                <w:szCs w:val="24"/>
                <w:highlight w:val="none"/>
                <w14:textFill>
                  <w14:solidFill>
                    <w14:schemeClr w14:val="tx1"/>
                  </w14:solidFill>
                </w14:textFill>
              </w:rPr>
              <w:t xml:space="preserve">包括岗位职责、工作流程、工作标准，结合项目特点有合理详细的人员安排计划、人员培训、岗前培训 和在岗培训制度等。 </w:t>
            </w:r>
          </w:p>
          <w:p>
            <w:pPr>
              <w:pageBreakBefore w:val="0"/>
              <w:numPr>
                <w:ilvl w:val="0"/>
                <w:numId w:val="5"/>
              </w:numPr>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方案内容齐全包含上述所有内容，能够针对采购项目内 容要求和不同情境定制具有相应特点的措施方案，方案措 施到位，操作性强并切实可行的得</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val="0"/>
                <w:color w:val="000000" w:themeColor="text1"/>
                <w:sz w:val="24"/>
                <w:szCs w:val="24"/>
                <w:highlight w:val="none"/>
                <w14:textFill>
                  <w14:solidFill>
                    <w14:schemeClr w14:val="tx1"/>
                  </w14:solidFill>
                </w14:textFill>
              </w:rPr>
              <w:t>分；</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方案内容齐全包含上述所有内容，但缺少相应的特点和 针对性的的得 </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val="0"/>
                <w:color w:val="000000" w:themeColor="text1"/>
                <w:sz w:val="24"/>
                <w:szCs w:val="24"/>
                <w:highlight w:val="none"/>
                <w14:textFill>
                  <w14:solidFill>
                    <w14:schemeClr w14:val="tx1"/>
                  </w14:solidFill>
                </w14:textFill>
              </w:rPr>
              <w:t xml:space="preserve">分； </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方案内容不完整，承诺内容缺少相应的特点和针对性， 缺乏可操作性的得 </w:t>
            </w:r>
            <w:r>
              <w:rPr>
                <w:rFonts w:hint="eastAsia" w:ascii="宋体" w:hAnsi="宋体" w:eastAsia="宋体" w:cs="宋体"/>
                <w:b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color w:val="000000" w:themeColor="text1"/>
                <w:sz w:val="24"/>
                <w:szCs w:val="24"/>
                <w:highlight w:val="none"/>
                <w14:textFill>
                  <w14:solidFill>
                    <w14:schemeClr w14:val="tx1"/>
                  </w14:solidFill>
                </w14:textFill>
              </w:rPr>
              <w:t xml:space="preserve">分； </w:t>
            </w:r>
          </w:p>
          <w:p>
            <w:pPr>
              <w:pageBreakBefore w:val="0"/>
              <w:numPr>
                <w:ilvl w:val="0"/>
                <w:numId w:val="5"/>
              </w:numPr>
              <w:kinsoku/>
              <w:wordWrap w:val="0"/>
              <w:overflowPunct/>
              <w:topLinePunct w:val="0"/>
              <w:bidi w:val="0"/>
              <w:spacing w:line="360" w:lineRule="auto"/>
              <w:ind w:left="0" w:leftChars="0" w:firstLine="0" w:firstLineChars="0"/>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方案内容仅有简单描述，针对采购项目内容要求未细化 制定的得 1 分； </w:t>
            </w:r>
          </w:p>
          <w:p>
            <w:pPr>
              <w:pageBreakBefore w:val="0"/>
              <w:kinsoku/>
              <w:wordWrap w:val="0"/>
              <w:overflowPunct/>
              <w:topLinePunct w:val="0"/>
              <w:bidi w:val="0"/>
              <w:spacing w:line="360" w:lineRule="auto"/>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5、缺项不得分。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管理制度</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管理规章制度应包括：监督机制、自我约束机制、信息反 馈处理机制等内容。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1、管理制度内容齐全包含上述所有内容，能够针对采购项 目内容要求和不同情境定制具有相应特点的措施方案，制 度措施到位，操作性强并切实可行的得 8 分；</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 2、管理制度内容齐全包含上述所有内容，但缺少相应的特 点和针对性的得 5 分；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3、管理制度内容有少量不完整，承诺内容缺少相应的特点 和针对性，缺乏可操作性的得 3 分； </w:t>
            </w:r>
          </w:p>
          <w:p>
            <w:pPr>
              <w:pageBreakBefore w:val="0"/>
              <w:kinsoku/>
              <w:wordWrap w:val="0"/>
              <w:overflowPunct/>
              <w:topLinePunct w:val="0"/>
              <w:bidi w:val="0"/>
              <w:spacing w:line="360" w:lineRule="auto"/>
              <w:rPr>
                <w:rFonts w:hint="eastAsia" w:ascii="宋体" w:hAnsi="宋体" w:eastAsia="宋体" w:cs="宋体"/>
                <w:b w:val="0"/>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 xml:space="preserve">4、管理制度仅有简单描述，针对采购项目内容要求未细化 制定的得 1 分； </w:t>
            </w:r>
          </w:p>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5、缺项不得分。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2"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服务质量保证措施</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投标人针对本项目需求，制定服务目标和服务质量保证措施；服务质量检查、验收方法和标准； 满意度测评等。内容详实、操作性强得</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分；内容完整、方案合理得2分；内容不完整得1分； 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autoSpaceDE w:val="0"/>
              <w:autoSpaceDN w:val="0"/>
              <w:spacing w:before="50" w:line="360" w:lineRule="auto"/>
              <w:ind w:right="97"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档案的建 立与管理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4分</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 xml:space="preserve">投标人针对本项目特点，制定档案管理方案。方案应包括但不限于：档案建立、人员及物资等档案类别、档案日常管理、档案接收移交管理等内容。根据档案管理方案的全面性、合理性、可行性评分。全面、合理、可行得 </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分；较全面、较合理、较可行得2分；不全面、不合理、不可行得1分；缺项不得分。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突发事件 应急方案</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针对本项目制定的突发事件应急预案及处置措施，如停水停电、电梯故障、消防火灾应急预案、 地震、防汛、恶劣天气（暴雨、大雪）等自然灾害应急预案及处置措施。方案要有针对性、内容 完备、详实且可操作。完全满足、切合性强得</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 xml:space="preserve"> 分；比较满足、可行得 2 分；不满足、不可行得 1 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保洁人员年龄作安排（</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拟投入本项目保洁人员年龄及岗位分布科学合理、详尽，完全满足项目实际需求的，得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分:保洁人员年龄及岗位分布较为合理、基本满足项目实际需求的，得3分;保洁人员年龄及岗位分布不合理或不能满足项目实际需求的，得1分;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医疗废物处置</w:t>
            </w:r>
            <w:r>
              <w:rPr>
                <w:rFonts w:hint="eastAsia" w:ascii="宋体" w:hAnsi="宋体" w:eastAsia="宋体" w:cs="宋体"/>
                <w:color w:val="000000" w:themeColor="text1"/>
                <w:sz w:val="24"/>
                <w:szCs w:val="24"/>
                <w:highlight w:val="none"/>
                <w:lang w:val="en-US" w:eastAsia="zh-CN"/>
                <w14:textFill>
                  <w14:solidFill>
                    <w14:schemeClr w14:val="tx1"/>
                  </w14:solidFill>
                </w14:textFill>
              </w:rPr>
              <w:t>方案（5分）</w:t>
            </w:r>
          </w:p>
        </w:tc>
        <w:tc>
          <w:tcPr>
            <w:tcW w:w="6336" w:type="dxa"/>
            <w:noWrap w:val="0"/>
            <w:vAlign w:val="center"/>
          </w:tcPr>
          <w:p>
            <w:pPr>
              <w:pageBreakBefore w:val="0"/>
              <w:kinsoku/>
              <w:wordWrap w:val="0"/>
              <w:overflowPunct/>
              <w:topLinePunct w:val="0"/>
              <w:bidi w:val="0"/>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医疗废物的暴露处置程序、收集存放方案、暂存间的管理方案、应急处理措施及保洁人员的职业危险性分析具体、详尽、科学合理的，得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分:方案及应急处理措施基本详尽、较为合理的，得</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分;方案及应急处理措施不详细、不合理或不能满足项目实际需求的，得1分。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jc w:val="center"/>
        </w:trPr>
        <w:tc>
          <w:tcPr>
            <w:tcW w:w="846" w:type="dxa"/>
            <w:vMerge w:val="continue"/>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生活垃圾处理方案（5分）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生活垃圾分类收集、管理生活垃圾场的培训制度和实施制度详尽、科学、合理可行的，得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分;处置方案及管理制度较为详细、基本可行的，得</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分;处置方案及管理制度不详细、不合理或不能满足项目实际需求的，得1分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restart"/>
            <w:noWrap w:val="0"/>
            <w:vAlign w:val="center"/>
          </w:tcPr>
          <w:p>
            <w:pPr>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2.2.1</w:t>
            </w:r>
          </w:p>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198" w:type="dxa"/>
            <w:vMerge w:val="restart"/>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lang w:eastAsia="zh-CN"/>
                <w14:textFill>
                  <w14:solidFill>
                    <w14:schemeClr w14:val="tx1"/>
                  </w14:solidFill>
                </w14:textFill>
              </w:rPr>
              <w:t>综合</w:t>
            </w:r>
            <w:r>
              <w:rPr>
                <w:rFonts w:hint="eastAsia" w:ascii="宋体" w:hAnsi="宋体" w:eastAsia="宋体" w:cs="宋体"/>
                <w:i w:val="0"/>
                <w:iCs w:val="0"/>
                <w:color w:val="000000" w:themeColor="text1"/>
                <w:sz w:val="24"/>
                <w:szCs w:val="24"/>
                <w:highlight w:val="none"/>
                <w14:textFill>
                  <w14:solidFill>
                    <w14:schemeClr w14:val="tx1"/>
                  </w14:solidFill>
                </w14:textFill>
              </w:rPr>
              <w:t>标</w:t>
            </w:r>
          </w:p>
          <w:p>
            <w:pPr>
              <w:wordWrap w:val="0"/>
              <w:adjustRightInd w:val="0"/>
              <w:snapToGrid w:val="0"/>
              <w:spacing w:line="240" w:lineRule="atLeas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企业业绩</w:t>
            </w:r>
          </w:p>
          <w:p>
            <w:pPr>
              <w:pageBreakBefore w:val="0"/>
              <w:kinsoku/>
              <w:wordWrap w:val="0"/>
              <w:overflowPunct/>
              <w:topLinePunct w:val="0"/>
              <w:bidi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sz w:val="24"/>
                <w:szCs w:val="24"/>
                <w:highlight w:val="none"/>
                <w14:textFill>
                  <w14:solidFill>
                    <w14:schemeClr w14:val="tx1"/>
                  </w14:solidFill>
                </w14:textFill>
              </w:rPr>
              <w:t>（</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i w:val="0"/>
                <w:iCs w:val="0"/>
                <w:color w:val="000000" w:themeColor="text1"/>
                <w:sz w:val="24"/>
                <w:szCs w:val="24"/>
                <w:highlight w:val="none"/>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1、供应商提供类似业绩每提供一份得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分，最高得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分。（注：1.以合同签定时间为准；2.提供采购合同及中标通知书，否则不得分）。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服务承诺（6分）</w:t>
            </w:r>
          </w:p>
        </w:tc>
        <w:tc>
          <w:tcPr>
            <w:tcW w:w="6336" w:type="dxa"/>
            <w:noWrap w:val="0"/>
            <w:vAlign w:val="center"/>
          </w:tcPr>
          <w:p>
            <w:pPr>
              <w:pageBreakBefore w:val="0"/>
              <w:kinsoku/>
              <w:wordWrap w:val="0"/>
              <w:overflowPunct/>
              <w:topLinePunct w:val="0"/>
              <w:bidi w:val="0"/>
              <w:spacing w:line="360" w:lineRule="auto"/>
              <w:rPr>
                <w:rFonts w:hint="default"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color w:val="000000" w:themeColor="text1"/>
                <w:sz w:val="24"/>
                <w:szCs w:val="24"/>
                <w:highlight w:val="none"/>
                <w14:textFill>
                  <w14:solidFill>
                    <w14:schemeClr w14:val="tx1"/>
                  </w14:solidFill>
                </w14:textFill>
              </w:rPr>
              <w:t>供应商针对本项目提供服务承诺，包括但不限于搞好日常 服务，与采购人做好沟通交流工作，积极听取采购人意见 建议，及时解决服务中出现的问题，并主动接受采购人监 督检查、处罚，持续优化服务的承诺及措施： 1、供应商对每项内容论述详细,完全贴合采购需求的得6分； 2、供应商对每项内容虽有阐述但未贴合采购需求进行论述,或内容未包括具体细节的得4分； 3、供应商提供的内容不完整，存在明显缺陷的得2分； 4、未提供应相内容的不得分。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jc w:val="cente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物资设备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4分</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根据投标人拟投入的机具配置方案和消毒药剂使用管理方案，配置科学、针对性强得</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分；配置合理、有针对性得 2分；配置不全得1分；缺项不得分。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jc w:val="center"/>
        </w:trPr>
        <w:tc>
          <w:tcPr>
            <w:tcW w:w="846" w:type="dxa"/>
            <w:vMerge w:val="continue"/>
            <w:noWrap w:val="0"/>
            <w:vAlign w:val="center"/>
          </w:tcPr>
          <w:p>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98" w:type="dxa"/>
            <w:vMerge w:val="continue"/>
            <w:noWrap w:val="0"/>
            <w:vAlign w:val="center"/>
          </w:tcPr>
          <w:p>
            <w:pPr>
              <w:wordWrap w:val="0"/>
              <w:adjustRightInd w:val="0"/>
              <w:snapToGrid w:val="0"/>
              <w:spacing w:line="240" w:lineRule="atLeast"/>
              <w:jc w:val="left"/>
              <w:rPr>
                <w:rFonts w:hint="eastAsia" w:ascii="宋体" w:hAnsi="宋体" w:eastAsia="宋体" w:cs="宋体"/>
                <w:i w:val="0"/>
                <w:iCs w:val="0"/>
                <w:color w:val="000000" w:themeColor="text1"/>
                <w:sz w:val="24"/>
                <w:szCs w:val="24"/>
                <w:highlight w:val="none"/>
                <w14:textFill>
                  <w14:solidFill>
                    <w14:schemeClr w14:val="tx1"/>
                  </w14:solidFill>
                </w14:textFill>
              </w:rPr>
            </w:pPr>
          </w:p>
        </w:tc>
        <w:tc>
          <w:tcPr>
            <w:tcW w:w="1260"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信誉承诺（</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w:t>
            </w:r>
          </w:p>
        </w:tc>
        <w:tc>
          <w:tcPr>
            <w:tcW w:w="6336" w:type="dxa"/>
            <w:noWrap w:val="0"/>
            <w:vAlign w:val="center"/>
          </w:tcPr>
          <w:p>
            <w:pPr>
              <w:pageBreakBefore w:val="0"/>
              <w:kinsoku/>
              <w:wordWrap w:val="0"/>
              <w:overflowPunct/>
              <w:topLinePunct w:val="0"/>
              <w:bidi w:val="0"/>
              <w:spacing w:line="360" w:lineRule="auto"/>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企业在2023年1月1日以来，在参加政府采购活动中无串通投标、无质量安全事故、拖欠工人工资投诉现象的信用承诺得</w:t>
            </w:r>
            <w:r>
              <w:rPr>
                <w:rFonts w:hint="eastAsia" w:ascii="宋体" w:hAnsi="宋体" w:cs="宋体"/>
                <w:i w:val="0"/>
                <w:i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lang w:val="en-US" w:eastAsia="zh-CN"/>
                <w14:textFill>
                  <w14:solidFill>
                    <w14:schemeClr w14:val="tx1"/>
                  </w14:solidFill>
                </w14:textFill>
              </w:rPr>
              <w:t>分（提供承诺书）。</w:t>
            </w:r>
          </w:p>
        </w:tc>
      </w:tr>
    </w:tbl>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4.2计分办法</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注：所有未进入详细评审的投标作为无效投标，其报价不作为评分依据。</w:t>
      </w:r>
    </w:p>
    <w:p>
      <w:pPr>
        <w:snapToGrid w:val="0"/>
        <w:spacing w:line="400" w:lineRule="exact"/>
        <w:ind w:left="1" w:firstLine="562" w:firstLineChars="200"/>
        <w:jc w:val="left"/>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5.其他事项 </w:t>
      </w:r>
    </w:p>
    <w:p>
      <w:pPr>
        <w:snapToGrid w:val="0"/>
        <w:spacing w:line="400" w:lineRule="exact"/>
        <w:ind w:firstLine="490" w:firstLineChars="17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color w:val="000000" w:themeColor="text1"/>
          <w:sz w:val="32"/>
          <w:szCs w:val="40"/>
          <w:highlight w:val="none"/>
          <w14:textFill>
            <w14:solidFill>
              <w14:schemeClr w14:val="tx1"/>
            </w14:solidFill>
          </w14:textFill>
        </w:rPr>
      </w:pPr>
      <w:r>
        <w:rPr>
          <w:rFonts w:hint="eastAsia" w:ascii="宋体"/>
          <w:b/>
          <w:bCs/>
          <w:color w:val="000000" w:themeColor="text1"/>
          <w:sz w:val="32"/>
          <w:szCs w:val="40"/>
          <w:highlight w:val="none"/>
          <w14:textFill>
            <w14:solidFill>
              <w14:schemeClr w14:val="tx1"/>
            </w14:solidFill>
          </w14:textFill>
        </w:rPr>
        <w:br w:type="page"/>
      </w:r>
      <w:bookmarkStart w:id="13" w:name="_Toc21735"/>
      <w:r>
        <w:rPr>
          <w:rFonts w:hint="eastAsia" w:ascii="宋体"/>
          <w:b/>
          <w:bCs/>
          <w:color w:val="000000" w:themeColor="text1"/>
          <w:kern w:val="0"/>
          <w:sz w:val="40"/>
          <w:szCs w:val="40"/>
          <w:highlight w:val="none"/>
          <w14:textFill>
            <w14:solidFill>
              <w14:schemeClr w14:val="tx1"/>
            </w14:solidFill>
          </w14:textFill>
        </w:rPr>
        <w:t>第五章  合同条款及格式</w:t>
      </w:r>
      <w:bookmarkEnd w:id="13"/>
    </w:p>
    <w:p>
      <w:pPr>
        <w:pStyle w:val="5"/>
        <w:ind w:firstLine="2209" w:firstLineChars="500"/>
        <w:rPr>
          <w:rFonts w:ascii="Times New Roman" w:hAnsi="Times New Roman" w:cs="黑体"/>
          <w:b w:val="0"/>
          <w:bCs w:val="0"/>
          <w:color w:val="000000" w:themeColor="text1"/>
          <w:sz w:val="24"/>
          <w:szCs w:val="24"/>
          <w:highlight w:val="none"/>
          <w:lang w:eastAsia="en-US"/>
          <w14:textFill>
            <w14:solidFill>
              <w14:schemeClr w14:val="tx1"/>
            </w14:solidFill>
          </w14:textFill>
        </w:rPr>
      </w:pPr>
      <w:r>
        <w:rPr>
          <w:rFonts w:hint="eastAsia" w:ascii="宋体" w:cs="宋体"/>
          <w:color w:val="000000" w:themeColor="text1"/>
          <w:kern w:val="0"/>
          <w:highlight w:val="none"/>
          <w14:textFill>
            <w14:solidFill>
              <w14:schemeClr w14:val="tx1"/>
            </w14:solidFill>
          </w14:textFill>
        </w:rPr>
        <w:t xml:space="preserve">      </w:t>
      </w:r>
      <w:bookmarkStart w:id="14" w:name="_Toc407"/>
      <w:bookmarkStart w:id="15" w:name="_Toc7651"/>
      <w:r>
        <w:rPr>
          <w:rFonts w:ascii="Times New Roman" w:hAnsi="Times New Roman" w:cs="黑体"/>
          <w:b w:val="0"/>
          <w:bCs w:val="0"/>
          <w:color w:val="000000" w:themeColor="text1"/>
          <w:sz w:val="24"/>
          <w:szCs w:val="24"/>
          <w:highlight w:val="none"/>
          <w14:textFill>
            <w14:solidFill>
              <w14:schemeClr w14:val="tx1"/>
            </w14:solidFill>
          </w14:textFill>
        </w:rPr>
        <w:t>（本合同仅供参考</w:t>
      </w:r>
      <w:r>
        <w:rPr>
          <w:rFonts w:hint="eastAsia" w:ascii="Times New Roman" w:hAnsi="Times New Roman" w:cs="黑体"/>
          <w:b w:val="0"/>
          <w:bCs w:val="0"/>
          <w:color w:val="000000" w:themeColor="text1"/>
          <w:sz w:val="24"/>
          <w:szCs w:val="24"/>
          <w:highlight w:val="none"/>
          <w14:textFill>
            <w14:solidFill>
              <w14:schemeClr w14:val="tx1"/>
            </w14:solidFill>
          </w14:textFill>
        </w:rPr>
        <w:t>）</w:t>
      </w:r>
      <w:bookmarkEnd w:id="14"/>
      <w:bookmarkEnd w:id="15"/>
    </w:p>
    <w:p>
      <w:pPr>
        <w:widowControl/>
        <w:snapToGrid w:val="0"/>
        <w:spacing w:line="480" w:lineRule="exact"/>
        <w:ind w:firstLine="482" w:firstLineChars="200"/>
        <w:jc w:val="center"/>
        <w:rPr>
          <w:rFonts w:ascii="宋体" w:cs="宋体"/>
          <w:color w:val="000000" w:themeColor="text1"/>
          <w:sz w:val="24"/>
          <w:szCs w:val="24"/>
          <w:highlight w:val="none"/>
          <w14:textFill>
            <w14:solidFill>
              <w14:schemeClr w14:val="tx1"/>
            </w14:solidFill>
          </w14:textFill>
        </w:rPr>
      </w:pPr>
      <w:bookmarkStart w:id="16" w:name="_Toc5790"/>
      <w:bookmarkStart w:id="17" w:name="_Toc24785"/>
      <w:r>
        <w:rPr>
          <w:rFonts w:hint="eastAsia" w:ascii="宋体" w:hAnsi="宋体" w:cs="宋体"/>
          <w:b/>
          <w:color w:val="000000" w:themeColor="text1"/>
          <w:sz w:val="24"/>
          <w:szCs w:val="24"/>
          <w:highlight w:val="none"/>
          <w:lang w:bidi="ar"/>
          <w14:textFill>
            <w14:solidFill>
              <w14:schemeClr w14:val="tx1"/>
            </w14:solidFill>
          </w14:textFill>
        </w:rPr>
        <w:t>（</w:t>
      </w:r>
      <w:r>
        <w:rPr>
          <w:rFonts w:hint="eastAsia" w:ascii="宋体" w:hAnsi="宋体" w:cs="宋体"/>
          <w:color w:val="000000" w:themeColor="text1"/>
          <w:sz w:val="24"/>
          <w:szCs w:val="24"/>
          <w:highlight w:val="none"/>
          <w:lang w:bidi="ar"/>
          <w14:textFill>
            <w14:solidFill>
              <w14:schemeClr w14:val="tx1"/>
            </w14:solidFill>
          </w14:textFill>
        </w:rPr>
        <w:t>合同格式仅供参考</w:t>
      </w:r>
      <w:r>
        <w:rPr>
          <w:rFonts w:hint="eastAsia" w:ascii="宋体" w:hAnsi="宋体" w:cs="宋体"/>
          <w:color w:val="000000" w:themeColor="text1"/>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highlight w:val="none"/>
          <w:lang w:bidi="ar"/>
          <w14:textFill>
            <w14:solidFill>
              <w14:schemeClr w14:val="tx1"/>
            </w14:solidFill>
          </w14:textFill>
        </w:rPr>
        <w:t>采购人可根据采购项目的实际情况增减条款和内容</w:t>
      </w:r>
      <w:r>
        <w:rPr>
          <w:rFonts w:hint="eastAsia" w:ascii="宋体" w:hAnsi="宋体" w:cs="宋体"/>
          <w:b/>
          <w:color w:val="000000" w:themeColor="text1"/>
          <w:sz w:val="24"/>
          <w:szCs w:val="24"/>
          <w:highlight w:val="none"/>
          <w:lang w:bidi="ar"/>
          <w14:textFill>
            <w14:solidFill>
              <w14:schemeClr w14:val="tx1"/>
            </w14:solidFill>
          </w14:textFill>
        </w:rPr>
        <w:t>）</w:t>
      </w:r>
    </w:p>
    <w:bookmarkEnd w:id="16"/>
    <w:bookmarkEnd w:id="17"/>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需       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       方：</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供方在</w:t>
      </w:r>
      <w:r>
        <w:rPr>
          <w:rFonts w:hint="eastAsia" w:ascii="宋体" w:hAnsi="宋体"/>
          <w:color w:val="000000" w:themeColor="text1"/>
          <w:sz w:val="24"/>
          <w:highlight w:val="none"/>
          <w:lang w:eastAsia="zh-CN"/>
          <w14:textFill>
            <w14:solidFill>
              <w14:schemeClr w14:val="tx1"/>
            </w14:solidFill>
          </w14:textFill>
        </w:rPr>
        <w:t>卢氏县人民医院2026-2027年卫生保洁服务项目</w:t>
      </w:r>
      <w:r>
        <w:rPr>
          <w:rFonts w:hint="eastAsia" w:ascii="宋体" w:hAnsi="宋体"/>
          <w:color w:val="000000" w:themeColor="text1"/>
          <w:sz w:val="24"/>
          <w:szCs w:val="24"/>
          <w:highlight w:val="none"/>
          <w14:textFill>
            <w14:solidFill>
              <w14:schemeClr w14:val="tx1"/>
            </w14:solidFill>
          </w14:textFill>
        </w:rPr>
        <w:t>采购中中标，经双方协商一致，签订本合同。</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一、服务条款</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供方向需方提供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二、合同总金额:</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人民币（大写）：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（小写）：￥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此合同为固定价款合同，价格不因国家政策变化而变化。</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三、验收及付款</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四、服务承诺</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五、需方责任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六、供方责任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七、违约责任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2、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八、不可抗力</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九、争议解决</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供需双方在执行合同中发生争议，应通过协商解决。如协商不成，可以向合同签署所在地法院提出诉讼。</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十、合同生效及其他</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1、合同由供、需双方代表签章，即行生效。</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2、本合同一式五份。</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3、合同执行过程中出现的未尽事宜，双方在不违背合同和招标文件的前提下协商解决。协商结果以“纪要”形式作为合同附件，与合同具有同等效力。</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十一、下列文件为本合同不可分割部分</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hint="eastAsia" w:ascii="宋体" w:hAnsi="宋体"/>
          <w:color w:val="000000" w:themeColor="text1"/>
          <w:sz w:val="24"/>
          <w:szCs w:val="24"/>
          <w:highlight w:val="none"/>
          <w:lang w:val="en-US" w:eastAsia="zh-CN"/>
          <w14:textFill>
            <w14:solidFill>
              <w14:schemeClr w14:val="tx1"/>
            </w14:solidFill>
          </w14:textFill>
        </w:rPr>
        <w:t>磋商</w:t>
      </w:r>
      <w:r>
        <w:rPr>
          <w:rFonts w:hint="eastAsia" w:ascii="宋体" w:hAnsi="宋体"/>
          <w:color w:val="000000" w:themeColor="text1"/>
          <w:sz w:val="24"/>
          <w:szCs w:val="24"/>
          <w:highlight w:val="none"/>
          <w14:textFill>
            <w14:solidFill>
              <w14:schemeClr w14:val="tx1"/>
            </w14:solidFill>
          </w14:textFill>
        </w:rPr>
        <w:t>文件及其补充材料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2、响应文件及其补充材料</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3、投标供应商所做的其他承诺</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需方（章）：                   供方（章）：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法定代表人：                   法定代表人：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委托代理人：                 委托代理人：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地 址：                        地 址：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电 话：                        电 话：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开户银行：                     开户银行：                </w:t>
      </w:r>
    </w:p>
    <w:p>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账 号：                        账 号:                      </w:t>
      </w: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日 期：   年   月   日         日 期：   年   月   日   </w:t>
      </w:r>
      <w:r>
        <w:rPr>
          <w:rFonts w:ascii="宋体" w:hAnsi="宋体"/>
          <w:color w:val="000000" w:themeColor="text1"/>
          <w:sz w:val="24"/>
          <w:szCs w:val="24"/>
          <w:highlight w:val="none"/>
          <w14:textFill>
            <w14:solidFill>
              <w14:schemeClr w14:val="tx1"/>
            </w14:solidFill>
          </w14:textFill>
        </w:rPr>
        <w:br w:type="page"/>
      </w:r>
    </w:p>
    <w:p>
      <w:pPr>
        <w:spacing w:before="156" w:beforeLines="50" w:after="156" w:afterLines="50" w:line="360" w:lineRule="auto"/>
        <w:jc w:val="center"/>
        <w:outlineLvl w:val="0"/>
        <w:rPr>
          <w:rFonts w:hint="eastAsia" w:ascii="宋体"/>
          <w:b/>
          <w:bCs/>
          <w:color w:val="000000" w:themeColor="text1"/>
          <w:kern w:val="0"/>
          <w:sz w:val="40"/>
          <w:szCs w:val="40"/>
          <w:highlight w:val="none"/>
          <w14:textFill>
            <w14:solidFill>
              <w14:schemeClr w14:val="tx1"/>
            </w14:solidFill>
          </w14:textFill>
        </w:rPr>
      </w:pPr>
      <w:bookmarkStart w:id="18" w:name="_Toc8905"/>
      <w:r>
        <w:rPr>
          <w:rFonts w:hint="eastAsia" w:ascii="宋体"/>
          <w:b/>
          <w:bCs/>
          <w:color w:val="000000" w:themeColor="text1"/>
          <w:kern w:val="0"/>
          <w:sz w:val="40"/>
          <w:szCs w:val="40"/>
          <w:highlight w:val="none"/>
          <w14:textFill>
            <w14:solidFill>
              <w14:schemeClr w14:val="tx1"/>
            </w14:solidFill>
          </w14:textFill>
        </w:rPr>
        <w:t>第六章  电子化投标文件格式</w:t>
      </w:r>
      <w:bookmarkEnd w:id="18"/>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spacing w:line="480" w:lineRule="atLeast"/>
        <w:jc w:val="center"/>
        <w:textAlignment w:val="baseline"/>
        <w:rPr>
          <w:rFonts w:hint="eastAsia" w:ascii="宋体"/>
          <w:b/>
          <w:bCs/>
          <w:color w:val="000000" w:themeColor="text1"/>
          <w:sz w:val="24"/>
          <w:szCs w:val="24"/>
          <w:highlight w:val="none"/>
          <w14:textFill>
            <w14:solidFill>
              <w14:schemeClr w14:val="tx1"/>
            </w14:solidFill>
          </w14:textFill>
        </w:rPr>
      </w:pPr>
    </w:p>
    <w:p>
      <w:pPr>
        <w:widowControl/>
        <w:spacing w:line="360" w:lineRule="auto"/>
        <w:jc w:val="center"/>
        <w:rPr>
          <w:rFonts w:hint="eastAsia" w:ascii="宋体" w:eastAsiaTheme="minorEastAsia"/>
          <w:b/>
          <w:bCs/>
          <w:color w:val="000000" w:themeColor="text1"/>
          <w:kern w:val="0"/>
          <w:sz w:val="48"/>
          <w:szCs w:val="48"/>
          <w:highlight w:val="none"/>
          <w:lang w:eastAsia="zh-CN"/>
          <w14:textFill>
            <w14:solidFill>
              <w14:schemeClr w14:val="tx1"/>
            </w14:solidFill>
          </w14:textFill>
        </w:rPr>
      </w:pPr>
      <w:r>
        <w:rPr>
          <w:rFonts w:hint="eastAsia" w:ascii="宋体"/>
          <w:b/>
          <w:bCs/>
          <w:color w:val="000000" w:themeColor="text1"/>
          <w:sz w:val="48"/>
          <w:szCs w:val="48"/>
          <w:highlight w:val="none"/>
          <w:u w:val="single"/>
          <w14:textFill>
            <w14:solidFill>
              <w14:schemeClr w14:val="tx1"/>
            </w14:solidFill>
          </w14:textFill>
        </w:rPr>
        <w:t xml:space="preserve">                </w:t>
      </w:r>
      <w:r>
        <w:rPr>
          <w:rFonts w:hint="eastAsia" w:ascii="宋体"/>
          <w:b/>
          <w:bCs/>
          <w:color w:val="000000" w:themeColor="text1"/>
          <w:sz w:val="48"/>
          <w:szCs w:val="48"/>
          <w:highlight w:val="none"/>
          <w14:textFill>
            <w14:solidFill>
              <w14:schemeClr w14:val="tx1"/>
            </w14:solidFill>
          </w14:textFill>
        </w:rPr>
        <w:t>（项目名称）</w:t>
      </w:r>
      <w:r>
        <w:rPr>
          <w:rFonts w:hint="eastAsia" w:ascii="宋体"/>
          <w:b/>
          <w:bCs/>
          <w:color w:val="000000" w:themeColor="text1"/>
          <w:sz w:val="48"/>
          <w:szCs w:val="48"/>
          <w:highlight w:val="none"/>
          <w:lang w:eastAsia="zh-CN"/>
          <w14:textFill>
            <w14:solidFill>
              <w14:schemeClr w14:val="tx1"/>
            </w14:solidFill>
          </w14:textFill>
        </w:rPr>
        <w:t>（</w:t>
      </w:r>
      <w:r>
        <w:rPr>
          <w:rFonts w:hint="eastAsia" w:ascii="宋体"/>
          <w:b/>
          <w:bCs/>
          <w:color w:val="000000" w:themeColor="text1"/>
          <w:sz w:val="48"/>
          <w:szCs w:val="48"/>
          <w:highlight w:val="none"/>
          <w:lang w:val="en-US" w:eastAsia="zh-CN"/>
          <w14:textFill>
            <w14:solidFill>
              <w14:schemeClr w14:val="tx1"/>
            </w14:solidFill>
          </w14:textFill>
        </w:rPr>
        <w:t>标段</w:t>
      </w:r>
      <w:r>
        <w:rPr>
          <w:rFonts w:hint="eastAsia" w:ascii="宋体"/>
          <w:b/>
          <w:bCs/>
          <w:color w:val="000000" w:themeColor="text1"/>
          <w:sz w:val="48"/>
          <w:szCs w:val="48"/>
          <w:highlight w:val="none"/>
          <w:lang w:eastAsia="zh-CN"/>
          <w14:textFill>
            <w14:solidFill>
              <w14:schemeClr w14:val="tx1"/>
            </w14:solidFill>
          </w14:textFill>
        </w:rPr>
        <w:t>）</w:t>
      </w: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p>
    <w:p>
      <w:pPr>
        <w:widowControl/>
        <w:spacing w:line="360" w:lineRule="auto"/>
        <w:jc w:val="center"/>
        <w:rPr>
          <w:rFonts w:hint="eastAsia" w:ascii="宋体"/>
          <w:b/>
          <w:bCs/>
          <w:color w:val="000000" w:themeColor="text1"/>
          <w:kern w:val="0"/>
          <w:sz w:val="72"/>
          <w:szCs w:val="84"/>
          <w:highlight w:val="none"/>
          <w14:textFill>
            <w14:solidFill>
              <w14:schemeClr w14:val="tx1"/>
            </w14:solidFill>
          </w14:textFill>
        </w:rPr>
      </w:pPr>
      <w:r>
        <w:rPr>
          <w:rFonts w:hint="eastAsia" w:ascii="宋体"/>
          <w:b/>
          <w:bCs/>
          <w:color w:val="000000" w:themeColor="text1"/>
          <w:kern w:val="0"/>
          <w:sz w:val="72"/>
          <w:szCs w:val="84"/>
          <w:highlight w:val="none"/>
          <w14:textFill>
            <w14:solidFill>
              <w14:schemeClr w14:val="tx1"/>
            </w14:solidFill>
          </w14:textFill>
        </w:rPr>
        <w:t>投 标 文 件</w:t>
      </w:r>
    </w:p>
    <w:p>
      <w:pPr>
        <w:spacing w:line="400" w:lineRule="exact"/>
        <w:jc w:val="center"/>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ind w:firstLine="1560" w:firstLineChars="518"/>
        <w:rPr>
          <w:rFonts w:hint="eastAsia" w:ascii="宋体"/>
          <w:b/>
          <w:bCs/>
          <w:color w:val="000000" w:themeColor="text1"/>
          <w:sz w:val="30"/>
          <w:szCs w:val="30"/>
          <w:highlight w:val="none"/>
          <w:u w:val="single"/>
          <w14:textFill>
            <w14:solidFill>
              <w14:schemeClr w14:val="tx1"/>
            </w14:solidFill>
          </w14:textFill>
        </w:rPr>
      </w:pPr>
      <w:r>
        <w:rPr>
          <w:rFonts w:hint="eastAsia" w:ascii="宋体"/>
          <w:b/>
          <w:bCs/>
          <w:color w:val="000000" w:themeColor="text1"/>
          <w:kern w:val="0"/>
          <w:sz w:val="30"/>
          <w:szCs w:val="30"/>
          <w:highlight w:val="none"/>
          <w14:textFill>
            <w14:solidFill>
              <w14:schemeClr w14:val="tx1"/>
            </w14:solidFill>
          </w14:textFill>
        </w:rPr>
        <w:t>项目编号:</w:t>
      </w:r>
      <w:r>
        <w:rPr>
          <w:rFonts w:hint="eastAsia" w:ascii="宋体"/>
          <w:b/>
          <w:bCs/>
          <w:color w:val="000000" w:themeColor="text1"/>
          <w:kern w:val="0"/>
          <w:sz w:val="30"/>
          <w:szCs w:val="30"/>
          <w:highlight w:val="none"/>
          <w:u w:val="single"/>
          <w14:textFill>
            <w14:solidFill>
              <w14:schemeClr w14:val="tx1"/>
            </w14:solidFill>
          </w14:textFill>
        </w:rPr>
        <w:t xml:space="preserve">                    </w:t>
      </w:r>
    </w:p>
    <w:p>
      <w:pPr>
        <w:spacing w:line="400" w:lineRule="exact"/>
        <w:rPr>
          <w:rFonts w:hint="eastAsia" w:ascii="宋体"/>
          <w:color w:val="000000" w:themeColor="text1"/>
          <w:sz w:val="30"/>
          <w:szCs w:val="30"/>
          <w:highlight w:val="none"/>
          <w14:textFill>
            <w14:solidFill>
              <w14:schemeClr w14:val="tx1"/>
            </w14:solidFill>
          </w14:textFill>
        </w:rPr>
      </w:pPr>
      <w:r>
        <w:rPr>
          <w:rFonts w:hint="eastAsia" w:ascii="宋体"/>
          <w:color w:val="000000" w:themeColor="text1"/>
          <w:sz w:val="30"/>
          <w:szCs w:val="30"/>
          <w:highlight w:val="none"/>
          <w14:textFill>
            <w14:solidFill>
              <w14:schemeClr w14:val="tx1"/>
            </w14:solidFill>
          </w14:textFill>
        </w:rPr>
        <w:t xml:space="preserve"> </w:t>
      </w:r>
    </w:p>
    <w:p>
      <w:pPr>
        <w:spacing w:line="360" w:lineRule="auto"/>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0"/>
          <w:szCs w:val="30"/>
          <w:highlight w:val="none"/>
          <w14:textFill>
            <w14:solidFill>
              <w14:schemeClr w14:val="tx1"/>
            </w14:solidFill>
          </w14:textFill>
        </w:rPr>
        <w:t xml:space="preserve"> </w:t>
      </w:r>
    </w:p>
    <w:p>
      <w:pPr>
        <w:spacing w:line="480" w:lineRule="atLeast"/>
        <w:jc w:val="center"/>
        <w:textAlignment w:val="baseline"/>
        <w:rPr>
          <w:rFonts w:hint="eastAsia" w:ascii="宋体"/>
          <w:b/>
          <w:bCs/>
          <w:color w:val="000000" w:themeColor="text1"/>
          <w:sz w:val="32"/>
          <w:szCs w:val="32"/>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rPr>
          <w:rFonts w:hint="eastAsia" w:ascii="宋体"/>
          <w:color w:val="000000" w:themeColor="text1"/>
          <w:sz w:val="28"/>
          <w:szCs w:val="28"/>
          <w:highlight w:val="none"/>
          <w14:textFill>
            <w14:solidFill>
              <w14:schemeClr w14:val="tx1"/>
            </w14:solidFill>
          </w14:textFill>
        </w:rPr>
      </w:pPr>
    </w:p>
    <w:p>
      <w:pPr>
        <w:spacing w:line="480" w:lineRule="auto"/>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供应商名称（单位电子签章）：</w:t>
      </w:r>
    </w:p>
    <w:p>
      <w:pPr>
        <w:spacing w:line="48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法定代表人（法人电子签章）：</w:t>
      </w:r>
    </w:p>
    <w:p>
      <w:pPr>
        <w:spacing w:line="360" w:lineRule="auto"/>
        <w:ind w:left="735" w:leftChars="350" w:firstLine="1091" w:firstLineChars="388"/>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日       期：</w:t>
      </w:r>
      <w:r>
        <w:rPr>
          <w:rFonts w:hint="eastAsia" w:ascii="宋体"/>
          <w:color w:val="000000" w:themeColor="text1"/>
          <w:sz w:val="28"/>
          <w:szCs w:val="28"/>
          <w:highlight w:val="none"/>
          <w14:textFill>
            <w14:solidFill>
              <w14:schemeClr w14:val="tx1"/>
            </w14:solidFill>
          </w14:textFill>
        </w:rPr>
        <w:t xml:space="preserve">  </w:t>
      </w:r>
      <w:r>
        <w:rPr>
          <w:rFonts w:hint="eastAsia" w:ascii="宋体"/>
          <w:b/>
          <w:bCs/>
          <w:color w:val="000000" w:themeColor="text1"/>
          <w:sz w:val="28"/>
          <w:szCs w:val="28"/>
          <w:highlight w:val="none"/>
          <w14:textFill>
            <w14:solidFill>
              <w14:schemeClr w14:val="tx1"/>
            </w14:solidFill>
          </w14:textFill>
        </w:rPr>
        <w:t xml:space="preserve"> 年   月  日</w:t>
      </w:r>
    </w:p>
    <w:p>
      <w:pPr>
        <w:spacing w:line="360" w:lineRule="auto"/>
        <w:jc w:val="center"/>
        <w:rPr>
          <w:rFonts w:hint="eastAsia" w:ascii="宋体"/>
          <w:b/>
          <w:bCs/>
          <w:color w:val="000000" w:themeColor="text1"/>
          <w:sz w:val="36"/>
          <w:szCs w:val="36"/>
          <w:highlight w:val="none"/>
          <w14:textFill>
            <w14:solidFill>
              <w14:schemeClr w14:val="tx1"/>
            </w14:solidFill>
          </w14:textFill>
        </w:rPr>
      </w:pPr>
      <w:r>
        <w:rPr>
          <w:rFonts w:hint="eastAsia" w:ascii="宋体"/>
          <w:b/>
          <w:bCs/>
          <w:color w:val="000000" w:themeColor="text1"/>
          <w:sz w:val="36"/>
          <w:szCs w:val="36"/>
          <w:highlight w:val="none"/>
          <w14:textFill>
            <w14:solidFill>
              <w14:schemeClr w14:val="tx1"/>
            </w14:solidFill>
          </w14:textFill>
        </w:rPr>
        <w:br w:type="page"/>
      </w:r>
      <w:r>
        <w:rPr>
          <w:rFonts w:hint="eastAsia" w:ascii="宋体"/>
          <w:b/>
          <w:bCs/>
          <w:color w:val="000000" w:themeColor="text1"/>
          <w:sz w:val="36"/>
          <w:szCs w:val="36"/>
          <w:highlight w:val="none"/>
          <w14:textFill>
            <w14:solidFill>
              <w14:schemeClr w14:val="tx1"/>
            </w14:solidFill>
          </w14:textFill>
        </w:rPr>
        <w:t>目    录</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一、投标函-------------------------------------------------------------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二、投标报价一览表------------------------------------------------</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三、法定代表人身份证明书---------------------------------------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四、授权委托书--------------------------------------------------------</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五、投标承诺函-------------------------------------------------------</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六、投标供应商情况-------------------------------------------------</w:t>
      </w:r>
    </w:p>
    <w:p>
      <w:pPr>
        <w:ind w:firstLine="708" w:firstLineChars="253"/>
        <w:jc w:val="left"/>
        <w:rPr>
          <w:rFonts w:hint="eastAsia"/>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七、综合标--------------------------------------------------------------</w:t>
      </w:r>
    </w:p>
    <w:p>
      <w:pPr>
        <w:ind w:firstLine="708" w:firstLineChars="253"/>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八、其他资料-----------------------------------------------------------</w:t>
      </w:r>
    </w:p>
    <w:p>
      <w:pPr>
        <w:spacing w:line="360" w:lineRule="auto"/>
        <w:rPr>
          <w:rFonts w:hint="eastAsia" w:ascii="宋体"/>
          <w:color w:val="000000" w:themeColor="text1"/>
          <w:sz w:val="28"/>
          <w:szCs w:val="28"/>
          <w:highlight w:val="none"/>
          <w14:textFill>
            <w14:solidFill>
              <w14:schemeClr w14:val="tx1"/>
            </w14:solidFill>
          </w14:textFill>
        </w:rPr>
      </w:pPr>
    </w:p>
    <w:p>
      <w:pPr>
        <w:pStyle w:val="7"/>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r>
        <w:rPr>
          <w:rFonts w:hint="eastAsia" w:ascii="宋体"/>
          <w:b w:val="0"/>
          <w:bCs w:val="0"/>
          <w:color w:val="000000" w:themeColor="text1"/>
          <w:sz w:val="24"/>
          <w:szCs w:val="24"/>
          <w:highlight w:val="none"/>
          <w14:textFill>
            <w14:solidFill>
              <w14:schemeClr w14:val="tx1"/>
            </w14:solidFill>
          </w14:textFill>
        </w:rPr>
        <w:br w:type="page"/>
      </w:r>
      <w:bookmarkStart w:id="19" w:name="_Toc171073209"/>
      <w:bookmarkEnd w:id="19"/>
      <w:bookmarkStart w:id="20" w:name="_Toc171073044"/>
      <w:bookmarkEnd w:id="20"/>
      <w:bookmarkStart w:id="21" w:name="_Toc169921409"/>
      <w:bookmarkEnd w:id="21"/>
      <w:bookmarkStart w:id="22" w:name="_Toc223432389"/>
      <w:r>
        <w:rPr>
          <w:rFonts w:hint="eastAsia" w:ascii="宋体" w:eastAsia="宋体"/>
          <w:b w:val="0"/>
          <w:bCs w:val="0"/>
          <w:color w:val="000000" w:themeColor="text1"/>
          <w:kern w:val="2"/>
          <w:sz w:val="32"/>
          <w:szCs w:val="32"/>
          <w:highlight w:val="none"/>
          <w14:textFill>
            <w14:solidFill>
              <w14:schemeClr w14:val="tx1"/>
            </w14:solidFill>
          </w14:textFill>
        </w:rPr>
        <w:t>一、投 标 函</w:t>
      </w:r>
    </w:p>
    <w:p>
      <w:pPr>
        <w:spacing w:line="440" w:lineRule="exact"/>
        <w:jc w:val="left"/>
        <w:rPr>
          <w:rFonts w:hint="eastAsia" w:ascii="宋体"/>
          <w:color w:val="000000" w:themeColor="text1"/>
          <w:sz w:val="28"/>
          <w:szCs w:val="28"/>
          <w:highlight w:val="none"/>
          <w:u w:val="single"/>
          <w14:textFill>
            <w14:solidFill>
              <w14:schemeClr w14:val="tx1"/>
            </w14:solidFill>
          </w14:textFill>
        </w:rPr>
      </w:pPr>
      <w:bookmarkStart w:id="23" w:name="_Toc30205"/>
      <w:r>
        <w:rPr>
          <w:rFonts w:hint="eastAsia" w:ascii="宋体"/>
          <w:color w:val="000000" w:themeColor="text1"/>
          <w:sz w:val="28"/>
          <w:szCs w:val="28"/>
          <w:highlight w:val="none"/>
          <w14:textFill>
            <w14:solidFill>
              <w14:schemeClr w14:val="tx1"/>
            </w14:solidFill>
          </w14:textFill>
        </w:rPr>
        <w:t>致：</w:t>
      </w:r>
      <w:bookmarkEnd w:id="23"/>
      <w:r>
        <w:rPr>
          <w:rFonts w:hint="eastAsia" w:ascii="宋体"/>
          <w:color w:val="000000" w:themeColor="text1"/>
          <w:sz w:val="28"/>
          <w:szCs w:val="28"/>
          <w:highlight w:val="none"/>
          <w:u w:val="single"/>
          <w14:textFill>
            <w14:solidFill>
              <w14:schemeClr w14:val="tx1"/>
            </w14:solidFill>
          </w14:textFill>
        </w:rPr>
        <w:t xml:space="preserve">    (采购人名称）   </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我们收到了</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u w:val="single"/>
          <w14:textFill>
            <w14:solidFill>
              <w14:schemeClr w14:val="tx1"/>
            </w14:solidFill>
          </w14:textFill>
        </w:rPr>
        <w:t>）</w:t>
      </w:r>
      <w:r>
        <w:rPr>
          <w:rFonts w:hint="eastAsia" w:ascii="宋体"/>
          <w:color w:val="000000" w:themeColor="text1"/>
          <w:sz w:val="28"/>
          <w:szCs w:val="28"/>
          <w:highlight w:val="none"/>
          <w:u w:val="single"/>
          <w:lang w:val="en-US" w:eastAsia="zh-CN"/>
          <w14:textFill>
            <w14:solidFill>
              <w14:schemeClr w14:val="tx1"/>
            </w14:solidFill>
          </w14:textFill>
        </w:rPr>
        <w:t xml:space="preserve">     </w:t>
      </w:r>
      <w:r>
        <w:rPr>
          <w:rFonts w:hint="eastAsia" w:ascii="宋体"/>
          <w:color w:val="000000" w:themeColor="text1"/>
          <w:sz w:val="28"/>
          <w:szCs w:val="28"/>
          <w:highlight w:val="none"/>
          <w:u w:val="none"/>
          <w:lang w:val="en-US" w:eastAsia="zh-CN"/>
          <w14:textFill>
            <w14:solidFill>
              <w14:schemeClr w14:val="tx1"/>
            </w14:solidFill>
          </w14:textFill>
        </w:rPr>
        <w:t>（标段）</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项目编号</w:t>
      </w:r>
      <w:r>
        <w:rPr>
          <w:rFonts w:hint="eastAsia" w:ascii="宋体"/>
          <w:color w:val="000000" w:themeColor="text1"/>
          <w:sz w:val="28"/>
          <w:szCs w:val="28"/>
          <w:highlight w:val="none"/>
          <w:u w:val="none"/>
          <w14:textFill>
            <w14:solidFill>
              <w14:schemeClr w14:val="tx1"/>
            </w14:solidFill>
          </w14:textFill>
        </w:rPr>
        <w:t>）的</w:t>
      </w:r>
      <w:r>
        <w:rPr>
          <w:rFonts w:hint="eastAsia" w:ascii="宋体"/>
          <w:color w:val="000000" w:themeColor="text1"/>
          <w:sz w:val="28"/>
          <w:szCs w:val="28"/>
          <w:highlight w:val="none"/>
          <w14:textFill>
            <w14:solidFill>
              <w14:schemeClr w14:val="tx1"/>
            </w14:solidFill>
          </w14:textFill>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（1）愿按照招标文件中规定的条款和要求，提供完成招标文件规定的全部工作，此次总报价为（大写）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人民币（小写：</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元），</w:t>
      </w:r>
      <w:r>
        <w:rPr>
          <w:rFonts w:hint="eastAsia" w:ascii="宋体"/>
          <w:color w:val="000000" w:themeColor="text1"/>
          <w:sz w:val="28"/>
          <w:szCs w:val="28"/>
          <w:highlight w:val="none"/>
          <w:lang w:val="en-US" w:eastAsia="zh-CN"/>
          <w14:textFill>
            <w14:solidFill>
              <w14:schemeClr w14:val="tx1"/>
            </w14:solidFill>
          </w14:textFill>
        </w:rPr>
        <w:t>服务期限</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服务地点</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，投标有效期</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（2）如果我们的投标文件被接受，我们将履行招标文件中规定的各项要求。</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（3）我们同意本招标文件中有关有效期的规定。如果</w:t>
      </w:r>
      <w:r>
        <w:rPr>
          <w:rFonts w:hint="eastAsia" w:ascii="宋体"/>
          <w:color w:val="000000" w:themeColor="text1"/>
          <w:sz w:val="28"/>
          <w:szCs w:val="28"/>
          <w:highlight w:val="none"/>
          <w:lang w:eastAsia="zh-CN"/>
          <w14:textFill>
            <w14:solidFill>
              <w14:schemeClr w14:val="tx1"/>
            </w14:solidFill>
          </w14:textFill>
        </w:rPr>
        <w:t>中标</w:t>
      </w:r>
      <w:r>
        <w:rPr>
          <w:rFonts w:hint="eastAsia" w:ascii="宋体"/>
          <w:color w:val="000000" w:themeColor="text1"/>
          <w:sz w:val="28"/>
          <w:szCs w:val="28"/>
          <w:highlight w:val="none"/>
          <w14:textFill>
            <w14:solidFill>
              <w14:schemeClr w14:val="tx1"/>
            </w14:solidFill>
          </w14:textFill>
        </w:rPr>
        <w:t>，有效期延长至合同终止日止。</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（4）我们愿提供招标文件中要求的所有文件资料。</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（6）我们愿按《中华人民共和国</w:t>
      </w:r>
      <w:r>
        <w:rPr>
          <w:rFonts w:hint="eastAsia" w:ascii="宋体"/>
          <w:color w:val="000000" w:themeColor="text1"/>
          <w:sz w:val="28"/>
          <w:szCs w:val="28"/>
          <w:highlight w:val="none"/>
          <w:lang w:val="en-US" w:eastAsia="zh-CN"/>
          <w14:textFill>
            <w14:solidFill>
              <w14:schemeClr w14:val="tx1"/>
            </w14:solidFill>
          </w14:textFill>
        </w:rPr>
        <w:t>民法典</w:t>
      </w:r>
      <w:r>
        <w:rPr>
          <w:rFonts w:hint="eastAsia" w:ascii="宋体"/>
          <w:color w:val="000000" w:themeColor="text1"/>
          <w:sz w:val="28"/>
          <w:szCs w:val="28"/>
          <w:highlight w:val="none"/>
          <w14:textFill>
            <w14:solidFill>
              <w14:schemeClr w14:val="tx1"/>
            </w14:solidFill>
          </w14:textFill>
        </w:rPr>
        <w:t>》履行自己的全部责任。</w:t>
      </w:r>
    </w:p>
    <w:p>
      <w:pPr>
        <w:spacing w:line="420" w:lineRule="exact"/>
        <w:ind w:firstLine="560" w:firstLineChars="200"/>
        <w:jc w:val="lef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（7）</w:t>
      </w:r>
      <w:r>
        <w:rPr>
          <w:rFonts w:hint="eastAsia" w:ascii="宋体" w:eastAsia="宋体" w:cs="Times New Roman"/>
          <w:color w:val="000000" w:themeColor="text1"/>
          <w:sz w:val="28"/>
          <w:szCs w:val="28"/>
          <w:highlight w:val="none"/>
          <w14:textFill>
            <w14:solidFill>
              <w14:schemeClr w14:val="tx1"/>
            </w14:solidFill>
          </w14:textFill>
        </w:rPr>
        <w:t>投标报价含</w:t>
      </w:r>
      <w:r>
        <w:rPr>
          <w:rFonts w:hint="eastAsia" w:ascii="宋体" w:eastAsia="宋体" w:cs="Times New Roman"/>
          <w:color w:val="000000" w:themeColor="text1"/>
          <w:sz w:val="28"/>
          <w:szCs w:val="28"/>
          <w:highlight w:val="none"/>
          <w:lang w:eastAsia="zh-CN"/>
          <w14:textFill>
            <w14:solidFill>
              <w14:schemeClr w14:val="tx1"/>
            </w14:solidFill>
          </w14:textFill>
        </w:rPr>
        <w:t>货物、运输、</w:t>
      </w:r>
      <w:r>
        <w:rPr>
          <w:rFonts w:hint="eastAsia" w:ascii="宋体" w:eastAsia="宋体" w:cs="Times New Roman"/>
          <w:color w:val="000000" w:themeColor="text1"/>
          <w:sz w:val="28"/>
          <w:szCs w:val="28"/>
          <w:highlight w:val="none"/>
          <w14:textFill>
            <w14:solidFill>
              <w14:schemeClr w14:val="tx1"/>
            </w14:solidFill>
          </w14:textFill>
        </w:rPr>
        <w:t>安装、调试、培训、保修</w:t>
      </w:r>
      <w:r>
        <w:rPr>
          <w:rFonts w:hint="eastAsia" w:ascii="宋体" w:eastAsia="宋体" w:cs="Times New Roman"/>
          <w:color w:val="000000" w:themeColor="text1"/>
          <w:sz w:val="28"/>
          <w:szCs w:val="28"/>
          <w:highlight w:val="none"/>
          <w:lang w:eastAsia="zh-CN"/>
          <w14:textFill>
            <w14:solidFill>
              <w14:schemeClr w14:val="tx1"/>
            </w14:solidFill>
          </w14:textFill>
        </w:rPr>
        <w:t>、税金</w:t>
      </w:r>
      <w:r>
        <w:rPr>
          <w:rFonts w:hint="eastAsia" w:ascii="宋体" w:eastAsia="宋体" w:cs="Times New Roman"/>
          <w:color w:val="000000" w:themeColor="text1"/>
          <w:sz w:val="28"/>
          <w:szCs w:val="28"/>
          <w:highlight w:val="none"/>
          <w14:textFill>
            <w14:solidFill>
              <w14:schemeClr w14:val="tx1"/>
            </w14:solidFill>
          </w14:textFill>
        </w:rPr>
        <w:t>等一切费用。</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pStyle w:val="7"/>
        <w:spacing w:line="440" w:lineRule="exact"/>
        <w:ind w:left="0" w:firstLine="0"/>
        <w:jc w:val="center"/>
        <w:rPr>
          <w:rFonts w:hint="eastAsia" w:ascii="宋体"/>
          <w:color w:val="000000" w:themeColor="text1"/>
          <w:highlight w:val="none"/>
          <w:u w:val="single"/>
          <w14:textFill>
            <w14:solidFill>
              <w14:schemeClr w14:val="tx1"/>
            </w14:solidFill>
          </w14:textFill>
        </w:rPr>
      </w:pPr>
      <w:r>
        <w:rPr>
          <w:rFonts w:hint="eastAsia" w:ascii="宋体"/>
          <w:b w:val="0"/>
          <w:bCs w:val="0"/>
          <w:color w:val="000000" w:themeColor="text1"/>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二、投标报价一览表</w:t>
      </w:r>
    </w:p>
    <w:p>
      <w:pPr>
        <w:pStyle w:val="135"/>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2.1投标报价一览表</w:t>
      </w:r>
    </w:p>
    <w:tbl>
      <w:tblPr>
        <w:tblStyle w:val="33"/>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2784"/>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投标人名称</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2338" w:type="dxa"/>
            <w:noWrap w:val="0"/>
            <w:vAlign w:val="center"/>
          </w:tcPr>
          <w:p>
            <w:pPr>
              <w:spacing w:line="440" w:lineRule="exact"/>
              <w:jc w:val="center"/>
              <w:rPr>
                <w:rFonts w:hint="eastAsia" w:ascii="宋体" w:eastAsiaTheme="minorEastAsia"/>
                <w:color w:val="000000" w:themeColor="text1"/>
                <w:sz w:val="28"/>
                <w:szCs w:val="28"/>
                <w:highlight w:val="none"/>
                <w:lang w:eastAsia="zh-CN"/>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r>
              <w:rPr>
                <w:rFonts w:hint="eastAsia" w:ascii="宋体"/>
                <w:color w:val="000000" w:themeColor="text1"/>
                <w:sz w:val="28"/>
                <w:szCs w:val="28"/>
                <w:highlight w:val="none"/>
                <w:lang w:eastAsia="zh-CN"/>
                <w14:textFill>
                  <w14:solidFill>
                    <w14:schemeClr w14:val="tx1"/>
                  </w14:solidFill>
                </w14:textFill>
              </w:rPr>
              <w:t>（</w:t>
            </w:r>
            <w:r>
              <w:rPr>
                <w:rFonts w:hint="eastAsia" w:ascii="宋体"/>
                <w:color w:val="000000" w:themeColor="text1"/>
                <w:sz w:val="28"/>
                <w:szCs w:val="28"/>
                <w:highlight w:val="none"/>
                <w:lang w:val="en-US" w:eastAsia="zh-CN"/>
                <w14:textFill>
                  <w14:solidFill>
                    <w14:schemeClr w14:val="tx1"/>
                  </w14:solidFill>
                </w14:textFill>
              </w:rPr>
              <w:t>标段</w:t>
            </w:r>
            <w:r>
              <w:rPr>
                <w:rFonts w:hint="eastAsia" w:ascii="宋体"/>
                <w:color w:val="000000" w:themeColor="text1"/>
                <w:sz w:val="28"/>
                <w:szCs w:val="28"/>
                <w:highlight w:val="none"/>
                <w:lang w:eastAsia="zh-CN"/>
                <w14:textFill>
                  <w14:solidFill>
                    <w14:schemeClr w14:val="tx1"/>
                  </w14:solidFill>
                </w14:textFill>
              </w:rPr>
              <w:t>）</w:t>
            </w:r>
          </w:p>
        </w:tc>
        <w:tc>
          <w:tcPr>
            <w:tcW w:w="6950" w:type="dxa"/>
            <w:gridSpan w:val="3"/>
            <w:noWrap w:val="0"/>
            <w:vAlign w:val="center"/>
          </w:tcPr>
          <w:p>
            <w:pPr>
              <w:spacing w:line="440" w:lineRule="exact"/>
              <w:jc w:val="left"/>
              <w:rPr>
                <w:rFonts w:hint="eastAsia" w:ascii="宋体"/>
                <w:color w:val="000000" w:themeColor="text1"/>
                <w:sz w:val="28"/>
                <w:szCs w:val="28"/>
                <w:highlight w:val="none"/>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c>
        <w:tc>
          <w:tcPr>
            <w:tcW w:w="6950" w:type="dxa"/>
            <w:gridSpan w:val="3"/>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投标内容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投标报价（元）</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大写：</w:t>
            </w:r>
          </w:p>
          <w:p>
            <w:pPr>
              <w:pStyle w:val="135"/>
              <w:jc w:val="both"/>
              <w:rPr>
                <w:color w:val="000000" w:themeColor="text1"/>
                <w:sz w:val="28"/>
                <w:szCs w:val="28"/>
                <w:highlight w:val="none"/>
                <w14:textFill>
                  <w14:solidFill>
                    <w14:schemeClr w14:val="tx1"/>
                  </w14:solidFill>
                </w14:textFill>
              </w:rPr>
            </w:pPr>
            <w:r>
              <w:rPr>
                <w:rFonts w:hint="eastAsia" w:ascii="宋体" w:hAnsi="Calibri" w:eastAsia="宋体" w:cs="Times New Roman"/>
                <w:b w:val="0"/>
                <w:bCs w:val="0"/>
                <w:color w:val="000000" w:themeColor="text1"/>
                <w:kern w:val="2"/>
                <w:sz w:val="28"/>
                <w:szCs w:val="28"/>
                <w:highlight w:val="none"/>
                <w:lang w:val="en-US" w:eastAsia="zh-CN" w:bidi="ar-SA"/>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default" w:ascii="宋体"/>
                <w:color w:val="000000" w:themeColor="text1"/>
                <w:sz w:val="28"/>
                <w:szCs w:val="28"/>
                <w:highlight w:val="none"/>
                <w:lang w:val="en-US"/>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服务期限</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338" w:type="dxa"/>
            <w:noWrap w:val="0"/>
            <w:vAlign w:val="center"/>
          </w:tcPr>
          <w:p>
            <w:pPr>
              <w:spacing w:line="440" w:lineRule="exact"/>
              <w:jc w:val="center"/>
              <w:rPr>
                <w:rFonts w:hint="default" w:ascii="宋体"/>
                <w:color w:val="000000" w:themeColor="text1"/>
                <w:sz w:val="28"/>
                <w:szCs w:val="28"/>
                <w:highlight w:val="none"/>
                <w:lang w:val="en-US" w:eastAsia="zh-CN"/>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质量要求</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eastAsia="zh-CN"/>
                <w14:textFill>
                  <w14:solidFill>
                    <w14:schemeClr w14:val="tx1"/>
                  </w14:solidFill>
                </w14:textFill>
              </w:rPr>
              <w:t>服务地点</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投标有效期</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项目负责人</w:t>
            </w:r>
          </w:p>
        </w:tc>
        <w:tc>
          <w:tcPr>
            <w:tcW w:w="2784"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c>
          <w:tcPr>
            <w:tcW w:w="1500"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联系电话（手机号）</w:t>
            </w:r>
          </w:p>
        </w:tc>
        <w:tc>
          <w:tcPr>
            <w:tcW w:w="2666" w:type="dxa"/>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338" w:type="dxa"/>
            <w:noWrap w:val="0"/>
            <w:vAlign w:val="center"/>
          </w:tcPr>
          <w:p>
            <w:pPr>
              <w:spacing w:line="440" w:lineRule="exact"/>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备注</w:t>
            </w:r>
          </w:p>
        </w:tc>
        <w:tc>
          <w:tcPr>
            <w:tcW w:w="6950" w:type="dxa"/>
            <w:gridSpan w:val="3"/>
            <w:noWrap w:val="0"/>
            <w:vAlign w:val="center"/>
          </w:tcPr>
          <w:p>
            <w:pPr>
              <w:spacing w:line="440" w:lineRule="exact"/>
              <w:rPr>
                <w:rFonts w:hint="eastAsia" w:ascii="宋体"/>
                <w:color w:val="000000" w:themeColor="text1"/>
                <w:sz w:val="28"/>
                <w:szCs w:val="28"/>
                <w:highlight w:val="none"/>
                <w14:textFill>
                  <w14:solidFill>
                    <w14:schemeClr w14:val="tx1"/>
                  </w14:solidFill>
                </w14:textFill>
              </w:rPr>
            </w:pPr>
          </w:p>
        </w:tc>
      </w:tr>
    </w:tbl>
    <w:p>
      <w:pPr>
        <w:spacing w:line="440" w:lineRule="exact"/>
        <w:rPr>
          <w:rFonts w:hint="eastAsia" w:ascii="宋体" w:eastAsia="宋体" w:cs="Times New Roman"/>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注</w:t>
      </w:r>
      <w:r>
        <w:rPr>
          <w:rFonts w:hint="eastAsia" w:ascii="宋体"/>
          <w:color w:val="000000" w:themeColor="text1"/>
          <w:sz w:val="28"/>
          <w:szCs w:val="28"/>
          <w:highlight w:val="none"/>
          <w:lang w:eastAsia="zh-CN"/>
          <w14:textFill>
            <w14:solidFill>
              <w14:schemeClr w14:val="tx1"/>
            </w14:solidFill>
          </w14:textFill>
        </w:rPr>
        <w:t>：</w:t>
      </w:r>
      <w:r>
        <w:rPr>
          <w:rFonts w:hint="eastAsia" w:ascii="宋体" w:eastAsia="宋体" w:cs="Times New Roman"/>
          <w:color w:val="000000" w:themeColor="text1"/>
          <w:sz w:val="28"/>
          <w:szCs w:val="28"/>
          <w:highlight w:val="none"/>
          <w14:textFill>
            <w14:solidFill>
              <w14:schemeClr w14:val="tx1"/>
            </w14:solidFill>
          </w14:textFill>
        </w:rPr>
        <w:t>投标报价仅且只有一个有效报价，不得出现两个及以上报价，否则作废标处理。</w:t>
      </w: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供应商：（单位电子签章）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bookmarkEnd w:id="22"/>
    </w:p>
    <w:p>
      <w:pPr>
        <w:pStyle w:val="14"/>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2.</w:t>
      </w:r>
      <w:r>
        <w:rPr>
          <w:rFonts w:hint="eastAsia" w:ascii="宋体"/>
          <w:color w:val="000000" w:themeColor="text1"/>
          <w:kern w:val="0"/>
          <w:sz w:val="28"/>
          <w:szCs w:val="28"/>
          <w:highlight w:val="none"/>
          <w:lang w:val="en-US" w:eastAsia="zh-CN"/>
          <w14:textFill>
            <w14:solidFill>
              <w14:schemeClr w14:val="tx1"/>
            </w14:solidFill>
          </w14:textFill>
        </w:rPr>
        <w:t>2</w:t>
      </w:r>
      <w:r>
        <w:rPr>
          <w:rFonts w:hint="eastAsia" w:ascii="宋体"/>
          <w:color w:val="000000" w:themeColor="text1"/>
          <w:kern w:val="0"/>
          <w:sz w:val="28"/>
          <w:szCs w:val="28"/>
          <w:highlight w:val="none"/>
          <w14:textFill>
            <w14:solidFill>
              <w14:schemeClr w14:val="tx1"/>
            </w14:solidFill>
          </w14:textFill>
        </w:rPr>
        <w:t>报价明细表</w:t>
      </w:r>
    </w:p>
    <w:p>
      <w:pPr>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p>
      <w:pPr>
        <w:wordWrap w:val="0"/>
        <w:spacing w:before="38"/>
        <w:ind w:right="909"/>
        <w:jc w:val="both"/>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项目编号：</w:t>
      </w:r>
    </w:p>
    <w:tbl>
      <w:tblPr>
        <w:tblStyle w:val="33"/>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629"/>
        <w:gridCol w:w="1423"/>
        <w:gridCol w:w="1866"/>
        <w:gridCol w:w="1578"/>
        <w:gridCol w:w="1278"/>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序号</w:t>
            </w:r>
          </w:p>
        </w:tc>
        <w:tc>
          <w:tcPr>
            <w:tcW w:w="1629" w:type="dxa"/>
            <w:noWrap w:val="0"/>
            <w:vAlign w:val="center"/>
          </w:tcPr>
          <w:p>
            <w:pPr>
              <w:spacing w:line="300" w:lineRule="exact"/>
              <w:jc w:val="center"/>
              <w:rPr>
                <w:rFonts w:hint="default" w:ascii="宋体" w:hAnsi="宋体" w:eastAsiaTheme="minorEastAsia"/>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科室/区域</w:t>
            </w:r>
          </w:p>
        </w:tc>
        <w:tc>
          <w:tcPr>
            <w:tcW w:w="1423" w:type="dxa"/>
            <w:noWrap w:val="0"/>
            <w:vAlign w:val="center"/>
          </w:tcPr>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ascii="宋体" w:hAnsi="宋体" w:eastAsia="宋体"/>
                <w:b w:val="0"/>
                <w:bCs/>
                <w:color w:val="000000" w:themeColor="text1"/>
                <w:sz w:val="28"/>
                <w:szCs w:val="28"/>
                <w:highlight w:val="none"/>
                <w:lang w:val="en-US" w:eastAsia="zh-CN"/>
                <w14:textFill>
                  <w14:solidFill>
                    <w14:schemeClr w14:val="tx1"/>
                  </w14:solidFill>
                </w14:textFill>
              </w:rPr>
              <w:t>服务人数（人）</w:t>
            </w:r>
          </w:p>
        </w:tc>
        <w:tc>
          <w:tcPr>
            <w:tcW w:w="1866" w:type="dxa"/>
            <w:noWrap w:val="0"/>
            <w:vAlign w:val="center"/>
          </w:tcPr>
          <w:p>
            <w:pPr>
              <w:spacing w:line="300" w:lineRule="exact"/>
              <w:jc w:val="center"/>
              <w:rPr>
                <w:rFonts w:hint="eastAsia" w:ascii="宋体" w:hAnsi="宋体" w:eastAsiaTheme="minorEastAsia"/>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工作月份数（月）</w:t>
            </w:r>
          </w:p>
        </w:tc>
        <w:tc>
          <w:tcPr>
            <w:tcW w:w="1578" w:type="dxa"/>
            <w:noWrap w:val="0"/>
            <w:vAlign w:val="center"/>
          </w:tcPr>
          <w:p>
            <w:pPr>
              <w:spacing w:line="300" w:lineRule="exact"/>
              <w:jc w:val="center"/>
              <w:rPr>
                <w:rFonts w:hint="default" w:ascii="宋体" w:hAnsi="宋体" w:eastAsia="宋体"/>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每人每月单价（元）</w:t>
            </w:r>
          </w:p>
        </w:tc>
        <w:tc>
          <w:tcPr>
            <w:tcW w:w="1278" w:type="dxa"/>
            <w:noWrap w:val="0"/>
            <w:vAlign w:val="center"/>
          </w:tcPr>
          <w:p>
            <w:pPr>
              <w:spacing w:line="300" w:lineRule="exact"/>
              <w:jc w:val="center"/>
              <w:rPr>
                <w:rFonts w:hint="default" w:ascii="宋体" w:hAnsi="宋体" w:eastAsiaTheme="minorEastAsia"/>
                <w:b w:val="0"/>
                <w:bCs/>
                <w:color w:val="000000" w:themeColor="text1"/>
                <w:sz w:val="28"/>
                <w:szCs w:val="28"/>
                <w:highlight w:val="none"/>
                <w:lang w:val="en-US"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合价（元）</w:t>
            </w:r>
          </w:p>
        </w:tc>
        <w:tc>
          <w:tcPr>
            <w:tcW w:w="2143" w:type="dxa"/>
            <w:noWrap w:val="0"/>
            <w:vAlign w:val="center"/>
          </w:tcPr>
          <w:p>
            <w:pPr>
              <w:spacing w:line="300" w:lineRule="exact"/>
              <w:jc w:val="center"/>
              <w:rPr>
                <w:rFonts w:hint="eastAsia" w:ascii="宋体" w:hAnsi="宋体" w:eastAsiaTheme="minorEastAsia"/>
                <w:b w:val="0"/>
                <w:bCs/>
                <w:color w:val="000000" w:themeColor="text1"/>
                <w:sz w:val="28"/>
                <w:szCs w:val="28"/>
                <w:highlight w:val="none"/>
                <w:lang w:eastAsia="zh-CN"/>
                <w14:textFill>
                  <w14:solidFill>
                    <w14:schemeClr w14:val="tx1"/>
                  </w14:solidFill>
                </w14:textFill>
              </w:rPr>
            </w:pPr>
            <w:r>
              <w:rPr>
                <w:rFonts w:hint="eastAsia" w:ascii="宋体" w:hAnsi="宋体"/>
                <w:b w:val="0"/>
                <w:bCs/>
                <w:color w:val="000000" w:themeColor="text1"/>
                <w:sz w:val="28"/>
                <w:szCs w:val="28"/>
                <w:highlight w:val="none"/>
                <w:lang w:val="en-US" w:eastAsia="zh-CN"/>
                <w14:textFill>
                  <w14:solidFill>
                    <w14:schemeClr w14:val="tx1"/>
                  </w14:solidFill>
                </w14:textFill>
              </w:rPr>
              <w:t>备注</w:t>
            </w:r>
          </w:p>
          <w:p>
            <w:pPr>
              <w:spacing w:line="300" w:lineRule="exact"/>
              <w:jc w:val="center"/>
              <w:rPr>
                <w:rFonts w:hint="eastAsia" w:ascii="宋体" w:hAnsi="宋体" w:eastAsia="宋体"/>
                <w:b w:val="0"/>
                <w:bCs/>
                <w:color w:val="000000" w:themeColor="text1"/>
                <w:sz w:val="28"/>
                <w:szCs w:val="28"/>
                <w:highlight w:val="none"/>
                <w:lang w:eastAsia="zh-CN"/>
                <w14:textFill>
                  <w14:solidFill>
                    <w14:schemeClr w14:val="tx1"/>
                  </w14:solidFill>
                </w14:textFill>
              </w:rPr>
            </w:pPr>
            <w:r>
              <w:rPr>
                <w:rFonts w:hint="eastAsia"/>
                <w:b w:val="0"/>
                <w:bCs/>
                <w:color w:val="000000" w:themeColor="text1"/>
                <w:sz w:val="28"/>
                <w:szCs w:val="28"/>
                <w:highlight w:val="none"/>
                <w:lang w:eastAsia="zh-CN"/>
                <w14:textFill>
                  <w14:solidFill>
                    <w14:schemeClr w14:val="tx1"/>
                  </w14:solidFill>
                </w14:textFill>
              </w:rPr>
              <w:t>备注</w:t>
            </w:r>
            <w:r>
              <w:rPr>
                <w:rFonts w:hint="eastAsia"/>
                <w:b w:val="0"/>
                <w:bCs/>
                <w:color w:val="000000" w:themeColor="text1"/>
                <w:sz w:val="28"/>
                <w:szCs w:val="28"/>
                <w:highlight w:val="none"/>
                <w:lang w:val="en-US" w:eastAsia="zh-CN"/>
                <w14:textFill>
                  <w14:solidFill>
                    <w14:schemeClr w14:val="tx1"/>
                  </w14:solidFill>
                </w14:textFill>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1</w:t>
            </w:r>
          </w:p>
        </w:tc>
        <w:tc>
          <w:tcPr>
            <w:tcW w:w="1629"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423"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866"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578"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1278" w:type="dxa"/>
            <w:noWrap w:val="0"/>
            <w:vAlign w:val="center"/>
          </w:tcPr>
          <w:p>
            <w:pPr>
              <w:spacing w:line="300" w:lineRule="exact"/>
              <w:jc w:val="center"/>
              <w:rPr>
                <w:rFonts w:hint="default" w:ascii="宋体" w:hAnsi="宋体" w:eastAsia="宋体" w:cs="宋体"/>
                <w:b w:val="0"/>
                <w:bCs/>
                <w:color w:val="000000" w:themeColor="text1"/>
                <w:sz w:val="28"/>
                <w:szCs w:val="28"/>
                <w:highlight w:val="none"/>
                <w:lang w:val="en-US" w:eastAsia="zh-CN"/>
                <w14:textFill>
                  <w14:solidFill>
                    <w14:schemeClr w14:val="tx1"/>
                  </w14:solidFill>
                </w14:textFill>
              </w:rPr>
            </w:pPr>
          </w:p>
        </w:tc>
        <w:tc>
          <w:tcPr>
            <w:tcW w:w="2143" w:type="dxa"/>
            <w:noWrap w:val="0"/>
            <w:vAlign w:val="center"/>
          </w:tcPr>
          <w:p>
            <w:pPr>
              <w:spacing w:line="300" w:lineRule="exact"/>
              <w:jc w:val="center"/>
              <w:rPr>
                <w:rFonts w:ascii="宋体" w:hAnsi="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2</w:t>
            </w:r>
          </w:p>
        </w:tc>
        <w:tc>
          <w:tcPr>
            <w:tcW w:w="1629" w:type="dxa"/>
            <w:noWrap w:val="0"/>
            <w:vAlign w:val="top"/>
          </w:tcPr>
          <w:p>
            <w:pPr>
              <w:jc w:val="left"/>
              <w:rPr>
                <w:rFonts w:ascii="宋体" w:hAnsi="宋体"/>
                <w:b w:val="0"/>
                <w:bCs/>
                <w:color w:val="000000" w:themeColor="text1"/>
                <w:kern w:val="0"/>
                <w:sz w:val="28"/>
                <w:szCs w:val="28"/>
                <w:highlight w:val="none"/>
                <w14:textFill>
                  <w14:solidFill>
                    <w14:schemeClr w14:val="tx1"/>
                  </w14:solidFill>
                </w14:textFill>
              </w:rPr>
            </w:pPr>
          </w:p>
        </w:tc>
        <w:tc>
          <w:tcPr>
            <w:tcW w:w="142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866"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578"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c>
          <w:tcPr>
            <w:tcW w:w="1278" w:type="dxa"/>
            <w:noWrap w:val="0"/>
            <w:vAlign w:val="center"/>
          </w:tcPr>
          <w:p>
            <w:pPr>
              <w:spacing w:line="300" w:lineRule="exact"/>
              <w:jc w:val="center"/>
              <w:rPr>
                <w:rFonts w:hint="eastAsia" w:ascii="宋体" w:hAnsi="宋体" w:eastAsia="宋体" w:cs="宋体"/>
                <w:b w:val="0"/>
                <w:bCs/>
                <w:color w:val="000000" w:themeColor="text1"/>
                <w:sz w:val="28"/>
                <w:szCs w:val="28"/>
                <w:highlight w:val="none"/>
                <w:lang w:eastAsia="zh-CN"/>
                <w14:textFill>
                  <w14:solidFill>
                    <w14:schemeClr w14:val="tx1"/>
                  </w14:solidFill>
                </w14:textFill>
              </w:rPr>
            </w:pPr>
          </w:p>
        </w:tc>
        <w:tc>
          <w:tcPr>
            <w:tcW w:w="2143" w:type="dxa"/>
            <w:noWrap w:val="0"/>
            <w:vAlign w:val="center"/>
          </w:tcPr>
          <w:p>
            <w:pPr>
              <w:spacing w:line="300" w:lineRule="exact"/>
              <w:jc w:val="center"/>
              <w:rPr>
                <w:rFonts w:ascii="宋体" w:hAnsi="宋体" w:cs="宋体"/>
                <w:b w:val="0"/>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2143" w:type="dxa"/>
            <w:gridSpan w:val="2"/>
            <w:noWrap w:val="0"/>
            <w:vAlign w:val="center"/>
          </w:tcPr>
          <w:p>
            <w:pPr>
              <w:spacing w:line="300" w:lineRule="exact"/>
              <w:jc w:val="center"/>
              <w:rPr>
                <w:rFonts w:hint="eastAsia" w:ascii="宋体" w:hAnsi="宋体"/>
                <w:b w:val="0"/>
                <w:bCs/>
                <w:color w:val="000000" w:themeColor="text1"/>
                <w:sz w:val="28"/>
                <w:szCs w:val="28"/>
                <w:highlight w:val="none"/>
                <w14:textFill>
                  <w14:solidFill>
                    <w14:schemeClr w14:val="tx1"/>
                  </w14:solidFill>
                </w14:textFill>
              </w:rPr>
            </w:pPr>
            <w:r>
              <w:rPr>
                <w:rFonts w:hint="eastAsia" w:ascii="宋体" w:hAnsi="宋体"/>
                <w:b w:val="0"/>
                <w:bCs/>
                <w:color w:val="000000" w:themeColor="text1"/>
                <w:sz w:val="28"/>
                <w:szCs w:val="28"/>
                <w:highlight w:val="none"/>
                <w14:textFill>
                  <w14:solidFill>
                    <w14:schemeClr w14:val="tx1"/>
                  </w14:solidFill>
                </w14:textFill>
              </w:rPr>
              <w:t>合计（元）</w:t>
            </w:r>
          </w:p>
        </w:tc>
        <w:tc>
          <w:tcPr>
            <w:tcW w:w="8288" w:type="dxa"/>
            <w:gridSpan w:val="5"/>
            <w:noWrap w:val="0"/>
            <w:vAlign w:val="center"/>
          </w:tcPr>
          <w:p>
            <w:pPr>
              <w:spacing w:line="300" w:lineRule="exact"/>
              <w:jc w:val="left"/>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大写：</w:t>
            </w:r>
          </w:p>
          <w:p>
            <w:pPr>
              <w:spacing w:line="300" w:lineRule="exact"/>
              <w:jc w:val="both"/>
              <w:rPr>
                <w:rFonts w:hint="eastAsia" w:ascii="宋体" w:hAnsi="宋体" w:cs="宋体"/>
                <w:b w:val="0"/>
                <w:bCs/>
                <w:color w:val="000000" w:themeColor="text1"/>
                <w:sz w:val="28"/>
                <w:szCs w:val="28"/>
                <w:highlight w:val="none"/>
                <w14:textFill>
                  <w14:solidFill>
                    <w14:schemeClr w14:val="tx1"/>
                  </w14:solidFill>
                </w14:textFill>
              </w:rPr>
            </w:pPr>
            <w:r>
              <w:rPr>
                <w:rFonts w:hint="eastAsia" w:ascii="宋体" w:hAnsi="宋体" w:cs="宋体"/>
                <w:b w:val="0"/>
                <w:bCs/>
                <w:color w:val="000000" w:themeColor="text1"/>
                <w:sz w:val="28"/>
                <w:szCs w:val="28"/>
                <w:highlight w:val="none"/>
                <w14:textFill>
                  <w14:solidFill>
                    <w14:schemeClr w14:val="tx1"/>
                  </w14:solidFill>
                </w14:textFill>
              </w:rPr>
              <w:t>小写：</w:t>
            </w:r>
          </w:p>
        </w:tc>
      </w:tr>
    </w:tbl>
    <w:p>
      <w:pPr>
        <w:spacing w:line="440" w:lineRule="exact"/>
        <w:rPr>
          <w:rFonts w:hint="eastAsia" w:ascii="宋体"/>
          <w:color w:val="000000" w:themeColor="text1"/>
          <w:sz w:val="28"/>
          <w:szCs w:val="28"/>
          <w:highlight w:val="none"/>
          <w14:textFill>
            <w14:solidFill>
              <w14:schemeClr w14:val="tx1"/>
            </w14:solidFill>
          </w14:textFill>
        </w:rPr>
      </w:pPr>
    </w:p>
    <w:p>
      <w:pPr>
        <w:spacing w:line="360" w:lineRule="auto"/>
        <w:jc w:val="center"/>
        <w:rPr>
          <w:rFonts w:hint="eastAsia" w:ascii="宋体"/>
          <w:color w:val="000000" w:themeColor="text1"/>
          <w:kern w:val="0"/>
          <w:sz w:val="28"/>
          <w:szCs w:val="28"/>
          <w:highlight w:val="none"/>
          <w14:textFill>
            <w14:solidFill>
              <w14:schemeClr w14:val="tx1"/>
            </w14:solidFill>
          </w14:textFill>
        </w:rPr>
      </w:pPr>
    </w:p>
    <w:p>
      <w:pPr>
        <w:spacing w:line="360" w:lineRule="auto"/>
        <w:jc w:val="center"/>
        <w:rPr>
          <w:rFonts w:hint="eastAsia" w:ascii="宋体"/>
          <w:color w:val="000000" w:themeColor="text1"/>
          <w:kern w:val="0"/>
          <w:sz w:val="28"/>
          <w:szCs w:val="28"/>
          <w:highlight w:val="none"/>
          <w14:textFill>
            <w14:solidFill>
              <w14:schemeClr w14:val="tx1"/>
            </w14:solidFill>
          </w14:textFill>
        </w:rPr>
      </w:pPr>
      <w:r>
        <w:rPr>
          <w:rFonts w:hint="eastAsia" w:ascii="宋体"/>
          <w:color w:val="000000" w:themeColor="text1"/>
          <w:kern w:val="0"/>
          <w:sz w:val="28"/>
          <w:szCs w:val="28"/>
          <w:highlight w:val="none"/>
          <w14:textFill>
            <w14:solidFill>
              <w14:schemeClr w14:val="tx1"/>
            </w14:solidFill>
          </w14:textFill>
        </w:rPr>
        <w:t>供应商：（</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r>
        <w:rPr>
          <w:rFonts w:hint="eastAsia" w:ascii="宋体"/>
          <w:color w:val="000000" w:themeColor="text1"/>
          <w:kern w:val="0"/>
          <w:sz w:val="28"/>
          <w:szCs w:val="28"/>
          <w:highlight w:val="none"/>
          <w14:textFill>
            <w14:solidFill>
              <w14:schemeClr w14:val="tx1"/>
            </w14:solidFill>
          </w14:textFill>
        </w:rPr>
        <w:t>）</w:t>
      </w:r>
    </w:p>
    <w:p>
      <w:pPr>
        <w:pStyle w:val="14"/>
        <w:widowControl/>
        <w:spacing w:line="600" w:lineRule="exact"/>
        <w:jc w:val="center"/>
        <w:rPr>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法定代表人：</w:t>
      </w:r>
      <w:r>
        <w:rPr>
          <w:rFonts w:hint="eastAsia" w:ascii="宋体" w:cs="宋体"/>
          <w:color w:val="000000" w:themeColor="text1"/>
          <w:sz w:val="28"/>
          <w:szCs w:val="28"/>
          <w:highlight w:val="none"/>
          <w14:textFill>
            <w14:solidFill>
              <w14:schemeClr w14:val="tx1"/>
            </w14:solidFill>
          </w14:textFill>
        </w:rPr>
        <w:t>（</w:t>
      </w:r>
      <w:r>
        <w:rPr>
          <w:rFonts w:hint="eastAsia"/>
          <w:color w:val="000000" w:themeColor="text1"/>
          <w:kern w:val="0"/>
          <w:sz w:val="28"/>
          <w:szCs w:val="28"/>
          <w:highlight w:val="none"/>
          <w:lang w:eastAsia="zh-CN"/>
          <w14:textFill>
            <w14:solidFill>
              <w14:schemeClr w14:val="tx1"/>
            </w14:solidFill>
          </w14:textFill>
        </w:rPr>
        <w:t>电子</w:t>
      </w:r>
      <w:r>
        <w:rPr>
          <w:rFonts w:hint="eastAsia" w:ascii="宋体" w:cs="宋体"/>
          <w:color w:val="000000" w:themeColor="text1"/>
          <w:sz w:val="28"/>
          <w:szCs w:val="28"/>
          <w:highlight w:val="none"/>
          <w14:textFill>
            <w14:solidFill>
              <w14:schemeClr w14:val="tx1"/>
            </w14:solidFill>
          </w14:textFill>
        </w:rPr>
        <w:t>签章）</w:t>
      </w:r>
    </w:p>
    <w:p>
      <w:pPr>
        <w:wordWrap w:val="0"/>
        <w:spacing w:before="38"/>
        <w:ind w:right="909"/>
        <w:jc w:val="center"/>
        <w:rPr>
          <w:rFonts w:hint="eastAsia" w:ascii="宋体"/>
          <w:color w:val="000000" w:themeColor="text1"/>
          <w:sz w:val="28"/>
          <w:szCs w:val="28"/>
          <w:highlight w:val="none"/>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8"/>
          <w:highlight w:val="none"/>
          <w14:textFill>
            <w14:solidFill>
              <w14:schemeClr w14:val="tx1"/>
            </w14:solidFill>
          </w14:textFill>
        </w:rPr>
        <w:t>日期：</w:t>
      </w:r>
      <w:r>
        <w:rPr>
          <w:rFonts w:hint="eastAsia"/>
          <w:color w:val="000000" w:themeColor="text1"/>
          <w:sz w:val="28"/>
          <w:szCs w:val="28"/>
          <w:highlight w:val="none"/>
          <w:lang w:val="en-US" w:eastAsia="zh-CN"/>
          <w14:textFill>
            <w14:solidFill>
              <w14:schemeClr w14:val="tx1"/>
            </w14:solidFill>
          </w14:textFill>
        </w:rPr>
        <w:t xml:space="preserve">    </w:t>
      </w:r>
      <w:r>
        <w:rPr>
          <w:rFonts w:hint="eastAsia"/>
          <w:color w:val="000000" w:themeColor="text1"/>
          <w:sz w:val="28"/>
          <w:szCs w:val="24"/>
          <w:highlight w:val="none"/>
          <w14:textFill>
            <w14:solidFill>
              <w14:schemeClr w14:val="tx1"/>
            </w14:solidFill>
          </w14:textFill>
        </w:rPr>
        <w:t>年   月   日</w:t>
      </w:r>
    </w:p>
    <w:p>
      <w:pPr>
        <w:wordWrap w:val="0"/>
        <w:spacing w:before="38"/>
        <w:ind w:right="909"/>
        <w:jc w:val="center"/>
        <w:rPr>
          <w:rFonts w:hint="eastAsia" w:ascii="宋体" w:eastAsia="宋体"/>
          <w:color w:val="000000" w:themeColor="text1"/>
          <w:sz w:val="28"/>
          <w:szCs w:val="28"/>
          <w:highlight w:val="none"/>
          <w14:textFill>
            <w14:solidFill>
              <w14:schemeClr w14:val="tx1"/>
            </w14:solidFill>
          </w14:textFill>
        </w:rPr>
      </w:pPr>
    </w:p>
    <w:p>
      <w:pPr>
        <w:wordWrap w:val="0"/>
        <w:spacing w:before="38"/>
        <w:ind w:right="909"/>
        <w:jc w:val="both"/>
        <w:rPr>
          <w:rFonts w:hint="eastAsia" w:ascii="宋体" w:eastAsia="宋体"/>
          <w:color w:val="000000" w:themeColor="text1"/>
          <w:sz w:val="28"/>
          <w:szCs w:val="28"/>
          <w:highlight w:val="none"/>
          <w14:textFill>
            <w14:solidFill>
              <w14:schemeClr w14:val="tx1"/>
            </w14:solidFill>
          </w14:textFill>
        </w:rPr>
      </w:pPr>
      <w:r>
        <w:rPr>
          <w:rFonts w:hint="eastAsia" w:ascii="宋体" w:eastAsia="宋体"/>
          <w:color w:val="000000" w:themeColor="text1"/>
          <w:sz w:val="28"/>
          <w:szCs w:val="28"/>
          <w:highlight w:val="none"/>
          <w14:textFill>
            <w14:solidFill>
              <w14:schemeClr w14:val="tx1"/>
            </w14:solidFill>
          </w14:textFill>
        </w:rPr>
        <w:t>注：投标人应按本表“列”的内容要求逐项认真填报，</w:t>
      </w:r>
      <w:r>
        <w:rPr>
          <w:rFonts w:hint="eastAsia" w:ascii="宋体"/>
          <w:color w:val="000000" w:themeColor="text1"/>
          <w:sz w:val="28"/>
          <w:szCs w:val="28"/>
          <w:highlight w:val="none"/>
          <w14:textFill>
            <w14:solidFill>
              <w14:schemeClr w14:val="tx1"/>
            </w14:solidFill>
          </w14:textFill>
        </w:rPr>
        <w:t>此报价含税费、物料消耗费、保险费、体检费、管理费等全部费用</w:t>
      </w:r>
      <w:r>
        <w:rPr>
          <w:rFonts w:hint="eastAsia" w:ascii="宋体"/>
          <w:color w:val="000000" w:themeColor="text1"/>
          <w:sz w:val="28"/>
          <w:szCs w:val="28"/>
          <w:highlight w:val="none"/>
          <w:lang w:eastAsia="zh-CN"/>
          <w14:textFill>
            <w14:solidFill>
              <w14:schemeClr w14:val="tx1"/>
            </w14:solidFill>
          </w14:textFill>
        </w:rPr>
        <w:t>，</w:t>
      </w:r>
      <w:r>
        <w:rPr>
          <w:rFonts w:hint="eastAsia" w:ascii="宋体" w:eastAsia="宋体"/>
          <w:color w:val="000000" w:themeColor="text1"/>
          <w:sz w:val="28"/>
          <w:szCs w:val="28"/>
          <w:highlight w:val="none"/>
          <w14:textFill>
            <w14:solidFill>
              <w14:schemeClr w14:val="tx1"/>
            </w14:solidFill>
          </w14:textFill>
        </w:rPr>
        <w:t>因填报不完整而引起的投标风险,由投标人承担。可根据需要自行增减表格行数。</w:t>
      </w: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ascii="宋体"/>
          <w:b/>
          <w:bCs/>
          <w:color w:val="000000" w:themeColor="text1"/>
          <w:sz w:val="32"/>
          <w:szCs w:val="32"/>
          <w:highlight w:val="none"/>
          <w14:textFill>
            <w14:solidFill>
              <w14:schemeClr w14:val="tx1"/>
            </w14:solidFill>
          </w14:textFill>
        </w:rPr>
      </w:pPr>
    </w:p>
    <w:p>
      <w:pPr>
        <w:pStyle w:val="14"/>
        <w:jc w:val="center"/>
        <w:rPr>
          <w:rFonts w:hint="eastAsia"/>
          <w:color w:val="000000" w:themeColor="text1"/>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t>三、法定代表人身份证明书</w:t>
      </w:r>
    </w:p>
    <w:p>
      <w:pPr>
        <w:spacing w:line="440" w:lineRule="exact"/>
        <w:rPr>
          <w:rFonts w:hint="eastAsia" w:ascii="宋体"/>
          <w:b/>
          <w:bCs/>
          <w:color w:val="000000" w:themeColor="text1"/>
          <w:highlight w:val="none"/>
          <w14:textFill>
            <w14:solidFill>
              <w14:schemeClr w14:val="tx1"/>
            </w14:solidFill>
          </w14:textFill>
        </w:rPr>
      </w:pPr>
      <w:r>
        <w:rPr>
          <w:rFonts w:hint="eastAsia" w:ascii="宋体"/>
          <w:b/>
          <w:bCs/>
          <w:color w:val="000000" w:themeColor="text1"/>
          <w:highlight w:val="none"/>
          <w14:textFill>
            <w14:solidFill>
              <w14:schemeClr w14:val="tx1"/>
            </w14:solidFill>
          </w14:textFill>
        </w:rPr>
        <w:t xml:space="preserve"> </w:t>
      </w:r>
    </w:p>
    <w:p>
      <w:pPr>
        <w:spacing w:line="480" w:lineRule="auto"/>
        <w:ind w:firstLine="612"/>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单位名称：</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单位性质：</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地    址：</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成立时间：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月</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日</w:t>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经营期限：</w:t>
      </w:r>
      <w:r>
        <w:rPr>
          <w:rFonts w:hint="eastAsia" w:ascii="宋体"/>
          <w:color w:val="000000" w:themeColor="text1"/>
          <w:sz w:val="28"/>
          <w:szCs w:val="28"/>
          <w:highlight w:val="none"/>
          <w:u w:val="single"/>
          <w14:textFill>
            <w14:solidFill>
              <w14:schemeClr w14:val="tx1"/>
            </w14:solidFill>
          </w14:textFill>
        </w:rPr>
        <w:tab/>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u w:val="singl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姓    名：</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性别：</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年龄：</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 xml:space="preserve"> 职务：</w:t>
      </w:r>
      <w:r>
        <w:rPr>
          <w:rFonts w:hint="eastAsia" w:ascii="宋体"/>
          <w:color w:val="000000" w:themeColor="text1"/>
          <w:sz w:val="28"/>
          <w:szCs w:val="28"/>
          <w:highlight w:val="none"/>
          <w:u w:val="single"/>
          <w14:textFill>
            <w14:solidFill>
              <w14:schemeClr w14:val="tx1"/>
            </w14:solidFill>
          </w14:textFill>
        </w:rPr>
        <w:tab/>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系</w:t>
      </w:r>
      <w:r>
        <w:rPr>
          <w:rFonts w:hint="eastAsia" w:ascii="宋体"/>
          <w:color w:val="000000" w:themeColor="text1"/>
          <w:sz w:val="28"/>
          <w:szCs w:val="28"/>
          <w:highlight w:val="none"/>
          <w:u w:val="single"/>
          <w14:textFill>
            <w14:solidFill>
              <w14:schemeClr w14:val="tx1"/>
            </w14:solidFill>
          </w14:textFill>
        </w:rPr>
        <w:t xml:space="preserve">          （供应商单位名称）         </w:t>
      </w:r>
      <w:r>
        <w:rPr>
          <w:rFonts w:hint="eastAsia" w:ascii="宋体"/>
          <w:color w:val="000000" w:themeColor="text1"/>
          <w:sz w:val="28"/>
          <w:szCs w:val="28"/>
          <w:highlight w:val="none"/>
          <w14:textFill>
            <w14:solidFill>
              <w14:schemeClr w14:val="tx1"/>
            </w14:solidFill>
          </w14:textFill>
        </w:rPr>
        <w:t>的法定代表人。</w:t>
      </w:r>
    </w:p>
    <w:p>
      <w:pPr>
        <w:spacing w:line="480" w:lineRule="auto"/>
        <w:ind w:firstLine="61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1271" w:firstLineChars="454"/>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特此证明。</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spacing w:line="480" w:lineRule="auto"/>
        <w:ind w:firstLine="5880" w:firstLineChars="2100"/>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 xml:space="preserve"> </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480" w:lineRule="auto"/>
        <w:ind w:firstLine="5310" w:firstLineChars="1889"/>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 xml:space="preserve"> </w:t>
      </w:r>
    </w:p>
    <w:p>
      <w:pPr>
        <w:spacing w:line="480" w:lineRule="auto"/>
        <w:ind w:right="480"/>
        <w:jc w:val="left"/>
        <w:rPr>
          <w:rFonts w:hint="eastAsia" w:ascii="宋体"/>
          <w:b/>
          <w:bCs/>
          <w:color w:val="000000" w:themeColor="text1"/>
          <w:sz w:val="24"/>
          <w:szCs w:val="24"/>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（后附法定代表人身份证正反面原件扫描件）</w:t>
      </w:r>
    </w:p>
    <w:p>
      <w:pPr>
        <w:pStyle w:val="7"/>
        <w:spacing w:line="440" w:lineRule="exact"/>
        <w:ind w:left="0" w:firstLine="0"/>
        <w:jc w:val="center"/>
        <w:rPr>
          <w:rFonts w:hint="eastAsia" w:ascii="宋体"/>
          <w:b w:val="0"/>
          <w:bCs w:val="0"/>
          <w:color w:val="000000" w:themeColor="text1"/>
          <w:sz w:val="32"/>
          <w:szCs w:val="32"/>
          <w:highlight w:val="none"/>
          <w14:textFill>
            <w14:solidFill>
              <w14:schemeClr w14:val="tx1"/>
            </w14:solidFill>
          </w14:textFill>
        </w:rPr>
      </w:pPr>
      <w:bookmarkStart w:id="24" w:name="_Toc169921411"/>
      <w:bookmarkEnd w:id="24"/>
      <w:bookmarkStart w:id="25" w:name="_Toc223432391"/>
      <w:bookmarkEnd w:id="25"/>
      <w:bookmarkStart w:id="26" w:name="_Toc171073046"/>
      <w:bookmarkEnd w:id="26"/>
      <w:r>
        <w:rPr>
          <w:rFonts w:hint="eastAsia" w:ascii="宋体"/>
          <w:b w:val="0"/>
          <w:bCs w:val="0"/>
          <w:color w:val="000000" w:themeColor="text1"/>
          <w:sz w:val="32"/>
          <w:szCs w:val="32"/>
          <w:highlight w:val="none"/>
          <w14:textFill>
            <w14:solidFill>
              <w14:schemeClr w14:val="tx1"/>
            </w14:solidFill>
          </w14:textFill>
        </w:rPr>
        <w:br w:type="page"/>
      </w:r>
      <w:r>
        <w:rPr>
          <w:rFonts w:hint="eastAsia" w:ascii="宋体" w:eastAsia="宋体"/>
          <w:b w:val="0"/>
          <w:bCs w:val="0"/>
          <w:color w:val="000000" w:themeColor="text1"/>
          <w:kern w:val="2"/>
          <w:sz w:val="32"/>
          <w:szCs w:val="32"/>
          <w:highlight w:val="none"/>
          <w14:textFill>
            <w14:solidFill>
              <w14:schemeClr w14:val="tx1"/>
            </w14:solidFill>
          </w14:textFill>
        </w:rPr>
        <w:t>四、授权委托书</w:t>
      </w:r>
    </w:p>
    <w:p>
      <w:pPr>
        <w:widowControl/>
        <w:snapToGrid w:val="0"/>
        <w:spacing w:line="365" w:lineRule="atLeast"/>
        <w:rPr>
          <w:color w:val="000000" w:themeColor="text1"/>
          <w:kern w:val="0"/>
          <w:highlight w:val="none"/>
          <w14:textFill>
            <w14:solidFill>
              <w14:schemeClr w14:val="tx1"/>
            </w14:solidFill>
          </w14:textFill>
        </w:rPr>
      </w:pPr>
    </w:p>
    <w:p>
      <w:pPr>
        <w:spacing w:line="360" w:lineRule="auto"/>
        <w:ind w:left="178" w:leftChars="85" w:right="277" w:rightChars="132" w:firstLine="585" w:firstLineChars="209"/>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本人</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（姓名）系</w:t>
      </w:r>
      <w:r>
        <w:rPr>
          <w:rFonts w:hint="eastAsia" w:ascii="宋体"/>
          <w:color w:val="000000" w:themeColor="text1"/>
          <w:sz w:val="28"/>
          <w:szCs w:val="28"/>
          <w:highlight w:val="none"/>
          <w:u w:val="single"/>
          <w14:textFill>
            <w14:solidFill>
              <w14:schemeClr w14:val="tx1"/>
            </w14:solidFill>
          </w14:textFill>
        </w:rPr>
        <w:t xml:space="preserve">                      </w:t>
      </w:r>
      <w:r>
        <w:rPr>
          <w:rFonts w:hint="eastAsia" w:ascii="宋体"/>
          <w:color w:val="000000" w:themeColor="text1"/>
          <w:sz w:val="28"/>
          <w:szCs w:val="28"/>
          <w:highlight w:val="none"/>
          <w14:textFill>
            <w14:solidFill>
              <w14:schemeClr w14:val="tx1"/>
            </w14:solidFill>
          </w14:textFill>
        </w:rPr>
        <w:t>（</w:t>
      </w:r>
      <w:r>
        <w:rPr>
          <w:rFonts w:hint="eastAsia" w:ascii="宋体"/>
          <w:color w:val="000000" w:themeColor="text1"/>
          <w:sz w:val="28"/>
          <w:szCs w:val="28"/>
          <w:highlight w:val="none"/>
          <w:lang w:eastAsia="zh-CN"/>
          <w14:textFill>
            <w14:solidFill>
              <w14:schemeClr w14:val="tx1"/>
            </w14:solidFill>
          </w14:textFill>
        </w:rPr>
        <w:t>投标</w:t>
      </w:r>
      <w:r>
        <w:rPr>
          <w:rFonts w:hint="eastAsia" w:ascii="宋体"/>
          <w:color w:val="000000" w:themeColor="text1"/>
          <w:sz w:val="28"/>
          <w:szCs w:val="28"/>
          <w:highlight w:val="none"/>
          <w14:textFill>
            <w14:solidFill>
              <w14:schemeClr w14:val="tx1"/>
            </w14:solidFill>
          </w14:textFill>
        </w:rPr>
        <w:t>人名称）的法定代表人，现委托</w:t>
      </w:r>
      <w:r>
        <w:rPr>
          <w:rFonts w:hint="eastAsia" w:ascii="宋体"/>
          <w:color w:val="000000" w:themeColor="text1"/>
          <w:sz w:val="28"/>
          <w:szCs w:val="28"/>
          <w:highlight w:val="none"/>
          <w:u w:val="single"/>
          <w14:textFill>
            <w14:solidFill>
              <w14:schemeClr w14:val="tx1"/>
            </w14:solidFill>
          </w14:textFill>
        </w:rPr>
        <w:t xml:space="preserve">         （姓名）</w:t>
      </w:r>
      <w:r>
        <w:rPr>
          <w:rFonts w:hint="eastAsia" w:ascii="宋体"/>
          <w:color w:val="000000" w:themeColor="text1"/>
          <w:sz w:val="28"/>
          <w:szCs w:val="28"/>
          <w:highlight w:val="none"/>
          <w14:textFill>
            <w14:solidFill>
              <w14:schemeClr w14:val="tx1"/>
            </w14:solidFill>
          </w14:textFill>
        </w:rPr>
        <w:t>为我方代理人。代理人根据授权，以我方名义签署、澄清、说明、补正、递交、撤回、修改</w:t>
      </w:r>
      <w:r>
        <w:rPr>
          <w:rFonts w:hint="eastAsia" w:ascii="宋体"/>
          <w:color w:val="000000" w:themeColor="text1"/>
          <w:sz w:val="28"/>
          <w:szCs w:val="28"/>
          <w:highlight w:val="none"/>
          <w:u w:val="single"/>
          <w14:textFill>
            <w14:solidFill>
              <w14:schemeClr w14:val="tx1"/>
            </w14:solidFill>
          </w14:textFill>
        </w:rPr>
        <w:t xml:space="preserve">                          （项目名称）</w:t>
      </w:r>
      <w:r>
        <w:rPr>
          <w:rFonts w:hint="eastAsia" w:ascii="宋体"/>
          <w:color w:val="000000" w:themeColor="text1"/>
          <w:sz w:val="28"/>
          <w:szCs w:val="28"/>
          <w:highlight w:val="none"/>
          <w:lang w:eastAsia="zh-CN"/>
          <w14:textFill>
            <w14:solidFill>
              <w14:schemeClr w14:val="tx1"/>
            </w14:solidFill>
          </w14:textFill>
        </w:rPr>
        <w:t>投标文件</w:t>
      </w:r>
      <w:r>
        <w:rPr>
          <w:rFonts w:hint="eastAsia" w:ascii="宋体"/>
          <w:color w:val="000000" w:themeColor="text1"/>
          <w:sz w:val="28"/>
          <w:szCs w:val="28"/>
          <w:highlight w:val="none"/>
          <w14:textFill>
            <w14:solidFill>
              <w14:schemeClr w14:val="tx1"/>
            </w14:solidFill>
          </w14:textFill>
        </w:rPr>
        <w:t>、签订合同和处理有关事宜，其法律后果由我方承担。</w:t>
      </w:r>
    </w:p>
    <w:p>
      <w:pPr>
        <w:spacing w:line="360" w:lineRule="auto"/>
        <w:ind w:firstLine="560" w:firstLineChars="2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委托期限：</w:t>
      </w:r>
      <w:r>
        <w:rPr>
          <w:rFonts w:hint="eastAsia" w:ascii="宋体"/>
          <w:color w:val="000000" w:themeColor="text1"/>
          <w:sz w:val="28"/>
          <w:szCs w:val="28"/>
          <w:highlight w:val="none"/>
          <w:u w:val="single"/>
          <w14:textFill>
            <w14:solidFill>
              <w14:schemeClr w14:val="tx1"/>
            </w14:solidFill>
          </w14:textFill>
        </w:rPr>
        <w:t xml:space="preserve">                 </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代理人无转委托权。</w:t>
      </w:r>
    </w:p>
    <w:p>
      <w:pPr>
        <w:spacing w:line="360" w:lineRule="auto"/>
        <w:ind w:firstLine="957" w:firstLineChars="342"/>
        <w:jc w:val="left"/>
        <w:rPr>
          <w:rFonts w:hint="eastAsia" w:ascii="宋体"/>
          <w:color w:val="000000" w:themeColor="text1"/>
          <w:sz w:val="28"/>
          <w:szCs w:val="28"/>
          <w:highlight w:val="none"/>
          <w14:textFill>
            <w14:solidFill>
              <w14:schemeClr w14:val="tx1"/>
            </w14:solidFill>
          </w14:textFill>
        </w:rPr>
      </w:pP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w:t>
      </w:r>
      <w:r>
        <w:rPr>
          <w:rFonts w:hint="eastAsia" w:ascii="宋体"/>
          <w:bCs/>
          <w:color w:val="000000" w:themeColor="text1"/>
          <w:sz w:val="28"/>
          <w:szCs w:val="28"/>
          <w:highlight w:val="none"/>
          <w14:textFill>
            <w14:solidFill>
              <w14:schemeClr w14:val="tx1"/>
            </w14:solidFill>
          </w14:textFill>
        </w:rPr>
        <w:t>电子</w:t>
      </w:r>
      <w:r>
        <w:rPr>
          <w:rFonts w:hint="eastAsia" w:ascii="宋体"/>
          <w:color w:val="000000" w:themeColor="text1"/>
          <w:sz w:val="28"/>
          <w:szCs w:val="28"/>
          <w:highlight w:val="none"/>
          <w14:textFill>
            <w14:solidFill>
              <w14:schemeClr w14:val="tx1"/>
            </w14:solidFill>
          </w14:textFill>
        </w:rPr>
        <w:t>签章）</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委托人身份证号码：</w:t>
      </w:r>
    </w:p>
    <w:p>
      <w:pPr>
        <w:spacing w:line="360" w:lineRule="auto"/>
        <w:ind w:firstLine="3542" w:firstLineChars="1265"/>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w:t>
      </w:r>
      <w:r>
        <w:rPr>
          <w:rFonts w:hint="eastAsia" w:ascii="宋体" w:hAnsi="宋体"/>
          <w:bCs/>
          <w:color w:val="000000" w:themeColor="text1"/>
          <w:kern w:val="0"/>
          <w:sz w:val="28"/>
          <w:szCs w:val="28"/>
          <w:highlight w:val="none"/>
          <w14:textFill>
            <w14:solidFill>
              <w14:schemeClr w14:val="tx1"/>
            </w14:solidFill>
          </w14:textFill>
        </w:rPr>
        <w:t xml:space="preserve">  年   月  日</w:t>
      </w:r>
    </w:p>
    <w:p>
      <w:pPr>
        <w:spacing w:line="360" w:lineRule="auto"/>
        <w:ind w:firstLine="4799" w:firstLineChars="1714"/>
        <w:jc w:val="left"/>
        <w:rPr>
          <w:rFonts w:hint="eastAsia" w:ascii="宋体"/>
          <w:color w:val="000000" w:themeColor="text1"/>
          <w:sz w:val="28"/>
          <w:szCs w:val="28"/>
          <w:highlight w:val="none"/>
          <w14:textFill>
            <w14:solidFill>
              <w14:schemeClr w14:val="tx1"/>
            </w14:solidFill>
          </w14:textFill>
        </w:rPr>
      </w:pPr>
    </w:p>
    <w:p>
      <w:pPr>
        <w:spacing w:line="360" w:lineRule="auto"/>
        <w:rPr>
          <w:rFonts w:hint="eastAsia" w:ascii="宋体"/>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t>（后附委托代理人身份证正反面原件扫描件）</w:t>
      </w:r>
    </w:p>
    <w:p>
      <w:pPr>
        <w:spacing w:line="360" w:lineRule="auto"/>
        <w:rPr>
          <w:rFonts w:hint="eastAsia" w:ascii="宋体"/>
          <w:b/>
          <w:color w:val="000000" w:themeColor="text1"/>
          <w:szCs w:val="24"/>
          <w:highlight w:val="none"/>
          <w14:textFill>
            <w14:solidFill>
              <w14:schemeClr w14:val="tx1"/>
            </w14:solidFill>
          </w14:textFill>
        </w:rPr>
      </w:pPr>
      <w:r>
        <w:rPr>
          <w:rFonts w:hint="eastAsia" w:ascii="宋体"/>
          <w:b/>
          <w:color w:val="000000" w:themeColor="text1"/>
          <w:szCs w:val="24"/>
          <w:highlight w:val="none"/>
          <w14:textFill>
            <w14:solidFill>
              <w14:schemeClr w14:val="tx1"/>
            </w14:solidFill>
          </w14:textFill>
        </w:rPr>
        <w:t xml:space="preserve"> </w:t>
      </w:r>
    </w:p>
    <w:p>
      <w:pPr>
        <w:pStyle w:val="7"/>
        <w:spacing w:line="440" w:lineRule="exact"/>
        <w:ind w:left="0" w:firstLine="0"/>
        <w:jc w:val="center"/>
        <w:rPr>
          <w:rFonts w:hint="eastAsia" w:ascii="宋体" w:eastAsia="宋体"/>
          <w:b w:val="0"/>
          <w:bCs w:val="0"/>
          <w:color w:val="000000" w:themeColor="text1"/>
          <w:kern w:val="2"/>
          <w:sz w:val="32"/>
          <w:szCs w:val="32"/>
          <w:highlight w:val="none"/>
          <w14:textFill>
            <w14:solidFill>
              <w14:schemeClr w14:val="tx1"/>
            </w14:solidFill>
          </w14:textFill>
        </w:rPr>
      </w:pPr>
      <w:r>
        <w:rPr>
          <w:rFonts w:hint="eastAsia" w:ascii="宋体" w:eastAsia="宋体"/>
          <w:b w:val="0"/>
          <w:color w:val="000000" w:themeColor="text1"/>
          <w:szCs w:val="24"/>
          <w:highlight w:val="none"/>
          <w14:textFill>
            <w14:solidFill>
              <w14:schemeClr w14:val="tx1"/>
            </w14:solidFill>
          </w14:textFill>
        </w:rPr>
        <w:br w:type="page"/>
      </w:r>
      <w:r>
        <w:rPr>
          <w:rFonts w:hint="eastAsia" w:ascii="宋体" w:eastAsia="宋体" w:cs="Times New Roman"/>
          <w:b w:val="0"/>
          <w:bCs w:val="0"/>
          <w:color w:val="000000" w:themeColor="text1"/>
          <w:kern w:val="2"/>
          <w:sz w:val="32"/>
          <w:szCs w:val="32"/>
          <w:highlight w:val="none"/>
          <w14:textFill>
            <w14:solidFill>
              <w14:schemeClr w14:val="tx1"/>
            </w14:solidFill>
          </w14:textFill>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b w:val="0"/>
          <w:bCs w:val="0"/>
          <w:color w:val="000000" w:themeColor="text1"/>
          <w:kern w:val="0"/>
          <w:sz w:val="28"/>
          <w:szCs w:val="28"/>
          <w:highlight w:val="none"/>
          <w:lang w:val="en-US" w:eastAsia="zh-CN" w:bidi="ar-SA"/>
          <w14:textFill>
            <w14:solidFill>
              <w14:schemeClr w14:val="tx1"/>
            </w14:solidFill>
          </w14:textFill>
        </w:rPr>
        <w:t>致：（采购人）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我公司作为本次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项目的供应商，根据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文件要求，现郑重承诺如下：</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一、完全接受和满足本项目</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中规定的实质性要求，如对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有异议，已经在</w:t>
      </w:r>
      <w:r>
        <w:rPr>
          <w:rFonts w:hint="eastAsia" w:hAnsi="宋体"/>
          <w:b w:val="0"/>
          <w:bCs w:val="0"/>
          <w:color w:val="000000" w:themeColor="text1"/>
          <w:sz w:val="28"/>
          <w:szCs w:val="28"/>
          <w:highlight w:val="none"/>
          <w:lang w:val="en-US" w:eastAsia="zh-CN"/>
          <w14:textFill>
            <w14:solidFill>
              <w14:schemeClr w14:val="tx1"/>
            </w14:solidFill>
          </w14:textFill>
        </w:rPr>
        <w:t>开标</w:t>
      </w:r>
      <w:r>
        <w:rPr>
          <w:rFonts w:hint="eastAsia" w:hAnsi="宋体"/>
          <w:b w:val="0"/>
          <w:bCs w:val="0"/>
          <w:color w:val="000000" w:themeColor="text1"/>
          <w:sz w:val="28"/>
          <w:szCs w:val="28"/>
          <w:highlight w:val="none"/>
          <w14:textFill>
            <w14:solidFill>
              <w14:schemeClr w14:val="tx1"/>
            </w14:solidFill>
          </w14:textFill>
        </w:rPr>
        <w:t>截止时间届满前依法提出异议，不存在对</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有异议的同时又参加</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以求侥幸中标或者为实现其他非法目的的行为。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二、参加本次</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14:textFill>
            <w14:solidFill>
              <w14:schemeClr w14:val="tx1"/>
            </w14:solidFill>
          </w14:textFill>
        </w:rPr>
        <w:t>活动，不存在和其他供应商在同一合同项目下的采购项目中，同时委托同一个自然人、同一家庭成员、同一单位的人员作为代理人的行为。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三</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中提供的能够给予我单位带来优惠的任何资料和技术、服务、商务等响应承诺情况都是真实、有效、合法的。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lang w:val="en-US" w:eastAsia="zh-CN"/>
          <w14:textFill>
            <w14:solidFill>
              <w14:schemeClr w14:val="tx1"/>
            </w14:solidFill>
          </w14:textFill>
        </w:rPr>
        <w:t>四</w:t>
      </w:r>
      <w:r>
        <w:rPr>
          <w:rFonts w:hint="eastAsia" w:hAnsi="宋体"/>
          <w:b w:val="0"/>
          <w:bCs w:val="0"/>
          <w:color w:val="000000" w:themeColor="text1"/>
          <w:sz w:val="28"/>
          <w:szCs w:val="28"/>
          <w:highlight w:val="none"/>
          <w14:textFill>
            <w14:solidFill>
              <w14:schemeClr w14:val="tx1"/>
            </w14:solidFill>
          </w14:textFill>
        </w:rPr>
        <w:t>、存在以下行为之一的愿意接受相关部门的处理：</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有效期内撤销</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（二）在采购人确定成交人以前放弃中标候选资格的；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（三）由于成交人的原因未能按照</w:t>
      </w:r>
      <w:r>
        <w:rPr>
          <w:rFonts w:hint="eastAsia" w:hAnsi="宋体"/>
          <w:b w:val="0"/>
          <w:bCs w:val="0"/>
          <w:color w:val="000000" w:themeColor="text1"/>
          <w:sz w:val="28"/>
          <w:szCs w:val="28"/>
          <w:highlight w:val="none"/>
          <w:lang w:val="en-US" w:eastAsia="zh-CN"/>
          <w14:textFill>
            <w14:solidFill>
              <w14:schemeClr w14:val="tx1"/>
            </w14:solidFill>
          </w14:textFill>
        </w:rPr>
        <w:t>招标</w:t>
      </w:r>
      <w:r>
        <w:rPr>
          <w:rFonts w:hint="eastAsia" w:hAnsi="宋体"/>
          <w:b w:val="0"/>
          <w:bCs w:val="0"/>
          <w:color w:val="000000" w:themeColor="text1"/>
          <w:sz w:val="28"/>
          <w:szCs w:val="28"/>
          <w:highlight w:val="none"/>
          <w:lang w:eastAsia="zh-CN"/>
          <w14:textFill>
            <w14:solidFill>
              <w14:schemeClr w14:val="tx1"/>
            </w14:solidFill>
          </w14:textFill>
        </w:rPr>
        <w:t>文件</w:t>
      </w:r>
      <w:r>
        <w:rPr>
          <w:rFonts w:hint="eastAsia" w:hAnsi="宋体"/>
          <w:b w:val="0"/>
          <w:bCs w:val="0"/>
          <w:color w:val="000000" w:themeColor="text1"/>
          <w:sz w:val="28"/>
          <w:szCs w:val="28"/>
          <w:highlight w:val="none"/>
          <w14:textFill>
            <w14:solidFill>
              <w14:schemeClr w14:val="tx1"/>
            </w14:solidFill>
          </w14:textFill>
        </w:rPr>
        <w:t>的规定与采购人签订合同；</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（四）在响应文件中提供虚假材料谋取中标；</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五</w:t>
      </w:r>
      <w:r>
        <w:rPr>
          <w:rFonts w:hint="eastAsia" w:hAnsi="宋体"/>
          <w:b w:val="0"/>
          <w:bCs w:val="0"/>
          <w:color w:val="000000" w:themeColor="text1"/>
          <w:sz w:val="28"/>
          <w:szCs w:val="28"/>
          <w:highlight w:val="none"/>
          <w14:textFill>
            <w14:solidFill>
              <w14:schemeClr w14:val="tx1"/>
            </w14:solidFill>
          </w14:textFill>
        </w:rPr>
        <w:t>）与采购人、其他供应商或者采购代理机构恶意串通的；</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六</w:t>
      </w:r>
      <w:r>
        <w:rPr>
          <w:rFonts w:hint="eastAsia" w:hAnsi="宋体"/>
          <w:b w:val="0"/>
          <w:bCs w:val="0"/>
          <w:color w:val="000000" w:themeColor="text1"/>
          <w:sz w:val="28"/>
          <w:szCs w:val="28"/>
          <w:highlight w:val="none"/>
          <w14:textFill>
            <w14:solidFill>
              <w14:schemeClr w14:val="tx1"/>
            </w14:solidFill>
          </w14:textFill>
        </w:rPr>
        <w:t>）</w:t>
      </w:r>
      <w:r>
        <w:rPr>
          <w:rFonts w:hint="eastAsia" w:hAnsi="宋体"/>
          <w:b w:val="0"/>
          <w:bCs w:val="0"/>
          <w:color w:val="000000" w:themeColor="text1"/>
          <w:sz w:val="28"/>
          <w:szCs w:val="28"/>
          <w:highlight w:val="none"/>
          <w:lang w:val="en-US" w:eastAsia="zh-CN"/>
          <w14:textFill>
            <w14:solidFill>
              <w14:schemeClr w14:val="tx1"/>
            </w14:solidFill>
          </w14:textFill>
        </w:rPr>
        <w:t>投标</w:t>
      </w:r>
      <w:r>
        <w:rPr>
          <w:rFonts w:hint="eastAsia" w:hAnsi="宋体"/>
          <w:b w:val="0"/>
          <w:bCs w:val="0"/>
          <w:color w:val="000000" w:themeColor="text1"/>
          <w:sz w:val="28"/>
          <w:szCs w:val="28"/>
          <w:highlight w:val="none"/>
          <w14:textFill>
            <w14:solidFill>
              <w14:schemeClr w14:val="tx1"/>
            </w14:solidFill>
          </w14:textFill>
        </w:rPr>
        <w:t>有效期内，供应商在政府采购活动中有违法、违规、违纪行为。</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由此产生的一切法律后果和责任由我公司承担。我公司声明放弃对此提出任何异议和追索的权利。</w:t>
      </w:r>
    </w:p>
    <w:p>
      <w:pPr>
        <w:pStyle w:val="135"/>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000000" w:themeColor="text1"/>
          <w:sz w:val="28"/>
          <w:szCs w:val="28"/>
          <w:highlight w:val="none"/>
          <w14:textFill>
            <w14:solidFill>
              <w14:schemeClr w14:val="tx1"/>
            </w14:solidFill>
          </w14:textFill>
        </w:rPr>
      </w:pPr>
      <w:r>
        <w:rPr>
          <w:rFonts w:hint="eastAsia" w:hAnsi="宋体"/>
          <w:b w:val="0"/>
          <w:bCs w:val="0"/>
          <w:color w:val="000000" w:themeColor="text1"/>
          <w:sz w:val="28"/>
          <w:szCs w:val="28"/>
          <w:highlight w:val="none"/>
          <w14:textFill>
            <w14:solidFill>
              <w14:schemeClr w14:val="tx1"/>
            </w14:solidFill>
          </w14:textFill>
        </w:rPr>
        <w:t>本公司对上述承诺的内容事项真实性负责。如经查实上述承诺的内容事项存在虚假，我公司愿意接受以提供虚假材料谋取中标追究法律责任，愿承担由此造成的一切法律后果。</w:t>
      </w:r>
    </w:p>
    <w:p>
      <w:pPr>
        <w:pStyle w:val="135"/>
        <w:spacing w:line="500" w:lineRule="exact"/>
        <w:ind w:firstLine="661" w:firstLineChars="235"/>
        <w:rPr>
          <w:rFonts w:hint="eastAsia" w:hAns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pPr>
      <w:r>
        <w:rPr>
          <w:rFonts w:hint="eastAsia" w:ascii="宋体" w:hAnsi="宋体" w:eastAsia="宋体" w:cs="Times New Roman"/>
          <w:color w:val="000000" w:themeColor="text1"/>
          <w:kern w:val="0"/>
          <w:sz w:val="28"/>
          <w:szCs w:val="28"/>
          <w:highlight w:val="none"/>
          <w:lang w:val="en-US" w:eastAsia="zh-CN" w:bidi="ar-SA"/>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left"/>
        <w:rPr>
          <w:rFonts w:hint="default" w:ascii="宋体" w:eastAsia="宋体"/>
          <w:b/>
          <w:bCs/>
          <w:color w:val="000000" w:themeColor="text1"/>
          <w:sz w:val="32"/>
          <w:szCs w:val="32"/>
          <w:highlight w:val="none"/>
          <w:lang w:val="en-US" w:eastAsia="zh-CN"/>
          <w14:textFill>
            <w14:solidFill>
              <w14:schemeClr w14:val="tx1"/>
            </w14:solidFill>
          </w14:textFill>
        </w:rPr>
      </w:pPr>
      <w:r>
        <w:rPr>
          <w:rFonts w:hint="eastAsia" w:ascii="宋体"/>
          <w:b/>
          <w:bCs/>
          <w:color w:val="000000" w:themeColor="text1"/>
          <w:sz w:val="32"/>
          <w:szCs w:val="32"/>
          <w:highlight w:val="none"/>
          <w:lang w:val="en-US" w:eastAsia="zh-CN"/>
          <w14:textFill>
            <w14:solidFill>
              <w14:schemeClr w14:val="tx1"/>
            </w14:solidFill>
          </w14:textFill>
        </w:rPr>
        <w:t xml:space="preserve">    </w:t>
      </w:r>
    </w:p>
    <w:p>
      <w:pPr>
        <w:spacing w:line="500" w:lineRule="exact"/>
        <w:jc w:val="left"/>
        <w:rPr>
          <w:rFonts w:hint="eastAsia" w:ascii="宋体"/>
          <w:b/>
          <w:bCs/>
          <w:color w:val="000000" w:themeColor="text1"/>
          <w:sz w:val="32"/>
          <w:szCs w:val="32"/>
          <w:highlight w:val="none"/>
          <w14:textFill>
            <w14:solidFill>
              <w14:schemeClr w14:val="tx1"/>
            </w14:solidFill>
          </w14:textFill>
        </w:rPr>
      </w:pPr>
    </w:p>
    <w:p>
      <w:pPr>
        <w:spacing w:line="500" w:lineRule="exact"/>
        <w:jc w:val="cente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pP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六、投标供应商情况</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1、企业基本情况表</w:t>
      </w:r>
    </w:p>
    <w:tbl>
      <w:tblPr>
        <w:tblStyle w:val="33"/>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投标供应商名称</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注册地址</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注册时间</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法定代表人</w:t>
            </w:r>
          </w:p>
        </w:tc>
        <w:tc>
          <w:tcPr>
            <w:tcW w:w="8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3039"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注册资金</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营业执照号</w:t>
            </w:r>
          </w:p>
        </w:tc>
        <w:tc>
          <w:tcPr>
            <w:tcW w:w="3933" w:type="dxa"/>
            <w:gridSpan w:val="2"/>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c>
          <w:tcPr>
            <w:tcW w:w="1268"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有效期</w:t>
            </w:r>
          </w:p>
        </w:tc>
        <w:tc>
          <w:tcPr>
            <w:tcW w:w="2794"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经营范围</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c>
          <w:tcPr>
            <w:tcW w:w="7995" w:type="dxa"/>
            <w:gridSpan w:val="4"/>
            <w:noWrap w:val="0"/>
            <w:vAlign w:val="center"/>
          </w:tcPr>
          <w:p>
            <w:pPr>
              <w:spacing w:line="360" w:lineRule="auto"/>
              <w:jc w:val="center"/>
              <w:rPr>
                <w:rFonts w:hint="eastAsia" w:ascii="宋体"/>
                <w:bCs/>
                <w:color w:val="000000" w:themeColor="text1"/>
                <w:kern w:val="0"/>
                <w:sz w:val="28"/>
                <w:szCs w:val="28"/>
                <w:highlight w:val="none"/>
                <w14:textFill>
                  <w14:solidFill>
                    <w14:schemeClr w14:val="tx1"/>
                  </w14:solidFill>
                </w14:textFill>
              </w:rPr>
            </w:pPr>
          </w:p>
        </w:tc>
      </w:tr>
    </w:tbl>
    <w:p>
      <w:pPr>
        <w:spacing w:line="360" w:lineRule="auto"/>
        <w:ind w:firstLine="6118" w:firstLineChars="2185"/>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32"/>
          <w:szCs w:val="32"/>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2、拟派项目负责人情况</w:t>
      </w:r>
    </w:p>
    <w:tbl>
      <w:tblPr>
        <w:tblStyle w:val="33"/>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姓名</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年龄</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职务</w:t>
            </w:r>
          </w:p>
        </w:tc>
        <w:tc>
          <w:tcPr>
            <w:tcW w:w="2187"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564"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电话</w:t>
            </w:r>
          </w:p>
        </w:tc>
        <w:tc>
          <w:tcPr>
            <w:tcW w:w="3488"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从事工作年限</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7239" w:type="dxa"/>
            <w:gridSpan w:val="6"/>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序号</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项目名称</w:t>
            </w:r>
          </w:p>
        </w:tc>
        <w:tc>
          <w:tcPr>
            <w:tcW w:w="1701" w:type="dxa"/>
            <w:gridSpan w:val="2"/>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项目实施地点</w:t>
            </w:r>
          </w:p>
        </w:tc>
        <w:tc>
          <w:tcPr>
            <w:tcW w:w="170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时间</w:t>
            </w:r>
          </w:p>
        </w:tc>
        <w:tc>
          <w:tcPr>
            <w:tcW w:w="1285"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Cs/>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w:t>
            </w:r>
          </w:p>
        </w:tc>
        <w:tc>
          <w:tcPr>
            <w:tcW w:w="3230" w:type="dxa"/>
            <w:gridSpan w:val="3"/>
            <w:noWrap w:val="0"/>
            <w:vAlign w:val="center"/>
          </w:tcPr>
          <w:p>
            <w:pPr>
              <w:spacing w:line="460" w:lineRule="exact"/>
              <w:jc w:val="center"/>
              <w:rPr>
                <w:rFonts w:hint="eastAsia" w:ascii="宋体"/>
                <w:bCs/>
                <w:color w:val="000000" w:themeColor="text1"/>
                <w:kern w:val="0"/>
                <w:sz w:val="28"/>
                <w:szCs w:val="28"/>
                <w:highlight w:val="none"/>
                <w14:textFill>
                  <w14:solidFill>
                    <w14:schemeClr w14:val="tx1"/>
                  </w14:solidFill>
                </w14:textFill>
              </w:rPr>
            </w:pPr>
          </w:p>
        </w:tc>
        <w:tc>
          <w:tcPr>
            <w:tcW w:w="1701" w:type="dxa"/>
            <w:gridSpan w:val="2"/>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701"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c>
          <w:tcPr>
            <w:tcW w:w="1285" w:type="dxa"/>
            <w:noWrap w:val="0"/>
            <w:vAlign w:val="center"/>
          </w:tcPr>
          <w:p>
            <w:pPr>
              <w:spacing w:line="460" w:lineRule="exact"/>
              <w:jc w:val="center"/>
              <w:rPr>
                <w:rFonts w:hint="eastAsia" w:ascii="宋体"/>
                <w:b/>
                <w:bCs/>
                <w:color w:val="000000" w:themeColor="text1"/>
                <w:sz w:val="28"/>
                <w:szCs w:val="28"/>
                <w:highlight w:val="none"/>
                <w14:textFill>
                  <w14:solidFill>
                    <w14:schemeClr w14:val="tx1"/>
                  </w14:solidFill>
                </w14:textFill>
              </w:rPr>
            </w:pPr>
          </w:p>
        </w:tc>
      </w:tr>
    </w:tbl>
    <w:p>
      <w:pPr>
        <w:spacing w:line="360" w:lineRule="auto"/>
        <w:jc w:val="left"/>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sz w:val="28"/>
          <w:szCs w:val="28"/>
          <w:highlight w:val="none"/>
          <w14:textFill>
            <w14:solidFill>
              <w14:schemeClr w14:val="tx1"/>
            </w14:solidFill>
          </w14:textFill>
        </w:rPr>
        <w:t>注：应附项目负责人社保、身份证、劳动合同等证明材料。</w:t>
      </w:r>
    </w:p>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bCs/>
          <w:color w:val="000000" w:themeColor="text1"/>
          <w:kern w:val="0"/>
          <w:sz w:val="28"/>
          <w:szCs w:val="28"/>
          <w:highlight w:val="none"/>
          <w14:textFill>
            <w14:solidFill>
              <w14:schemeClr w14:val="tx1"/>
            </w14:solidFill>
          </w14:textFill>
        </w:rPr>
        <w:t>3、供应商资格证明文件</w:t>
      </w:r>
    </w:p>
    <w:p>
      <w:pPr>
        <w:spacing w:line="360" w:lineRule="auto"/>
        <w:jc w:val="center"/>
        <w:rPr>
          <w:rFonts w:hint="eastAsia" w:ascii="宋体"/>
          <w:bCs/>
          <w:color w:val="000000" w:themeColor="text1"/>
          <w:kern w:val="0"/>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（格式自拟，</w:t>
      </w:r>
      <w:r>
        <w:rPr>
          <w:rFonts w:hint="eastAsia"/>
          <w:bCs/>
          <w:color w:val="000000" w:themeColor="text1"/>
          <w:sz w:val="28"/>
          <w:szCs w:val="28"/>
          <w:highlight w:val="none"/>
          <w14:textFill>
            <w14:solidFill>
              <w14:schemeClr w14:val="tx1"/>
            </w14:solidFill>
          </w14:textFill>
        </w:rPr>
        <w:t>应逐页加</w:t>
      </w:r>
      <w:r>
        <w:rPr>
          <w:rFonts w:hint="eastAsia" w:cs="宋体"/>
          <w:color w:val="000000" w:themeColor="text1"/>
          <w:sz w:val="28"/>
          <w:szCs w:val="28"/>
          <w:highlight w:val="none"/>
          <w14:textFill>
            <w14:solidFill>
              <w14:schemeClr w14:val="tx1"/>
            </w14:solidFill>
          </w14:textFill>
        </w:rPr>
        <w:t>盖单位及法人</w:t>
      </w:r>
      <w:r>
        <w:rPr>
          <w:rFonts w:hint="eastAsia"/>
          <w:bCs/>
          <w:color w:val="000000" w:themeColor="text1"/>
          <w:sz w:val="28"/>
          <w:szCs w:val="28"/>
          <w:highlight w:val="none"/>
          <w14:textFill>
            <w14:solidFill>
              <w14:schemeClr w14:val="tx1"/>
            </w14:solidFill>
          </w14:textFill>
        </w:rPr>
        <w:t>电子</w:t>
      </w:r>
      <w:r>
        <w:rPr>
          <w:rFonts w:hint="eastAsia"/>
          <w:color w:val="000000" w:themeColor="text1"/>
          <w:sz w:val="28"/>
          <w:szCs w:val="28"/>
          <w:highlight w:val="none"/>
          <w14:textFill>
            <w14:solidFill>
              <w14:schemeClr w14:val="tx1"/>
            </w14:solidFill>
          </w14:textFill>
        </w:rPr>
        <w:t>签章</w:t>
      </w:r>
      <w:r>
        <w:rPr>
          <w:rFonts w:hint="eastAsia" w:ascii="宋体"/>
          <w:bCs/>
          <w:color w:val="000000" w:themeColor="text1"/>
          <w:kern w:val="0"/>
          <w:sz w:val="28"/>
          <w:szCs w:val="28"/>
          <w:highlight w:val="none"/>
          <w14:textFill>
            <w14:solidFill>
              <w14:schemeClr w14:val="tx1"/>
            </w14:solidFill>
          </w14:textFill>
        </w:rPr>
        <w:t>）</w:t>
      </w:r>
    </w:p>
    <w:p>
      <w:pPr>
        <w:pStyle w:val="135"/>
        <w:rPr>
          <w:rFonts w:hint="eastAsia"/>
          <w:color w:val="000000" w:themeColor="text1"/>
          <w:sz w:val="28"/>
          <w:szCs w:val="28"/>
          <w:highlight w:val="none"/>
          <w14:textFill>
            <w14:solidFill>
              <w14:schemeClr w14:val="tx1"/>
            </w14:solidFill>
          </w14:textFill>
        </w:rPr>
      </w:pPr>
    </w:p>
    <w:p>
      <w:pPr>
        <w:spacing w:line="360" w:lineRule="auto"/>
        <w:jc w:val="center"/>
        <w:rPr>
          <w:rFonts w:hint="eastAsia" w:ascii="宋体"/>
          <w:b/>
          <w:bCs/>
          <w:color w:val="000000" w:themeColor="text1"/>
          <w:sz w:val="28"/>
          <w:szCs w:val="28"/>
          <w:highlight w:val="none"/>
          <w14:textFill>
            <w14:solidFill>
              <w14:schemeClr w14:val="tx1"/>
            </w14:solidFill>
          </w14:textFill>
        </w:rPr>
      </w:pPr>
      <w:r>
        <w:rPr>
          <w:rFonts w:hint="eastAsia" w:ascii="宋体"/>
          <w:b/>
          <w:bCs/>
          <w:color w:val="000000" w:themeColor="text1"/>
          <w:sz w:val="28"/>
          <w:szCs w:val="28"/>
          <w:highlight w:val="none"/>
          <w14:textFill>
            <w14:solidFill>
              <w14:schemeClr w14:val="tx1"/>
            </w14:solidFill>
          </w14:textFill>
        </w:rPr>
        <w:br w:type="page"/>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七、综合标</w:t>
      </w:r>
    </w:p>
    <w:p>
      <w:pPr>
        <w:spacing w:line="360" w:lineRule="auto"/>
        <w:jc w:val="center"/>
        <w:rPr>
          <w:color w:val="000000" w:themeColor="text1"/>
          <w:sz w:val="28"/>
          <w:szCs w:val="28"/>
          <w:highlight w:val="none"/>
          <w14:textFill>
            <w14:solidFill>
              <w14:schemeClr w14:val="tx1"/>
            </w14:solidFill>
          </w14:textFill>
        </w:rPr>
      </w:pPr>
      <w:r>
        <w:rPr>
          <w:rFonts w:hint="eastAsia" w:ascii="宋体"/>
          <w:bCs/>
          <w:color w:val="000000" w:themeColor="text1"/>
          <w:kern w:val="0"/>
          <w:sz w:val="28"/>
          <w:szCs w:val="28"/>
          <w:highlight w:val="none"/>
          <w14:textFill>
            <w14:solidFill>
              <w14:schemeClr w14:val="tx1"/>
            </w14:solidFill>
          </w14:textFill>
        </w:rPr>
        <w:t>1、业绩一览表及证明材料</w:t>
      </w:r>
    </w:p>
    <w:tbl>
      <w:tblPr>
        <w:tblStyle w:val="33"/>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lang w:val="en-US" w:eastAsia="zh-CN"/>
                <w14:textFill>
                  <w14:solidFill>
                    <w14:schemeClr w14:val="tx1"/>
                  </w14:solidFill>
                </w14:textFill>
              </w:rPr>
              <w:t>服务</w:t>
            </w:r>
            <w:r>
              <w:rPr>
                <w:rFonts w:hint="eastAsia" w:ascii="宋体"/>
                <w:color w:val="000000" w:themeColor="text1"/>
                <w:sz w:val="28"/>
                <w:szCs w:val="28"/>
                <w:highlight w:val="none"/>
                <w14:textFill>
                  <w14:solidFill>
                    <w14:schemeClr w14:val="tx1"/>
                  </w14:solidFill>
                </w14:textFill>
              </w:rPr>
              <w:t>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color w:val="000000" w:themeColor="text1"/>
                <w:sz w:val="28"/>
                <w:szCs w:val="28"/>
                <w:highlight w:val="none"/>
                <w14:textFill>
                  <w14:solidFill>
                    <w14:schemeClr w14:val="tx1"/>
                  </w14:solidFill>
                </w14:textFill>
              </w:rPr>
            </w:pPr>
          </w:p>
        </w:tc>
      </w:tr>
    </w:tbl>
    <w:p>
      <w:pPr>
        <w:spacing w:line="500" w:lineRule="exact"/>
        <w:ind w:firstLine="4958" w:firstLineChars="1771"/>
        <w:jc w:val="left"/>
        <w:rPr>
          <w:rFonts w:hint="eastAsia" w:ascii="宋体"/>
          <w:bCs/>
          <w:color w:val="000000" w:themeColor="text1"/>
          <w:kern w:val="0"/>
          <w:sz w:val="28"/>
          <w:szCs w:val="28"/>
          <w:highlight w:val="none"/>
          <w14:textFill>
            <w14:solidFill>
              <w14:schemeClr w14:val="tx1"/>
            </w14:solidFill>
          </w14:textFill>
        </w:rPr>
      </w:pP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供应商：（单位电子签章）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法定代表人：（法人电子签章）</w:t>
      </w:r>
    </w:p>
    <w:p>
      <w:pPr>
        <w:ind w:firstLine="3080" w:firstLineChars="1100"/>
        <w:jc w:val="left"/>
        <w:rPr>
          <w:rFonts w:hint="eastAsia" w:ascii="宋体"/>
          <w:color w:val="000000" w:themeColor="text1"/>
          <w:sz w:val="28"/>
          <w:szCs w:val="28"/>
          <w:highlight w:val="none"/>
          <w14:textFill>
            <w14:solidFill>
              <w14:schemeClr w14:val="tx1"/>
            </w14:solidFill>
          </w14:textFill>
        </w:rPr>
      </w:pPr>
      <w:r>
        <w:rPr>
          <w:rFonts w:hint="eastAsia" w:ascii="宋体"/>
          <w:color w:val="000000" w:themeColor="text1"/>
          <w:sz w:val="28"/>
          <w:szCs w:val="28"/>
          <w:highlight w:val="none"/>
          <w14:textFill>
            <w14:solidFill>
              <w14:schemeClr w14:val="tx1"/>
            </w14:solidFill>
          </w14:textFill>
        </w:rPr>
        <w:t>日期：  年   月  日</w:t>
      </w:r>
    </w:p>
    <w:p>
      <w:pPr>
        <w:spacing w:line="360" w:lineRule="auto"/>
        <w:rPr>
          <w:rFonts w:hint="eastAsia" w:ascii="宋体"/>
          <w:color w:val="000000" w:themeColor="text1"/>
          <w:kern w:val="0"/>
          <w:sz w:val="28"/>
          <w:szCs w:val="28"/>
          <w:highlight w:val="none"/>
          <w14:textFill>
            <w14:solidFill>
              <w14:schemeClr w14:val="tx1"/>
            </w14:solidFill>
          </w14:textFill>
        </w:rPr>
      </w:pPr>
      <w:r>
        <w:rPr>
          <w:rFonts w:hint="eastAsia" w:ascii="宋体"/>
          <w:b/>
          <w:color w:val="000000" w:themeColor="text1"/>
          <w:sz w:val="28"/>
          <w:szCs w:val="28"/>
          <w:highlight w:val="none"/>
          <w14:textFill>
            <w14:solidFill>
              <w14:schemeClr w14:val="tx1"/>
            </w14:solidFill>
          </w14:textFill>
        </w:rPr>
        <w:t>注：投标人所列项目清单应附</w:t>
      </w:r>
      <w:r>
        <w:rPr>
          <w:rFonts w:hint="eastAsia" w:ascii="宋体"/>
          <w:b/>
          <w:color w:val="000000" w:themeColor="text1"/>
          <w:sz w:val="28"/>
          <w:szCs w:val="28"/>
          <w:highlight w:val="none"/>
          <w:lang w:val="en-US" w:eastAsia="zh-CN"/>
          <w14:textFill>
            <w14:solidFill>
              <w14:schemeClr w14:val="tx1"/>
            </w14:solidFill>
          </w14:textFill>
        </w:rPr>
        <w:t>服务</w:t>
      </w:r>
      <w:r>
        <w:rPr>
          <w:rFonts w:hint="eastAsia" w:ascii="宋体"/>
          <w:b/>
          <w:color w:val="000000" w:themeColor="text1"/>
          <w:sz w:val="28"/>
          <w:szCs w:val="28"/>
          <w:highlight w:val="none"/>
          <w14:textFill>
            <w14:solidFill>
              <w14:schemeClr w14:val="tx1"/>
            </w14:solidFill>
          </w14:textFill>
        </w:rPr>
        <w:t>合同</w:t>
      </w:r>
      <w:r>
        <w:rPr>
          <w:rFonts w:hint="eastAsia" w:ascii="宋体"/>
          <w:b/>
          <w:color w:val="000000" w:themeColor="text1"/>
          <w:sz w:val="28"/>
          <w:szCs w:val="28"/>
          <w:highlight w:val="none"/>
          <w:lang w:val="en-US" w:eastAsia="zh-CN"/>
          <w14:textFill>
            <w14:solidFill>
              <w14:schemeClr w14:val="tx1"/>
            </w14:solidFill>
          </w14:textFill>
        </w:rPr>
        <w:t>及</w:t>
      </w:r>
      <w:r>
        <w:rPr>
          <w:rFonts w:hint="eastAsia" w:ascii="宋体"/>
          <w:b/>
          <w:color w:val="000000" w:themeColor="text1"/>
          <w:sz w:val="28"/>
          <w:szCs w:val="28"/>
          <w:highlight w:val="none"/>
          <w14:textFill>
            <w14:solidFill>
              <w14:schemeClr w14:val="tx1"/>
            </w14:solidFill>
          </w14:textFill>
        </w:rPr>
        <w:t>中标通知书，时间要求为</w:t>
      </w:r>
      <w:r>
        <w:rPr>
          <w:rFonts w:hint="eastAsia" w:ascii="宋体"/>
          <w:b/>
          <w:color w:val="000000" w:themeColor="text1"/>
          <w:sz w:val="28"/>
          <w:szCs w:val="28"/>
          <w:highlight w:val="none"/>
          <w:lang w:val="en-US" w:eastAsia="zh-CN"/>
          <w14:textFill>
            <w14:solidFill>
              <w14:schemeClr w14:val="tx1"/>
            </w14:solidFill>
          </w14:textFill>
        </w:rPr>
        <w:t>2023</w:t>
      </w:r>
      <w:r>
        <w:rPr>
          <w:rFonts w:hint="eastAsia" w:ascii="宋体"/>
          <w:b/>
          <w:color w:val="000000" w:themeColor="text1"/>
          <w:sz w:val="28"/>
          <w:szCs w:val="28"/>
          <w:highlight w:val="none"/>
          <w14:textFill>
            <w14:solidFill>
              <w14:schemeClr w14:val="tx1"/>
            </w14:solidFill>
          </w14:textFill>
        </w:rPr>
        <w:t>年1月1日以来。</w:t>
      </w:r>
    </w:p>
    <w:p>
      <w:pPr>
        <w:spacing w:before="312" w:beforeLines="100" w:after="312" w:afterLines="100" w:line="360" w:lineRule="auto"/>
        <w:jc w:val="center"/>
        <w:outlineLvl w:val="1"/>
        <w:rPr>
          <w:rFonts w:ascii="宋体" w:hAnsi="宋体" w:cs="宋体"/>
          <w:color w:val="000000" w:themeColor="text1"/>
          <w:kern w:val="0"/>
          <w:sz w:val="28"/>
          <w:szCs w:val="28"/>
          <w:highlight w:val="none"/>
          <w14:textFill>
            <w14:solidFill>
              <w14:schemeClr w14:val="tx1"/>
            </w14:solidFill>
          </w14:textFill>
        </w:rPr>
      </w:pPr>
      <w:r>
        <w:rPr>
          <w:rFonts w:ascii="宋体"/>
          <w:bCs/>
          <w:color w:val="000000" w:themeColor="text1"/>
          <w:kern w:val="0"/>
          <w:sz w:val="28"/>
          <w:szCs w:val="28"/>
          <w:highlight w:val="none"/>
          <w14:textFill>
            <w14:solidFill>
              <w14:schemeClr w14:val="tx1"/>
            </w14:solidFill>
          </w14:textFill>
        </w:rPr>
        <w:br w:type="page"/>
      </w:r>
      <w:r>
        <w:rPr>
          <w:rFonts w:hint="eastAsia" w:ascii="宋体" w:hAnsi="宋体" w:cs="宋体"/>
          <w:b/>
          <w:bCs/>
          <w:color w:val="000000" w:themeColor="text1"/>
          <w:kern w:val="0"/>
          <w:sz w:val="36"/>
          <w:szCs w:val="36"/>
          <w:highlight w:val="none"/>
          <w:lang w:val="en-US" w:eastAsia="zh-CN"/>
          <w14:textFill>
            <w14:solidFill>
              <w14:schemeClr w14:val="tx1"/>
            </w14:solidFill>
          </w14:textFill>
        </w:rPr>
        <w:t>八、</w:t>
      </w:r>
      <w:r>
        <w:rPr>
          <w:rFonts w:hint="eastAsia" w:ascii="宋体" w:hAnsi="宋体" w:cs="宋体"/>
          <w:b/>
          <w:bCs/>
          <w:color w:val="000000" w:themeColor="text1"/>
          <w:kern w:val="0"/>
          <w:sz w:val="36"/>
          <w:szCs w:val="36"/>
          <w:highlight w:val="none"/>
          <w14:textFill>
            <w14:solidFill>
              <w14:schemeClr w14:val="tx1"/>
            </w14:solidFill>
          </w14:textFill>
        </w:rPr>
        <w:t>享受政府采购政策扶持的证明材料</w:t>
      </w:r>
    </w:p>
    <w:p>
      <w:pPr>
        <w:keepNext/>
        <w:keepLines/>
        <w:spacing w:line="415" w:lineRule="auto"/>
        <w:jc w:val="center"/>
        <w:rPr>
          <w:rFonts w:ascii="宋体" w:hAnsi="宋体" w:cs="宋体"/>
          <w:b/>
          <w:bCs/>
          <w:color w:val="000000" w:themeColor="text1"/>
          <w:sz w:val="28"/>
          <w:szCs w:val="28"/>
          <w:highlight w:val="none"/>
          <w14:textFill>
            <w14:solidFill>
              <w14:schemeClr w14:val="tx1"/>
            </w14:solidFill>
          </w14:textFill>
        </w:rPr>
      </w:pPr>
      <w:bookmarkStart w:id="27" w:name="_Toc3802"/>
      <w:bookmarkStart w:id="28" w:name="_Toc116401619"/>
      <w:bookmarkStart w:id="29" w:name="_Toc144905420"/>
      <w:bookmarkStart w:id="30" w:name="_Toc109465630"/>
      <w:r>
        <w:rPr>
          <w:rFonts w:hint="eastAsia" w:ascii="宋体" w:hAnsi="宋体" w:cs="宋体"/>
          <w:b/>
          <w:bCs/>
          <w:color w:val="000000" w:themeColor="text1"/>
          <w:sz w:val="28"/>
          <w:szCs w:val="28"/>
          <w:highlight w:val="none"/>
          <w14:textFill>
            <w14:solidFill>
              <w14:schemeClr w14:val="tx1"/>
            </w14:solidFill>
          </w14:textFill>
        </w:rPr>
        <w:t>1、中小企业声明函</w:t>
      </w:r>
      <w:bookmarkEnd w:id="27"/>
      <w:bookmarkEnd w:id="28"/>
      <w:bookmarkEnd w:id="29"/>
      <w:bookmarkEnd w:id="30"/>
    </w:p>
    <w:p>
      <w:pPr>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（属于中小微企业的填写，不属于的无需填写此项内容）</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本公司郑重声明，根据《政府采购促进中小企业发展管理办法》（财库〔2020〕46 号）的规定，本公司参加</w:t>
      </w:r>
      <w:r>
        <w:rPr>
          <w:rFonts w:hint="eastAsia" w:ascii="宋体" w:hAnsi="宋体" w:eastAsia="宋体" w:cs="宋体"/>
          <w:color w:val="000000" w:themeColor="text1"/>
          <w:spacing w:val="14"/>
          <w:sz w:val="24"/>
          <w:szCs w:val="24"/>
          <w:highlight w:val="none"/>
          <w:u w:val="single"/>
          <w14:textFill>
            <w14:solidFill>
              <w14:schemeClr w14:val="tx1"/>
            </w14:solidFill>
          </w14:textFill>
        </w:rPr>
        <w:t>（单位名称）</w:t>
      </w:r>
      <w:r>
        <w:rPr>
          <w:rFonts w:hint="eastAsia" w:ascii="宋体" w:hAnsi="宋体" w:eastAsia="宋体" w:cs="宋体"/>
          <w:color w:val="000000" w:themeColor="text1"/>
          <w:spacing w:val="14"/>
          <w:sz w:val="24"/>
          <w:szCs w:val="24"/>
          <w:highlight w:val="none"/>
          <w14:textFill>
            <w14:solidFill>
              <w14:schemeClr w14:val="tx1"/>
            </w14:solidFill>
          </w14:textFill>
        </w:rPr>
        <w:t>的</w:t>
      </w:r>
      <w:r>
        <w:rPr>
          <w:rFonts w:hint="eastAsia" w:ascii="宋体" w:hAnsi="宋体" w:eastAsia="宋体" w:cs="宋体"/>
          <w:color w:val="000000" w:themeColor="text1"/>
          <w:spacing w:val="14"/>
          <w:sz w:val="24"/>
          <w:szCs w:val="24"/>
          <w:highlight w:val="none"/>
          <w:u w:val="single"/>
          <w14:textFill>
            <w14:solidFill>
              <w14:schemeClr w14:val="tx1"/>
            </w14:solidFill>
          </w14:textFill>
        </w:rPr>
        <w:t>（项目名称）</w:t>
      </w:r>
      <w:r>
        <w:rPr>
          <w:rFonts w:hint="eastAsia" w:ascii="宋体" w:hAnsi="宋体" w:eastAsia="宋体" w:cs="宋体"/>
          <w:color w:val="000000" w:themeColor="text1"/>
          <w:spacing w:val="14"/>
          <w:sz w:val="24"/>
          <w:szCs w:val="24"/>
          <w:highlight w:val="none"/>
          <w14:textFill>
            <w14:solidFill>
              <w14:schemeClr w14:val="tx1"/>
            </w14:solidFill>
          </w14:textFill>
        </w:rPr>
        <w:t>采购活动。服务全部由符合正常要求的中小企业承接。相关企业的具体情况如下：</w:t>
      </w:r>
    </w:p>
    <w:p>
      <w:pPr>
        <w:pStyle w:val="152"/>
        <w:spacing w:line="500" w:lineRule="exact"/>
        <w:jc w:val="left"/>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1、</w:t>
      </w:r>
      <w:r>
        <w:rPr>
          <w:rFonts w:hint="eastAsia" w:ascii="宋体" w:hAnsi="宋体" w:eastAsia="宋体" w:cs="宋体"/>
          <w:color w:val="000000" w:themeColor="text1"/>
          <w:spacing w:val="14"/>
          <w:sz w:val="24"/>
          <w:szCs w:val="24"/>
          <w:highlight w:val="none"/>
          <w:u w:val="single"/>
          <w14:textFill>
            <w14:solidFill>
              <w14:schemeClr w14:val="tx1"/>
            </w14:solidFill>
          </w14:textFill>
        </w:rPr>
        <w:t>（标的名称）</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lang w:val="en-US" w:eastAsia="zh-CN"/>
          <w14:textFill>
            <w14:solidFill>
              <w14:schemeClr w14:val="tx1"/>
            </w14:solidFill>
          </w14:textFill>
        </w:rPr>
        <w:t xml:space="preserve">  物业管理 </w:t>
      </w:r>
      <w:r>
        <w:rPr>
          <w:rFonts w:hint="eastAsia" w:ascii="宋体" w:hAnsi="宋体" w:eastAsia="宋体" w:cs="宋体"/>
          <w:color w:val="000000" w:themeColor="text1"/>
          <w:spacing w:val="14"/>
          <w:sz w:val="24"/>
          <w:szCs w:val="24"/>
          <w:highlight w:val="none"/>
          <w14:textFill>
            <w14:solidFill>
              <w14:schemeClr w14:val="tx1"/>
            </w14:solidFill>
          </w14:textFill>
        </w:rPr>
        <w:t>行业：承接企业为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（企业名称）</w:t>
      </w:r>
      <w:r>
        <w:rPr>
          <w:rFonts w:hint="eastAsia" w:ascii="宋体" w:hAnsi="宋体" w:eastAsia="宋体" w:cs="宋体"/>
          <w:color w:val="000000" w:themeColor="text1"/>
          <w:spacing w:val="14"/>
          <w:sz w:val="24"/>
          <w:szCs w:val="24"/>
          <w:highlight w:val="none"/>
          <w14:textFill>
            <w14:solidFill>
              <w14:schemeClr w14:val="tx1"/>
            </w14:solidFill>
          </w14:textFill>
        </w:rPr>
        <w:t>，从业人员</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人</w:t>
      </w:r>
      <w:r>
        <w:rPr>
          <w:rFonts w:hint="eastAsia" w:ascii="宋体" w:hAnsi="宋体" w:eastAsia="宋体" w:cs="宋体"/>
          <w:color w:val="000000" w:themeColor="text1"/>
          <w:spacing w:val="14"/>
          <w:sz w:val="24"/>
          <w:szCs w:val="24"/>
          <w:highlight w:val="none"/>
          <w14:textFill>
            <w14:solidFill>
              <w14:schemeClr w14:val="tx1"/>
            </w14:solidFill>
          </w14:textFill>
        </w:rPr>
        <w:t>，营业收入为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，资产总额为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2、</w:t>
      </w:r>
      <w:r>
        <w:rPr>
          <w:rFonts w:hint="eastAsia" w:ascii="宋体" w:hAnsi="宋体" w:eastAsia="宋体" w:cs="宋体"/>
          <w:color w:val="000000" w:themeColor="text1"/>
          <w:spacing w:val="14"/>
          <w:sz w:val="24"/>
          <w:szCs w:val="24"/>
          <w:highlight w:val="none"/>
          <w:u w:val="single"/>
          <w14:textFill>
            <w14:solidFill>
              <w14:schemeClr w14:val="tx1"/>
            </w14:solidFill>
          </w14:textFill>
        </w:rPr>
        <w:t>（标的名称）</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4"/>
          <w:sz w:val="24"/>
          <w:szCs w:val="24"/>
          <w:highlight w:val="none"/>
          <w14:textFill>
            <w14:solidFill>
              <w14:schemeClr w14:val="tx1"/>
            </w14:solidFill>
          </w14:textFill>
        </w:rPr>
        <w:t>行业：承接企业为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（企业名称）</w:t>
      </w:r>
      <w:r>
        <w:rPr>
          <w:rFonts w:hint="eastAsia" w:ascii="宋体" w:hAnsi="宋体" w:eastAsia="宋体" w:cs="宋体"/>
          <w:color w:val="000000" w:themeColor="text1"/>
          <w:spacing w:val="14"/>
          <w:sz w:val="24"/>
          <w:szCs w:val="24"/>
          <w:highlight w:val="none"/>
          <w14:textFill>
            <w14:solidFill>
              <w14:schemeClr w14:val="tx1"/>
            </w14:solidFill>
          </w14:textFill>
        </w:rPr>
        <w:t>，从业人员</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人</w:t>
      </w:r>
      <w:r>
        <w:rPr>
          <w:rFonts w:hint="eastAsia" w:ascii="宋体" w:hAnsi="宋体" w:eastAsia="宋体" w:cs="宋体"/>
          <w:color w:val="000000" w:themeColor="text1"/>
          <w:spacing w:val="14"/>
          <w:sz w:val="24"/>
          <w:szCs w:val="24"/>
          <w:highlight w:val="none"/>
          <w14:textFill>
            <w14:solidFill>
              <w14:schemeClr w14:val="tx1"/>
            </w14:solidFill>
          </w14:textFill>
        </w:rPr>
        <w:t>，营业收入为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，资产总额为</w:t>
      </w:r>
      <w:r>
        <w:rPr>
          <w:rFonts w:hint="eastAsia" w:ascii="宋体" w:hAnsi="宋体" w:eastAsia="宋体" w:cs="宋体"/>
          <w:color w:val="000000" w:themeColor="text1"/>
          <w:spacing w:val="14"/>
          <w:sz w:val="24"/>
          <w:szCs w:val="24"/>
          <w:highlight w:val="none"/>
          <w:u w:val="single"/>
          <w14:textFill>
            <w14:solidFill>
              <w14:schemeClr w14:val="tx1"/>
            </w14:solidFill>
          </w14:textFill>
        </w:rPr>
        <w:t xml:space="preserve">     万元</w:t>
      </w:r>
      <w:r>
        <w:rPr>
          <w:rFonts w:hint="eastAsia" w:ascii="宋体" w:hAnsi="宋体" w:eastAsia="宋体" w:cs="宋体"/>
          <w:color w:val="000000" w:themeColor="text1"/>
          <w:spacing w:val="14"/>
          <w:sz w:val="24"/>
          <w:szCs w:val="24"/>
          <w:highlight w:val="none"/>
          <w14:textFill>
            <w14:solidFill>
              <w14:schemeClr w14:val="tx1"/>
            </w14:solidFill>
          </w14:textFill>
        </w:rPr>
        <w:t>，属于</w:t>
      </w:r>
      <w:r>
        <w:rPr>
          <w:rFonts w:hint="eastAsia" w:ascii="宋体" w:hAnsi="宋体" w:eastAsia="宋体" w:cs="宋体"/>
          <w:color w:val="000000" w:themeColor="text1"/>
          <w:spacing w:val="14"/>
          <w:sz w:val="24"/>
          <w:szCs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本企业对上述声明内容的真实性负责。如有虚假，将依法承担相应责任。</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t>供应商</w:t>
      </w:r>
      <w:r>
        <w:rPr>
          <w:rFonts w:hint="eastAsia" w:ascii="宋体" w:hAnsi="宋体" w:eastAsia="宋体" w:cs="宋体"/>
          <w:color w:val="000000" w:themeColor="text1"/>
          <w:spacing w:val="14"/>
          <w:sz w:val="24"/>
          <w:szCs w:val="24"/>
          <w:highlight w:val="none"/>
          <w14:textFill>
            <w14:solidFill>
              <w14:schemeClr w14:val="tx1"/>
            </w14:solidFill>
          </w14:textFill>
        </w:rPr>
        <w:t>（企业</w:t>
      </w:r>
      <w:r>
        <w:rPr>
          <w:rFonts w:hint="eastAsia" w:ascii="宋体" w:hAnsi="宋体" w:eastAsia="宋体" w:cs="宋体"/>
          <w:color w:val="000000" w:themeColor="text1"/>
          <w:spacing w:val="14"/>
          <w:sz w:val="24"/>
          <w:szCs w:val="24"/>
          <w:highlight w:val="none"/>
          <w:lang w:val="en-US" w:eastAsia="zh-CN"/>
          <w14:textFill>
            <w14:solidFill>
              <w14:schemeClr w14:val="tx1"/>
            </w14:solidFill>
          </w14:textFill>
        </w:rPr>
        <w:t>公</w:t>
      </w:r>
      <w:r>
        <w:rPr>
          <w:rFonts w:hint="eastAsia" w:ascii="宋体" w:hAnsi="宋体" w:eastAsia="宋体" w:cs="宋体"/>
          <w:color w:val="000000" w:themeColor="text1"/>
          <w:spacing w:val="14"/>
          <w:sz w:val="24"/>
          <w:szCs w:val="24"/>
          <w:highlight w:val="none"/>
          <w14:textFill>
            <w14:solidFill>
              <w14:schemeClr w14:val="tx1"/>
            </w14:solidFill>
          </w14:textFill>
        </w:rPr>
        <w:t>章）：</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日期：</w:t>
      </w:r>
    </w:p>
    <w:p>
      <w:pPr>
        <w:pStyle w:val="152"/>
        <w:spacing w:line="500" w:lineRule="exact"/>
        <w:jc w:val="left"/>
        <w:rPr>
          <w:rFonts w:hint="eastAsia" w:ascii="宋体" w:hAnsi="宋体" w:eastAsia="宋体" w:cs="宋体"/>
          <w:color w:val="000000" w:themeColor="text1"/>
          <w:spacing w:val="14"/>
          <w:sz w:val="24"/>
          <w:szCs w:val="24"/>
          <w:highlight w:val="none"/>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注：1、从业人员、营业收入、资产总额填报上一年度数据，无上一年度数据的新成立企业可不填报。</w:t>
      </w:r>
    </w:p>
    <w:p>
      <w:pPr>
        <w:pStyle w:val="152"/>
        <w:numPr>
          <w:ilvl w:val="0"/>
          <w:numId w:val="6"/>
        </w:numPr>
        <w:spacing w:line="500" w:lineRule="exact"/>
        <w:jc w:val="left"/>
        <w:rPr>
          <w:rFonts w:hint="eastAsia" w:ascii="宋体" w:hAnsi="宋体" w:eastAsia="宋体" w:cs="宋体"/>
          <w:color w:val="000000" w:themeColor="text1"/>
          <w:spacing w:val="14"/>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14"/>
          <w:sz w:val="24"/>
          <w:szCs w:val="24"/>
          <w:highlight w:val="none"/>
          <w14:textFill>
            <w14:solidFill>
              <w14:schemeClr w14:val="tx1"/>
            </w14:solidFill>
          </w14:textFill>
        </w:rPr>
        <w:t>中小企业划分标准见</w:t>
      </w:r>
      <w:r>
        <w:rPr>
          <w:rFonts w:hint="eastAsia" w:ascii="宋体" w:hAnsi="宋体" w:eastAsia="宋体" w:cs="宋体"/>
          <w:color w:val="000000" w:themeColor="text1"/>
          <w:spacing w:val="14"/>
          <w:sz w:val="24"/>
          <w:szCs w:val="24"/>
          <w:highlight w:val="none"/>
          <w:lang w:val="en-US" w:eastAsia="zh-CN" w:bidi="ar-SA"/>
          <w14:textFill>
            <w14:solidFill>
              <w14:schemeClr w14:val="tx1"/>
            </w14:solidFill>
          </w14:textFill>
        </w:rPr>
        <w:t>工业和信息化部国家统计局国家发展和改革委员财政部《关于印发中小企业划型标准规定的通知》（工信部联企业〔2011〕300 号)。</w:t>
      </w:r>
    </w:p>
    <w:p>
      <w:pPr>
        <w:pStyle w:val="152"/>
        <w:numPr>
          <w:ilvl w:val="0"/>
          <w:numId w:val="0"/>
        </w:numPr>
        <w:spacing w:line="500" w:lineRule="exact"/>
        <w:ind w:firstLine="538" w:firstLineChars="200"/>
        <w:jc w:val="left"/>
        <w:rPr>
          <w:rFonts w:hint="eastAsia" w:ascii="宋体" w:hAnsi="宋体" w:eastAsia="宋体" w:cs="宋体"/>
          <w:b/>
          <w:bCs/>
          <w:color w:val="000000" w:themeColor="text1"/>
          <w:spacing w:val="14"/>
          <w:sz w:val="24"/>
          <w:szCs w:val="24"/>
          <w:highlight w:val="none"/>
          <w:lang w:val="en-US" w:eastAsia="zh-CN" w:bidi="ar-SA"/>
          <w14:textFill>
            <w14:solidFill>
              <w14:schemeClr w14:val="tx1"/>
            </w14:solidFill>
          </w14:textFill>
        </w:rPr>
      </w:pPr>
    </w:p>
    <w:p>
      <w:pPr>
        <w:pStyle w:val="3"/>
        <w:rPr>
          <w:rFonts w:hint="eastAsia" w:ascii="宋体" w:hAnsi="宋体" w:cs="宋体"/>
          <w:color w:val="000000" w:themeColor="text1"/>
          <w:sz w:val="24"/>
          <w:szCs w:val="24"/>
          <w:highlight w:val="none"/>
          <w14:textFill>
            <w14:solidFill>
              <w14:schemeClr w14:val="tx1"/>
            </w14:solidFill>
          </w14:textFill>
        </w:rPr>
      </w:pP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28"/>
          <w:szCs w:val="32"/>
          <w:highlight w:val="none"/>
          <w14:textFill>
            <w14:solidFill>
              <w14:schemeClr w14:val="tx1"/>
            </w14:solidFill>
          </w14:textFill>
        </w:rPr>
        <w:t>2、</w:t>
      </w:r>
      <w:r>
        <w:rPr>
          <w:rFonts w:ascii="宋体" w:hAnsi="宋体" w:cs="宋体"/>
          <w:b/>
          <w:bCs/>
          <w:color w:val="000000" w:themeColor="text1"/>
          <w:sz w:val="28"/>
          <w:szCs w:val="32"/>
          <w:highlight w:val="none"/>
          <w14:textFill>
            <w14:solidFill>
              <w14:schemeClr w14:val="tx1"/>
            </w14:solidFill>
          </w14:textFill>
        </w:rPr>
        <w:t>残疾人福利性单位声明函</w:t>
      </w:r>
    </w:p>
    <w:p>
      <w:pPr>
        <w:jc w:val="center"/>
        <w:rPr>
          <w:rFonts w:ascii="宋体" w:hAnsi="宋体" w:cs="宋体"/>
          <w:b/>
          <w:bCs/>
          <w:iCs/>
          <w:color w:val="000000" w:themeColor="text1"/>
          <w:sz w:val="24"/>
          <w:szCs w:val="24"/>
          <w:highlight w:val="none"/>
          <w14:textFill>
            <w14:solidFill>
              <w14:schemeClr w14:val="tx1"/>
            </w14:solidFill>
          </w14:textFill>
        </w:rPr>
      </w:pPr>
      <w:r>
        <w:rPr>
          <w:rFonts w:hint="eastAsia" w:ascii="宋体" w:hAnsi="宋体" w:cs="宋体"/>
          <w:b/>
          <w:bCs/>
          <w:iCs/>
          <w:color w:val="000000" w:themeColor="text1"/>
          <w:sz w:val="24"/>
          <w:szCs w:val="24"/>
          <w:highlight w:val="none"/>
          <w14:textFill>
            <w14:solidFill>
              <w14:schemeClr w14:val="tx1"/>
            </w14:solidFill>
          </w14:textFill>
        </w:rPr>
        <w:t>（属于残疾人福利性单位的填写，不属于的无需填写此项内容）</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snapToGrid w:val="0"/>
        <w:spacing w:line="520" w:lineRule="exact"/>
        <w:ind w:left="1177" w:leftChars="-72" w:right="84" w:rightChars="40" w:hanging="1328" w:hangingChars="415"/>
        <w:jc w:val="center"/>
        <w:rPr>
          <w:rFonts w:ascii="宋体" w:hAnsi="宋体" w:cs="宋体"/>
          <w:color w:val="000000" w:themeColor="text1"/>
          <w:sz w:val="32"/>
          <w:szCs w:val="32"/>
          <w:highlight w:val="none"/>
          <w14:textFill>
            <w14:solidFill>
              <w14:schemeClr w14:val="tx1"/>
            </w14:solidFill>
          </w14:textFill>
        </w:rPr>
      </w:pPr>
    </w:p>
    <w:p>
      <w:pPr>
        <w:spacing w:line="360" w:lineRule="auto"/>
        <w:ind w:firstLine="480" w:firstLineChars="200"/>
        <w:rPr>
          <w:rFonts w:ascii="Calibri" w:hAnsi="Calibri" w:cs="宋体"/>
          <w:color w:val="000000" w:themeColor="text1"/>
          <w:sz w:val="24"/>
          <w:szCs w:val="24"/>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w:t>
      </w:r>
      <w:r>
        <w:rPr>
          <w:rFonts w:ascii="宋体" w:hAnsi="宋体" w:cs="宋体"/>
          <w:color w:val="000000" w:themeColor="text1"/>
          <w:sz w:val="24"/>
          <w:szCs w:val="24"/>
          <w:highlight w:val="none"/>
          <w14:textFill>
            <w14:solidFill>
              <w14:schemeClr w14:val="tx1"/>
            </w14:solidFill>
          </w14:textFill>
        </w:rPr>
        <w:t>〔2017〕 141</w:t>
      </w:r>
      <w:r>
        <w:rPr>
          <w:rFonts w:ascii="Calibri" w:hAnsi="Calibri" w:cs="宋体"/>
          <w:color w:val="000000" w:themeColor="text1"/>
          <w:sz w:val="24"/>
          <w:szCs w:val="24"/>
          <w:highlight w:val="none"/>
          <w14:textFill>
            <w14:solidFill>
              <w14:schemeClr w14:val="tx1"/>
            </w14:solidFill>
          </w14:textFill>
        </w:rPr>
        <w:t>号）的规定，本单位为符合条件的残疾人福利性单位，且本单位参加______单位的______项目采购活动，</w:t>
      </w:r>
      <w:r>
        <w:rPr>
          <w:rFonts w:hint="eastAsia" w:ascii="Calibri" w:hAnsi="Calibri" w:cs="宋体"/>
          <w:color w:val="000000" w:themeColor="text1"/>
          <w:sz w:val="24"/>
          <w:szCs w:val="24"/>
          <w:highlight w:val="none"/>
          <w14:textFill>
            <w14:solidFill>
              <w14:schemeClr w14:val="tx1"/>
            </w14:solidFill>
          </w14:textFill>
        </w:rPr>
        <w:t>提供本</w:t>
      </w:r>
      <w:r>
        <w:rPr>
          <w:rFonts w:ascii="Calibri" w:hAnsi="Calibri" w:cs="宋体"/>
          <w:color w:val="000000" w:themeColor="text1"/>
          <w:sz w:val="24"/>
          <w:szCs w:val="24"/>
          <w:highlight w:val="none"/>
          <w14:textFill>
            <w14:solidFill>
              <w14:schemeClr w14:val="tx1"/>
            </w14:solidFill>
          </w14:textFill>
        </w:rPr>
        <w:t>单位制造的货物</w:t>
      </w:r>
      <w:r>
        <w:rPr>
          <w:rFonts w:hint="eastAsia" w:ascii="Calibri" w:hAnsi="Calibri" w:cs="宋体"/>
          <w:color w:val="000000" w:themeColor="text1"/>
          <w:sz w:val="24"/>
          <w:szCs w:val="24"/>
          <w:highlight w:val="none"/>
          <w14:textFill>
            <w14:solidFill>
              <w14:schemeClr w14:val="tx1"/>
            </w14:solidFill>
          </w14:textFill>
        </w:rPr>
        <w:t>，</w:t>
      </w:r>
      <w:r>
        <w:rPr>
          <w:rFonts w:ascii="Calibri" w:hAnsi="Calibri" w:cs="宋体"/>
          <w:color w:val="000000" w:themeColor="text1"/>
          <w:sz w:val="24"/>
          <w:szCs w:val="24"/>
          <w:highlight w:val="none"/>
          <w14:textFill>
            <w14:solidFill>
              <w14:schemeClr w14:val="tx1"/>
            </w14:solidFill>
          </w14:textFill>
        </w:rPr>
        <w:t>或者提供其他残疾人福利性单位制造的货物（</w:t>
      </w:r>
      <w:r>
        <w:rPr>
          <w:rFonts w:hint="eastAsia" w:ascii="Calibri" w:hAnsi="Calibri" w:cs="宋体"/>
          <w:color w:val="000000" w:themeColor="text1"/>
          <w:sz w:val="24"/>
          <w:szCs w:val="24"/>
          <w:highlight w:val="none"/>
          <w14:textFill>
            <w14:solidFill>
              <w14:schemeClr w14:val="tx1"/>
            </w14:solidFill>
          </w14:textFill>
        </w:rPr>
        <w:t>不</w:t>
      </w:r>
      <w:r>
        <w:rPr>
          <w:rFonts w:ascii="Calibri" w:hAnsi="Calibri" w:cs="宋体"/>
          <w:color w:val="000000" w:themeColor="text1"/>
          <w:sz w:val="24"/>
          <w:szCs w:val="24"/>
          <w:highlight w:val="none"/>
          <w14:textFill>
            <w14:solidFill>
              <w14:schemeClr w14:val="tx1"/>
            </w14:solidFill>
          </w14:textFill>
        </w:rPr>
        <w:t>包括使用非残疾人福利性单位注册商标的货物）。</w:t>
      </w:r>
    </w:p>
    <w:p>
      <w:pPr>
        <w:spacing w:line="360" w:lineRule="auto"/>
        <w:ind w:firstLine="480" w:firstLineChars="200"/>
        <w:rPr>
          <w:rFonts w:ascii="宋体" w:hAnsi="宋体" w:cs="宋体"/>
          <w:b/>
          <w:bCs/>
          <w:color w:val="000000" w:themeColor="text1"/>
          <w:sz w:val="32"/>
          <w:szCs w:val="32"/>
          <w:highlight w:val="none"/>
          <w14:textFill>
            <w14:solidFill>
              <w14:schemeClr w14:val="tx1"/>
            </w14:solidFill>
          </w14:textFill>
        </w:rPr>
      </w:pPr>
      <w:r>
        <w:rPr>
          <w:rFonts w:ascii="Calibri" w:hAnsi="Calibri" w:cs="宋体"/>
          <w:color w:val="000000" w:themeColor="text1"/>
          <w:sz w:val="24"/>
          <w:szCs w:val="24"/>
          <w:highlight w:val="none"/>
          <w14:textFill>
            <w14:solidFill>
              <w14:schemeClr w14:val="tx1"/>
            </w14:solidFill>
          </w14:textFill>
        </w:rPr>
        <w:t>本单位对上述声明的真实性负责。如有虚假，将依法承担相应责任。</w:t>
      </w:r>
    </w:p>
    <w:p>
      <w:pPr>
        <w:spacing w:line="360" w:lineRule="auto"/>
        <w:jc w:val="center"/>
        <w:rPr>
          <w:rFonts w:ascii="宋体" w:hAnsi="宋体" w:cs="宋体"/>
          <w:b/>
          <w:bCs/>
          <w:color w:val="000000" w:themeColor="text1"/>
          <w:sz w:val="32"/>
          <w:szCs w:val="32"/>
          <w:highlight w:val="none"/>
          <w14:textFill>
            <w14:solidFill>
              <w14:schemeClr w14:val="tx1"/>
            </w14:solidFill>
          </w14:textFill>
        </w:rPr>
      </w:pP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企业名称（盖章）：</w:t>
      </w:r>
      <w:r>
        <w:rPr>
          <w:rFonts w:hint="eastAsia" w:ascii="宋体" w:hAnsi="宋体"/>
          <w:color w:val="000000" w:themeColor="text1"/>
          <w:kern w:val="0"/>
          <w:sz w:val="24"/>
          <w:szCs w:val="24"/>
          <w:highlight w:val="none"/>
          <w:u w:val="single"/>
          <w14:textFill>
            <w14:solidFill>
              <w14:schemeClr w14:val="tx1"/>
            </w14:solidFill>
          </w14:textFill>
        </w:rPr>
        <w:t xml:space="preserve">          </w:t>
      </w:r>
    </w:p>
    <w:p>
      <w:pPr>
        <w:autoSpaceDE w:val="0"/>
        <w:autoSpaceDN w:val="0"/>
        <w:spacing w:line="360" w:lineRule="auto"/>
        <w:ind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日期：</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年</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月</w:t>
      </w:r>
      <w:r>
        <w:rPr>
          <w:rFonts w:hint="eastAsia" w:ascii="宋体" w:hAnsi="宋体"/>
          <w:color w:val="000000" w:themeColor="text1"/>
          <w:kern w:val="0"/>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日</w:t>
      </w:r>
    </w:p>
    <w:p>
      <w:pPr>
        <w:spacing w:line="400" w:lineRule="exact"/>
        <w:jc w:val="center"/>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0"/>
        <w:ind w:firstLine="640"/>
        <w:rPr>
          <w:rFonts w:ascii="宋体" w:hAnsi="宋体"/>
          <w:bCs/>
          <w:color w:val="000000" w:themeColor="text1"/>
          <w:sz w:val="32"/>
          <w:szCs w:val="24"/>
          <w:highlight w:val="none"/>
          <w14:textFill>
            <w14:solidFill>
              <w14:schemeClr w14:val="tx1"/>
            </w14:solidFill>
          </w14:textFill>
        </w:rPr>
      </w:pPr>
    </w:p>
    <w:p>
      <w:pPr>
        <w:pStyle w:val="135"/>
        <w:numPr>
          <w:ilvl w:val="0"/>
          <w:numId w:val="0"/>
        </w:numPr>
        <w:jc w:val="both"/>
        <w:rPr>
          <w:color w:val="000000" w:themeColor="text1"/>
          <w:highlight w:val="none"/>
          <w14:textFill>
            <w14:solidFill>
              <w14:schemeClr w14:val="tx1"/>
            </w14:solidFill>
          </w14:textFill>
        </w:rPr>
      </w:pPr>
      <w:r>
        <w:rPr>
          <w:b w:val="0"/>
          <w:bCs w:val="0"/>
          <w:color w:val="000000" w:themeColor="text1"/>
          <w:sz w:val="32"/>
          <w:szCs w:val="32"/>
          <w:highlight w:val="none"/>
          <w14:textFill>
            <w14:solidFill>
              <w14:schemeClr w14:val="tx1"/>
            </w14:solidFill>
          </w14:textFill>
        </w:rPr>
        <w:br w:type="page"/>
      </w:r>
      <w:r>
        <w:rPr>
          <w:rFonts w:hint="eastAsia"/>
          <w:b w:val="0"/>
          <w:bCs w:val="0"/>
          <w:color w:val="000000" w:themeColor="text1"/>
          <w:sz w:val="32"/>
          <w:szCs w:val="32"/>
          <w:highlight w:val="none"/>
          <w:lang w:val="en-US" w:eastAsia="zh-CN"/>
          <w14:textFill>
            <w14:solidFill>
              <w14:schemeClr w14:val="tx1"/>
            </w14:solidFill>
          </w14:textFill>
        </w:rPr>
        <w:t xml:space="preserve">                </w:t>
      </w:r>
      <w:r>
        <w:rPr>
          <w:rFonts w:hint="eastAsia" w:ascii="宋体" w:hAnsi="Calibri" w:eastAsia="宋体" w:cs="Times New Roman"/>
          <w:b w:val="0"/>
          <w:bCs w:val="0"/>
          <w:color w:val="000000" w:themeColor="text1"/>
          <w:kern w:val="2"/>
          <w:sz w:val="32"/>
          <w:szCs w:val="32"/>
          <w:highlight w:val="none"/>
          <w:lang w:val="en-US" w:eastAsia="zh-CN" w:bidi="ar-SA"/>
          <w14:textFill>
            <w14:solidFill>
              <w14:schemeClr w14:val="tx1"/>
            </w14:solidFill>
          </w14:textFill>
        </w:rPr>
        <w:t>八、其他资料</w:t>
      </w:r>
    </w:p>
    <w:p>
      <w:pPr>
        <w:pStyle w:val="135"/>
        <w:jc w:val="center"/>
        <w:rPr>
          <w:bCs w:val="0"/>
          <w:color w:val="000000" w:themeColor="text1"/>
          <w:sz w:val="28"/>
          <w:szCs w:val="28"/>
          <w:highlight w:val="none"/>
          <w14:textFill>
            <w14:solidFill>
              <w14:schemeClr w14:val="tx1"/>
            </w14:solidFill>
          </w14:textFill>
        </w:rPr>
      </w:pPr>
      <w:r>
        <w:rPr>
          <w:rFonts w:hint="eastAsia"/>
          <w:bCs w:val="0"/>
          <w:color w:val="000000" w:themeColor="text1"/>
          <w:sz w:val="28"/>
          <w:szCs w:val="28"/>
          <w:highlight w:val="none"/>
          <w14:textFill>
            <w14:solidFill>
              <w14:schemeClr w14:val="tx1"/>
            </w14:solidFill>
          </w14:textFill>
        </w:rPr>
        <w:t>（招标文件、评分办法中提到的其他资料及供应商认为应附的其他资料，格式自拟，应逐页加盖单位及法人电子</w:t>
      </w:r>
      <w:r>
        <w:rPr>
          <w:rFonts w:hint="eastAsia"/>
          <w:color w:val="000000" w:themeColor="text1"/>
          <w:sz w:val="28"/>
          <w:szCs w:val="28"/>
          <w:highlight w:val="none"/>
          <w14:textFill>
            <w14:solidFill>
              <w14:schemeClr w14:val="tx1"/>
            </w14:solidFill>
          </w14:textFill>
        </w:rPr>
        <w:t>签章</w:t>
      </w:r>
      <w:r>
        <w:rPr>
          <w:rFonts w:hint="eastAsia"/>
          <w:bCs w:val="0"/>
          <w:color w:val="000000" w:themeColor="text1"/>
          <w:sz w:val="28"/>
          <w:szCs w:val="28"/>
          <w:highlight w:val="none"/>
          <w14:textFill>
            <w14:solidFill>
              <w14:schemeClr w14:val="tx1"/>
            </w14:solidFill>
          </w14:textFill>
        </w:rPr>
        <w:t>）</w:t>
      </w:r>
    </w:p>
    <w:p>
      <w:pPr>
        <w:rPr>
          <w:color w:val="000000" w:themeColor="text1"/>
          <w:highlight w:val="none"/>
          <w14:textFill>
            <w14:solidFill>
              <w14:schemeClr w14:val="tx1"/>
            </w14:solidFill>
          </w14:textFill>
        </w:rPr>
      </w:pPr>
    </w:p>
    <w:sectPr>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val="zh-CN"/>
      </w:rPr>
      <w:t>3</w:t>
    </w:r>
    <w:r>
      <w:fldChar w:fldCharType="end"/>
    </w:r>
  </w:p>
  <w:p>
    <w:pPr>
      <w:pStyle w:val="21"/>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5fSCK4BAABLAwAADgAAAGRycy9lMm9Eb2MueG1srVNLbtswEN0HyB0I&#10;7mvKXgSGYDlIECQoELQBkhyApkiLAH/g0JZ8gfYGWXXTfc/lc2RIW07S7opsqOHM8M17M6PF5WAN&#10;2coI2ruGTicVJdIJ32q3bujz0+2XOSWQuGu58U42dCeBXi7PzxZ9qOXMd960MhIEcVD3oaFdSqFm&#10;DEQnLYeJD9JhUPloecJrXLM28h7RrWGzqrpgvY9tiF5IAPTeHIJ0WfCVkiJ9VwpkIqahyC2VM5Zz&#10;lU+2XPB6HXnotDjS4P/BwnLtsOgJ6oYnTjZR/wNltYgevEoT4S3zSmkhiwZUM63+UvPY8SCLFmwO&#10;hFOb4PNgxbftQyS6begFJY5bHNH+5ef+15/97x9kltvTB6gx6zFgXhqu/YBjHv2Azqx6UNHmL+oh&#10;GMdG707NlUMiIj+az+bzCkMCY+MF8dnb8xAh3UlvSTYaGnF6pal8ew/pkDqm5GrO32pjygSN++BA&#10;zOxhmfuBY7bSsBqOgla+3aGeHgffUIebSYn56rCveUdGI47GajQ2Iep1h9SmhReEq01CEoVbrnCA&#10;PRbGiRV1x+3KK/H+XrLe/oHl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l9IIrgEAAEsD&#10;AAAOAAAAAAAAAAEAIAAAAB4BAABkcnMvZTJvRG9jLnhtbFBLBQYAAAAABgAGAFkBAAA+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2"/>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A3DD2F"/>
    <w:multiLevelType w:val="singleLevel"/>
    <w:tmpl w:val="C4A3DD2F"/>
    <w:lvl w:ilvl="0" w:tentative="0">
      <w:start w:val="1"/>
      <w:numFmt w:val="decimal"/>
      <w:suff w:val="nothing"/>
      <w:lvlText w:val="%1、"/>
      <w:lvlJc w:val="left"/>
      <w:pPr>
        <w:ind w:left="30"/>
      </w:pPr>
    </w:lvl>
  </w:abstractNum>
  <w:abstractNum w:abstractNumId="1">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9"/>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2">
    <w:nsid w:val="4F3FF634"/>
    <w:multiLevelType w:val="singleLevel"/>
    <w:tmpl w:val="4F3FF634"/>
    <w:lvl w:ilvl="0" w:tentative="0">
      <w:start w:val="2"/>
      <w:numFmt w:val="decimal"/>
      <w:lvlText w:val="%1."/>
      <w:lvlJc w:val="left"/>
      <w:pPr>
        <w:tabs>
          <w:tab w:val="left" w:pos="312"/>
        </w:tabs>
      </w:pPr>
    </w:lvl>
  </w:abstractNum>
  <w:abstractNum w:abstractNumId="3">
    <w:nsid w:val="5523E5AE"/>
    <w:multiLevelType w:val="singleLevel"/>
    <w:tmpl w:val="5523E5AE"/>
    <w:lvl w:ilvl="0" w:tentative="0">
      <w:start w:val="1"/>
      <w:numFmt w:val="decimal"/>
      <w:suff w:val="nothing"/>
      <w:lvlText w:val="%1、"/>
      <w:lvlJc w:val="left"/>
    </w:lvl>
  </w:abstractNum>
  <w:abstractNum w:abstractNumId="4">
    <w:nsid w:val="57CECA63"/>
    <w:multiLevelType w:val="singleLevel"/>
    <w:tmpl w:val="57CECA63"/>
    <w:lvl w:ilvl="0" w:tentative="0">
      <w:start w:val="1"/>
      <w:numFmt w:val="decimal"/>
      <w:suff w:val="nothing"/>
      <w:lvlText w:val="%1、"/>
      <w:lvlJc w:val="left"/>
    </w:lvl>
  </w:abstractNum>
  <w:abstractNum w:abstractNumId="5">
    <w:nsid w:val="5CAA32CF"/>
    <w:multiLevelType w:val="singleLevel"/>
    <w:tmpl w:val="5CAA32CF"/>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dit="trackedChanges" w:enforcement="1" w:cryptProviderType="rsaFull" w:cryptAlgorithmClass="hash" w:cryptAlgorithmType="typeAny" w:cryptAlgorithmSid="4" w:cryptSpinCount="0" w:hash="wIJUmft3JCxzMXpxUhjxCwgUT0Y=" w:salt="uutgubVUG5rl8MjvS3yMPw=="/>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1960CE2"/>
    <w:rsid w:val="02573A92"/>
    <w:rsid w:val="05301608"/>
    <w:rsid w:val="056811D2"/>
    <w:rsid w:val="060013D3"/>
    <w:rsid w:val="06255D26"/>
    <w:rsid w:val="07CA0C4D"/>
    <w:rsid w:val="082E128C"/>
    <w:rsid w:val="08652004"/>
    <w:rsid w:val="08AE6180"/>
    <w:rsid w:val="0A0C1313"/>
    <w:rsid w:val="0A4F4D28"/>
    <w:rsid w:val="0A973D27"/>
    <w:rsid w:val="0B185D3C"/>
    <w:rsid w:val="0B6E5A71"/>
    <w:rsid w:val="0B872EC7"/>
    <w:rsid w:val="0C850C33"/>
    <w:rsid w:val="0CAB5F0B"/>
    <w:rsid w:val="0E4C6C00"/>
    <w:rsid w:val="0F4D4156"/>
    <w:rsid w:val="0F716D39"/>
    <w:rsid w:val="146E7F75"/>
    <w:rsid w:val="15056FAA"/>
    <w:rsid w:val="15182F80"/>
    <w:rsid w:val="15240041"/>
    <w:rsid w:val="1548564D"/>
    <w:rsid w:val="158974C3"/>
    <w:rsid w:val="16F26DF8"/>
    <w:rsid w:val="16F847FF"/>
    <w:rsid w:val="170E43AB"/>
    <w:rsid w:val="1AAD3C89"/>
    <w:rsid w:val="1C2034D8"/>
    <w:rsid w:val="224B2959"/>
    <w:rsid w:val="254952CA"/>
    <w:rsid w:val="26024838"/>
    <w:rsid w:val="28ED7A32"/>
    <w:rsid w:val="2A300B83"/>
    <w:rsid w:val="2B9213EF"/>
    <w:rsid w:val="2D1C4507"/>
    <w:rsid w:val="2D2C5FF3"/>
    <w:rsid w:val="30244DAA"/>
    <w:rsid w:val="338A3D83"/>
    <w:rsid w:val="33D044A2"/>
    <w:rsid w:val="382172FA"/>
    <w:rsid w:val="3A9B5340"/>
    <w:rsid w:val="3B645FEE"/>
    <w:rsid w:val="3C0C0F23"/>
    <w:rsid w:val="3C13123E"/>
    <w:rsid w:val="3C174FD4"/>
    <w:rsid w:val="3D034246"/>
    <w:rsid w:val="3E325C50"/>
    <w:rsid w:val="3F0F14BF"/>
    <w:rsid w:val="4369479E"/>
    <w:rsid w:val="45AD38E4"/>
    <w:rsid w:val="4905403E"/>
    <w:rsid w:val="4A104E82"/>
    <w:rsid w:val="4C627A59"/>
    <w:rsid w:val="4CC52439"/>
    <w:rsid w:val="4CE641A2"/>
    <w:rsid w:val="4D3B1586"/>
    <w:rsid w:val="4D613774"/>
    <w:rsid w:val="4DBD305B"/>
    <w:rsid w:val="4FBB45D7"/>
    <w:rsid w:val="55151C60"/>
    <w:rsid w:val="552D42D9"/>
    <w:rsid w:val="56E973C0"/>
    <w:rsid w:val="57CC06F9"/>
    <w:rsid w:val="5814181F"/>
    <w:rsid w:val="591405AB"/>
    <w:rsid w:val="5930613D"/>
    <w:rsid w:val="5BA079C3"/>
    <w:rsid w:val="5BDC17B4"/>
    <w:rsid w:val="5FF37319"/>
    <w:rsid w:val="64933096"/>
    <w:rsid w:val="68471F61"/>
    <w:rsid w:val="68D742D1"/>
    <w:rsid w:val="68F57DB5"/>
    <w:rsid w:val="69816FC9"/>
    <w:rsid w:val="69FE36D6"/>
    <w:rsid w:val="6CCA7618"/>
    <w:rsid w:val="6E93356C"/>
    <w:rsid w:val="6EC61B1E"/>
    <w:rsid w:val="6F4037AA"/>
    <w:rsid w:val="6FFA48A5"/>
    <w:rsid w:val="70306ECF"/>
    <w:rsid w:val="709A29E5"/>
    <w:rsid w:val="731E487F"/>
    <w:rsid w:val="7845423F"/>
    <w:rsid w:val="790954A7"/>
    <w:rsid w:val="79A24DAE"/>
    <w:rsid w:val="7D503DC4"/>
    <w:rsid w:val="7F5A7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6"/>
    <w:link w:val="52"/>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7">
    <w:name w:val="heading 2"/>
    <w:basedOn w:val="1"/>
    <w:next w:val="1"/>
    <w:link w:val="149"/>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8">
    <w:name w:val="heading 3"/>
    <w:basedOn w:val="1"/>
    <w:next w:val="1"/>
    <w:link w:val="54"/>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9">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next w:val="3"/>
    <w:link w:val="62"/>
    <w:unhideWhenUsed/>
    <w:qFormat/>
    <w:uiPriority w:val="0"/>
    <w:pPr>
      <w:spacing w:after="120"/>
      <w:ind w:left="420" w:leftChars="200"/>
    </w:pPr>
    <w:rPr>
      <w:rFonts w:ascii="Times New Roman" w:hAnsi="Times New Roman" w:eastAsia="宋体" w:cs="Times New Roman"/>
    </w:rPr>
  </w:style>
  <w:style w:type="paragraph" w:styleId="3">
    <w:name w:val="Body Text 3"/>
    <w:basedOn w:val="1"/>
    <w:next w:val="4"/>
    <w:qFormat/>
    <w:uiPriority w:val="0"/>
    <w:pPr>
      <w:spacing w:after="120"/>
    </w:pPr>
    <w:rPr>
      <w:rFonts w:ascii="Times New Roman" w:hAnsi="Times New Roman" w:eastAsia="宋体" w:cs="Times New Roman"/>
      <w:sz w:val="16"/>
      <w:szCs w:val="16"/>
    </w:rPr>
  </w:style>
  <w:style w:type="paragraph" w:styleId="4">
    <w:name w:val="toc 8"/>
    <w:basedOn w:val="1"/>
    <w:next w:val="1"/>
    <w:qFormat/>
    <w:uiPriority w:val="39"/>
    <w:pPr>
      <w:spacing w:line="360" w:lineRule="auto"/>
      <w:ind w:left="2940" w:leftChars="1400" w:firstLine="480" w:firstLineChars="200"/>
    </w:pPr>
    <w:rPr>
      <w:rFonts w:ascii="宋体" w:hAnsi="Times New Roman" w:eastAsia="宋体"/>
      <w:sz w:val="28"/>
      <w:szCs w:val="24"/>
    </w:rPr>
  </w:style>
  <w:style w:type="paragraph" w:customStyle="1" w:styleId="6">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10">
    <w:name w:val="Normal Indent"/>
    <w:basedOn w:val="1"/>
    <w:qFormat/>
    <w:uiPriority w:val="0"/>
    <w:pPr>
      <w:ind w:firstLine="420"/>
    </w:pPr>
    <w:rPr>
      <w:rFonts w:ascii="Calibri" w:hAnsi="Calibri" w:eastAsia="宋体" w:cs="Times New Roman"/>
      <w:sz w:val="28"/>
      <w:szCs w:val="28"/>
    </w:rPr>
  </w:style>
  <w:style w:type="paragraph" w:styleId="11">
    <w:name w:val="Document Map"/>
    <w:basedOn w:val="1"/>
    <w:link w:val="56"/>
    <w:qFormat/>
    <w:uiPriority w:val="0"/>
    <w:rPr>
      <w:rFonts w:ascii="宋体" w:hAnsi="Times New Roman" w:eastAsia="宋体" w:cs="Times New Roman"/>
      <w:kern w:val="0"/>
      <w:sz w:val="18"/>
      <w:szCs w:val="18"/>
    </w:rPr>
  </w:style>
  <w:style w:type="paragraph" w:styleId="12">
    <w:name w:val="toa heading"/>
    <w:basedOn w:val="1"/>
    <w:next w:val="1"/>
    <w:unhideWhenUsed/>
    <w:qFormat/>
    <w:uiPriority w:val="99"/>
    <w:rPr>
      <w:rFonts w:ascii="Cambria" w:hAnsi="Cambria" w:eastAsia="微软雅黑" w:cs="Arial"/>
      <w:szCs w:val="21"/>
    </w:rPr>
  </w:style>
  <w:style w:type="paragraph" w:styleId="13">
    <w:name w:val="annotation text"/>
    <w:basedOn w:val="1"/>
    <w:link w:val="57"/>
    <w:qFormat/>
    <w:uiPriority w:val="0"/>
    <w:pPr>
      <w:jc w:val="left"/>
    </w:pPr>
    <w:rPr>
      <w:rFonts w:ascii="Calibri" w:hAnsi="Calibri" w:eastAsia="宋体" w:cs="Times New Roman"/>
      <w:kern w:val="0"/>
      <w:sz w:val="20"/>
      <w:szCs w:val="20"/>
    </w:rPr>
  </w:style>
  <w:style w:type="paragraph" w:styleId="14">
    <w:name w:val="Body Text"/>
    <w:basedOn w:val="1"/>
    <w:next w:val="15"/>
    <w:link w:val="59"/>
    <w:qFormat/>
    <w:uiPriority w:val="0"/>
    <w:pPr>
      <w:spacing w:after="120"/>
    </w:pPr>
    <w:rPr>
      <w:rFonts w:ascii="Times New Roman" w:hAnsi="Times New Roman" w:eastAsia="宋体" w:cs="Times New Roman"/>
      <w:kern w:val="0"/>
      <w:sz w:val="20"/>
      <w:szCs w:val="21"/>
    </w:rPr>
  </w:style>
  <w:style w:type="paragraph" w:styleId="15">
    <w:name w:val="Body Text 2"/>
    <w:basedOn w:val="1"/>
    <w:next w:val="16"/>
    <w:link w:val="69"/>
    <w:qFormat/>
    <w:uiPriority w:val="0"/>
    <w:rPr>
      <w:rFonts w:ascii="宋体" w:hAnsi="宋体" w:eastAsia="宋体" w:cs="Arial"/>
      <w:b/>
      <w:kern w:val="0"/>
      <w:sz w:val="28"/>
      <w:szCs w:val="20"/>
    </w:rPr>
  </w:style>
  <w:style w:type="paragraph" w:styleId="16">
    <w:name w:val="Plain Text"/>
    <w:basedOn w:val="1"/>
    <w:next w:val="17"/>
    <w:link w:val="63"/>
    <w:qFormat/>
    <w:uiPriority w:val="0"/>
    <w:pPr>
      <w:adjustRightInd w:val="0"/>
      <w:textAlignment w:val="baseline"/>
    </w:pPr>
    <w:rPr>
      <w:rFonts w:ascii="宋体" w:hAnsi="Courier New" w:eastAsia="宋体" w:cs="Times New Roman"/>
      <w:kern w:val="0"/>
      <w:sz w:val="20"/>
      <w:szCs w:val="20"/>
    </w:rPr>
  </w:style>
  <w:style w:type="paragraph" w:styleId="17">
    <w:name w:val="index 7"/>
    <w:basedOn w:val="1"/>
    <w:next w:val="1"/>
    <w:unhideWhenUsed/>
    <w:qFormat/>
    <w:uiPriority w:val="99"/>
    <w:pPr>
      <w:ind w:left="1200" w:leftChars="1200"/>
    </w:pPr>
  </w:style>
  <w:style w:type="paragraph" w:styleId="18">
    <w:name w:val="Date"/>
    <w:basedOn w:val="1"/>
    <w:next w:val="1"/>
    <w:link w:val="65"/>
    <w:qFormat/>
    <w:uiPriority w:val="0"/>
    <w:rPr>
      <w:rFonts w:ascii="宋体" w:hAnsi="宋体" w:eastAsia="宋体" w:cs="Times New Roman"/>
      <w:kern w:val="0"/>
      <w:sz w:val="32"/>
      <w:szCs w:val="32"/>
    </w:rPr>
  </w:style>
  <w:style w:type="paragraph" w:styleId="19">
    <w:name w:val="Body Text Indent 2"/>
    <w:basedOn w:val="1"/>
    <w:link w:val="66"/>
    <w:qFormat/>
    <w:uiPriority w:val="0"/>
    <w:pPr>
      <w:spacing w:after="120" w:line="480" w:lineRule="auto"/>
      <w:ind w:left="420" w:leftChars="200"/>
    </w:pPr>
    <w:rPr>
      <w:rFonts w:ascii="Times New Roman" w:hAnsi="Times New Roman" w:eastAsia="宋体" w:cs="Times New Roman"/>
      <w:kern w:val="0"/>
      <w:sz w:val="20"/>
      <w:szCs w:val="21"/>
    </w:rPr>
  </w:style>
  <w:style w:type="paragraph" w:styleId="20">
    <w:name w:val="Balloon Text"/>
    <w:basedOn w:val="1"/>
    <w:link w:val="68"/>
    <w:qFormat/>
    <w:uiPriority w:val="0"/>
    <w:rPr>
      <w:rFonts w:ascii="Times New Roman" w:hAnsi="Times New Roman" w:eastAsia="宋体" w:cs="Times New Roman"/>
      <w:kern w:val="0"/>
      <w:sz w:val="18"/>
      <w:szCs w:val="18"/>
    </w:rPr>
  </w:style>
  <w:style w:type="paragraph" w:styleId="21">
    <w:name w:val="footer"/>
    <w:basedOn w:val="1"/>
    <w:link w:val="51"/>
    <w:unhideWhenUsed/>
    <w:qFormat/>
    <w:uiPriority w:val="0"/>
    <w:pPr>
      <w:tabs>
        <w:tab w:val="center" w:pos="4153"/>
        <w:tab w:val="right" w:pos="8306"/>
      </w:tabs>
      <w:snapToGrid w:val="0"/>
      <w:jc w:val="left"/>
    </w:pPr>
    <w:rPr>
      <w:sz w:val="18"/>
      <w:szCs w:val="18"/>
    </w:rPr>
  </w:style>
  <w:style w:type="paragraph" w:styleId="22">
    <w:name w:val="envelope return"/>
    <w:basedOn w:val="1"/>
    <w:unhideWhenUsed/>
    <w:qFormat/>
    <w:uiPriority w:val="99"/>
    <w:pPr>
      <w:snapToGrid w:val="0"/>
    </w:pPr>
    <w:rPr>
      <w:rFonts w:ascii="Arial" w:hAnsi="Arial" w:cs="Arial"/>
    </w:rPr>
  </w:style>
  <w:style w:type="paragraph" w:styleId="23">
    <w:name w:val="header"/>
    <w:basedOn w:val="1"/>
    <w:link w:val="50"/>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List"/>
    <w:basedOn w:val="1"/>
    <w:qFormat/>
    <w:uiPriority w:val="99"/>
    <w:pPr>
      <w:ind w:left="420" w:hanging="420"/>
    </w:pPr>
    <w:rPr>
      <w:rFonts w:ascii="Arial" w:hAnsi="Arial" w:eastAsia="楷体_GB2312"/>
      <w:kern w:val="2"/>
      <w:sz w:val="28"/>
    </w:rPr>
  </w:style>
  <w:style w:type="paragraph" w:styleId="25">
    <w:name w:val="Message Header"/>
    <w:basedOn w:val="1"/>
    <w:next w:val="26"/>
    <w:link w:val="7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6">
    <w:name w:val="我的正文"/>
    <w:basedOn w:val="2"/>
    <w:qFormat/>
    <w:uiPriority w:val="0"/>
    <w:pPr>
      <w:ind w:firstLine="480" w:firstLineChars="200"/>
    </w:pPr>
    <w:rPr>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29"/>
    <w:next w:val="1"/>
    <w:qFormat/>
    <w:uiPriority w:val="0"/>
    <w:pPr>
      <w:spacing w:before="240" w:after="60"/>
      <w:jc w:val="center"/>
      <w:outlineLvl w:val="0"/>
    </w:pPr>
    <w:rPr>
      <w:rFonts w:ascii="Cambria" w:hAnsi="Cambria" w:cs="Times New Roman"/>
      <w:b/>
      <w:bCs/>
      <w:kern w:val="2"/>
      <w:sz w:val="32"/>
      <w:szCs w:val="32"/>
    </w:rPr>
  </w:style>
  <w:style w:type="paragraph" w:styleId="29">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30">
    <w:name w:val="annotation subject"/>
    <w:basedOn w:val="13"/>
    <w:next w:val="13"/>
    <w:link w:val="71"/>
    <w:qFormat/>
    <w:uiPriority w:val="0"/>
    <w:rPr>
      <w:b/>
      <w:bCs/>
    </w:rPr>
  </w:style>
  <w:style w:type="paragraph" w:styleId="31">
    <w:name w:val="Body Text First Indent"/>
    <w:basedOn w:val="14"/>
    <w:next w:val="1"/>
    <w:link w:val="60"/>
    <w:qFormat/>
    <w:uiPriority w:val="0"/>
    <w:pPr>
      <w:ind w:firstLine="420" w:firstLineChars="100"/>
    </w:pPr>
    <w:rPr>
      <w:rFonts w:ascii="Calibri" w:hAnsi="Calibri"/>
      <w:szCs w:val="20"/>
    </w:rPr>
  </w:style>
  <w:style w:type="paragraph" w:styleId="32">
    <w:name w:val="Body Text First Indent 2"/>
    <w:basedOn w:val="2"/>
    <w:next w:val="31"/>
    <w:link w:val="72"/>
    <w:qFormat/>
    <w:uiPriority w:val="0"/>
    <w:pPr>
      <w:ind w:firstLine="420" w:firstLineChars="200"/>
    </w:pPr>
    <w:rPr>
      <w:rFonts w:ascii="Calibri" w:hAnsi="Calibri"/>
      <w:kern w:val="0"/>
      <w:sz w:val="20"/>
      <w:szCs w:val="20"/>
    </w:rPr>
  </w:style>
  <w:style w:type="table" w:styleId="34">
    <w:name w:val="Table Grid"/>
    <w:basedOn w:val="33"/>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6">
    <w:name w:val="Strong"/>
    <w:basedOn w:val="35"/>
    <w:qFormat/>
    <w:uiPriority w:val="0"/>
    <w:rPr>
      <w:rFonts w:ascii="Calibri" w:hAnsi="Calibri" w:eastAsia="宋体" w:cs="Times New Roman"/>
      <w:b/>
      <w:bCs/>
    </w:rPr>
  </w:style>
  <w:style w:type="character" w:styleId="37">
    <w:name w:val="FollowedHyperlink"/>
    <w:basedOn w:val="35"/>
    <w:unhideWhenUsed/>
    <w:qFormat/>
    <w:uiPriority w:val="99"/>
    <w:rPr>
      <w:color w:val="800080"/>
      <w:u w:val="none"/>
    </w:rPr>
  </w:style>
  <w:style w:type="character" w:styleId="38">
    <w:name w:val="Emphasis"/>
    <w:qFormat/>
    <w:uiPriority w:val="0"/>
    <w:rPr>
      <w:rFonts w:ascii="Calibri" w:hAnsi="Calibri" w:eastAsia="宋体" w:cs="Times New Roman"/>
      <w:b/>
    </w:rPr>
  </w:style>
  <w:style w:type="character" w:styleId="39">
    <w:name w:val="HTML Definition"/>
    <w:qFormat/>
    <w:uiPriority w:val="0"/>
    <w:rPr>
      <w:rFonts w:ascii="Calibri" w:hAnsi="Calibri" w:eastAsia="宋体" w:cs="Times New Roman"/>
    </w:rPr>
  </w:style>
  <w:style w:type="character" w:styleId="40">
    <w:name w:val="HTML Typewriter"/>
    <w:qFormat/>
    <w:uiPriority w:val="0"/>
    <w:rPr>
      <w:rFonts w:hint="default" w:ascii="monospace" w:hAnsi="monospace" w:eastAsia="monospace" w:cs="monospace"/>
      <w:sz w:val="20"/>
    </w:rPr>
  </w:style>
  <w:style w:type="character" w:styleId="41">
    <w:name w:val="HTML Acronym"/>
    <w:qFormat/>
    <w:uiPriority w:val="0"/>
    <w:rPr>
      <w:rFonts w:ascii="Calibri" w:hAnsi="Calibri" w:eastAsia="宋体" w:cs="Times New Roman"/>
    </w:rPr>
  </w:style>
  <w:style w:type="character" w:styleId="42">
    <w:name w:val="HTML Variable"/>
    <w:qFormat/>
    <w:uiPriority w:val="0"/>
    <w:rPr>
      <w:rFonts w:ascii="Calibri" w:hAnsi="Calibri" w:eastAsia="宋体" w:cs="Times New Roman"/>
    </w:rPr>
  </w:style>
  <w:style w:type="character" w:styleId="43">
    <w:name w:val="Hyperlink"/>
    <w:qFormat/>
    <w:uiPriority w:val="0"/>
    <w:rPr>
      <w:rFonts w:ascii="Calibri" w:hAnsi="Calibri" w:eastAsia="宋体" w:cs="Times New Roman"/>
      <w:color w:val="0000FF"/>
      <w:u w:val="single"/>
    </w:rPr>
  </w:style>
  <w:style w:type="character" w:styleId="44">
    <w:name w:val="HTML Code"/>
    <w:qFormat/>
    <w:uiPriority w:val="0"/>
    <w:rPr>
      <w:rFonts w:ascii="monospace" w:hAnsi="monospace" w:eastAsia="monospace" w:cs="monospace"/>
      <w:sz w:val="20"/>
    </w:rPr>
  </w:style>
  <w:style w:type="character" w:styleId="45">
    <w:name w:val="annotation reference"/>
    <w:qFormat/>
    <w:uiPriority w:val="0"/>
    <w:rPr>
      <w:rFonts w:ascii="Calibri" w:hAnsi="Calibri" w:eastAsia="宋体" w:cs="Times New Roman"/>
      <w:sz w:val="21"/>
      <w:szCs w:val="21"/>
    </w:rPr>
  </w:style>
  <w:style w:type="character" w:styleId="46">
    <w:name w:val="HTML Cite"/>
    <w:qFormat/>
    <w:uiPriority w:val="0"/>
    <w:rPr>
      <w:rFonts w:ascii="Calibri" w:hAnsi="Calibri" w:eastAsia="宋体" w:cs="Times New Roman"/>
    </w:rPr>
  </w:style>
  <w:style w:type="character" w:styleId="47">
    <w:name w:val="HTML Keyboard"/>
    <w:qFormat/>
    <w:uiPriority w:val="0"/>
    <w:rPr>
      <w:rFonts w:hint="default" w:ascii="monospace" w:hAnsi="monospace" w:eastAsia="monospace" w:cs="monospace"/>
      <w:color w:val="FFFFFF"/>
      <w:sz w:val="20"/>
      <w:shd w:val="clear" w:color="auto" w:fill="76C0E3"/>
    </w:rPr>
  </w:style>
  <w:style w:type="character" w:styleId="48">
    <w:name w:val="HTML Sample"/>
    <w:qFormat/>
    <w:uiPriority w:val="0"/>
    <w:rPr>
      <w:rFonts w:hint="default" w:ascii="monospace" w:hAnsi="monospace" w:eastAsia="monospace" w:cs="monospace"/>
    </w:rPr>
  </w:style>
  <w:style w:type="paragraph" w:customStyle="1" w:styleId="49">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50">
    <w:name w:val="页眉 Char"/>
    <w:basedOn w:val="35"/>
    <w:link w:val="23"/>
    <w:qFormat/>
    <w:uiPriority w:val="0"/>
    <w:rPr>
      <w:sz w:val="18"/>
      <w:szCs w:val="18"/>
    </w:rPr>
  </w:style>
  <w:style w:type="character" w:customStyle="1" w:styleId="51">
    <w:name w:val="页脚 Char"/>
    <w:basedOn w:val="35"/>
    <w:link w:val="21"/>
    <w:qFormat/>
    <w:uiPriority w:val="0"/>
    <w:rPr>
      <w:sz w:val="18"/>
      <w:szCs w:val="18"/>
    </w:rPr>
  </w:style>
  <w:style w:type="character" w:customStyle="1" w:styleId="52">
    <w:name w:val="标题 1 Char"/>
    <w:basedOn w:val="35"/>
    <w:link w:val="5"/>
    <w:qFormat/>
    <w:uiPriority w:val="0"/>
    <w:rPr>
      <w:rFonts w:ascii="Calibri" w:hAnsi="Calibri" w:eastAsia="宋体" w:cs="Times New Roman"/>
      <w:b/>
      <w:bCs/>
      <w:kern w:val="44"/>
      <w:sz w:val="44"/>
      <w:szCs w:val="44"/>
    </w:rPr>
  </w:style>
  <w:style w:type="character" w:customStyle="1" w:styleId="53">
    <w:name w:val="标题 2 Char"/>
    <w:basedOn w:val="35"/>
    <w:link w:val="7"/>
    <w:qFormat/>
    <w:uiPriority w:val="0"/>
    <w:rPr>
      <w:rFonts w:ascii="黑体" w:hAnsi="Arial" w:eastAsia="黑体" w:cs="Times New Roman"/>
      <w:kern w:val="0"/>
      <w:sz w:val="28"/>
      <w:szCs w:val="28"/>
    </w:rPr>
  </w:style>
  <w:style w:type="character" w:customStyle="1" w:styleId="54">
    <w:name w:val="标题 3 Char"/>
    <w:basedOn w:val="35"/>
    <w:link w:val="8"/>
    <w:qFormat/>
    <w:uiPriority w:val="0"/>
    <w:rPr>
      <w:rFonts w:ascii="Times New Roman" w:hAnsi="Times New Roman" w:eastAsia="宋体" w:cs="Times New Roman"/>
      <w:b/>
      <w:bCs/>
      <w:kern w:val="0"/>
      <w:sz w:val="32"/>
      <w:szCs w:val="32"/>
    </w:rPr>
  </w:style>
  <w:style w:type="character" w:customStyle="1" w:styleId="55">
    <w:name w:val="文档结构图 Char"/>
    <w:basedOn w:val="35"/>
    <w:link w:val="11"/>
    <w:qFormat/>
    <w:uiPriority w:val="0"/>
    <w:rPr>
      <w:rFonts w:ascii="宋体" w:eastAsia="宋体"/>
      <w:sz w:val="18"/>
      <w:szCs w:val="18"/>
    </w:rPr>
  </w:style>
  <w:style w:type="character" w:customStyle="1" w:styleId="56">
    <w:name w:val="文档结构图 Char1"/>
    <w:link w:val="11"/>
    <w:qFormat/>
    <w:uiPriority w:val="0"/>
    <w:rPr>
      <w:rFonts w:ascii="宋体" w:hAnsi="Times New Roman" w:eastAsia="宋体" w:cs="Times New Roman"/>
      <w:kern w:val="0"/>
      <w:sz w:val="18"/>
      <w:szCs w:val="18"/>
    </w:rPr>
  </w:style>
  <w:style w:type="character" w:customStyle="1" w:styleId="57">
    <w:name w:val="批注文字 Char"/>
    <w:basedOn w:val="35"/>
    <w:link w:val="13"/>
    <w:qFormat/>
    <w:uiPriority w:val="0"/>
    <w:rPr>
      <w:rFonts w:ascii="Calibri" w:hAnsi="Calibri" w:eastAsia="宋体" w:cs="Times New Roman"/>
      <w:kern w:val="0"/>
      <w:sz w:val="20"/>
      <w:szCs w:val="20"/>
    </w:rPr>
  </w:style>
  <w:style w:type="character" w:customStyle="1" w:styleId="58">
    <w:name w:val="正文文本 Char"/>
    <w:basedOn w:val="35"/>
    <w:link w:val="14"/>
    <w:qFormat/>
    <w:uiPriority w:val="0"/>
  </w:style>
  <w:style w:type="character" w:customStyle="1" w:styleId="59">
    <w:name w:val="正文文本 Char2"/>
    <w:link w:val="14"/>
    <w:qFormat/>
    <w:uiPriority w:val="0"/>
    <w:rPr>
      <w:rFonts w:ascii="Times New Roman" w:hAnsi="Times New Roman" w:eastAsia="宋体" w:cs="Times New Roman"/>
      <w:kern w:val="0"/>
      <w:sz w:val="20"/>
      <w:szCs w:val="21"/>
    </w:rPr>
  </w:style>
  <w:style w:type="character" w:customStyle="1" w:styleId="60">
    <w:name w:val="正文首行缩进 Char"/>
    <w:basedOn w:val="58"/>
    <w:link w:val="31"/>
    <w:qFormat/>
    <w:uiPriority w:val="0"/>
    <w:rPr>
      <w:rFonts w:ascii="Calibri" w:hAnsi="Calibri" w:eastAsia="宋体" w:cs="Times New Roman"/>
      <w:kern w:val="0"/>
      <w:sz w:val="20"/>
      <w:szCs w:val="20"/>
    </w:rPr>
  </w:style>
  <w:style w:type="character" w:customStyle="1" w:styleId="61">
    <w:name w:val="正文文本缩进 Char"/>
    <w:basedOn w:val="35"/>
    <w:link w:val="2"/>
    <w:qFormat/>
    <w:uiPriority w:val="0"/>
  </w:style>
  <w:style w:type="character" w:customStyle="1" w:styleId="62">
    <w:name w:val="正文文本缩进 Char3"/>
    <w:basedOn w:val="35"/>
    <w:link w:val="2"/>
    <w:qFormat/>
    <w:uiPriority w:val="0"/>
    <w:rPr>
      <w:rFonts w:ascii="Times New Roman" w:hAnsi="Times New Roman" w:eastAsia="宋体" w:cs="Times New Roman"/>
    </w:rPr>
  </w:style>
  <w:style w:type="character" w:customStyle="1" w:styleId="63">
    <w:name w:val="纯文本 Char"/>
    <w:basedOn w:val="35"/>
    <w:link w:val="16"/>
    <w:qFormat/>
    <w:uiPriority w:val="0"/>
    <w:rPr>
      <w:rFonts w:ascii="宋体" w:hAnsi="Courier New" w:eastAsia="宋体" w:cs="Times New Roman"/>
      <w:kern w:val="0"/>
      <w:sz w:val="20"/>
      <w:szCs w:val="20"/>
    </w:rPr>
  </w:style>
  <w:style w:type="character" w:customStyle="1" w:styleId="64">
    <w:name w:val="日期 Char"/>
    <w:basedOn w:val="35"/>
    <w:link w:val="18"/>
    <w:qFormat/>
    <w:uiPriority w:val="0"/>
  </w:style>
  <w:style w:type="character" w:customStyle="1" w:styleId="65">
    <w:name w:val="日期 Char2"/>
    <w:link w:val="18"/>
    <w:qFormat/>
    <w:uiPriority w:val="0"/>
    <w:rPr>
      <w:rFonts w:ascii="宋体" w:hAnsi="宋体" w:eastAsia="宋体" w:cs="Times New Roman"/>
      <w:kern w:val="0"/>
      <w:sz w:val="32"/>
      <w:szCs w:val="32"/>
    </w:rPr>
  </w:style>
  <w:style w:type="character" w:customStyle="1" w:styleId="66">
    <w:name w:val="正文文本缩进 2 Char"/>
    <w:basedOn w:val="35"/>
    <w:link w:val="19"/>
    <w:qFormat/>
    <w:uiPriority w:val="0"/>
    <w:rPr>
      <w:rFonts w:ascii="Times New Roman" w:hAnsi="Times New Roman" w:eastAsia="宋体" w:cs="Times New Roman"/>
      <w:kern w:val="0"/>
      <w:sz w:val="20"/>
      <w:szCs w:val="21"/>
    </w:rPr>
  </w:style>
  <w:style w:type="character" w:customStyle="1" w:styleId="67">
    <w:name w:val="批注框文本 Char"/>
    <w:basedOn w:val="35"/>
    <w:link w:val="20"/>
    <w:qFormat/>
    <w:uiPriority w:val="0"/>
    <w:rPr>
      <w:sz w:val="18"/>
      <w:szCs w:val="18"/>
    </w:rPr>
  </w:style>
  <w:style w:type="character" w:customStyle="1" w:styleId="68">
    <w:name w:val="批注框文本 Char2"/>
    <w:link w:val="20"/>
    <w:qFormat/>
    <w:uiPriority w:val="0"/>
    <w:rPr>
      <w:rFonts w:ascii="Times New Roman" w:hAnsi="Times New Roman" w:eastAsia="宋体" w:cs="Times New Roman"/>
      <w:kern w:val="0"/>
      <w:sz w:val="18"/>
      <w:szCs w:val="18"/>
    </w:rPr>
  </w:style>
  <w:style w:type="character" w:customStyle="1" w:styleId="69">
    <w:name w:val="正文文本 2 Char"/>
    <w:basedOn w:val="35"/>
    <w:link w:val="15"/>
    <w:qFormat/>
    <w:uiPriority w:val="0"/>
    <w:rPr>
      <w:rFonts w:ascii="宋体" w:hAnsi="宋体" w:eastAsia="宋体" w:cs="Arial"/>
      <w:b/>
      <w:kern w:val="0"/>
      <w:sz w:val="28"/>
      <w:szCs w:val="20"/>
    </w:rPr>
  </w:style>
  <w:style w:type="character" w:customStyle="1" w:styleId="70">
    <w:name w:val="信息标题 Char"/>
    <w:basedOn w:val="35"/>
    <w:link w:val="25"/>
    <w:qFormat/>
    <w:uiPriority w:val="0"/>
    <w:rPr>
      <w:rFonts w:ascii="Cambria" w:hAnsi="Cambria" w:eastAsia="宋体" w:cs="Times New Roman"/>
      <w:szCs w:val="21"/>
      <w:shd w:val="pct20" w:color="auto" w:fill="auto"/>
    </w:rPr>
  </w:style>
  <w:style w:type="character" w:customStyle="1" w:styleId="71">
    <w:name w:val="批注主题 Char"/>
    <w:basedOn w:val="57"/>
    <w:link w:val="30"/>
    <w:qFormat/>
    <w:uiPriority w:val="0"/>
    <w:rPr>
      <w:b/>
      <w:bCs/>
    </w:rPr>
  </w:style>
  <w:style w:type="character" w:customStyle="1" w:styleId="72">
    <w:name w:val="正文首行缩进 2 Char"/>
    <w:basedOn w:val="61"/>
    <w:link w:val="32"/>
    <w:qFormat/>
    <w:uiPriority w:val="0"/>
    <w:rPr>
      <w:rFonts w:ascii="Calibri" w:hAnsi="Calibri" w:eastAsia="宋体" w:cs="Times New Roman"/>
      <w:kern w:val="0"/>
      <w:sz w:val="20"/>
      <w:szCs w:val="20"/>
    </w:rPr>
  </w:style>
  <w:style w:type="character" w:customStyle="1" w:styleId="73">
    <w:name w:val="日期 Char4"/>
    <w:basedOn w:val="35"/>
    <w:semiHidden/>
    <w:qFormat/>
    <w:uiPriority w:val="99"/>
  </w:style>
  <w:style w:type="character" w:customStyle="1" w:styleId="74">
    <w:name w:val="正文首行缩进 Char2"/>
    <w:qFormat/>
    <w:uiPriority w:val="0"/>
    <w:rPr>
      <w:rFonts w:ascii="Calibri" w:hAnsi="Calibri" w:eastAsia="宋体" w:cs="Times New Roman"/>
      <w:szCs w:val="21"/>
    </w:rPr>
  </w:style>
  <w:style w:type="character" w:customStyle="1" w:styleId="75">
    <w:name w:val="批注主题 Char1"/>
    <w:qFormat/>
    <w:uiPriority w:val="0"/>
    <w:rPr>
      <w:rFonts w:ascii="Times New Roman" w:hAnsi="Times New Roman" w:eastAsia="宋体" w:cs="Times New Roman"/>
      <w:b/>
      <w:bCs/>
      <w:szCs w:val="21"/>
    </w:rPr>
  </w:style>
  <w:style w:type="character" w:customStyle="1" w:styleId="76">
    <w:name w:val="页眉 Char4"/>
    <w:qFormat/>
    <w:uiPriority w:val="0"/>
    <w:rPr>
      <w:rFonts w:ascii="Times New Roman" w:hAnsi="Times New Roman" w:eastAsia="宋体" w:cs="Times New Roman"/>
      <w:sz w:val="18"/>
      <w:szCs w:val="18"/>
    </w:rPr>
  </w:style>
  <w:style w:type="character" w:customStyle="1" w:styleId="77">
    <w:name w:val="页脚 Char2"/>
    <w:qFormat/>
    <w:uiPriority w:val="0"/>
    <w:rPr>
      <w:rFonts w:ascii="Times New Roman" w:hAnsi="Times New Roman" w:eastAsia="宋体" w:cs="Times New Roman"/>
      <w:kern w:val="0"/>
      <w:sz w:val="18"/>
      <w:szCs w:val="18"/>
    </w:rPr>
  </w:style>
  <w:style w:type="character" w:customStyle="1" w:styleId="78">
    <w:name w:val="正文文本缩进 2 Char1"/>
    <w:basedOn w:val="35"/>
    <w:semiHidden/>
    <w:qFormat/>
    <w:uiPriority w:val="99"/>
  </w:style>
  <w:style w:type="character" w:customStyle="1" w:styleId="79">
    <w:name w:val="页眉 Char2"/>
    <w:qFormat/>
    <w:uiPriority w:val="0"/>
    <w:rPr>
      <w:rFonts w:ascii="Times New Roman" w:hAnsi="Times New Roman" w:eastAsia="宋体" w:cs="Times New Roman"/>
      <w:sz w:val="18"/>
      <w:szCs w:val="18"/>
    </w:rPr>
  </w:style>
  <w:style w:type="character" w:customStyle="1" w:styleId="80">
    <w:name w:val="纯文本 Char2"/>
    <w:qFormat/>
    <w:uiPriority w:val="0"/>
    <w:rPr>
      <w:rFonts w:ascii="宋体" w:hAnsi="Courier New" w:eastAsia="宋体" w:cs="Courier New"/>
      <w:szCs w:val="21"/>
    </w:rPr>
  </w:style>
  <w:style w:type="character" w:customStyle="1" w:styleId="81">
    <w:name w:val="日期 Char3"/>
    <w:qFormat/>
    <w:uiPriority w:val="0"/>
    <w:rPr>
      <w:rFonts w:ascii="Times New Roman" w:hAnsi="Times New Roman" w:eastAsia="宋体" w:cs="Times New Roman"/>
      <w:szCs w:val="21"/>
    </w:rPr>
  </w:style>
  <w:style w:type="character" w:customStyle="1" w:styleId="82">
    <w:name w:val="列出段落 Char"/>
    <w:link w:val="83"/>
    <w:qFormat/>
    <w:uiPriority w:val="0"/>
    <w:rPr>
      <w:rFonts w:ascii="Calibri" w:hAnsi="Calibri"/>
      <w:szCs w:val="24"/>
    </w:rPr>
  </w:style>
  <w:style w:type="paragraph" w:styleId="83">
    <w:name w:val="List Paragraph"/>
    <w:basedOn w:val="1"/>
    <w:link w:val="82"/>
    <w:qFormat/>
    <w:uiPriority w:val="0"/>
    <w:pPr>
      <w:ind w:firstLine="420" w:firstLineChars="200"/>
    </w:pPr>
    <w:rPr>
      <w:rFonts w:ascii="Calibri" w:hAnsi="Calibri"/>
      <w:szCs w:val="24"/>
    </w:rPr>
  </w:style>
  <w:style w:type="character" w:customStyle="1" w:styleId="84">
    <w:name w:val="纯文本 Char1"/>
    <w:qFormat/>
    <w:uiPriority w:val="0"/>
    <w:rPr>
      <w:rFonts w:ascii="宋体" w:hAnsi="Courier New" w:eastAsia="宋体" w:cs="Courier New"/>
      <w:szCs w:val="21"/>
    </w:rPr>
  </w:style>
  <w:style w:type="character" w:customStyle="1" w:styleId="85">
    <w:name w:val="hover"/>
    <w:qFormat/>
    <w:uiPriority w:val="0"/>
    <w:rPr>
      <w:rFonts w:ascii="Calibri" w:hAnsi="Calibri" w:eastAsia="宋体" w:cs="Times New Roman"/>
      <w:color w:val="2590EB"/>
    </w:rPr>
  </w:style>
  <w:style w:type="character" w:customStyle="1" w:styleId="86">
    <w:name w:val="正文文本 Char1"/>
    <w:qFormat/>
    <w:uiPriority w:val="0"/>
    <w:rPr>
      <w:rFonts w:ascii="Times New Roman" w:hAnsi="Times New Roman" w:eastAsia="宋体" w:cs="Times New Roman"/>
      <w:szCs w:val="21"/>
    </w:rPr>
  </w:style>
  <w:style w:type="character" w:customStyle="1" w:styleId="87">
    <w:name w:val="文档结构图 Char4"/>
    <w:basedOn w:val="35"/>
    <w:semiHidden/>
    <w:qFormat/>
    <w:uiPriority w:val="99"/>
    <w:rPr>
      <w:rFonts w:ascii="宋体" w:eastAsia="宋体"/>
      <w:sz w:val="18"/>
      <w:szCs w:val="18"/>
    </w:rPr>
  </w:style>
  <w:style w:type="character" w:customStyle="1" w:styleId="88">
    <w:name w:val="页眉 Char3"/>
    <w:qFormat/>
    <w:uiPriority w:val="0"/>
    <w:rPr>
      <w:rFonts w:ascii="Times New Roman" w:hAnsi="Times New Roman" w:eastAsia="宋体" w:cs="Times New Roman"/>
      <w:sz w:val="18"/>
      <w:szCs w:val="18"/>
    </w:rPr>
  </w:style>
  <w:style w:type="character" w:customStyle="1" w:styleId="89">
    <w:name w:val="日期 Char1"/>
    <w:qFormat/>
    <w:uiPriority w:val="0"/>
    <w:rPr>
      <w:rFonts w:ascii="Times New Roman" w:hAnsi="Times New Roman" w:eastAsia="宋体" w:cs="Times New Roman"/>
      <w:szCs w:val="21"/>
    </w:rPr>
  </w:style>
  <w:style w:type="character" w:customStyle="1" w:styleId="90">
    <w:name w:val="文档结构图 Char2"/>
    <w:qFormat/>
    <w:uiPriority w:val="0"/>
    <w:rPr>
      <w:rFonts w:ascii="宋体" w:hAnsi="Times New Roman" w:eastAsia="宋体" w:cs="Times New Roman"/>
      <w:sz w:val="18"/>
      <w:szCs w:val="18"/>
    </w:rPr>
  </w:style>
  <w:style w:type="character" w:customStyle="1" w:styleId="91">
    <w:name w:val="正文文本缩进 Char2"/>
    <w:qFormat/>
    <w:uiPriority w:val="0"/>
    <w:rPr>
      <w:rFonts w:ascii="Times New Roman" w:hAnsi="Times New Roman" w:eastAsia="宋体" w:cs="Times New Roman"/>
      <w:szCs w:val="21"/>
    </w:rPr>
  </w:style>
  <w:style w:type="character" w:customStyle="1" w:styleId="92">
    <w:name w:val="Intense Reference"/>
    <w:qFormat/>
    <w:uiPriority w:val="0"/>
    <w:rPr>
      <w:rFonts w:ascii="Calibri" w:hAnsi="Calibri" w:eastAsia="宋体" w:cs="Times New Roman"/>
      <w:b/>
      <w:bCs/>
      <w:smallCaps/>
      <w:color w:val="C0504D"/>
      <w:spacing w:val="5"/>
      <w:u w:val="single"/>
    </w:rPr>
  </w:style>
  <w:style w:type="character" w:customStyle="1" w:styleId="93">
    <w:name w:val="批注框文本 Char3"/>
    <w:qFormat/>
    <w:uiPriority w:val="0"/>
    <w:rPr>
      <w:rFonts w:ascii="Times New Roman" w:hAnsi="Times New Roman" w:eastAsia="宋体" w:cs="Times New Roman"/>
      <w:sz w:val="18"/>
      <w:szCs w:val="18"/>
    </w:rPr>
  </w:style>
  <w:style w:type="character" w:customStyle="1" w:styleId="94">
    <w:name w:val="批注框文本 Char4"/>
    <w:qFormat/>
    <w:uiPriority w:val="0"/>
    <w:rPr>
      <w:rFonts w:ascii="Times New Roman" w:hAnsi="Times New Roman" w:eastAsia="宋体" w:cs="Times New Roman"/>
      <w:sz w:val="18"/>
      <w:szCs w:val="18"/>
    </w:rPr>
  </w:style>
  <w:style w:type="character" w:customStyle="1" w:styleId="95">
    <w:name w:val="批注框文本 Char1"/>
    <w:qFormat/>
    <w:uiPriority w:val="0"/>
    <w:rPr>
      <w:rFonts w:ascii="Times New Roman" w:hAnsi="Times New Roman" w:eastAsia="宋体" w:cs="Times New Roman"/>
      <w:sz w:val="18"/>
      <w:szCs w:val="18"/>
    </w:rPr>
  </w:style>
  <w:style w:type="character" w:customStyle="1" w:styleId="96">
    <w:name w:val="批注文字 Char2"/>
    <w:qFormat/>
    <w:uiPriority w:val="0"/>
    <w:rPr>
      <w:rFonts w:ascii="Times New Roman" w:hAnsi="Times New Roman" w:eastAsia="宋体" w:cs="Times New Roman"/>
      <w:szCs w:val="21"/>
    </w:rPr>
  </w:style>
  <w:style w:type="character" w:customStyle="1" w:styleId="97">
    <w:name w:val="15"/>
    <w:qFormat/>
    <w:uiPriority w:val="0"/>
    <w:rPr>
      <w:rFonts w:hint="default" w:ascii="Calibri" w:hAnsi="Calibri" w:eastAsia="宋体" w:cs="Times New Roman"/>
      <w:color w:val="CC0000"/>
    </w:rPr>
  </w:style>
  <w:style w:type="character" w:customStyle="1" w:styleId="98">
    <w:name w:val="正文文本 Char3"/>
    <w:basedOn w:val="35"/>
    <w:semiHidden/>
    <w:qFormat/>
    <w:uiPriority w:val="99"/>
  </w:style>
  <w:style w:type="character" w:customStyle="1" w:styleId="99">
    <w:name w:val="hanggao2"/>
    <w:qFormat/>
    <w:uiPriority w:val="0"/>
    <w:rPr>
      <w:rFonts w:ascii="Calibri" w:hAnsi="Calibri" w:eastAsia="宋体" w:cs="Times New Roman"/>
      <w:sz w:val="18"/>
      <w:szCs w:val="18"/>
    </w:rPr>
  </w:style>
  <w:style w:type="character" w:customStyle="1" w:styleId="100">
    <w:name w:val="批注主题 Char2"/>
    <w:qFormat/>
    <w:uiPriority w:val="0"/>
    <w:rPr>
      <w:rFonts w:ascii="Times New Roman" w:hAnsi="Times New Roman" w:eastAsia="宋体" w:cs="Times New Roman"/>
      <w:b/>
      <w:bCs/>
      <w:szCs w:val="21"/>
    </w:rPr>
  </w:style>
  <w:style w:type="character" w:customStyle="1" w:styleId="101">
    <w:name w:val="10"/>
    <w:qFormat/>
    <w:uiPriority w:val="0"/>
    <w:rPr>
      <w:rFonts w:hint="default" w:ascii="Calibri" w:hAnsi="Calibri" w:eastAsia="宋体" w:cs="Times New Roman"/>
    </w:rPr>
  </w:style>
  <w:style w:type="character" w:customStyle="1" w:styleId="102">
    <w:name w:val="页眉 Char1"/>
    <w:qFormat/>
    <w:uiPriority w:val="0"/>
    <w:rPr>
      <w:rFonts w:ascii="Times New Roman" w:hAnsi="Times New Roman" w:eastAsia="宋体" w:cs="Times New Roman"/>
      <w:sz w:val="18"/>
      <w:szCs w:val="18"/>
    </w:rPr>
  </w:style>
  <w:style w:type="character" w:customStyle="1" w:styleId="103">
    <w:name w:val="正文首行缩进 2 Char2"/>
    <w:qFormat/>
    <w:uiPriority w:val="0"/>
    <w:rPr>
      <w:rFonts w:ascii="Calibri" w:hAnsi="Calibri" w:eastAsia="宋体" w:cs="Times New Roman"/>
      <w:szCs w:val="21"/>
    </w:rPr>
  </w:style>
  <w:style w:type="character" w:customStyle="1" w:styleId="104">
    <w:name w:val="批注主题 Char3"/>
    <w:basedOn w:val="105"/>
    <w:semiHidden/>
    <w:qFormat/>
    <w:uiPriority w:val="99"/>
    <w:rPr>
      <w:b/>
      <w:bCs/>
    </w:rPr>
  </w:style>
  <w:style w:type="character" w:customStyle="1" w:styleId="105">
    <w:name w:val="批注文字 Char3"/>
    <w:basedOn w:val="35"/>
    <w:semiHidden/>
    <w:qFormat/>
    <w:uiPriority w:val="99"/>
  </w:style>
  <w:style w:type="character" w:customStyle="1" w:styleId="106">
    <w:name w:val="页脚 Char1"/>
    <w:qFormat/>
    <w:uiPriority w:val="0"/>
    <w:rPr>
      <w:rFonts w:ascii="Times New Roman" w:hAnsi="Times New Roman" w:eastAsia="宋体" w:cs="Times New Roman"/>
      <w:sz w:val="18"/>
      <w:szCs w:val="18"/>
    </w:rPr>
  </w:style>
  <w:style w:type="character" w:customStyle="1" w:styleId="107">
    <w:name w:val="文档结构图 Char3"/>
    <w:qFormat/>
    <w:uiPriority w:val="0"/>
    <w:rPr>
      <w:rFonts w:ascii="宋体" w:hAnsi="Times New Roman" w:eastAsia="宋体" w:cs="Times New Roman"/>
      <w:sz w:val="18"/>
      <w:szCs w:val="18"/>
    </w:rPr>
  </w:style>
  <w:style w:type="character" w:customStyle="1" w:styleId="108">
    <w:name w:val="font11"/>
    <w:basedOn w:val="35"/>
    <w:qFormat/>
    <w:uiPriority w:val="0"/>
    <w:rPr>
      <w:rFonts w:hint="eastAsia" w:ascii="宋体" w:hAnsi="宋体" w:eastAsia="宋体" w:cs="宋体"/>
      <w:color w:val="FF0000"/>
      <w:sz w:val="20"/>
      <w:szCs w:val="20"/>
      <w:u w:val="none"/>
    </w:rPr>
  </w:style>
  <w:style w:type="character" w:customStyle="1" w:styleId="109">
    <w:name w:val="16"/>
    <w:qFormat/>
    <w:uiPriority w:val="0"/>
    <w:rPr>
      <w:rFonts w:hint="default" w:ascii="Times New Roman" w:hAnsi="Times New Roman" w:eastAsia="宋体" w:cs="Times New Roman"/>
    </w:rPr>
  </w:style>
  <w:style w:type="character" w:customStyle="1" w:styleId="110">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11">
    <w:name w:val="正文首行缩进 Char3"/>
    <w:basedOn w:val="98"/>
    <w:semiHidden/>
    <w:qFormat/>
    <w:uiPriority w:val="99"/>
  </w:style>
  <w:style w:type="character" w:customStyle="1" w:styleId="112">
    <w:name w:val="正文首行缩进 2 Char3"/>
    <w:basedOn w:val="62"/>
    <w:semiHidden/>
    <w:qFormat/>
    <w:uiPriority w:val="99"/>
  </w:style>
  <w:style w:type="character" w:customStyle="1" w:styleId="113">
    <w:name w:val="正文首行缩进 2 Char1"/>
    <w:qFormat/>
    <w:uiPriority w:val="0"/>
    <w:rPr>
      <w:rFonts w:ascii="Times New Roman" w:hAnsi="Times New Roman" w:eastAsia="Arial Unicode MS" w:cs="Arial Unicode MS"/>
      <w:color w:val="000000"/>
      <w:szCs w:val="21"/>
      <w:u w:color="000000"/>
    </w:rPr>
  </w:style>
  <w:style w:type="character" w:customStyle="1" w:styleId="114">
    <w:name w:val="hover3"/>
    <w:qFormat/>
    <w:uiPriority w:val="0"/>
    <w:rPr>
      <w:rFonts w:ascii="Calibri" w:hAnsi="Calibri" w:eastAsia="宋体" w:cs="Times New Roman"/>
    </w:rPr>
  </w:style>
  <w:style w:type="character" w:customStyle="1" w:styleId="115">
    <w:name w:val="纯文本 Char3"/>
    <w:basedOn w:val="35"/>
    <w:semiHidden/>
    <w:qFormat/>
    <w:uiPriority w:val="99"/>
    <w:rPr>
      <w:rFonts w:ascii="宋体" w:hAnsi="Courier New" w:eastAsia="宋体" w:cs="Courier New"/>
      <w:szCs w:val="21"/>
    </w:rPr>
  </w:style>
  <w:style w:type="character" w:customStyle="1" w:styleId="116">
    <w:name w:val="font01"/>
    <w:qFormat/>
    <w:uiPriority w:val="0"/>
    <w:rPr>
      <w:rFonts w:hint="eastAsia" w:ascii="宋体" w:hAnsi="宋体" w:eastAsia="宋体" w:cs="宋体"/>
      <w:color w:val="000000"/>
      <w:sz w:val="22"/>
      <w:szCs w:val="22"/>
      <w:u w:val="none"/>
    </w:rPr>
  </w:style>
  <w:style w:type="character" w:customStyle="1" w:styleId="117">
    <w:name w:val="a"/>
    <w:qFormat/>
    <w:uiPriority w:val="0"/>
    <w:rPr>
      <w:rFonts w:ascii="Calibri" w:hAnsi="Calibri" w:eastAsia="宋体" w:cs="Times New Roman"/>
    </w:rPr>
  </w:style>
  <w:style w:type="character" w:customStyle="1" w:styleId="118">
    <w:name w:val="批注框文本 Char5"/>
    <w:basedOn w:val="35"/>
    <w:semiHidden/>
    <w:qFormat/>
    <w:uiPriority w:val="99"/>
    <w:rPr>
      <w:sz w:val="18"/>
      <w:szCs w:val="18"/>
    </w:rPr>
  </w:style>
  <w:style w:type="character" w:customStyle="1" w:styleId="119">
    <w:name w:val="正文文本缩进 Char1"/>
    <w:qFormat/>
    <w:uiPriority w:val="0"/>
    <w:rPr>
      <w:rFonts w:ascii="Times New Roman" w:hAnsi="Times New Roman" w:eastAsia="宋体" w:cs="Times New Roman"/>
      <w:szCs w:val="21"/>
    </w:rPr>
  </w:style>
  <w:style w:type="character" w:customStyle="1" w:styleId="120">
    <w:name w:val="mini-outputtext1"/>
    <w:basedOn w:val="35"/>
    <w:qFormat/>
    <w:uiPriority w:val="0"/>
    <w:rPr>
      <w:rFonts w:ascii="Calibri" w:hAnsi="Calibri" w:eastAsia="宋体" w:cs="Times New Roman"/>
    </w:rPr>
  </w:style>
  <w:style w:type="character" w:customStyle="1" w:styleId="121">
    <w:name w:val="font61"/>
    <w:qFormat/>
    <w:uiPriority w:val="0"/>
    <w:rPr>
      <w:rFonts w:hint="eastAsia" w:ascii="宋体" w:hAnsi="宋体" w:eastAsia="宋体" w:cs="宋体"/>
      <w:color w:val="000000"/>
      <w:sz w:val="22"/>
      <w:szCs w:val="22"/>
      <w:u w:val="none"/>
    </w:rPr>
  </w:style>
  <w:style w:type="character" w:customStyle="1" w:styleId="122">
    <w:name w:val="hover1"/>
    <w:qFormat/>
    <w:uiPriority w:val="0"/>
    <w:rPr>
      <w:rFonts w:ascii="Calibri" w:hAnsi="Calibri" w:eastAsia="宋体" w:cs="Times New Roman"/>
      <w:color w:val="2590EB"/>
    </w:rPr>
  </w:style>
  <w:style w:type="character" w:customStyle="1" w:styleId="123">
    <w:name w:val="hover2"/>
    <w:qFormat/>
    <w:uiPriority w:val="0"/>
    <w:rPr>
      <w:rFonts w:ascii="Calibri" w:hAnsi="Calibri" w:eastAsia="宋体" w:cs="Times New Roman"/>
      <w:color w:val="2590EB"/>
    </w:rPr>
  </w:style>
  <w:style w:type="character" w:customStyle="1" w:styleId="124">
    <w:name w:val="批注文字 Char1"/>
    <w:qFormat/>
    <w:uiPriority w:val="0"/>
    <w:rPr>
      <w:rFonts w:ascii="Times New Roman" w:hAnsi="Times New Roman" w:eastAsia="宋体" w:cs="Times New Roman"/>
      <w:szCs w:val="21"/>
    </w:rPr>
  </w:style>
  <w:style w:type="character" w:customStyle="1" w:styleId="125">
    <w:name w:val="页脚 Char3"/>
    <w:qFormat/>
    <w:uiPriority w:val="0"/>
    <w:rPr>
      <w:rFonts w:ascii="Times New Roman" w:hAnsi="Times New Roman" w:eastAsia="宋体" w:cs="Times New Roman"/>
      <w:sz w:val="18"/>
      <w:szCs w:val="18"/>
    </w:rPr>
  </w:style>
  <w:style w:type="paragraph" w:customStyle="1" w:styleId="126">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8">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9">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30">
    <w:name w:val="正文文本 21"/>
    <w:basedOn w:val="1"/>
    <w:qFormat/>
    <w:uiPriority w:val="0"/>
    <w:rPr>
      <w:rFonts w:ascii="Calibri" w:hAnsi="Calibri" w:eastAsia="宋体" w:cs="Arial"/>
      <w:szCs w:val="21"/>
    </w:rPr>
  </w:style>
  <w:style w:type="paragraph" w:customStyle="1" w:styleId="131">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
    <w:name w:val="列出段落1"/>
    <w:basedOn w:val="1"/>
    <w:qFormat/>
    <w:uiPriority w:val="0"/>
    <w:pPr>
      <w:ind w:firstLine="420" w:firstLineChars="200"/>
    </w:pPr>
    <w:rPr>
      <w:rFonts w:ascii="Calibri" w:hAnsi="Calibri" w:eastAsia="宋体" w:cs="Times New Roman"/>
      <w:szCs w:val="21"/>
    </w:rPr>
  </w:style>
  <w:style w:type="paragraph" w:customStyle="1" w:styleId="133">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4">
    <w:name w:val="_Style 29"/>
    <w:basedOn w:val="1"/>
    <w:next w:val="83"/>
    <w:qFormat/>
    <w:uiPriority w:val="0"/>
    <w:pPr>
      <w:ind w:firstLine="420" w:firstLineChars="200"/>
    </w:pPr>
    <w:rPr>
      <w:rFonts w:ascii="Calibri" w:hAnsi="Calibri" w:eastAsia="宋体" w:cs="Times New Roman"/>
      <w:szCs w:val="24"/>
    </w:rPr>
  </w:style>
  <w:style w:type="paragraph" w:customStyle="1" w:styleId="135">
    <w:name w:val="Default"/>
    <w:basedOn w:val="28"/>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6">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7">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8">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9">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40">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41">
    <w:name w:val="网格型2"/>
    <w:basedOn w:val="3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2">
    <w:name w:val="网格型1"/>
    <w:basedOn w:val="33"/>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3">
    <w:name w:val="first-child"/>
    <w:basedOn w:val="35"/>
    <w:qFormat/>
    <w:uiPriority w:val="0"/>
  </w:style>
  <w:style w:type="character" w:customStyle="1" w:styleId="144">
    <w:name w:val="layui-layer-tabnow"/>
    <w:basedOn w:val="35"/>
    <w:qFormat/>
    <w:uiPriority w:val="0"/>
    <w:rPr>
      <w:bdr w:val="single" w:color="CCCCCC" w:sz="4" w:space="0"/>
      <w:shd w:val="clear" w:fill="FFFFFF"/>
    </w:rPr>
  </w:style>
  <w:style w:type="paragraph" w:customStyle="1" w:styleId="145">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6">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7">
    <w:name w:val="font21"/>
    <w:basedOn w:val="35"/>
    <w:qFormat/>
    <w:uiPriority w:val="0"/>
    <w:rPr>
      <w:rFonts w:hint="eastAsia" w:ascii="宋体" w:hAnsi="宋体" w:eastAsia="宋体" w:cs="宋体"/>
      <w:color w:val="000000"/>
      <w:sz w:val="22"/>
      <w:szCs w:val="22"/>
      <w:u w:val="none"/>
    </w:rPr>
  </w:style>
  <w:style w:type="character" w:customStyle="1" w:styleId="148">
    <w:name w:val="font41"/>
    <w:basedOn w:val="35"/>
    <w:qFormat/>
    <w:uiPriority w:val="0"/>
    <w:rPr>
      <w:rFonts w:hint="eastAsia" w:ascii="宋体" w:hAnsi="宋体" w:eastAsia="宋体" w:cs="宋体"/>
      <w:color w:val="000000"/>
      <w:sz w:val="22"/>
      <w:szCs w:val="22"/>
      <w:u w:val="none"/>
    </w:rPr>
  </w:style>
  <w:style w:type="character" w:customStyle="1" w:styleId="149">
    <w:name w:val="标题 2字符"/>
    <w:link w:val="7"/>
    <w:qFormat/>
    <w:uiPriority w:val="0"/>
    <w:rPr>
      <w:rFonts w:ascii="黑体" w:eastAsia="黑体"/>
      <w:kern w:val="0"/>
      <w:sz w:val="28"/>
      <w:szCs w:val="28"/>
    </w:rPr>
  </w:style>
  <w:style w:type="character" w:customStyle="1" w:styleId="150">
    <w:name w:val="NormalCharacter"/>
    <w:qFormat/>
    <w:uiPriority w:val="0"/>
    <w:rPr>
      <w:rFonts w:ascii="Times New Roman" w:hAnsi="Times New Roman" w:eastAsia="宋体"/>
    </w:rPr>
  </w:style>
  <w:style w:type="paragraph" w:customStyle="1" w:styleId="151">
    <w:name w:val="样式 标题 2 + Times New Roman 四号 非加粗 段前: 5 磅 段后: 0 磅 行距: 固定值 20..."/>
    <w:basedOn w:val="7"/>
    <w:qFormat/>
    <w:uiPriority w:val="0"/>
    <w:pPr>
      <w:spacing w:before="100" w:line="400" w:lineRule="exact"/>
    </w:pPr>
    <w:rPr>
      <w:rFonts w:ascii="Times New Roman" w:hAnsi="Times New Roman"/>
      <w:sz w:val="28"/>
      <w:szCs w:val="20"/>
    </w:rPr>
  </w:style>
  <w:style w:type="paragraph" w:customStyle="1" w:styleId="152">
    <w:name w:val="*正文_4_0_0"/>
    <w:basedOn w:val="153"/>
    <w:next w:val="153"/>
    <w:qFormat/>
    <w:uiPriority w:val="0"/>
    <w:pPr>
      <w:widowControl/>
      <w:ind w:firstLine="482"/>
    </w:pPr>
    <w:rPr>
      <w:rFonts w:ascii="微软雅黑" w:hAnsi="微软雅黑" w:eastAsia="微软雅黑"/>
      <w:kern w:val="0"/>
      <w:szCs w:val="20"/>
    </w:rPr>
  </w:style>
  <w:style w:type="paragraph" w:customStyle="1" w:styleId="153">
    <w:name w:val="正文_7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135</Pages>
  <Words>34694</Words>
  <Characters>43701</Characters>
  <Lines>197</Lines>
  <Paragraphs>55</Paragraphs>
  <TotalTime>12</TotalTime>
  <ScaleCrop>false</ScaleCrop>
  <LinksUpToDate>false</LinksUpToDate>
  <CharactersWithSpaces>45159</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2026-04-15T07:33:00Z</cp:lastPrinted>
  <dcterms:modified xsi:type="dcterms:W3CDTF">2026-04-16T01:41:11Z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TemplateDocerSaveRecord">
    <vt:lpwstr>eyJoZGlkIjoiNmQ2NTM3YzVmZDZkMTVjM2I0MTEyMjhkNTA3ZTQ1ODgiLCJ1c2VySWQiOiIzNDk5MDEzOTAifQ==</vt:lpwstr>
  </property>
  <property fmtid="{D5CDD505-2E9C-101B-9397-08002B2CF9AE}" pid="4" name="ICV">
    <vt:lpwstr>7C0ABBA006B7439CB298E750CCEA2084_12</vt:lpwstr>
  </property>
</Properties>
</file>