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B45C">
      <w:pPr>
        <w:pStyle w:val="9"/>
        <w:rPr>
          <w:rFonts w:hint="eastAsia" w:ascii="黑体" w:hAnsi="宋体" w:eastAsia="黑体" w:cs="宋体"/>
          <w:b w:val="0"/>
          <w:bCs w:val="0"/>
          <w:color w:val="000000"/>
          <w:sz w:val="48"/>
          <w:szCs w:val="48"/>
          <w:lang w:val="en-US" w:eastAsia="zh-CN"/>
        </w:rPr>
      </w:pPr>
    </w:p>
    <w:p w14:paraId="66DE4480">
      <w:pPr>
        <w:pStyle w:val="9"/>
        <w:rPr>
          <w:rFonts w:hint="default" w:ascii="黑体" w:hAnsi="宋体" w:eastAsia="黑体" w:cs="宋体"/>
          <w:b w:val="0"/>
          <w:bCs w:val="0"/>
          <w:color w:val="000000"/>
          <w:sz w:val="48"/>
          <w:szCs w:val="48"/>
          <w:lang w:val="en-US" w:eastAsia="zh-CN"/>
        </w:rPr>
      </w:pPr>
      <w:r>
        <w:rPr>
          <w:rFonts w:hint="eastAsia" w:ascii="黑体" w:hAnsi="宋体" w:eastAsia="黑体" w:cs="宋体"/>
          <w:b w:val="0"/>
          <w:bCs w:val="0"/>
          <w:color w:val="000000"/>
          <w:sz w:val="48"/>
          <w:szCs w:val="48"/>
          <w:lang w:val="en-US" w:eastAsia="zh-CN"/>
        </w:rPr>
        <w:t>灵宝市2026年中央财政小麦促弱转壮补助政策项目第四标段（二次）</w:t>
      </w:r>
    </w:p>
    <w:p w14:paraId="57DD4BD3">
      <w:pPr>
        <w:spacing w:beforeLines="100" w:afterLines="100" w:line="360" w:lineRule="auto"/>
        <w:jc w:val="both"/>
        <w:rPr>
          <w:rFonts w:hint="eastAsia" w:ascii="黑体" w:hAnsi="宋体" w:eastAsia="黑体" w:cs="宋体"/>
          <w:b/>
          <w:bCs/>
          <w:color w:val="000000"/>
          <w:sz w:val="84"/>
          <w:szCs w:val="84"/>
          <w:lang w:val="en-US" w:eastAsia="zh-CN"/>
        </w:rPr>
      </w:pPr>
    </w:p>
    <w:p w14:paraId="1C0C78AB">
      <w:pPr>
        <w:spacing w:beforeLines="100" w:afterLines="100" w:line="360" w:lineRule="auto"/>
        <w:ind w:firstLine="843" w:firstLineChars="100"/>
        <w:jc w:val="both"/>
        <w:rPr>
          <w:rFonts w:ascii="黑体" w:hAnsi="宋体" w:eastAsia="黑体" w:cs="宋体"/>
          <w:b/>
          <w:bCs/>
          <w:color w:val="FF0000"/>
          <w:sz w:val="84"/>
          <w:szCs w:val="84"/>
        </w:rPr>
      </w:pPr>
      <w:r>
        <w:rPr>
          <w:rFonts w:hint="eastAsia" w:ascii="黑体" w:hAnsi="宋体" w:eastAsia="黑体" w:cs="宋体"/>
          <w:b/>
          <w:bCs/>
          <w:color w:val="000000"/>
          <w:sz w:val="84"/>
          <w:szCs w:val="84"/>
          <w:lang w:val="en-US" w:eastAsia="zh-CN"/>
        </w:rPr>
        <w:t>竞争性磋商</w:t>
      </w:r>
      <w:r>
        <w:rPr>
          <w:rFonts w:hint="eastAsia" w:ascii="黑体" w:hAnsi="宋体" w:eastAsia="黑体" w:cs="宋体"/>
          <w:b/>
          <w:bCs/>
          <w:color w:val="000000"/>
          <w:sz w:val="84"/>
          <w:szCs w:val="84"/>
        </w:rPr>
        <w:t>文件</w:t>
      </w:r>
    </w:p>
    <w:p w14:paraId="5054ED26">
      <w:pPr>
        <w:jc w:val="center"/>
        <w:rPr>
          <w:rFonts w:hint="eastAsia" w:ascii="宋体" w:hAnsi="宋体" w:cs="宋体"/>
          <w:b/>
          <w:bCs/>
          <w:color w:val="000000"/>
          <w:kern w:val="0"/>
          <w:sz w:val="28"/>
          <w:szCs w:val="21"/>
          <w:highlight w:val="none"/>
        </w:rPr>
      </w:pPr>
    </w:p>
    <w:p w14:paraId="5B0926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微软雅黑" w:hAnsi="微软雅黑" w:eastAsia="宋体" w:cs="微软雅黑"/>
          <w:color w:val="000000"/>
          <w:sz w:val="21"/>
          <w:szCs w:val="21"/>
          <w:lang w:val="en-US" w:eastAsia="zh-CN"/>
        </w:rPr>
      </w:pPr>
      <w:r>
        <w:rPr>
          <w:rFonts w:hint="eastAsia" w:ascii="宋体" w:hAnsi="宋体" w:cs="宋体"/>
          <w:b/>
          <w:bCs/>
          <w:color w:val="000000"/>
          <w:kern w:val="0"/>
          <w:sz w:val="28"/>
          <w:szCs w:val="21"/>
          <w:highlight w:val="none"/>
        </w:rPr>
        <w:t>项目编号：</w:t>
      </w:r>
      <w:r>
        <w:rPr>
          <w:rFonts w:hint="eastAsia" w:ascii="宋体" w:hAnsi="宋体" w:cs="宋体"/>
          <w:b/>
          <w:bCs/>
          <w:color w:val="auto"/>
          <w:kern w:val="0"/>
          <w:sz w:val="28"/>
          <w:szCs w:val="21"/>
          <w:highlight w:val="none"/>
          <w:lang w:val="en-US" w:eastAsia="zh-CN"/>
        </w:rPr>
        <w:t>灵宝竞磋采购-2026-25、LBGZ[2026]088-ZC056</w:t>
      </w:r>
    </w:p>
    <w:p w14:paraId="1C75486D">
      <w:pPr>
        <w:jc w:val="center"/>
        <w:rPr>
          <w:rFonts w:hint="default" w:ascii="宋体" w:hAnsi="宋体" w:cs="宋体"/>
          <w:b/>
          <w:bCs/>
          <w:color w:val="FF0000"/>
          <w:kern w:val="0"/>
          <w:sz w:val="28"/>
          <w:szCs w:val="21"/>
          <w:highlight w:val="yellow"/>
          <w:lang w:val="en-US" w:eastAsia="zh-CN"/>
        </w:rPr>
      </w:pPr>
      <w:r>
        <w:rPr>
          <w:rFonts w:hint="eastAsia" w:ascii="宋体" w:hAnsi="宋体" w:cs="宋体"/>
          <w:b/>
          <w:bCs/>
          <w:color w:val="FF0000"/>
          <w:kern w:val="0"/>
          <w:sz w:val="28"/>
          <w:szCs w:val="21"/>
          <w:highlight w:val="none"/>
          <w:lang w:val="en-US" w:eastAsia="zh-CN"/>
        </w:rPr>
        <w:t xml:space="preserve"> </w:t>
      </w:r>
    </w:p>
    <w:p w14:paraId="6C9F9B62">
      <w:pPr>
        <w:jc w:val="center"/>
        <w:rPr>
          <w:rFonts w:ascii="宋体" w:hAnsi="宋体"/>
          <w:color w:val="000000"/>
          <w:kern w:val="0"/>
          <w:sz w:val="24"/>
        </w:rPr>
      </w:pPr>
      <w:r>
        <w:rPr>
          <w:rFonts w:hint="eastAsia" w:ascii="宋体" w:hAnsi="宋体" w:cs="宋体"/>
          <w:b/>
          <w:bCs/>
          <w:color w:val="000000"/>
          <w:kern w:val="0"/>
          <w:sz w:val="28"/>
          <w:szCs w:val="21"/>
          <w:highlight w:val="none"/>
        </w:rPr>
        <w:t xml:space="preserve">          </w:t>
      </w:r>
      <w:r>
        <w:rPr>
          <w:rFonts w:hint="eastAsia" w:ascii="宋体" w:hAnsi="宋体" w:cs="宋体"/>
          <w:b/>
          <w:bCs/>
          <w:color w:val="000000"/>
          <w:kern w:val="0"/>
          <w:sz w:val="28"/>
          <w:szCs w:val="21"/>
          <w:highlight w:val="none"/>
          <w:lang w:val="en-US" w:eastAsia="zh-CN"/>
        </w:rPr>
        <w:t xml:space="preserve"> </w:t>
      </w:r>
    </w:p>
    <w:p w14:paraId="3E9C1165">
      <w:pPr>
        <w:jc w:val="both"/>
        <w:rPr>
          <w:rFonts w:ascii="黑体" w:hAnsi="宋体" w:eastAsia="黑体" w:cs="宋体"/>
          <w:bCs/>
          <w:color w:val="000000"/>
          <w:sz w:val="32"/>
          <w:szCs w:val="32"/>
        </w:rPr>
      </w:pPr>
    </w:p>
    <w:p w14:paraId="4F56E21D">
      <w:pPr>
        <w:spacing w:line="360" w:lineRule="auto"/>
        <w:jc w:val="left"/>
        <w:rPr>
          <w:rFonts w:hint="eastAsia" w:ascii="黑体" w:hAnsi="宋体" w:eastAsia="黑体" w:cs="宋体"/>
          <w:b/>
          <w:bCs/>
          <w:color w:val="000000"/>
          <w:sz w:val="32"/>
          <w:szCs w:val="32"/>
        </w:rPr>
      </w:pPr>
    </w:p>
    <w:p w14:paraId="0F0A941C">
      <w:pPr>
        <w:spacing w:line="360" w:lineRule="auto"/>
        <w:jc w:val="left"/>
        <w:rPr>
          <w:rFonts w:hint="eastAsia" w:ascii="黑体" w:hAnsi="宋体" w:eastAsia="黑体" w:cs="宋体"/>
          <w:b/>
          <w:bCs/>
          <w:color w:val="000000"/>
          <w:sz w:val="32"/>
          <w:szCs w:val="32"/>
        </w:rPr>
      </w:pPr>
    </w:p>
    <w:p w14:paraId="3EB9C629">
      <w:pPr>
        <w:spacing w:line="360" w:lineRule="auto"/>
        <w:jc w:val="left"/>
        <w:rPr>
          <w:rFonts w:hint="eastAsia" w:ascii="黑体" w:hAnsi="宋体" w:eastAsia="黑体" w:cs="宋体"/>
          <w:b/>
          <w:bCs/>
          <w:color w:val="000000"/>
          <w:sz w:val="32"/>
          <w:szCs w:val="32"/>
        </w:rPr>
      </w:pPr>
    </w:p>
    <w:p w14:paraId="773F7B5F">
      <w:pPr>
        <w:spacing w:line="360" w:lineRule="auto"/>
        <w:jc w:val="left"/>
        <w:rPr>
          <w:rFonts w:hint="eastAsia" w:ascii="黑体" w:hAnsi="宋体" w:eastAsia="黑体" w:cs="宋体"/>
          <w:b/>
          <w:bCs/>
          <w:color w:val="FF0000"/>
          <w:sz w:val="32"/>
          <w:szCs w:val="32"/>
        </w:rPr>
      </w:pPr>
    </w:p>
    <w:p w14:paraId="5B029C2E">
      <w:pPr>
        <w:spacing w:line="360" w:lineRule="auto"/>
        <w:ind w:firstLine="964" w:firstLineChars="300"/>
        <w:jc w:val="left"/>
        <w:outlineLvl w:val="0"/>
        <w:rPr>
          <w:rFonts w:hint="default" w:ascii="黑体" w:hAnsi="宋体" w:eastAsia="黑体" w:cs="宋体"/>
          <w:b/>
          <w:bCs/>
          <w:color w:val="000000"/>
          <w:sz w:val="32"/>
          <w:szCs w:val="32"/>
          <w:lang w:val="en-US" w:eastAsia="zh-CN"/>
        </w:rPr>
      </w:pPr>
      <w:bookmarkStart w:id="0" w:name="_Toc24891"/>
      <w:bookmarkStart w:id="1" w:name="_Toc3749"/>
      <w:bookmarkStart w:id="2" w:name="_Toc5748"/>
      <w:r>
        <w:rPr>
          <w:rFonts w:hint="eastAsia" w:ascii="黑体" w:hAnsi="宋体" w:eastAsia="黑体" w:cs="宋体"/>
          <w:b/>
          <w:bCs/>
          <w:color w:val="000000"/>
          <w:sz w:val="32"/>
          <w:szCs w:val="32"/>
          <w:lang w:val="en-US" w:eastAsia="zh-CN"/>
        </w:rPr>
        <w:t xml:space="preserve">招   标   </w:t>
      </w:r>
      <w:r>
        <w:rPr>
          <w:rFonts w:hint="eastAsia" w:ascii="黑体" w:hAnsi="宋体" w:eastAsia="黑体" w:cs="宋体"/>
          <w:b/>
          <w:bCs/>
          <w:color w:val="000000"/>
          <w:sz w:val="32"/>
          <w:szCs w:val="32"/>
        </w:rPr>
        <w:t>人：</w:t>
      </w:r>
      <w:bookmarkEnd w:id="0"/>
      <w:bookmarkEnd w:id="1"/>
      <w:bookmarkEnd w:id="2"/>
      <w:bookmarkStart w:id="3" w:name="_Toc4624"/>
      <w:r>
        <w:rPr>
          <w:rFonts w:hint="eastAsia" w:ascii="黑体" w:hAnsi="宋体" w:eastAsia="黑体" w:cs="宋体"/>
          <w:b/>
          <w:bCs/>
          <w:color w:val="000000"/>
          <w:sz w:val="32"/>
          <w:szCs w:val="32"/>
          <w:lang w:val="en-US" w:eastAsia="zh-CN"/>
        </w:rPr>
        <w:t>灵宝市农业农村局</w:t>
      </w:r>
    </w:p>
    <w:p w14:paraId="7C4BF2AC">
      <w:pPr>
        <w:spacing w:line="360" w:lineRule="auto"/>
        <w:ind w:firstLine="964" w:firstLineChars="300"/>
        <w:jc w:val="left"/>
        <w:outlineLvl w:val="0"/>
        <w:rPr>
          <w:rFonts w:hint="eastAsia" w:ascii="黑体" w:hAnsi="宋体" w:eastAsia="黑体" w:cs="宋体"/>
          <w:b/>
          <w:bCs/>
          <w:color w:val="000000"/>
          <w:sz w:val="32"/>
          <w:szCs w:val="32"/>
          <w:lang w:eastAsia="zh-CN"/>
        </w:rPr>
      </w:pPr>
      <w:bookmarkStart w:id="4" w:name="_Toc10427"/>
      <w:bookmarkStart w:id="5" w:name="_Toc1546"/>
      <w:r>
        <w:rPr>
          <w:rFonts w:hint="eastAsia" w:ascii="黑体" w:hAnsi="宋体" w:eastAsia="黑体" w:cs="宋体"/>
          <w:b/>
          <w:bCs/>
          <w:color w:val="000000"/>
          <w:sz w:val="32"/>
          <w:szCs w:val="32"/>
        </w:rPr>
        <w:t>招标代理机构：</w:t>
      </w:r>
      <w:bookmarkEnd w:id="3"/>
      <w:bookmarkEnd w:id="4"/>
      <w:bookmarkEnd w:id="5"/>
      <w:r>
        <w:rPr>
          <w:rFonts w:hint="eastAsia" w:ascii="黑体" w:hAnsi="宋体" w:eastAsia="黑体" w:cs="宋体"/>
          <w:b/>
          <w:bCs/>
          <w:color w:val="000000"/>
          <w:sz w:val="32"/>
          <w:szCs w:val="32"/>
          <w:lang w:eastAsia="zh-CN"/>
        </w:rPr>
        <w:t>中悦项目管理有限公司</w:t>
      </w:r>
    </w:p>
    <w:p w14:paraId="61345D4E">
      <w:pPr>
        <w:spacing w:line="360" w:lineRule="auto"/>
        <w:ind w:firstLine="964" w:firstLineChars="300"/>
        <w:jc w:val="left"/>
        <w:outlineLvl w:val="0"/>
        <w:rPr>
          <w:rFonts w:hint="default" w:ascii="宋体" w:hAnsi="宋体"/>
          <w:b/>
          <w:color w:val="000000"/>
          <w:sz w:val="36"/>
          <w:szCs w:val="36"/>
          <w:lang w:val="en-US"/>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6" w:name="_Toc2154"/>
      <w:bookmarkStart w:id="7" w:name="_Toc15543"/>
      <w:bookmarkStart w:id="8" w:name="_Toc29110"/>
      <w:r>
        <w:rPr>
          <w:rFonts w:hint="eastAsia" w:ascii="黑体" w:hAnsi="宋体" w:eastAsia="黑体" w:cs="宋体"/>
          <w:b/>
          <w:bCs/>
          <w:color w:val="000000"/>
          <w:sz w:val="32"/>
          <w:szCs w:val="32"/>
        </w:rPr>
        <w:t>日        期：二零二</w:t>
      </w:r>
      <w:r>
        <w:rPr>
          <w:rFonts w:hint="eastAsia" w:ascii="黑体" w:hAnsi="宋体" w:eastAsia="黑体" w:cs="宋体"/>
          <w:b/>
          <w:bCs/>
          <w:color w:val="000000"/>
          <w:sz w:val="32"/>
          <w:szCs w:val="32"/>
          <w:lang w:val="en-US" w:eastAsia="zh-CN"/>
        </w:rPr>
        <w:t>六</w:t>
      </w:r>
      <w:r>
        <w:rPr>
          <w:rFonts w:hint="eastAsia" w:ascii="黑体" w:hAnsi="宋体" w:eastAsia="黑体" w:cs="宋体"/>
          <w:b/>
          <w:bCs/>
          <w:color w:val="000000"/>
          <w:sz w:val="32"/>
          <w:szCs w:val="32"/>
        </w:rPr>
        <w:t>年</w:t>
      </w:r>
      <w:r>
        <w:rPr>
          <w:rFonts w:hint="eastAsia" w:ascii="黑体" w:hAnsi="宋体" w:eastAsia="黑体" w:cs="宋体"/>
          <w:b/>
          <w:bCs/>
          <w:color w:val="000000"/>
          <w:sz w:val="32"/>
          <w:szCs w:val="32"/>
          <w:lang w:val="en-US" w:eastAsia="zh-CN"/>
        </w:rPr>
        <w:t>五</w:t>
      </w:r>
      <w:bookmarkStart w:id="220" w:name="_GoBack"/>
      <w:bookmarkEnd w:id="220"/>
      <w:r>
        <w:rPr>
          <w:rFonts w:hint="eastAsia" w:ascii="黑体" w:hAnsi="宋体" w:eastAsia="黑体" w:cs="宋体"/>
          <w:b/>
          <w:bCs/>
          <w:color w:val="000000"/>
          <w:sz w:val="32"/>
          <w:szCs w:val="32"/>
          <w:lang w:val="en-US" w:eastAsia="zh-CN"/>
        </w:rPr>
        <w:t>月</w:t>
      </w:r>
      <w:bookmarkEnd w:id="6"/>
      <w:bookmarkEnd w:id="7"/>
      <w:bookmarkEnd w:id="8"/>
    </w:p>
    <w:p w14:paraId="76A6AA17">
      <w:pPr>
        <w:jc w:val="center"/>
        <w:rPr>
          <w:rFonts w:ascii="宋体" w:hAnsi="宋体"/>
          <w:b/>
          <w:bCs/>
          <w:sz w:val="48"/>
          <w:szCs w:val="48"/>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14:paraId="243AE51D">
      <w:pPr>
        <w:pStyle w:val="16"/>
        <w:rPr>
          <w:rFonts w:hint="eastAsia" w:ascii="宋体" w:hAnsi="宋体" w:cs="宋体"/>
          <w:sz w:val="32"/>
          <w:szCs w:val="32"/>
        </w:rPr>
      </w:pPr>
    </w:p>
    <w:p w14:paraId="050B6327">
      <w:pPr>
        <w:pStyle w:val="17"/>
        <w:tabs>
          <w:tab w:val="right" w:leader="dot" w:pos="8574"/>
        </w:tabs>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p>
    <w:p w14:paraId="72B113DB">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b/>
          <w:bCs/>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_Toc23039 </w:instrText>
      </w:r>
      <w:r>
        <w:rPr>
          <w:rFonts w:hint="eastAsia" w:ascii="宋体" w:hAnsi="宋体" w:cs="宋体"/>
          <w:b/>
          <w:bCs/>
          <w:sz w:val="30"/>
          <w:szCs w:val="30"/>
        </w:rPr>
        <w:fldChar w:fldCharType="separate"/>
      </w:r>
      <w:r>
        <w:rPr>
          <w:rFonts w:hint="eastAsia"/>
          <w:b/>
          <w:bCs/>
          <w:sz w:val="30"/>
          <w:szCs w:val="30"/>
          <w:lang w:val="en-US" w:eastAsia="zh-CN"/>
        </w:rPr>
        <w:t>第一章 竞争性磋商公告</w:t>
      </w:r>
      <w:r>
        <w:rPr>
          <w:b/>
          <w:bCs/>
          <w:sz w:val="30"/>
          <w:szCs w:val="30"/>
        </w:rPr>
        <w:tab/>
      </w:r>
      <w:r>
        <w:rPr>
          <w:rFonts w:hint="eastAsia"/>
          <w:b/>
          <w:bCs/>
          <w:sz w:val="30"/>
          <w:szCs w:val="30"/>
          <w:lang w:val="en-US" w:eastAsia="zh-CN"/>
        </w:rPr>
        <w:t>1</w:t>
      </w:r>
      <w:r>
        <w:rPr>
          <w:rFonts w:hint="eastAsia" w:ascii="宋体" w:hAnsi="宋体" w:cs="宋体"/>
          <w:b/>
          <w:bCs/>
          <w:sz w:val="30"/>
          <w:szCs w:val="30"/>
        </w:rPr>
        <w:fldChar w:fldCharType="end"/>
      </w:r>
    </w:p>
    <w:p w14:paraId="152561BC">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_Toc12903 </w:instrText>
      </w:r>
      <w:r>
        <w:rPr>
          <w:rFonts w:hint="eastAsia" w:ascii="宋体" w:hAnsi="宋体" w:cs="宋体"/>
          <w:b/>
          <w:bCs/>
          <w:sz w:val="30"/>
          <w:szCs w:val="30"/>
        </w:rPr>
        <w:fldChar w:fldCharType="separate"/>
      </w:r>
      <w:r>
        <w:rPr>
          <w:rFonts w:hint="eastAsia"/>
          <w:b/>
          <w:bCs/>
          <w:sz w:val="30"/>
          <w:szCs w:val="30"/>
        </w:rPr>
        <w:t xml:space="preserve">第二章 </w:t>
      </w:r>
      <w:r>
        <w:rPr>
          <w:rFonts w:hint="eastAsia"/>
          <w:b/>
          <w:bCs/>
          <w:sz w:val="30"/>
          <w:szCs w:val="30"/>
          <w:lang w:eastAsia="zh-CN"/>
        </w:rPr>
        <w:t>供应商</w:t>
      </w:r>
      <w:r>
        <w:rPr>
          <w:rFonts w:hint="eastAsia"/>
          <w:b/>
          <w:bCs/>
          <w:sz w:val="30"/>
          <w:szCs w:val="30"/>
        </w:rPr>
        <w:t>须知</w:t>
      </w:r>
      <w:r>
        <w:rPr>
          <w:b/>
          <w:bCs/>
          <w:sz w:val="30"/>
          <w:szCs w:val="30"/>
        </w:rPr>
        <w:tab/>
      </w:r>
      <w:r>
        <w:rPr>
          <w:rFonts w:hint="eastAsia" w:ascii="宋体" w:hAnsi="宋体" w:cs="宋体"/>
          <w:b/>
          <w:bCs/>
          <w:sz w:val="30"/>
          <w:szCs w:val="30"/>
        </w:rPr>
        <w:fldChar w:fldCharType="end"/>
      </w:r>
      <w:r>
        <w:rPr>
          <w:rFonts w:hint="eastAsia" w:ascii="宋体" w:hAnsi="宋体" w:cs="宋体"/>
          <w:b/>
          <w:bCs/>
          <w:sz w:val="30"/>
          <w:szCs w:val="30"/>
          <w:lang w:val="en-US" w:eastAsia="zh-CN"/>
        </w:rPr>
        <w:t>9</w:t>
      </w:r>
    </w:p>
    <w:p w14:paraId="6805CCA0">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eastAsia="宋体" w:cs="Times New Roman"/>
          <w:b/>
          <w:bCs/>
          <w:sz w:val="30"/>
          <w:szCs w:val="30"/>
        </w:rPr>
        <w:fldChar w:fldCharType="begin"/>
      </w:r>
      <w:r>
        <w:rPr>
          <w:rFonts w:hint="eastAsia" w:eastAsia="宋体" w:cs="Times New Roman"/>
          <w:b/>
          <w:bCs/>
          <w:sz w:val="30"/>
          <w:szCs w:val="30"/>
        </w:rPr>
        <w:instrText xml:space="preserve"> HYPERLINK \l _Toc9367 </w:instrText>
      </w:r>
      <w:r>
        <w:rPr>
          <w:rFonts w:hint="eastAsia" w:eastAsia="宋体" w:cs="Times New Roman"/>
          <w:b/>
          <w:bCs/>
          <w:sz w:val="30"/>
          <w:szCs w:val="30"/>
        </w:rPr>
        <w:fldChar w:fldCharType="separate"/>
      </w:r>
      <w:r>
        <w:rPr>
          <w:rFonts w:hint="eastAsia" w:eastAsia="宋体" w:cs="Times New Roman"/>
          <w:b/>
          <w:bCs/>
          <w:sz w:val="30"/>
          <w:szCs w:val="30"/>
        </w:rPr>
        <w:t>第三章 评标办法</w:t>
      </w:r>
      <w:r>
        <w:rPr>
          <w:rFonts w:hint="eastAsia" w:eastAsia="宋体" w:cs="Times New Roman"/>
          <w:b/>
          <w:bCs/>
          <w:sz w:val="30"/>
          <w:szCs w:val="30"/>
          <w:lang w:eastAsia="zh-CN"/>
        </w:rPr>
        <w:t>（</w:t>
      </w:r>
      <w:r>
        <w:rPr>
          <w:rFonts w:hint="eastAsia" w:eastAsia="宋体" w:cs="Times New Roman"/>
          <w:b/>
          <w:bCs/>
          <w:sz w:val="30"/>
          <w:szCs w:val="30"/>
          <w:lang w:val="en-US" w:eastAsia="zh-CN"/>
        </w:rPr>
        <w:t>综合评标法）</w:t>
      </w:r>
      <w:r>
        <w:rPr>
          <w:rFonts w:eastAsia="宋体" w:cs="Times New Roman"/>
          <w:b/>
          <w:bCs/>
          <w:sz w:val="30"/>
          <w:szCs w:val="30"/>
        </w:rPr>
        <w:tab/>
      </w:r>
      <w:r>
        <w:rPr>
          <w:rFonts w:hint="eastAsia" w:eastAsia="宋体" w:cs="Times New Roman"/>
          <w:b/>
          <w:bCs/>
          <w:sz w:val="30"/>
          <w:szCs w:val="30"/>
        </w:rPr>
        <w:fldChar w:fldCharType="end"/>
      </w:r>
      <w:r>
        <w:rPr>
          <w:rFonts w:hint="eastAsia" w:cs="Times New Roman"/>
          <w:b/>
          <w:bCs/>
          <w:sz w:val="30"/>
          <w:szCs w:val="30"/>
          <w:lang w:val="en-US" w:eastAsia="zh-CN"/>
        </w:rPr>
        <w:t>36</w:t>
      </w:r>
    </w:p>
    <w:p w14:paraId="1F5E5565">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eastAsia="宋体" w:cs="Times New Roman"/>
          <w:b/>
          <w:bCs/>
          <w:sz w:val="30"/>
          <w:szCs w:val="30"/>
        </w:rPr>
        <w:fldChar w:fldCharType="begin"/>
      </w:r>
      <w:r>
        <w:rPr>
          <w:rFonts w:hint="eastAsia" w:eastAsia="宋体" w:cs="Times New Roman"/>
          <w:b/>
          <w:bCs/>
          <w:sz w:val="30"/>
          <w:szCs w:val="30"/>
        </w:rPr>
        <w:instrText xml:space="preserve"> HYPERLINK \l _Toc3642 </w:instrText>
      </w:r>
      <w:r>
        <w:rPr>
          <w:rFonts w:hint="eastAsia" w:eastAsia="宋体" w:cs="Times New Roman"/>
          <w:b/>
          <w:bCs/>
          <w:sz w:val="30"/>
          <w:szCs w:val="30"/>
        </w:rPr>
        <w:fldChar w:fldCharType="separate"/>
      </w:r>
      <w:r>
        <w:rPr>
          <w:rFonts w:hint="eastAsia" w:eastAsia="宋体" w:cs="Times New Roman"/>
          <w:b/>
          <w:bCs/>
          <w:sz w:val="30"/>
          <w:szCs w:val="30"/>
          <w:lang w:val="en-US" w:eastAsia="zh-CN"/>
        </w:rPr>
        <w:t>第四章 合同条款及格式</w:t>
      </w:r>
      <w:r>
        <w:rPr>
          <w:rFonts w:eastAsia="宋体" w:cs="Times New Roman"/>
          <w:b/>
          <w:bCs/>
          <w:sz w:val="30"/>
          <w:szCs w:val="30"/>
        </w:rPr>
        <w:tab/>
      </w:r>
      <w:r>
        <w:rPr>
          <w:rFonts w:hint="eastAsia" w:cs="Times New Roman"/>
          <w:b/>
          <w:bCs/>
          <w:sz w:val="30"/>
          <w:szCs w:val="30"/>
          <w:lang w:val="en-US" w:eastAsia="zh-CN"/>
        </w:rPr>
        <w:t>4</w:t>
      </w:r>
      <w:r>
        <w:rPr>
          <w:rFonts w:hint="eastAsia" w:eastAsia="宋体" w:cs="Times New Roman"/>
          <w:b/>
          <w:bCs/>
          <w:sz w:val="30"/>
          <w:szCs w:val="30"/>
        </w:rPr>
        <w:fldChar w:fldCharType="end"/>
      </w:r>
      <w:r>
        <w:rPr>
          <w:rFonts w:hint="eastAsia" w:cs="Times New Roman"/>
          <w:b/>
          <w:bCs/>
          <w:sz w:val="30"/>
          <w:szCs w:val="30"/>
          <w:lang w:val="en-US" w:eastAsia="zh-CN"/>
        </w:rPr>
        <w:t>4</w:t>
      </w:r>
    </w:p>
    <w:p w14:paraId="7A5DD46F">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rPr>
          <w:rFonts w:hint="eastAsia" w:eastAsia="宋体"/>
          <w:b/>
          <w:bCs/>
          <w:sz w:val="30"/>
          <w:szCs w:val="30"/>
          <w:lang w:val="en-US" w:eastAsia="zh-CN"/>
        </w:rPr>
      </w:pPr>
      <w:r>
        <w:rPr>
          <w:rFonts w:hint="eastAsia" w:eastAsia="宋体" w:cs="Times New Roman"/>
          <w:b/>
          <w:bCs/>
          <w:sz w:val="30"/>
          <w:szCs w:val="30"/>
        </w:rPr>
        <w:fldChar w:fldCharType="begin"/>
      </w:r>
      <w:r>
        <w:rPr>
          <w:rFonts w:hint="eastAsia" w:eastAsia="宋体" w:cs="Times New Roman"/>
          <w:b/>
          <w:bCs/>
          <w:sz w:val="30"/>
          <w:szCs w:val="30"/>
        </w:rPr>
        <w:instrText xml:space="preserve"> HYPERLINK \l _Toc14697 </w:instrText>
      </w:r>
      <w:r>
        <w:rPr>
          <w:rFonts w:hint="eastAsia" w:eastAsia="宋体" w:cs="Times New Roman"/>
          <w:b/>
          <w:bCs/>
          <w:sz w:val="30"/>
          <w:szCs w:val="30"/>
        </w:rPr>
        <w:fldChar w:fldCharType="separate"/>
      </w:r>
      <w:r>
        <w:rPr>
          <w:rFonts w:hint="eastAsia" w:eastAsia="宋体" w:cs="Times New Roman"/>
          <w:b/>
          <w:bCs/>
          <w:sz w:val="30"/>
          <w:szCs w:val="30"/>
          <w:lang w:val="en-US" w:eastAsia="zh-CN"/>
        </w:rPr>
        <w:t>第五章 采购内容及要求</w:t>
      </w:r>
      <w:r>
        <w:rPr>
          <w:rFonts w:eastAsia="宋体" w:cs="Times New Roman"/>
          <w:b/>
          <w:bCs/>
          <w:sz w:val="30"/>
          <w:szCs w:val="30"/>
        </w:rPr>
        <w:tab/>
      </w:r>
      <w:r>
        <w:rPr>
          <w:rFonts w:hint="eastAsia" w:cs="Times New Roman"/>
          <w:b/>
          <w:bCs/>
          <w:sz w:val="30"/>
          <w:szCs w:val="30"/>
          <w:lang w:val="en-US" w:eastAsia="zh-CN"/>
        </w:rPr>
        <w:t>5</w:t>
      </w:r>
      <w:r>
        <w:rPr>
          <w:rFonts w:hint="eastAsia" w:eastAsia="宋体" w:cs="Times New Roman"/>
          <w:b/>
          <w:bCs/>
          <w:sz w:val="30"/>
          <w:szCs w:val="30"/>
        </w:rPr>
        <w:fldChar w:fldCharType="end"/>
      </w:r>
      <w:r>
        <w:rPr>
          <w:rFonts w:hint="eastAsia" w:cs="Times New Roman"/>
          <w:b/>
          <w:bCs/>
          <w:sz w:val="30"/>
          <w:szCs w:val="30"/>
          <w:lang w:val="en-US" w:eastAsia="zh-CN"/>
        </w:rPr>
        <w:t>1</w:t>
      </w:r>
    </w:p>
    <w:p w14:paraId="1E8D8B7E">
      <w:pPr>
        <w:pStyle w:val="17"/>
        <w:keepNext w:val="0"/>
        <w:keepLines w:val="0"/>
        <w:pageBreakBefore w:val="0"/>
        <w:widowControl w:val="0"/>
        <w:tabs>
          <w:tab w:val="right" w:leader="dot" w:pos="8574"/>
        </w:tabs>
        <w:kinsoku/>
        <w:wordWrap/>
        <w:overflowPunct/>
        <w:topLinePunct w:val="0"/>
        <w:autoSpaceDE/>
        <w:autoSpaceDN/>
        <w:bidi w:val="0"/>
        <w:adjustRightInd/>
        <w:snapToGrid/>
        <w:spacing w:line="480" w:lineRule="auto"/>
        <w:textAlignment w:val="auto"/>
      </w:pPr>
      <w:r>
        <w:rPr>
          <w:rFonts w:hint="eastAsia" w:ascii="宋体" w:hAnsi="宋体" w:cs="宋体"/>
          <w:b/>
          <w:bCs/>
          <w:sz w:val="30"/>
          <w:szCs w:val="30"/>
        </w:rPr>
        <w:fldChar w:fldCharType="begin"/>
      </w:r>
      <w:r>
        <w:rPr>
          <w:rFonts w:hint="eastAsia" w:ascii="宋体" w:hAnsi="宋体" w:cs="宋体"/>
          <w:b/>
          <w:bCs/>
          <w:sz w:val="30"/>
          <w:szCs w:val="30"/>
        </w:rPr>
        <w:instrText xml:space="preserve"> HYPERLINK \l _Toc17795 </w:instrText>
      </w:r>
      <w:r>
        <w:rPr>
          <w:rFonts w:hint="eastAsia" w:ascii="宋体" w:hAnsi="宋体" w:cs="宋体"/>
          <w:b/>
          <w:bCs/>
          <w:sz w:val="30"/>
          <w:szCs w:val="30"/>
        </w:rPr>
        <w:fldChar w:fldCharType="separate"/>
      </w:r>
      <w:r>
        <w:rPr>
          <w:rFonts w:hint="eastAsia"/>
          <w:b/>
          <w:bCs/>
          <w:sz w:val="30"/>
          <w:szCs w:val="30"/>
        </w:rPr>
        <w:t>第</w:t>
      </w:r>
      <w:r>
        <w:rPr>
          <w:rFonts w:hint="eastAsia"/>
          <w:b/>
          <w:bCs/>
          <w:sz w:val="30"/>
          <w:szCs w:val="30"/>
          <w:lang w:val="en-US" w:eastAsia="zh-CN"/>
        </w:rPr>
        <w:t>六</w:t>
      </w:r>
      <w:r>
        <w:rPr>
          <w:rFonts w:hint="eastAsia"/>
          <w:b/>
          <w:bCs/>
          <w:sz w:val="30"/>
          <w:szCs w:val="30"/>
        </w:rPr>
        <w:t xml:space="preserve">章 </w:t>
      </w:r>
      <w:r>
        <w:rPr>
          <w:rFonts w:hint="eastAsia"/>
          <w:b/>
          <w:bCs/>
          <w:sz w:val="30"/>
          <w:szCs w:val="30"/>
          <w:lang w:val="en-US" w:eastAsia="zh-CN"/>
        </w:rPr>
        <w:t>响应</w:t>
      </w:r>
      <w:r>
        <w:rPr>
          <w:rFonts w:hint="eastAsia"/>
          <w:b/>
          <w:bCs/>
          <w:sz w:val="30"/>
          <w:szCs w:val="30"/>
          <w:lang w:eastAsia="zh-CN"/>
        </w:rPr>
        <w:t>文件</w:t>
      </w:r>
      <w:r>
        <w:rPr>
          <w:rFonts w:hint="eastAsia"/>
          <w:b/>
          <w:bCs/>
          <w:sz w:val="30"/>
          <w:szCs w:val="30"/>
        </w:rPr>
        <w:t>格式</w:t>
      </w:r>
      <w:r>
        <w:rPr>
          <w:b/>
          <w:bCs/>
          <w:sz w:val="30"/>
          <w:szCs w:val="30"/>
        </w:rPr>
        <w:tab/>
      </w:r>
      <w:r>
        <w:rPr>
          <w:b/>
          <w:bCs/>
          <w:sz w:val="30"/>
          <w:szCs w:val="30"/>
        </w:rPr>
        <w:fldChar w:fldCharType="begin"/>
      </w:r>
      <w:r>
        <w:rPr>
          <w:b/>
          <w:bCs/>
          <w:sz w:val="30"/>
          <w:szCs w:val="30"/>
        </w:rPr>
        <w:instrText xml:space="preserve"> PAGEREF _Toc17795 \h </w:instrText>
      </w:r>
      <w:r>
        <w:rPr>
          <w:b/>
          <w:bCs/>
          <w:sz w:val="30"/>
          <w:szCs w:val="30"/>
        </w:rPr>
        <w:fldChar w:fldCharType="separate"/>
      </w:r>
      <w:r>
        <w:rPr>
          <w:rFonts w:hint="eastAsia"/>
          <w:b/>
          <w:bCs/>
          <w:sz w:val="30"/>
          <w:szCs w:val="30"/>
          <w:lang w:val="en-US" w:eastAsia="zh-CN"/>
        </w:rPr>
        <w:t>52</w:t>
      </w:r>
      <w:r>
        <w:rPr>
          <w:b/>
          <w:bCs/>
          <w:sz w:val="30"/>
          <w:szCs w:val="30"/>
        </w:rPr>
        <w:fldChar w:fldCharType="end"/>
      </w:r>
      <w:r>
        <w:rPr>
          <w:rFonts w:hint="eastAsia" w:ascii="宋体" w:hAnsi="宋体" w:cs="宋体"/>
          <w:b/>
          <w:bCs/>
          <w:sz w:val="30"/>
          <w:szCs w:val="30"/>
        </w:rPr>
        <w:fldChar w:fldCharType="end"/>
      </w:r>
    </w:p>
    <w:p w14:paraId="2450DD4D">
      <w:pPr>
        <w:pStyle w:val="17"/>
        <w:tabs>
          <w:tab w:val="right" w:leader="dot" w:pos="8574"/>
        </w:tabs>
      </w:pPr>
    </w:p>
    <w:p w14:paraId="6675A070">
      <w:pPr>
        <w:pStyle w:val="2"/>
        <w:jc w:val="center"/>
        <w:rPr>
          <w:rFonts w:hint="eastAsia" w:ascii="宋体" w:hAnsi="宋体" w:cs="宋体"/>
          <w:szCs w:val="32"/>
        </w:rPr>
      </w:pPr>
      <w:r>
        <w:rPr>
          <w:rFonts w:hint="eastAsia" w:ascii="宋体" w:hAnsi="宋体" w:cs="宋体"/>
          <w:szCs w:val="32"/>
        </w:rPr>
        <w:fldChar w:fldCharType="end"/>
      </w:r>
    </w:p>
    <w:p w14:paraId="4905E5A8">
      <w:pPr>
        <w:bidi w:val="0"/>
        <w:rPr>
          <w:rFonts w:hint="eastAsia"/>
        </w:rPr>
      </w:pPr>
    </w:p>
    <w:p w14:paraId="2B468F79">
      <w:pPr>
        <w:bidi w:val="0"/>
        <w:rPr>
          <w:rFonts w:hint="eastAsia"/>
        </w:rPr>
      </w:pPr>
    </w:p>
    <w:p w14:paraId="6789C5CF">
      <w:pPr>
        <w:bidi w:val="0"/>
        <w:rPr>
          <w:rFonts w:hint="eastAsia"/>
        </w:rPr>
      </w:pPr>
    </w:p>
    <w:p w14:paraId="1DF361E0">
      <w:pPr>
        <w:bidi w:val="0"/>
        <w:rPr>
          <w:rFonts w:hint="eastAsia"/>
        </w:rPr>
      </w:pPr>
    </w:p>
    <w:p w14:paraId="052AB598">
      <w:pPr>
        <w:bidi w:val="0"/>
        <w:rPr>
          <w:rFonts w:hint="eastAsia"/>
        </w:rPr>
      </w:pPr>
    </w:p>
    <w:p w14:paraId="3E85B0BD">
      <w:pPr>
        <w:bidi w:val="0"/>
        <w:rPr>
          <w:rFonts w:hint="eastAsia"/>
        </w:rPr>
      </w:pPr>
    </w:p>
    <w:p w14:paraId="47C24D99">
      <w:pPr>
        <w:tabs>
          <w:tab w:val="left" w:pos="1417"/>
        </w:tabs>
        <w:bidi w:val="0"/>
        <w:jc w:val="left"/>
        <w:rPr>
          <w:rFonts w:hint="eastAsia" w:eastAsia="宋体"/>
          <w:lang w:eastAsia="zh-CN"/>
        </w:rPr>
        <w:sectPr>
          <w:headerReference r:id="rId8" w:type="default"/>
          <w:footerReference r:id="rId9" w:type="default"/>
          <w:pgSz w:w="11920" w:h="16840"/>
          <w:pgMar w:top="1361" w:right="1531" w:bottom="1361" w:left="1531" w:header="283" w:footer="720" w:gutter="284"/>
          <w:pgBorders>
            <w:top w:val="none" w:sz="0" w:space="0"/>
            <w:left w:val="none" w:sz="0" w:space="0"/>
            <w:bottom w:val="none" w:sz="0" w:space="0"/>
            <w:right w:val="none" w:sz="0" w:space="0"/>
          </w:pgBorders>
          <w:cols w:space="720" w:num="1"/>
        </w:sectPr>
      </w:pPr>
      <w:r>
        <w:rPr>
          <w:rFonts w:hint="eastAsia"/>
          <w:lang w:eastAsia="zh-CN"/>
        </w:rPr>
        <w:tab/>
      </w:r>
    </w:p>
    <w:p w14:paraId="50A3E731">
      <w:pPr>
        <w:pStyle w:val="2"/>
        <w:bidi w:val="0"/>
        <w:jc w:val="center"/>
        <w:outlineLvl w:val="0"/>
        <w:rPr>
          <w:rFonts w:hint="eastAsia"/>
          <w:sz w:val="36"/>
          <w:szCs w:val="36"/>
          <w:lang w:val="en-US" w:eastAsia="zh-CN"/>
        </w:rPr>
      </w:pPr>
      <w:bookmarkStart w:id="9" w:name="_Toc23039"/>
      <w:r>
        <w:rPr>
          <w:rFonts w:hint="eastAsia"/>
          <w:sz w:val="36"/>
          <w:szCs w:val="36"/>
          <w:lang w:val="en-US" w:eastAsia="zh-CN"/>
        </w:rPr>
        <w:t xml:space="preserve">第一章 </w:t>
      </w:r>
      <w:bookmarkEnd w:id="9"/>
      <w:r>
        <w:rPr>
          <w:rFonts w:hint="eastAsia"/>
          <w:sz w:val="36"/>
          <w:szCs w:val="36"/>
          <w:lang w:val="en-US" w:eastAsia="zh-CN"/>
        </w:rPr>
        <w:t>竞争性磋商公告</w:t>
      </w:r>
    </w:p>
    <w:p w14:paraId="43C666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bookmarkStart w:id="10" w:name="_Toc35393621"/>
      <w:bookmarkStart w:id="11" w:name="_Toc28359079"/>
      <w:bookmarkStart w:id="12" w:name="_Toc35393790"/>
      <w:bookmarkStart w:id="13" w:name="_Toc28359002"/>
      <w:bookmarkStart w:id="14" w:name="_Hlk24379207"/>
      <w:r>
        <w:rPr>
          <w:rFonts w:hint="eastAsia" w:ascii="宋体" w:hAnsi="宋体" w:eastAsia="宋体" w:cs="宋体"/>
          <w:sz w:val="28"/>
          <w:szCs w:val="28"/>
          <w:highlight w:val="none"/>
        </w:rPr>
        <w:t>一、项目基本情况</w:t>
      </w:r>
      <w:bookmarkEnd w:id="10"/>
      <w:bookmarkEnd w:id="11"/>
      <w:bookmarkEnd w:id="12"/>
      <w:bookmarkEnd w:id="13"/>
    </w:p>
    <w:p w14:paraId="660C78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1、项目编号：</w:t>
      </w:r>
      <w:r>
        <w:rPr>
          <w:rFonts w:hint="eastAsia" w:ascii="宋体" w:hAnsi="宋体" w:eastAsia="宋体" w:cs="宋体"/>
          <w:sz w:val="28"/>
          <w:szCs w:val="28"/>
          <w:highlight w:val="none"/>
          <w:lang w:val="en-US" w:eastAsia="zh-CN"/>
        </w:rPr>
        <w:t>灵宝竞磋采购-2026-25</w:t>
      </w:r>
      <w:r>
        <w:rPr>
          <w:rFonts w:hint="eastAsia" w:ascii="宋体" w:hAnsi="宋体" w:eastAsia="宋体" w:cs="宋体"/>
          <w:color w:val="auto"/>
          <w:sz w:val="28"/>
          <w:szCs w:val="28"/>
          <w:highlight w:val="none"/>
          <w:lang w:val="en-US" w:eastAsia="zh-CN"/>
        </w:rPr>
        <w:t>、LBGZ[2026]</w:t>
      </w:r>
      <w:r>
        <w:rPr>
          <w:rFonts w:hint="eastAsia" w:ascii="宋体" w:hAnsi="宋体" w:cs="宋体"/>
          <w:color w:val="auto"/>
          <w:sz w:val="28"/>
          <w:szCs w:val="28"/>
          <w:highlight w:val="none"/>
          <w:lang w:val="en-US" w:eastAsia="zh-CN"/>
        </w:rPr>
        <w:t>088</w:t>
      </w:r>
      <w:r>
        <w:rPr>
          <w:rFonts w:hint="eastAsia" w:ascii="宋体" w:hAnsi="宋体" w:eastAsia="宋体" w:cs="宋体"/>
          <w:color w:val="auto"/>
          <w:sz w:val="28"/>
          <w:szCs w:val="28"/>
          <w:highlight w:val="none"/>
          <w:lang w:val="en-US" w:eastAsia="zh-CN"/>
        </w:rPr>
        <w:t>-ZC</w:t>
      </w:r>
      <w:r>
        <w:rPr>
          <w:rFonts w:hint="eastAsia" w:ascii="宋体" w:hAnsi="宋体" w:cs="宋体"/>
          <w:color w:val="auto"/>
          <w:sz w:val="28"/>
          <w:szCs w:val="28"/>
          <w:highlight w:val="none"/>
          <w:lang w:val="en-US" w:eastAsia="zh-CN"/>
        </w:rPr>
        <w:t>056</w:t>
      </w:r>
    </w:p>
    <w:p w14:paraId="2BEB40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2、项目名称：</w:t>
      </w:r>
      <w:bookmarkEnd w:id="14"/>
      <w:r>
        <w:rPr>
          <w:rFonts w:hint="eastAsia" w:ascii="宋体" w:hAnsi="宋体" w:eastAsia="宋体" w:cs="宋体"/>
          <w:sz w:val="28"/>
          <w:szCs w:val="28"/>
          <w:highlight w:val="none"/>
          <w:lang w:eastAsia="zh-CN"/>
        </w:rPr>
        <w:t>灵宝市2026年中央财政小麦促弱转壮补助政策项目</w:t>
      </w:r>
    </w:p>
    <w:p w14:paraId="5B4826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采购方式：竞争性磋商</w:t>
      </w:r>
    </w:p>
    <w:p w14:paraId="691DD1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预算金额：</w:t>
      </w:r>
      <w:r>
        <w:rPr>
          <w:rFonts w:hint="eastAsia" w:ascii="宋体" w:hAnsi="宋体" w:cs="宋体"/>
          <w:color w:val="000000"/>
          <w:sz w:val="28"/>
          <w:szCs w:val="28"/>
          <w:highlight w:val="none"/>
          <w:lang w:val="en-US" w:eastAsia="zh-CN"/>
        </w:rPr>
        <w:t>180.00</w:t>
      </w:r>
      <w:r>
        <w:rPr>
          <w:rFonts w:hint="eastAsia" w:ascii="宋体" w:hAnsi="宋体" w:eastAsia="宋体" w:cs="宋体"/>
          <w:color w:val="000000"/>
          <w:sz w:val="28"/>
          <w:szCs w:val="28"/>
          <w:highlight w:val="none"/>
          <w:lang w:val="en-US" w:eastAsia="zh-CN"/>
        </w:rPr>
        <w:t>万</w:t>
      </w:r>
      <w:r>
        <w:rPr>
          <w:rFonts w:hint="eastAsia" w:ascii="宋体" w:hAnsi="宋体" w:eastAsia="宋体" w:cs="宋体"/>
          <w:color w:val="auto"/>
          <w:sz w:val="28"/>
          <w:szCs w:val="28"/>
          <w:highlight w:val="none"/>
        </w:rPr>
        <w:t>元</w:t>
      </w:r>
    </w:p>
    <w:p w14:paraId="7E98E1C6">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最高限价：</w:t>
      </w:r>
      <w:r>
        <w:rPr>
          <w:rFonts w:hint="eastAsia" w:ascii="宋体" w:hAnsi="宋体" w:cs="宋体"/>
          <w:color w:val="000000"/>
          <w:sz w:val="28"/>
          <w:szCs w:val="28"/>
          <w:highlight w:val="none"/>
          <w:lang w:val="en-US" w:eastAsia="zh-CN"/>
        </w:rPr>
        <w:t>63.00</w:t>
      </w:r>
      <w:r>
        <w:rPr>
          <w:rFonts w:hint="eastAsia" w:ascii="宋体" w:hAnsi="宋体" w:eastAsia="宋体" w:cs="宋体"/>
          <w:color w:val="000000"/>
          <w:sz w:val="28"/>
          <w:szCs w:val="28"/>
          <w:highlight w:val="none"/>
          <w:lang w:val="en-US" w:eastAsia="zh-CN"/>
        </w:rPr>
        <w:t>万</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eastAsia="zh-CN"/>
        </w:rPr>
        <w:t>；</w:t>
      </w:r>
    </w:p>
    <w:tbl>
      <w:tblPr>
        <w:tblStyle w:val="25"/>
        <w:tblpPr w:leftFromText="180" w:rightFromText="180" w:vertAnchor="text" w:horzAnchor="page" w:tblpX="844" w:tblpY="304"/>
        <w:tblOverlap w:val="never"/>
        <w:tblW w:w="11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57"/>
        <w:gridCol w:w="1585"/>
        <w:gridCol w:w="1680"/>
        <w:gridCol w:w="1742"/>
        <w:gridCol w:w="1868"/>
        <w:gridCol w:w="1825"/>
      </w:tblGrid>
      <w:tr w14:paraId="3F62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57" w:type="dxa"/>
            <w:noWrap w:val="0"/>
            <w:vAlign w:val="center"/>
          </w:tcPr>
          <w:p w14:paraId="342E3712">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1357" w:type="dxa"/>
            <w:noWrap w:val="0"/>
            <w:vAlign w:val="center"/>
          </w:tcPr>
          <w:p w14:paraId="3CA39A1F">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包号</w:t>
            </w:r>
          </w:p>
        </w:tc>
        <w:tc>
          <w:tcPr>
            <w:tcW w:w="1585" w:type="dxa"/>
            <w:noWrap w:val="0"/>
            <w:vAlign w:val="center"/>
          </w:tcPr>
          <w:p w14:paraId="7B615B3F">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包名称</w:t>
            </w:r>
          </w:p>
        </w:tc>
        <w:tc>
          <w:tcPr>
            <w:tcW w:w="1680" w:type="dxa"/>
            <w:noWrap w:val="0"/>
            <w:vAlign w:val="center"/>
          </w:tcPr>
          <w:p w14:paraId="03631D01">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包预算（万元）</w:t>
            </w:r>
          </w:p>
        </w:tc>
        <w:tc>
          <w:tcPr>
            <w:tcW w:w="1742" w:type="dxa"/>
            <w:noWrap w:val="0"/>
            <w:vAlign w:val="center"/>
          </w:tcPr>
          <w:p w14:paraId="28ADA0C7">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包最高限价（万元）</w:t>
            </w:r>
          </w:p>
        </w:tc>
        <w:tc>
          <w:tcPr>
            <w:tcW w:w="1868" w:type="dxa"/>
            <w:noWrap w:val="0"/>
            <w:vAlign w:val="center"/>
          </w:tcPr>
          <w:p w14:paraId="59B218A4">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是否专门面向中小微企业</w:t>
            </w:r>
          </w:p>
        </w:tc>
        <w:tc>
          <w:tcPr>
            <w:tcW w:w="1825" w:type="dxa"/>
            <w:noWrap w:val="0"/>
            <w:vAlign w:val="center"/>
          </w:tcPr>
          <w:p w14:paraId="6C3567B9">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采购预留金额（万元）</w:t>
            </w:r>
          </w:p>
        </w:tc>
      </w:tr>
      <w:tr w14:paraId="2D05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957" w:type="dxa"/>
            <w:noWrap w:val="0"/>
            <w:vAlign w:val="center"/>
          </w:tcPr>
          <w:p w14:paraId="3BEFF4CC">
            <w:pPr>
              <w:pStyle w:val="23"/>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p>
        </w:tc>
        <w:tc>
          <w:tcPr>
            <w:tcW w:w="1357" w:type="dxa"/>
            <w:noWrap w:val="0"/>
            <w:vAlign w:val="center"/>
          </w:tcPr>
          <w:p w14:paraId="51071A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leftChars="0" w:right="0" w:rightChars="0"/>
              <w:jc w:val="center"/>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LBGZ[2026]</w:t>
            </w:r>
            <w:r>
              <w:rPr>
                <w:rFonts w:hint="eastAsia" w:ascii="宋体" w:hAnsi="宋体" w:cs="宋体"/>
                <w:color w:val="auto"/>
                <w:sz w:val="28"/>
                <w:szCs w:val="28"/>
                <w:highlight w:val="none"/>
                <w:lang w:val="en-US" w:eastAsia="zh-CN"/>
              </w:rPr>
              <w:t>088</w:t>
            </w:r>
            <w:r>
              <w:rPr>
                <w:rFonts w:hint="eastAsia" w:ascii="宋体" w:hAnsi="宋体" w:eastAsia="宋体" w:cs="宋体"/>
                <w:color w:val="auto"/>
                <w:sz w:val="28"/>
                <w:szCs w:val="28"/>
                <w:highlight w:val="none"/>
                <w:lang w:val="en-US" w:eastAsia="zh-CN"/>
              </w:rPr>
              <w:t>-ZC</w:t>
            </w:r>
            <w:r>
              <w:rPr>
                <w:rFonts w:hint="eastAsia" w:ascii="宋体" w:hAnsi="宋体" w:cs="宋体"/>
                <w:color w:val="auto"/>
                <w:sz w:val="28"/>
                <w:szCs w:val="28"/>
                <w:highlight w:val="none"/>
                <w:lang w:val="en-US" w:eastAsia="zh-CN"/>
              </w:rPr>
              <w:t>056</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w:t>
            </w:r>
          </w:p>
        </w:tc>
        <w:tc>
          <w:tcPr>
            <w:tcW w:w="1585" w:type="dxa"/>
            <w:noWrap w:val="0"/>
            <w:vAlign w:val="center"/>
          </w:tcPr>
          <w:p w14:paraId="4D89663E">
            <w:pPr>
              <w:pStyle w:val="23"/>
              <w:ind w:left="0" w:leftChars="0"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灵宝市2026年中央财政小麦促弱转壮补助政策项目</w:t>
            </w:r>
            <w:r>
              <w:rPr>
                <w:rFonts w:hint="eastAsia" w:ascii="宋体" w:hAnsi="宋体" w:eastAsia="宋体" w:cs="宋体"/>
                <w:sz w:val="28"/>
                <w:szCs w:val="28"/>
                <w:highlight w:val="none"/>
                <w:lang w:val="en-US" w:eastAsia="zh-CN"/>
              </w:rPr>
              <w:t>第四标段（二次）</w:t>
            </w:r>
          </w:p>
        </w:tc>
        <w:tc>
          <w:tcPr>
            <w:tcW w:w="1680" w:type="dxa"/>
            <w:noWrap w:val="0"/>
            <w:vAlign w:val="center"/>
          </w:tcPr>
          <w:p w14:paraId="5DA11249">
            <w:pPr>
              <w:ind w:left="0" w:leftChars="0" w:firstLine="0" w:firstLineChars="0"/>
              <w:jc w:val="center"/>
              <w:rPr>
                <w:rFonts w:hint="eastAsia" w:ascii="宋体" w:hAnsi="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c>
          <w:tcPr>
            <w:tcW w:w="1742" w:type="dxa"/>
            <w:noWrap w:val="0"/>
            <w:vAlign w:val="center"/>
          </w:tcPr>
          <w:p w14:paraId="52D2AEE6">
            <w:pPr>
              <w:ind w:left="0" w:leftChars="0" w:firstLine="0" w:firstLineChars="0"/>
              <w:jc w:val="center"/>
              <w:rPr>
                <w:rFonts w:hint="eastAsia" w:ascii="宋体" w:hAnsi="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c>
          <w:tcPr>
            <w:tcW w:w="1868" w:type="dxa"/>
            <w:noWrap w:val="0"/>
            <w:vAlign w:val="center"/>
          </w:tcPr>
          <w:p w14:paraId="376B9CFC">
            <w:pPr>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w:t>
            </w:r>
          </w:p>
        </w:tc>
        <w:tc>
          <w:tcPr>
            <w:tcW w:w="1825" w:type="dxa"/>
            <w:noWrap w:val="0"/>
            <w:vAlign w:val="center"/>
          </w:tcPr>
          <w:p w14:paraId="4E13508A">
            <w:pPr>
              <w:ind w:left="0" w:leftChars="0" w:firstLine="0" w:firstLineChars="0"/>
              <w:jc w:val="center"/>
              <w:rPr>
                <w:rFonts w:hint="eastAsia" w:ascii="宋体" w:hAnsi="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63.00</w:t>
            </w:r>
          </w:p>
        </w:tc>
      </w:tr>
    </w:tbl>
    <w:p w14:paraId="4BFD40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eastAsia="zh-CN"/>
        </w:rPr>
      </w:pPr>
    </w:p>
    <w:p w14:paraId="525A93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5、采购需求：</w:t>
      </w:r>
    </w:p>
    <w:p w14:paraId="3C320D05">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项目概况：</w:t>
      </w:r>
      <w:r>
        <w:rPr>
          <w:rFonts w:hint="eastAsia" w:ascii="宋体" w:hAnsi="宋体" w:cs="宋体"/>
          <w:sz w:val="28"/>
          <w:szCs w:val="28"/>
          <w:highlight w:val="none"/>
          <w:lang w:eastAsia="zh-CN"/>
        </w:rPr>
        <w:t>灵宝市2026年中央财政小麦促弱转壮补助政策项目</w:t>
      </w:r>
      <w:r>
        <w:rPr>
          <w:rFonts w:hint="eastAsia" w:ascii="宋体" w:hAnsi="宋体" w:cs="宋体"/>
          <w:sz w:val="28"/>
          <w:szCs w:val="28"/>
          <w:highlight w:val="none"/>
          <w:lang w:val="en-US" w:eastAsia="zh-CN"/>
        </w:rPr>
        <w:t>第四标段（二次）</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为</w:t>
      </w:r>
      <w:r>
        <w:rPr>
          <w:rFonts w:hint="eastAsia" w:ascii="宋体" w:hAnsi="宋体" w:eastAsia="宋体" w:cs="宋体"/>
          <w:sz w:val="28"/>
          <w:szCs w:val="28"/>
          <w:lang w:eastAsia="zh-CN"/>
        </w:rPr>
        <w:t>促弱转壮田间管理工作</w:t>
      </w:r>
      <w:r>
        <w:rPr>
          <w:rFonts w:hint="eastAsia" w:ascii="宋体" w:hAnsi="宋体" w:eastAsia="宋体" w:cs="宋体"/>
          <w:sz w:val="28"/>
          <w:szCs w:val="28"/>
        </w:rPr>
        <w:t>采购</w:t>
      </w:r>
      <w:r>
        <w:rPr>
          <w:rFonts w:hint="eastAsia" w:ascii="宋体" w:hAnsi="宋体" w:eastAsia="宋体" w:cs="宋体"/>
          <w:color w:val="auto"/>
          <w:sz w:val="28"/>
          <w:szCs w:val="28"/>
          <w:highlight w:val="none"/>
          <w:lang w:val="en-US" w:eastAsia="zh-CN"/>
        </w:rPr>
        <w:t>有机水溶肥水剂</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规格：30克/袋）；</w:t>
      </w:r>
    </w:p>
    <w:p w14:paraId="7135C918">
      <w:pPr>
        <w:spacing w:line="360" w:lineRule="auto"/>
        <w:ind w:left="210" w:leftChars="100" w:firstLine="495" w:firstLineChars="177"/>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5.2、标段划分：</w:t>
      </w:r>
      <w:r>
        <w:rPr>
          <w:rFonts w:hint="eastAsia" w:ascii="宋体" w:hAnsi="宋体" w:cs="宋体"/>
          <w:color w:val="auto"/>
          <w:sz w:val="28"/>
          <w:szCs w:val="28"/>
          <w:highlight w:val="none"/>
          <w:lang w:val="en-US" w:eastAsia="zh-CN"/>
        </w:rPr>
        <w:t>不划分标段；</w:t>
      </w:r>
    </w:p>
    <w:p w14:paraId="1FDAC8B9">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5.3、供货期：合同签订后3日内供货完毕；</w:t>
      </w:r>
    </w:p>
    <w:p w14:paraId="6121F41E">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5.4、质量要求：符合国家标准、行业标准要求并达到合格标准；</w:t>
      </w:r>
    </w:p>
    <w:p w14:paraId="74421812">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5.5、供货时间及地点：按照采购人安排的时间准时送达指定地点；</w:t>
      </w:r>
    </w:p>
    <w:p w14:paraId="62BB8205">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6、合同履行期限：按合同约定执行</w:t>
      </w:r>
    </w:p>
    <w:p w14:paraId="2AA22C7A">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7、本项目是否接收联合体投标：否</w:t>
      </w:r>
    </w:p>
    <w:p w14:paraId="0E27D83F">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8、是否接受进口产品：否</w:t>
      </w:r>
    </w:p>
    <w:p w14:paraId="5E3EA264">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9、是否专门面向中小微企业：是</w:t>
      </w:r>
    </w:p>
    <w:p w14:paraId="3031D6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bookmarkStart w:id="15" w:name="_Toc28359003"/>
      <w:bookmarkStart w:id="16" w:name="_Toc35393791"/>
      <w:bookmarkStart w:id="17" w:name="_Toc28359080"/>
      <w:bookmarkStart w:id="18" w:name="_Toc35393622"/>
      <w:r>
        <w:rPr>
          <w:rFonts w:hint="eastAsia" w:ascii="宋体" w:hAnsi="宋体" w:eastAsia="宋体" w:cs="宋体"/>
          <w:sz w:val="28"/>
          <w:szCs w:val="28"/>
          <w:highlight w:val="none"/>
        </w:rPr>
        <w:t>二、申请人的资格要求：</w:t>
      </w:r>
      <w:bookmarkEnd w:id="15"/>
      <w:bookmarkEnd w:id="16"/>
      <w:bookmarkEnd w:id="17"/>
      <w:bookmarkEnd w:id="18"/>
    </w:p>
    <w:p w14:paraId="54C95EB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19" w:name="_Toc28359004"/>
      <w:bookmarkStart w:id="20" w:name="_Toc28359081"/>
      <w:r>
        <w:rPr>
          <w:rFonts w:hint="eastAsia" w:ascii="宋体" w:hAnsi="宋体" w:eastAsia="宋体" w:cs="宋体"/>
          <w:color w:val="auto"/>
          <w:sz w:val="28"/>
          <w:szCs w:val="28"/>
          <w:highlight w:val="none"/>
          <w:lang w:val="en-US" w:eastAsia="zh-CN"/>
        </w:rPr>
        <w:t>1、满足《中华人民共和国政府采购法》第二十二条规定；</w:t>
      </w:r>
    </w:p>
    <w:p w14:paraId="1FFF665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落实政府采购政策需满足的资格要求：</w:t>
      </w:r>
      <w:r>
        <w:rPr>
          <w:rFonts w:hint="eastAsia" w:ascii="宋体" w:hAnsi="宋体" w:eastAsia="宋体" w:cs="宋体"/>
          <w:color w:val="auto"/>
          <w:sz w:val="28"/>
          <w:szCs w:val="28"/>
          <w:highlight w:val="none"/>
          <w:lang w:val="en-US" w:eastAsia="zh-CN"/>
        </w:rPr>
        <w:t>本项目专门面向中小微企业采购项目,执行促进中小微企业（监狱企业、残疾人福利型企业）发展等政府采购政策（须提供《中小微企业声明函》或监狱企业或残疾人福利性单位证明材料）。</w:t>
      </w:r>
    </w:p>
    <w:p w14:paraId="3A06D2A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p>
    <w:p w14:paraId="0A0996D6">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21" w:name="_Toc35393623"/>
      <w:bookmarkStart w:id="22" w:name="_Toc35393792"/>
      <w:r>
        <w:rPr>
          <w:rFonts w:hint="eastAsia" w:ascii="宋体" w:hAnsi="宋体" w:eastAsia="宋体" w:cs="宋体"/>
          <w:b w:val="0"/>
          <w:bCs w:val="0"/>
          <w:color w:val="auto"/>
          <w:sz w:val="28"/>
          <w:szCs w:val="28"/>
          <w:highlight w:val="none"/>
          <w:lang w:val="en-US" w:eastAsia="zh-CN"/>
        </w:rPr>
        <w:t>3.1、</w:t>
      </w:r>
      <w:r>
        <w:rPr>
          <w:rFonts w:hint="eastAsia" w:ascii="宋体" w:hAnsi="宋体" w:eastAsia="宋体" w:cs="宋体"/>
          <w:color w:val="auto"/>
          <w:sz w:val="28"/>
          <w:szCs w:val="28"/>
          <w:highlight w:val="none"/>
          <w:lang w:val="en-US" w:eastAsia="zh-CN"/>
        </w:rPr>
        <w:t>须在中国境内注册具有独立法人资格，持有国家工商行政管理部门核发的真实有效的营业执照；</w:t>
      </w:r>
    </w:p>
    <w:p w14:paraId="73FFCC0B">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3.2、供应商</w:t>
      </w:r>
      <w:r>
        <w:rPr>
          <w:rFonts w:hint="eastAsia" w:ascii="宋体" w:hAnsi="宋体" w:eastAsia="宋体" w:cs="宋体"/>
          <w:color w:val="auto"/>
          <w:sz w:val="28"/>
          <w:szCs w:val="28"/>
          <w:highlight w:val="none"/>
          <w:lang w:val="en-US" w:eastAsia="zh-CN"/>
        </w:rPr>
        <w:t>应为信誉高、产品质量好的生产企业或经销商、具有履行合同所必须的设备和专业能力。具有良好的社会信誉，在实施项目中没有出现不良记录，并且没有出现经营管理、产品质量安全、纳税、环保等问题，能够接受行业管理部门的监督、管理（提供承诺书）；</w:t>
      </w:r>
    </w:p>
    <w:p w14:paraId="056F8BF9">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3.3、须提供</w:t>
      </w:r>
      <w:r>
        <w:rPr>
          <w:rFonts w:hint="eastAsia" w:ascii="宋体" w:hAnsi="宋体" w:cs="宋体"/>
          <w:color w:val="auto"/>
          <w:sz w:val="28"/>
          <w:szCs w:val="28"/>
          <w:highlight w:val="none"/>
          <w:lang w:val="en-US" w:eastAsia="zh-CN"/>
        </w:rPr>
        <w:t>生产企业</w:t>
      </w:r>
      <w:r>
        <w:rPr>
          <w:rFonts w:hint="eastAsia" w:ascii="宋体" w:hAnsi="宋体" w:eastAsia="宋体" w:cs="宋体"/>
          <w:color w:val="auto"/>
          <w:sz w:val="28"/>
          <w:szCs w:val="28"/>
          <w:highlight w:val="none"/>
          <w:lang w:val="en-US" w:eastAsia="zh-CN"/>
        </w:rPr>
        <w:t>的肥料登记证及CMA肥料检测报告；</w:t>
      </w:r>
    </w:p>
    <w:p w14:paraId="019E5DC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3.4、参加政府采购活动前三年内，在经营活动中没有重大违法记录（提供书面声明）；</w:t>
      </w:r>
    </w:p>
    <w:p w14:paraId="4F395850">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3.5、须提供在中国裁判文书网（wenshu.court.gov.cn）自行查询的无行贿犯罪记录（查询/承诺对象：企业、法定代表人）或自行承诺；</w:t>
      </w:r>
    </w:p>
    <w:p w14:paraId="289767C3">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3.6、须提供企业注册地工商管理部门出具的无商业贿赂和不正当竞争行为的查询证明（查询/承诺对象：企业、法定代表人），若当地工商部门不办理此项业务，须自行承诺；</w:t>
      </w:r>
    </w:p>
    <w:p w14:paraId="706D9636">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2FA8F390">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564A039F">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3.9、本项目不接受联合体投标，提供承诺书；</w:t>
      </w:r>
    </w:p>
    <w:p w14:paraId="6DE4FBF8">
      <w:pPr>
        <w:spacing w:line="360" w:lineRule="auto"/>
        <w:ind w:left="210" w:leftChars="100" w:firstLine="495" w:firstLineChars="177"/>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3.10、本次采购实行资格后审（后审资料见采购文件）；</w:t>
      </w:r>
    </w:p>
    <w:bookmarkEnd w:id="19"/>
    <w:bookmarkEnd w:id="20"/>
    <w:bookmarkEnd w:id="21"/>
    <w:bookmarkEnd w:id="22"/>
    <w:p w14:paraId="2BDE0F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rPr>
      </w:pPr>
      <w:bookmarkStart w:id="23" w:name="_Toc12903"/>
      <w:r>
        <w:rPr>
          <w:rFonts w:hint="eastAsia" w:ascii="宋体" w:hAnsi="宋体" w:eastAsia="宋体" w:cs="宋体"/>
          <w:sz w:val="28"/>
          <w:szCs w:val="28"/>
          <w:highlight w:val="none"/>
        </w:rPr>
        <w:t>三、获取</w:t>
      </w:r>
      <w:r>
        <w:rPr>
          <w:rFonts w:hint="eastAsia" w:ascii="宋体" w:hAnsi="宋体" w:eastAsia="宋体" w:cs="宋体"/>
          <w:sz w:val="28"/>
          <w:szCs w:val="28"/>
          <w:highlight w:val="none"/>
          <w:lang w:eastAsia="zh-CN"/>
        </w:rPr>
        <w:t>采购文件</w:t>
      </w:r>
    </w:p>
    <w:p w14:paraId="2D84129B">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1、时间：2026年</w:t>
      </w:r>
      <w:r>
        <w:rPr>
          <w:rFonts w:hint="eastAsia" w:ascii="宋体" w:hAnsi="宋体" w:cs="宋体"/>
          <w:color w:val="auto"/>
          <w:kern w:val="0"/>
          <w:sz w:val="28"/>
          <w:szCs w:val="28"/>
          <w:highlight w:val="none"/>
          <w:shd w:val="clear" w:color="auto" w:fill="FFFFFF"/>
          <w:lang w:val="en-US" w:eastAsia="zh-CN" w:bidi="ar"/>
        </w:rPr>
        <w:t>05月7日</w:t>
      </w:r>
      <w:r>
        <w:rPr>
          <w:rFonts w:hint="eastAsia" w:ascii="宋体" w:hAnsi="宋体" w:eastAsia="宋体" w:cs="宋体"/>
          <w:color w:val="auto"/>
          <w:kern w:val="0"/>
          <w:sz w:val="28"/>
          <w:szCs w:val="28"/>
          <w:highlight w:val="none"/>
          <w:shd w:val="clear" w:color="auto" w:fill="FFFFFF"/>
          <w:lang w:val="en-US" w:eastAsia="zh-CN" w:bidi="ar"/>
        </w:rPr>
        <w:t>至2026年</w:t>
      </w:r>
      <w:r>
        <w:rPr>
          <w:rFonts w:hint="eastAsia" w:ascii="宋体" w:hAnsi="宋体" w:cs="宋体"/>
          <w:color w:val="auto"/>
          <w:kern w:val="0"/>
          <w:sz w:val="28"/>
          <w:szCs w:val="28"/>
          <w:highlight w:val="none"/>
          <w:shd w:val="clear" w:color="auto" w:fill="FFFFFF"/>
          <w:lang w:val="en-US" w:eastAsia="zh-CN" w:bidi="ar"/>
        </w:rPr>
        <w:t>05月18日09时00分</w:t>
      </w:r>
      <w:r>
        <w:rPr>
          <w:rFonts w:hint="eastAsia" w:ascii="宋体" w:hAnsi="宋体" w:eastAsia="宋体" w:cs="宋体"/>
          <w:color w:val="auto"/>
          <w:kern w:val="0"/>
          <w:sz w:val="28"/>
          <w:szCs w:val="28"/>
          <w:highlight w:val="none"/>
          <w:shd w:val="clear" w:color="auto" w:fill="FFFFFF"/>
          <w:lang w:val="en-US" w:eastAsia="zh-CN" w:bidi="ar"/>
        </w:rPr>
        <w:t>；</w:t>
      </w:r>
    </w:p>
    <w:p w14:paraId="55115C9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2、地点：三门峡市公共资源交易中心网（网址：gzjy.smx.gov.cn）；</w:t>
      </w:r>
    </w:p>
    <w:p w14:paraId="332C94F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 xml:space="preserve">3、本项目没有报名环节，供应商凭CA数字证书通过三门峡市公共资源交易中心网（网址：gzjy.smx.gov.cn），点击交易平台选择“市场主体登录”，在所参与项目右侧点击参与投标，即可直接下载本项目采购文件。 </w:t>
      </w:r>
    </w:p>
    <w:p w14:paraId="61E15AF3">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具体操作请查看以下链接：</w:t>
      </w:r>
    </w:p>
    <w:p w14:paraId="6EDB7FE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fldChar w:fldCharType="begin"/>
      </w:r>
      <w:r>
        <w:rPr>
          <w:rFonts w:hint="eastAsia" w:ascii="宋体" w:hAnsi="宋体" w:eastAsia="宋体" w:cs="宋体"/>
          <w:color w:val="auto"/>
          <w:kern w:val="0"/>
          <w:sz w:val="28"/>
          <w:szCs w:val="28"/>
          <w:highlight w:val="none"/>
          <w:shd w:val="clear" w:color="auto" w:fill="FFFFFF"/>
          <w:lang w:val="en-US" w:eastAsia="zh-CN" w:bidi="ar"/>
        </w:rPr>
        <w:instrText xml:space="preserve"> HYPERLINK "http://www.smxgzjy.cn/spweb/SMX/InformationCenter/NewsDetail.do?CID=fdd6c8fc-bb0a-4c07-8715-d29609fc7a80&amp;ID=2896ba18-6dde-4e75-ac96-1c4906f8a56e" </w:instrText>
      </w:r>
      <w:r>
        <w:rPr>
          <w:rFonts w:hint="eastAsia" w:ascii="宋体" w:hAnsi="宋体" w:eastAsia="宋体" w:cs="宋体"/>
          <w:color w:val="auto"/>
          <w:kern w:val="0"/>
          <w:sz w:val="28"/>
          <w:szCs w:val="28"/>
          <w:highlight w:val="none"/>
          <w:shd w:val="clear" w:color="auto" w:fill="FFFFFF"/>
          <w:lang w:val="en-US" w:eastAsia="zh-CN" w:bidi="ar"/>
        </w:rPr>
        <w:fldChar w:fldCharType="separate"/>
      </w:r>
      <w:r>
        <w:rPr>
          <w:rFonts w:hint="eastAsia" w:ascii="宋体" w:hAnsi="宋体" w:eastAsia="宋体" w:cs="宋体"/>
          <w:color w:val="auto"/>
          <w:kern w:val="0"/>
          <w:sz w:val="28"/>
          <w:szCs w:val="28"/>
          <w:highlight w:val="none"/>
          <w:shd w:val="clear" w:color="auto" w:fill="FFFFFF"/>
          <w:lang w:val="en-US" w:eastAsia="zh-CN" w:bidi="ar"/>
        </w:rPr>
        <w:t>http://gzjy.smx.gov.cn/SMX/InformationCenter/NewsDetail.do?CID=fdd6c8fc-bb0a-4c07-8715-d29609fc7a80&amp;ID=94d11586-f364-4845-8656-6ec157d7b8c2</w:t>
      </w:r>
      <w:r>
        <w:rPr>
          <w:rFonts w:hint="eastAsia" w:ascii="宋体" w:hAnsi="宋体" w:eastAsia="宋体" w:cs="宋体"/>
          <w:color w:val="auto"/>
          <w:kern w:val="0"/>
          <w:sz w:val="28"/>
          <w:szCs w:val="28"/>
          <w:highlight w:val="none"/>
          <w:shd w:val="clear" w:color="auto" w:fill="FFFFFF"/>
          <w:lang w:val="en-US" w:eastAsia="zh-CN" w:bidi="ar"/>
        </w:rPr>
        <w:fldChar w:fldCharType="end"/>
      </w:r>
    </w:p>
    <w:p w14:paraId="1F1296D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办理CA证书：http://gzjy.smx.gov.cn/downCa.html</w:t>
      </w:r>
    </w:p>
    <w:p w14:paraId="57ECF1FC">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4、采购文件费：本项目为全电子招标，不再收取采购文件费。</w:t>
      </w:r>
    </w:p>
    <w:p w14:paraId="2941E85B">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四、响应文件递交</w:t>
      </w:r>
    </w:p>
    <w:p w14:paraId="75D5D1F7">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1、截止时间：</w:t>
      </w:r>
      <w:r>
        <w:rPr>
          <w:rFonts w:hint="eastAsia" w:ascii="宋体" w:hAnsi="宋体" w:cs="宋体"/>
          <w:color w:val="auto"/>
          <w:kern w:val="0"/>
          <w:sz w:val="28"/>
          <w:szCs w:val="28"/>
          <w:highlight w:val="none"/>
          <w:shd w:val="clear" w:color="auto" w:fill="FFFFFF"/>
          <w:lang w:val="en-US" w:eastAsia="zh-CN" w:bidi="ar"/>
        </w:rPr>
        <w:t>2026年05月18日09时00分</w:t>
      </w:r>
      <w:r>
        <w:rPr>
          <w:rFonts w:hint="eastAsia" w:ascii="宋体" w:hAnsi="宋体" w:eastAsia="宋体" w:cs="宋体"/>
          <w:color w:val="auto"/>
          <w:kern w:val="0"/>
          <w:sz w:val="28"/>
          <w:szCs w:val="28"/>
          <w:highlight w:val="none"/>
          <w:shd w:val="clear" w:color="auto" w:fill="FFFFFF"/>
          <w:lang w:val="en-US" w:eastAsia="zh-CN" w:bidi="ar"/>
        </w:rPr>
        <w:t>；</w:t>
      </w:r>
    </w:p>
    <w:p w14:paraId="71D131B5">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000000"/>
          <w:kern w:val="0"/>
          <w:sz w:val="28"/>
          <w:szCs w:val="28"/>
          <w:highlight w:val="none"/>
          <w:shd w:val="clear" w:color="auto" w:fill="FFFFFF"/>
          <w:lang w:val="en-US" w:eastAsia="zh-CN" w:bidi="ar"/>
        </w:rPr>
        <w:t>2、</w:t>
      </w:r>
      <w:r>
        <w:rPr>
          <w:rFonts w:hint="eastAsia" w:ascii="宋体" w:hAnsi="宋体" w:eastAsia="宋体" w:cs="宋体"/>
          <w:color w:val="auto"/>
          <w:kern w:val="0"/>
          <w:sz w:val="28"/>
          <w:szCs w:val="28"/>
          <w:highlight w:val="none"/>
          <w:shd w:val="clear" w:color="auto" w:fill="FFFFFF"/>
          <w:lang w:val="en-US" w:eastAsia="zh-CN" w:bidi="ar"/>
        </w:rPr>
        <w:t>地点：三门峡市公共资源交易中心网（网址：http://gzjy.smx.gov.cn/）；</w:t>
      </w:r>
    </w:p>
    <w:p w14:paraId="6C38AA4F">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五、响应文件开启</w:t>
      </w:r>
    </w:p>
    <w:p w14:paraId="335B97FD">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1、时间：</w:t>
      </w:r>
      <w:r>
        <w:rPr>
          <w:rFonts w:hint="eastAsia" w:ascii="宋体" w:hAnsi="宋体" w:cs="宋体"/>
          <w:color w:val="auto"/>
          <w:kern w:val="0"/>
          <w:sz w:val="28"/>
          <w:szCs w:val="28"/>
          <w:highlight w:val="none"/>
          <w:shd w:val="clear" w:color="auto" w:fill="FFFFFF"/>
          <w:lang w:val="en-US" w:eastAsia="zh-CN" w:bidi="ar"/>
        </w:rPr>
        <w:t>2026年05月18日09时00分</w:t>
      </w:r>
      <w:r>
        <w:rPr>
          <w:rFonts w:hint="eastAsia" w:ascii="宋体" w:hAnsi="宋体" w:eastAsia="宋体" w:cs="宋体"/>
          <w:color w:val="auto"/>
          <w:kern w:val="0"/>
          <w:sz w:val="28"/>
          <w:szCs w:val="28"/>
          <w:highlight w:val="none"/>
          <w:shd w:val="clear" w:color="auto" w:fill="FFFFFF"/>
          <w:lang w:val="en-US" w:eastAsia="zh-CN" w:bidi="ar"/>
        </w:rPr>
        <w:t>；</w:t>
      </w:r>
    </w:p>
    <w:p w14:paraId="58E22452">
      <w:pPr>
        <w:keepNext w:val="0"/>
        <w:keepLines w:val="0"/>
        <w:pageBreakBefore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2、地点：灵宝市公共资源交易中心第</w:t>
      </w:r>
      <w:r>
        <w:rPr>
          <w:rFonts w:hint="eastAsia" w:ascii="宋体" w:hAnsi="宋体" w:cs="宋体"/>
          <w:color w:val="auto"/>
          <w:kern w:val="0"/>
          <w:sz w:val="28"/>
          <w:szCs w:val="28"/>
          <w:highlight w:val="none"/>
          <w:shd w:val="clear" w:color="auto" w:fill="FFFFFF"/>
          <w:lang w:val="en-US" w:eastAsia="zh-CN" w:bidi="ar"/>
        </w:rPr>
        <w:t>二</w:t>
      </w:r>
      <w:r>
        <w:rPr>
          <w:rFonts w:hint="eastAsia" w:ascii="宋体" w:hAnsi="宋体" w:eastAsia="宋体" w:cs="宋体"/>
          <w:color w:val="auto"/>
          <w:kern w:val="0"/>
          <w:sz w:val="28"/>
          <w:szCs w:val="28"/>
          <w:highlight w:val="none"/>
          <w:shd w:val="clear" w:color="auto" w:fill="FFFFFF"/>
          <w:lang w:val="en-US" w:eastAsia="zh-CN" w:bidi="ar"/>
        </w:rPr>
        <w:t>开标室；</w:t>
      </w:r>
    </w:p>
    <w:p w14:paraId="74D2EEDA">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六、发布公告的媒介</w:t>
      </w:r>
    </w:p>
    <w:p w14:paraId="2C19A4DB">
      <w:pPr>
        <w:keepNext w:val="0"/>
        <w:keepLines w:val="0"/>
        <w:pageBreakBefore w:val="0"/>
        <w:widowControl w:val="0"/>
        <w:kinsoku/>
        <w:wordWrap w:val="0"/>
        <w:overflowPunct/>
        <w:topLinePunct w:val="0"/>
        <w:autoSpaceDE/>
        <w:autoSpaceDN/>
        <w:bidi w:val="0"/>
        <w:spacing w:line="360" w:lineRule="auto"/>
        <w:ind w:firstLine="562" w:firstLineChars="201"/>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本次公告同时在《河南省政府采购网》</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中国采购与招标网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和《三门峡市公共资源交易中心网》发布。</w:t>
      </w:r>
    </w:p>
    <w:p w14:paraId="418928C5">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bookmarkStart w:id="24" w:name="_Toc35393795"/>
      <w:bookmarkStart w:id="25" w:name="_Toc35393626"/>
      <w:r>
        <w:rPr>
          <w:rFonts w:hint="eastAsia" w:ascii="宋体" w:hAnsi="宋体" w:eastAsia="宋体" w:cs="宋体"/>
          <w:color w:val="auto"/>
          <w:kern w:val="0"/>
          <w:sz w:val="28"/>
          <w:szCs w:val="28"/>
          <w:highlight w:val="none"/>
          <w:shd w:val="clear" w:color="auto" w:fill="FFFFFF"/>
          <w:lang w:val="en-US" w:eastAsia="zh-CN" w:bidi="ar"/>
        </w:rPr>
        <w:t>七、其他补充事宜</w:t>
      </w:r>
      <w:bookmarkEnd w:id="24"/>
      <w:bookmarkEnd w:id="25"/>
    </w:p>
    <w:p w14:paraId="43281D5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sz w:val="28"/>
          <w:szCs w:val="28"/>
          <w:highlight w:val="none"/>
          <w:lang w:val="en-US" w:eastAsia="zh-CN"/>
        </w:rPr>
        <w:t>1、</w:t>
      </w:r>
      <w:r>
        <w:rPr>
          <w:rFonts w:hint="eastAsia" w:ascii="宋体" w:hAnsi="宋体" w:eastAsia="宋体" w:cs="宋体"/>
          <w:color w:val="auto"/>
          <w:kern w:val="0"/>
          <w:sz w:val="28"/>
          <w:szCs w:val="28"/>
          <w:highlight w:val="none"/>
          <w:shd w:val="clear" w:color="auto" w:fill="FFFFFF"/>
          <w:lang w:val="en-US" w:eastAsia="zh-CN" w:bidi="ar"/>
        </w:rPr>
        <w:t>按照《河南省财政厅关于优化政府采购营商环境有关问题的通知》（豫财购[2019]4号文）的要求本项目不再收取投标保证金。</w:t>
      </w:r>
    </w:p>
    <w:p w14:paraId="458E5684">
      <w:pPr>
        <w:keepNext w:val="0"/>
        <w:keepLines w:val="0"/>
        <w:pageBreakBefore w:val="0"/>
        <w:kinsoku/>
        <w:wordWrap w:val="0"/>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本项目资格审查内容以</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为准，</w:t>
      </w:r>
      <w:r>
        <w:rPr>
          <w:rFonts w:hint="eastAsia" w:ascii="宋体" w:hAnsi="宋体" w:eastAsia="宋体" w:cs="宋体"/>
          <w:sz w:val="28"/>
          <w:szCs w:val="28"/>
          <w:highlight w:val="none"/>
          <w:lang w:eastAsia="zh-CN"/>
        </w:rPr>
        <w:t>供应商可使用电子营业执照，</w:t>
      </w:r>
      <w:r>
        <w:rPr>
          <w:rFonts w:hint="eastAsia" w:ascii="宋体" w:hAnsi="宋体" w:eastAsia="宋体" w:cs="宋体"/>
          <w:sz w:val="28"/>
          <w:szCs w:val="28"/>
          <w:highlight w:val="none"/>
        </w:rPr>
        <w:t>其资料真实性由</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自行承担</w:t>
      </w:r>
      <w:r>
        <w:rPr>
          <w:rFonts w:hint="eastAsia" w:ascii="宋体" w:hAnsi="宋体" w:eastAsia="宋体" w:cs="宋体"/>
          <w:sz w:val="28"/>
          <w:szCs w:val="28"/>
          <w:highlight w:val="none"/>
          <w:lang w:eastAsia="zh-CN"/>
        </w:rPr>
        <w:t>。</w:t>
      </w:r>
    </w:p>
    <w:p w14:paraId="145C98E9">
      <w:pPr>
        <w:keepNext w:val="0"/>
        <w:keepLines w:val="0"/>
        <w:pageBreakBefore w:val="0"/>
        <w:kinsoku/>
        <w:wordWrap w:val="0"/>
        <w:overflowPunct/>
        <w:topLinePunct w:val="0"/>
        <w:autoSpaceDE/>
        <w:autoSpaceDN/>
        <w:bidi w:val="0"/>
        <w:spacing w:line="360" w:lineRule="auto"/>
        <w:ind w:firstLine="562" w:firstLineChars="201"/>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评审</w:t>
      </w:r>
      <w:r>
        <w:rPr>
          <w:rFonts w:hint="eastAsia" w:ascii="宋体" w:hAnsi="宋体" w:eastAsia="宋体" w:cs="宋体"/>
          <w:sz w:val="28"/>
          <w:szCs w:val="28"/>
          <w:highlight w:val="none"/>
        </w:rPr>
        <w:t>打分部分：</w:t>
      </w:r>
      <w:r>
        <w:rPr>
          <w:rFonts w:hint="eastAsia" w:ascii="宋体" w:hAnsi="宋体" w:eastAsia="宋体" w:cs="宋体"/>
          <w:sz w:val="28"/>
          <w:szCs w:val="28"/>
          <w:highlight w:val="none"/>
          <w:lang w:eastAsia="zh-CN"/>
        </w:rPr>
        <w:t>评审</w:t>
      </w:r>
      <w:r>
        <w:rPr>
          <w:rFonts w:hint="eastAsia" w:ascii="宋体" w:hAnsi="宋体" w:eastAsia="宋体" w:cs="宋体"/>
          <w:sz w:val="28"/>
          <w:szCs w:val="28"/>
          <w:highlight w:val="none"/>
        </w:rPr>
        <w:t>打分部分仍按照100分制原则进行，涉及到资格审查、企业荣誉、人员业绩、企业业绩等计分部分时，以</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自行上传到</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中的相应内容为准。</w:t>
      </w:r>
    </w:p>
    <w:p w14:paraId="2E703B8C">
      <w:pPr>
        <w:keepNext w:val="0"/>
        <w:keepLines w:val="0"/>
        <w:pageBreakBefore w:val="0"/>
        <w:kinsoku/>
        <w:wordWrap w:val="0"/>
        <w:overflowPunct/>
        <w:topLinePunct w:val="0"/>
        <w:autoSpaceDE/>
        <w:autoSpaceDN/>
        <w:bidi w:val="0"/>
        <w:spacing w:line="360" w:lineRule="auto"/>
        <w:ind w:firstLine="562" w:firstLineChars="201"/>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按照</w:t>
      </w:r>
      <w:r>
        <w:rPr>
          <w:rFonts w:hint="eastAsia" w:ascii="宋体" w:hAnsi="宋体" w:eastAsia="宋体" w:cs="宋体"/>
          <w:sz w:val="28"/>
          <w:szCs w:val="28"/>
          <w:highlight w:val="none"/>
          <w:lang w:val="en-US" w:eastAsia="zh-CN"/>
        </w:rPr>
        <w:t>响应文件</w:t>
      </w:r>
      <w:r>
        <w:rPr>
          <w:rFonts w:hint="eastAsia" w:ascii="宋体" w:hAnsi="宋体" w:eastAsia="宋体" w:cs="宋体"/>
          <w:sz w:val="28"/>
          <w:szCs w:val="28"/>
          <w:highlight w:val="none"/>
        </w:rPr>
        <w:t>格式进行</w:t>
      </w:r>
      <w:r>
        <w:rPr>
          <w:rFonts w:hint="eastAsia" w:ascii="宋体" w:hAnsi="宋体" w:eastAsia="宋体" w:cs="宋体"/>
          <w:sz w:val="28"/>
          <w:szCs w:val="28"/>
          <w:highlight w:val="none"/>
          <w:lang w:val="en-US" w:eastAsia="zh-CN"/>
        </w:rPr>
        <w:t>响应文件</w:t>
      </w:r>
      <w:r>
        <w:rPr>
          <w:rFonts w:hint="eastAsia" w:ascii="宋体" w:hAnsi="宋体" w:eastAsia="宋体" w:cs="宋体"/>
          <w:sz w:val="28"/>
          <w:szCs w:val="28"/>
          <w:highlight w:val="none"/>
        </w:rPr>
        <w:t>编制，在</w:t>
      </w:r>
      <w:r>
        <w:rPr>
          <w:rFonts w:hint="eastAsia" w:ascii="宋体" w:hAnsi="宋体" w:eastAsia="宋体" w:cs="宋体"/>
          <w:sz w:val="28"/>
          <w:szCs w:val="28"/>
          <w:highlight w:val="none"/>
          <w:lang w:val="en-US" w:eastAsia="zh-CN"/>
        </w:rPr>
        <w:t>响应文件</w:t>
      </w:r>
      <w:r>
        <w:rPr>
          <w:rFonts w:hint="eastAsia" w:ascii="宋体" w:hAnsi="宋体" w:eastAsia="宋体" w:cs="宋体"/>
          <w:sz w:val="28"/>
          <w:szCs w:val="28"/>
          <w:highlight w:val="none"/>
        </w:rPr>
        <w:t>编制时，应明确将</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企业基本情况、资质情况、人员情况、财务情况、业绩情况等信息编入</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，便于进行资格审查及</w:t>
      </w:r>
      <w:r>
        <w:rPr>
          <w:rFonts w:hint="eastAsia" w:ascii="宋体" w:hAnsi="宋体" w:eastAsia="宋体" w:cs="宋体"/>
          <w:sz w:val="28"/>
          <w:szCs w:val="28"/>
          <w:highlight w:val="none"/>
          <w:lang w:eastAsia="zh-CN"/>
        </w:rPr>
        <w:t>评审</w:t>
      </w:r>
      <w:r>
        <w:rPr>
          <w:rFonts w:hint="eastAsia" w:ascii="宋体" w:hAnsi="宋体" w:eastAsia="宋体" w:cs="宋体"/>
          <w:sz w:val="28"/>
          <w:szCs w:val="28"/>
          <w:highlight w:val="none"/>
        </w:rPr>
        <w:t>打分。</w:t>
      </w:r>
    </w:p>
    <w:p w14:paraId="62DFC3A2">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5、供应商应仔细阅读操作手册，在本公告中要求的截止时间前完成文件下载、响应文件的递交等工作，因供应商操作不当等问题造成的无法下载采购文件、无法投标等一切后果，由供应商自行承担。</w:t>
      </w:r>
    </w:p>
    <w:p w14:paraId="68FB9E40">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6、公告内容与采购文件内容如有出入，以公告为准,给各供应商带来不便敬请谅解。</w:t>
      </w:r>
    </w:p>
    <w:p w14:paraId="783B09D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温馨提示：</w:t>
      </w:r>
      <w:r>
        <w:rPr>
          <w:rFonts w:hint="eastAsia" w:ascii="宋体" w:hAnsi="宋体" w:eastAsia="宋体" w:cs="宋体"/>
          <w:color w:val="auto"/>
          <w:kern w:val="0"/>
          <w:sz w:val="28"/>
          <w:szCs w:val="28"/>
          <w:highlight w:val="none"/>
          <w:shd w:val="clear" w:color="auto" w:fill="FFFFFF"/>
          <w:lang w:val="en-US" w:eastAsia="zh-CN" w:bidi="ar"/>
        </w:rPr>
        <w:t>本项目为不见面开标项目。开标当日，供应商无需到现场参加开标会议，供应商应当在响应文件递交截止时间前，登陆不见面开标大厅选择三门峡市公共资源电子招投标系统进行操作（网址为http://120.194.249.36:10094/BidOpening/bidopeninghallaction/hall/login）,在线准时参加开标活动并进行响应文件解密等。每位供应商的解密时间为开标时间起30分钟内完成。因供应商原因未能解密、解密失败或解密超时的将被拒绝 ，</w:t>
      </w:r>
      <w:r>
        <w:rPr>
          <w:rFonts w:hint="eastAsia" w:ascii="宋体" w:hAnsi="宋体" w:eastAsia="宋体" w:cs="宋体"/>
          <w:sz w:val="28"/>
          <w:szCs w:val="28"/>
          <w:highlight w:val="none"/>
          <w:lang w:val="en-US" w:eastAsia="zh-CN"/>
        </w:rPr>
        <w:t>为保证您能投标成功，请仔细阅读采购文件和三门峡市公共资源交易中心网站业务办理指南。</w:t>
      </w:r>
    </w:p>
    <w:p w14:paraId="24B2834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7、我单位（采购人）严格按照三财购【2021】9号文要求的时限发布成交结果公告，发出成交通知书，签订采购合同，上传采购合同</w:t>
      </w:r>
      <w:r>
        <w:rPr>
          <w:rFonts w:hint="eastAsia" w:ascii="宋体" w:hAnsi="宋体" w:eastAsia="宋体" w:cs="宋体"/>
          <w:sz w:val="28"/>
          <w:szCs w:val="28"/>
        </w:rPr>
        <w:t>。</w:t>
      </w:r>
    </w:p>
    <w:p w14:paraId="05782CAE">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八、联系方式</w:t>
      </w:r>
    </w:p>
    <w:p w14:paraId="655990B2">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监督机构：灵宝市财政局政府采购监督管理科</w:t>
      </w:r>
    </w:p>
    <w:p w14:paraId="4AF8DA8C">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联系电话：0398-8852670</w:t>
      </w:r>
    </w:p>
    <w:p w14:paraId="37912D31">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监督机</w:t>
      </w:r>
      <w:r>
        <w:rPr>
          <w:rFonts w:hint="eastAsia" w:ascii="宋体" w:hAnsi="宋体" w:eastAsia="宋体" w:cs="宋体"/>
          <w:color w:val="auto"/>
          <w:kern w:val="2"/>
          <w:sz w:val="28"/>
          <w:szCs w:val="28"/>
          <w:highlight w:val="none"/>
          <w:lang w:val="en-US" w:eastAsia="zh-CN" w:bidi="ar-SA"/>
        </w:rPr>
        <w:t>构：中 共灵宝市农业农村局党组</w:t>
      </w:r>
    </w:p>
    <w:p w14:paraId="652B6169">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联系电话：</w:t>
      </w:r>
      <w:r>
        <w:rPr>
          <w:rFonts w:hint="eastAsia" w:ascii="宋体" w:hAnsi="宋体" w:eastAsia="宋体" w:cs="宋体"/>
          <w:i w:val="0"/>
          <w:iCs w:val="0"/>
          <w:caps w:val="0"/>
          <w:color w:val="333333"/>
          <w:spacing w:val="0"/>
          <w:sz w:val="28"/>
          <w:szCs w:val="28"/>
        </w:rPr>
        <w:t>0398-8856615</w:t>
      </w:r>
    </w:p>
    <w:p w14:paraId="6C8A72C4">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采 购 人：灵宝市农业农村局 </w:t>
      </w:r>
    </w:p>
    <w:p w14:paraId="2BF7EB47">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default"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kern w:val="2"/>
          <w:sz w:val="28"/>
          <w:szCs w:val="28"/>
          <w:highlight w:val="none"/>
          <w:lang w:val="en-US" w:eastAsia="zh-CN" w:bidi="ar-SA"/>
        </w:rPr>
        <w:t>联 系 人：</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赵先生</w:t>
      </w:r>
    </w:p>
    <w:p w14:paraId="5793402F">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default"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电    话：</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15239822596</w:t>
      </w:r>
    </w:p>
    <w:p w14:paraId="1B01302F">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地    址：灵宝市文化广场科技馆内</w:t>
      </w:r>
    </w:p>
    <w:p w14:paraId="008367F3">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代理机构：中悦项目管理有限公司</w:t>
      </w:r>
    </w:p>
    <w:p w14:paraId="678B953E">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联 系 人：杨先生 </w:t>
      </w:r>
    </w:p>
    <w:p w14:paraId="3BB04DD1">
      <w:pPr>
        <w:spacing w:line="360" w:lineRule="auto"/>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电    话：</w:t>
      </w:r>
      <w:r>
        <w:rPr>
          <w:rFonts w:hint="eastAsia" w:ascii="宋体" w:hAnsi="宋体" w:cs="宋体"/>
          <w:color w:val="auto"/>
          <w:kern w:val="2"/>
          <w:sz w:val="28"/>
          <w:szCs w:val="28"/>
          <w:highlight w:val="none"/>
          <w:lang w:val="en-US" w:eastAsia="zh-CN" w:bidi="ar-SA"/>
        </w:rPr>
        <w:t>18839836588</w:t>
      </w:r>
    </w:p>
    <w:p w14:paraId="3407F772">
      <w:pPr>
        <w:spacing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地    址：</w:t>
      </w:r>
      <w:r>
        <w:rPr>
          <w:rFonts w:hint="eastAsia" w:ascii="宋体" w:hAnsi="宋体" w:eastAsia="宋体" w:cs="宋体"/>
          <w:color w:val="auto"/>
          <w:kern w:val="2"/>
          <w:sz w:val="28"/>
          <w:szCs w:val="28"/>
          <w:highlight w:val="none"/>
          <w:lang w:val="en-US" w:eastAsia="zh-CN" w:bidi="ar-SA"/>
        </w:rPr>
        <w:t>郑州市金水区未来路73号锦江国际花园15号楼2单元10层1004号</w:t>
      </w:r>
    </w:p>
    <w:p w14:paraId="613E852D">
      <w:pPr>
        <w:pStyle w:val="3"/>
        <w:widowControl/>
        <w:spacing w:line="240" w:lineRule="atLeast"/>
        <w:jc w:val="center"/>
        <w:rPr>
          <w:rFonts w:hint="eastAsia" w:ascii="Calibri" w:hAnsi="Calibri" w:eastAsia="宋体" w:cs="Times New Roman"/>
          <w:b/>
          <w:bCs/>
          <w:kern w:val="44"/>
          <w:sz w:val="36"/>
          <w:szCs w:val="36"/>
          <w:lang w:val="en-US" w:eastAsia="zh-CN" w:bidi="ar-SA"/>
        </w:rPr>
      </w:pPr>
      <w:r>
        <w:rPr>
          <w:rFonts w:hint="eastAsia" w:ascii="Calibri" w:hAnsi="Calibri" w:eastAsia="宋体" w:cs="Times New Roman"/>
          <w:b/>
          <w:bCs/>
          <w:kern w:val="44"/>
          <w:sz w:val="36"/>
          <w:szCs w:val="36"/>
          <w:lang w:val="en-US" w:eastAsia="zh-CN" w:bidi="ar-SA"/>
        </w:rPr>
        <w:br w:type="page"/>
      </w:r>
      <w:r>
        <w:rPr>
          <w:rFonts w:hint="eastAsia" w:ascii="Calibri" w:hAnsi="Calibri" w:eastAsia="宋体" w:cs="Times New Roman"/>
          <w:b/>
          <w:bCs/>
          <w:kern w:val="44"/>
          <w:sz w:val="36"/>
          <w:szCs w:val="36"/>
          <w:lang w:val="en-US" w:eastAsia="zh-CN" w:bidi="ar-SA"/>
        </w:rPr>
        <w:t>第二章 供应商须知</w:t>
      </w:r>
      <w:bookmarkEnd w:id="23"/>
    </w:p>
    <w:p w14:paraId="62DC8A22">
      <w:pPr>
        <w:pStyle w:val="3"/>
        <w:widowControl/>
        <w:spacing w:line="240" w:lineRule="atLeast"/>
        <w:jc w:val="center"/>
        <w:rPr>
          <w:rFonts w:hint="eastAsia" w:ascii="Arial" w:hAnsi="Arial" w:eastAsia="黑体" w:cs="黑体"/>
          <w:b/>
          <w:bCs w:val="0"/>
          <w:color w:val="auto"/>
          <w:lang w:eastAsia="zh-CN"/>
        </w:rPr>
      </w:pPr>
      <w:r>
        <w:rPr>
          <w:rFonts w:hint="eastAsia" w:cs="黑体"/>
          <w:b/>
          <w:bCs w:val="0"/>
          <w:color w:val="auto"/>
          <w:lang w:val="en-US" w:eastAsia="zh-CN"/>
        </w:rPr>
        <w:t>供应商</w:t>
      </w:r>
      <w:r>
        <w:rPr>
          <w:rFonts w:hint="eastAsia" w:ascii="Arial" w:hAnsi="Arial" w:eastAsia="黑体" w:cs="黑体"/>
          <w:b/>
          <w:bCs w:val="0"/>
          <w:color w:val="auto"/>
          <w:lang w:eastAsia="zh-CN"/>
        </w:rPr>
        <w:t>须知前附表</w:t>
      </w:r>
    </w:p>
    <w:p w14:paraId="1FDDB6EA">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center"/>
        <w:textAlignment w:val="auto"/>
      </w:pPr>
    </w:p>
    <w:tbl>
      <w:tblPr>
        <w:tblStyle w:val="24"/>
        <w:tblW w:w="9288" w:type="dxa"/>
        <w:jc w:val="center"/>
        <w:tblLayout w:type="fixed"/>
        <w:tblCellMar>
          <w:top w:w="0" w:type="dxa"/>
          <w:left w:w="108" w:type="dxa"/>
          <w:bottom w:w="0" w:type="dxa"/>
          <w:right w:w="108" w:type="dxa"/>
        </w:tblCellMar>
      </w:tblPr>
      <w:tblGrid>
        <w:gridCol w:w="845"/>
        <w:gridCol w:w="129"/>
        <w:gridCol w:w="1903"/>
        <w:gridCol w:w="202"/>
        <w:gridCol w:w="6209"/>
      </w:tblGrid>
      <w:tr w14:paraId="5C148958">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AE01A38">
            <w:pPr>
              <w:spacing w:line="440" w:lineRule="exact"/>
              <w:jc w:val="center"/>
              <w:rPr>
                <w:rFonts w:hint="default" w:eastAsia="宋体"/>
                <w:b/>
                <w:color w:val="auto"/>
                <w:szCs w:val="21"/>
                <w:lang w:val="en-US" w:eastAsia="zh-CN"/>
              </w:rPr>
            </w:pPr>
            <w:bookmarkStart w:id="26" w:name="_Toc296602469"/>
            <w:bookmarkStart w:id="27" w:name="_Toc144974548"/>
            <w:bookmarkStart w:id="28" w:name="_Toc32232"/>
            <w:bookmarkStart w:id="29" w:name="_Toc152045581"/>
            <w:bookmarkStart w:id="30" w:name="_Toc184"/>
            <w:bookmarkStart w:id="31" w:name="_Toc247085739"/>
            <w:bookmarkStart w:id="32" w:name="_Toc17439"/>
            <w:bookmarkStart w:id="33" w:name="_Toc152042358"/>
            <w:bookmarkStart w:id="34" w:name="_Toc179632599"/>
            <w:r>
              <w:rPr>
                <w:rFonts w:hint="eastAsia"/>
                <w:b/>
                <w:color w:val="auto"/>
                <w:szCs w:val="21"/>
                <w:lang w:val="en-US" w:eastAsia="zh-CN"/>
              </w:rPr>
              <w:t>序号</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E30A229">
            <w:pPr>
              <w:spacing w:line="440" w:lineRule="exact"/>
              <w:jc w:val="center"/>
              <w:rPr>
                <w:b/>
                <w:color w:val="auto"/>
                <w:szCs w:val="21"/>
              </w:rPr>
            </w:pPr>
            <w:r>
              <w:rPr>
                <w:rFonts w:hint="eastAsia" w:ascii="Times New Roman" w:hAnsi="Times New Roman" w:eastAsia="宋体" w:cs="宋体"/>
                <w:b/>
                <w:color w:val="auto"/>
                <w:szCs w:val="21"/>
              </w:rPr>
              <w:t>条款名称</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6F3CCF85">
            <w:pPr>
              <w:spacing w:line="440" w:lineRule="exact"/>
              <w:jc w:val="center"/>
              <w:rPr>
                <w:b/>
                <w:color w:val="auto"/>
                <w:szCs w:val="21"/>
              </w:rPr>
            </w:pPr>
            <w:r>
              <w:rPr>
                <w:rFonts w:hint="eastAsia" w:ascii="Times New Roman" w:hAnsi="Times New Roman" w:eastAsia="宋体" w:cs="宋体"/>
                <w:b/>
                <w:color w:val="auto"/>
                <w:szCs w:val="21"/>
              </w:rPr>
              <w:t>编列内容</w:t>
            </w:r>
          </w:p>
        </w:tc>
      </w:tr>
      <w:tr w14:paraId="766B91EA">
        <w:tblPrEx>
          <w:tblCellMar>
            <w:top w:w="0" w:type="dxa"/>
            <w:left w:w="108" w:type="dxa"/>
            <w:bottom w:w="0" w:type="dxa"/>
            <w:right w:w="108" w:type="dxa"/>
          </w:tblCellMar>
        </w:tblPrEx>
        <w:trPr>
          <w:trHeight w:val="1187"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6CDF569">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4B7040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采购人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FCC1E48">
            <w:pPr>
              <w:spacing w:line="360" w:lineRule="auto"/>
              <w:jc w:val="left"/>
              <w:rPr>
                <w:rFonts w:hint="eastAsia"/>
                <w:sz w:val="24"/>
                <w:szCs w:val="24"/>
                <w:lang w:val="en-US" w:eastAsia="zh-CN"/>
              </w:rPr>
            </w:pPr>
            <w:r>
              <w:rPr>
                <w:rFonts w:hint="eastAsia"/>
                <w:sz w:val="24"/>
                <w:szCs w:val="24"/>
                <w:lang w:val="en-US" w:eastAsia="zh-CN"/>
              </w:rPr>
              <w:t xml:space="preserve">采 购 人：灵宝市农业农村局 </w:t>
            </w:r>
          </w:p>
          <w:p w14:paraId="5663C62B">
            <w:pPr>
              <w:spacing w:line="360" w:lineRule="auto"/>
              <w:jc w:val="left"/>
              <w:rPr>
                <w:rFonts w:hint="default"/>
                <w:sz w:val="24"/>
                <w:szCs w:val="24"/>
                <w:lang w:val="en-US" w:eastAsia="zh-CN"/>
              </w:rPr>
            </w:pPr>
            <w:r>
              <w:rPr>
                <w:rFonts w:hint="eastAsia"/>
                <w:sz w:val="24"/>
                <w:szCs w:val="24"/>
                <w:lang w:val="en-US" w:eastAsia="zh-CN"/>
              </w:rPr>
              <w:t>联 系 人：赵先生</w:t>
            </w:r>
          </w:p>
          <w:p w14:paraId="6F25AB70">
            <w:pPr>
              <w:spacing w:line="360" w:lineRule="auto"/>
              <w:jc w:val="left"/>
              <w:rPr>
                <w:rFonts w:hint="eastAsia" w:ascii="宋体" w:hAnsi="宋体" w:eastAsia="宋体" w:cs="宋体"/>
                <w:sz w:val="24"/>
                <w:szCs w:val="24"/>
                <w:lang w:val="en-US" w:eastAsia="zh-CN"/>
              </w:rPr>
            </w:pPr>
            <w:r>
              <w:rPr>
                <w:rFonts w:hint="eastAsia"/>
                <w:sz w:val="24"/>
                <w:szCs w:val="24"/>
                <w:lang w:val="en-US" w:eastAsia="zh-CN"/>
              </w:rPr>
              <w:t>电    话</w:t>
            </w:r>
            <w:r>
              <w:rPr>
                <w:rFonts w:hint="eastAsia" w:ascii="宋体" w:hAnsi="宋体" w:eastAsia="宋体" w:cs="宋体"/>
                <w:sz w:val="24"/>
                <w:szCs w:val="24"/>
                <w:lang w:val="en-US" w:eastAsia="zh-CN"/>
              </w:rPr>
              <w:t>：15239822596</w:t>
            </w:r>
          </w:p>
          <w:p w14:paraId="5C5EF52F">
            <w:pPr>
              <w:spacing w:line="360" w:lineRule="auto"/>
              <w:jc w:val="left"/>
              <w:rPr>
                <w:rFonts w:hint="default"/>
                <w:sz w:val="24"/>
                <w:szCs w:val="24"/>
                <w:lang w:val="en-US"/>
              </w:rPr>
            </w:pPr>
            <w:r>
              <w:rPr>
                <w:rFonts w:hint="eastAsia"/>
                <w:sz w:val="24"/>
                <w:szCs w:val="24"/>
                <w:lang w:val="en-US" w:eastAsia="zh-CN"/>
              </w:rPr>
              <w:t>地    址：</w:t>
            </w:r>
            <w:r>
              <w:rPr>
                <w:rFonts w:hint="eastAsia" w:ascii="宋体" w:hAnsi="宋体" w:eastAsia="宋体" w:cs="宋体"/>
                <w:color w:val="auto"/>
                <w:sz w:val="24"/>
                <w:szCs w:val="24"/>
                <w:lang w:val="en-US" w:eastAsia="zh-CN"/>
              </w:rPr>
              <w:t>灵宝市文化广场科技馆内</w:t>
            </w:r>
          </w:p>
        </w:tc>
      </w:tr>
      <w:tr w14:paraId="582567C8">
        <w:tblPrEx>
          <w:tblCellMar>
            <w:top w:w="0" w:type="dxa"/>
            <w:left w:w="108" w:type="dxa"/>
            <w:bottom w:w="0" w:type="dxa"/>
            <w:right w:w="108" w:type="dxa"/>
          </w:tblCellMar>
        </w:tblPrEx>
        <w:trPr>
          <w:trHeight w:val="138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A8C92CD">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859427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C15D5D5">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代理机构：中悦项目管理有限公司</w:t>
            </w:r>
          </w:p>
          <w:p w14:paraId="1A31D3FB">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 系 人：杨先生 </w:t>
            </w:r>
          </w:p>
          <w:p w14:paraId="54F58AE3">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18839836588</w:t>
            </w:r>
          </w:p>
          <w:p w14:paraId="33EE28C3">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址：郑州市金水区未来路73号锦江国际花园15号楼2单元10层1004号</w:t>
            </w:r>
          </w:p>
          <w:p w14:paraId="50EA6744">
            <w:pPr>
              <w:spacing w:line="360" w:lineRule="auto"/>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04</w:t>
            </w:r>
          </w:p>
        </w:tc>
      </w:tr>
      <w:tr w14:paraId="3C77BA97">
        <w:tblPrEx>
          <w:tblCellMar>
            <w:top w:w="0" w:type="dxa"/>
            <w:left w:w="108" w:type="dxa"/>
            <w:bottom w:w="0" w:type="dxa"/>
            <w:right w:w="108" w:type="dxa"/>
          </w:tblCellMar>
        </w:tblPrEx>
        <w:trPr>
          <w:trHeight w:val="73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D1D3B99">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94CB93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DC54989">
            <w:pPr>
              <w:spacing w:line="360" w:lineRule="auto"/>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灵宝市2026年中央财政小麦促弱转壮补助政策项目</w:t>
            </w:r>
            <w:r>
              <w:rPr>
                <w:rFonts w:hint="eastAsia" w:ascii="宋体" w:hAnsi="宋体" w:cs="宋体"/>
                <w:color w:val="000000"/>
                <w:sz w:val="24"/>
                <w:szCs w:val="24"/>
                <w:lang w:val="en-US" w:eastAsia="zh-CN"/>
              </w:rPr>
              <w:t>第四标段（二次）</w:t>
            </w:r>
          </w:p>
        </w:tc>
      </w:tr>
      <w:tr w14:paraId="15D27602">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D2977DA">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BCA09C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项目概况</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AC41C98">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灵宝市2026年中央财政小麦促弱转壮补助政策项目第四标段</w:t>
            </w:r>
            <w:r>
              <w:rPr>
                <w:rFonts w:hint="eastAsia" w:ascii="宋体" w:hAnsi="宋体" w:cs="宋体"/>
                <w:color w:val="auto"/>
                <w:sz w:val="24"/>
                <w:szCs w:val="24"/>
                <w:lang w:val="en-US" w:eastAsia="zh-CN"/>
              </w:rPr>
              <w:t>（二次）</w:t>
            </w:r>
            <w:r>
              <w:rPr>
                <w:rFonts w:hint="eastAsia" w:ascii="宋体" w:hAnsi="宋体" w:eastAsia="宋体" w:cs="宋体"/>
                <w:color w:val="auto"/>
                <w:sz w:val="24"/>
                <w:szCs w:val="24"/>
                <w:lang w:val="en-US" w:eastAsia="zh-CN"/>
              </w:rPr>
              <w:t>，为促弱转壮田间管理工作采购有机水溶肥水剂</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规格：30克/袋）</w:t>
            </w:r>
            <w:r>
              <w:rPr>
                <w:rFonts w:hint="eastAsia" w:ascii="宋体" w:hAnsi="宋体" w:eastAsia="宋体" w:cs="宋体"/>
                <w:color w:val="auto"/>
                <w:sz w:val="28"/>
                <w:szCs w:val="28"/>
                <w:highlight w:val="none"/>
                <w:lang w:val="en-US" w:eastAsia="zh-CN"/>
              </w:rPr>
              <w:t>；</w:t>
            </w:r>
          </w:p>
        </w:tc>
      </w:tr>
      <w:tr w14:paraId="19F5A3C7">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56F5612">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4566DD3">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标段划分</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6A0B3167">
            <w:pPr>
              <w:spacing w:line="360" w:lineRule="auto"/>
              <w:jc w:val="left"/>
              <w:rPr>
                <w:rFonts w:hint="default"/>
                <w:color w:val="auto"/>
                <w:lang w:val="en-US" w:eastAsia="zh-CN"/>
              </w:rPr>
            </w:pPr>
            <w:r>
              <w:rPr>
                <w:rFonts w:hint="eastAsia"/>
                <w:color w:val="auto"/>
                <w:lang w:val="en-US" w:eastAsia="zh-CN"/>
              </w:rPr>
              <w:t>不划分标段</w:t>
            </w:r>
          </w:p>
        </w:tc>
      </w:tr>
      <w:tr w14:paraId="272833B8">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2BF669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DDBEA9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auto"/>
                <w:sz w:val="24"/>
                <w:highlight w:val="none"/>
                <w:lang w:val="en-US" w:eastAsia="zh-CN"/>
              </w:rPr>
              <w:t>采购内容</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71DFEA9">
            <w:pPr>
              <w:tabs>
                <w:tab w:val="left" w:pos="355"/>
                <w:tab w:val="center" w:pos="3157"/>
              </w:tabs>
              <w:spacing w:line="360" w:lineRule="auto"/>
              <w:jc w:val="left"/>
              <w:rPr>
                <w:rFonts w:hint="eastAsia" w:ascii="宋体" w:hAnsi="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有机水溶肥水剂（规格：30克/袋）；</w:t>
            </w:r>
          </w:p>
        </w:tc>
      </w:tr>
      <w:tr w14:paraId="27197F4C">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BA645FA">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04E4B04">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rPr>
              <w:t>资金来源及比例</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C803693">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lang w:val="en-US" w:eastAsia="zh-CN"/>
              </w:rPr>
              <w:t>100%</w:t>
            </w:r>
          </w:p>
        </w:tc>
      </w:tr>
      <w:tr w14:paraId="1392C80D">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D16C8C1">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D505E93">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rPr>
              <w:t>资金落实情况</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2D2FFDA9">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rPr>
              <w:t>已落实</w:t>
            </w:r>
          </w:p>
        </w:tc>
      </w:tr>
      <w:tr w14:paraId="19472E1E">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7069EAA">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845475E">
            <w:pPr>
              <w:pageBreakBefore w:val="0"/>
              <w:kinsoku/>
              <w:overflowPunct/>
              <w:bidi w:val="0"/>
              <w:spacing w:line="5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供货期</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35FA69E3">
            <w:pPr>
              <w:pageBreakBefore w:val="0"/>
              <w:kinsoku/>
              <w:overflowPunct/>
              <w:bidi w:val="0"/>
              <w:spacing w:line="500" w:lineRule="exact"/>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合同签订后3日内供货完毕；</w:t>
            </w:r>
          </w:p>
        </w:tc>
      </w:tr>
      <w:tr w14:paraId="331392EA">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555AF3D">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D6A35BE">
            <w:pPr>
              <w:pageBreakBefore w:val="0"/>
              <w:kinsoku/>
              <w:overflowPunct/>
              <w:bidi w:val="0"/>
              <w:spacing w:line="5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质量要求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34D4B5FC">
            <w:pPr>
              <w:pageBreakBefore w:val="0"/>
              <w:kinsoku/>
              <w:overflowPunct/>
              <w:bidi w:val="0"/>
              <w:spacing w:line="50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符合国家标准、行业标准要求并达到合格标准</w:t>
            </w:r>
          </w:p>
        </w:tc>
      </w:tr>
      <w:tr w14:paraId="4E8C47B9">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BA735B3">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57137F4">
            <w:pPr>
              <w:pageBreakBefore w:val="0"/>
              <w:kinsoku/>
              <w:overflowPunct/>
              <w:bidi w:val="0"/>
              <w:spacing w:line="50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供货时间及地点</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61F2C80">
            <w:pPr>
              <w:pageBreakBefore w:val="0"/>
              <w:kinsoku/>
              <w:overflowPunct/>
              <w:bidi w:val="0"/>
              <w:spacing w:line="50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按照采购人安排的时间准时送达指定地点；</w:t>
            </w:r>
          </w:p>
        </w:tc>
      </w:tr>
      <w:tr w14:paraId="23BAB56C">
        <w:tblPrEx>
          <w:tblCellMar>
            <w:top w:w="0" w:type="dxa"/>
            <w:left w:w="108" w:type="dxa"/>
            <w:bottom w:w="0" w:type="dxa"/>
            <w:right w:w="108" w:type="dxa"/>
          </w:tblCellMar>
        </w:tblPrEx>
        <w:trPr>
          <w:trHeight w:val="538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11CAD58">
            <w:pPr>
              <w:spacing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B2E3B3D">
            <w:pPr>
              <w:spacing w:line="440" w:lineRule="exact"/>
              <w:jc w:val="both"/>
              <w:rPr>
                <w:rFonts w:hint="eastAsia" w:ascii="宋体" w:hAnsi="宋体" w:eastAsia="宋体" w:cs="宋体"/>
                <w:color w:val="auto"/>
                <w:szCs w:val="21"/>
                <w:lang w:val="en-US" w:eastAsia="zh-CN"/>
              </w:rPr>
            </w:pPr>
          </w:p>
          <w:p w14:paraId="4A0505F6">
            <w:pPr>
              <w:spacing w:line="440" w:lineRule="exact"/>
              <w:jc w:val="both"/>
              <w:rPr>
                <w:rFonts w:hint="eastAsia" w:ascii="宋体" w:hAnsi="宋体" w:eastAsia="宋体" w:cs="宋体"/>
                <w:color w:val="auto"/>
                <w:szCs w:val="21"/>
                <w:lang w:val="en-US" w:eastAsia="zh-CN"/>
              </w:rPr>
            </w:pPr>
          </w:p>
          <w:p w14:paraId="78A07173">
            <w:pPr>
              <w:spacing w:line="440" w:lineRule="exact"/>
              <w:jc w:val="both"/>
              <w:rPr>
                <w:rFonts w:hint="eastAsia" w:ascii="宋体" w:hAnsi="宋体" w:eastAsia="宋体" w:cs="宋体"/>
                <w:color w:val="auto"/>
                <w:szCs w:val="21"/>
                <w:lang w:val="en-US" w:eastAsia="zh-CN"/>
              </w:rPr>
            </w:pPr>
          </w:p>
          <w:p w14:paraId="34BB2682">
            <w:pPr>
              <w:spacing w:line="440" w:lineRule="exact"/>
              <w:jc w:val="both"/>
              <w:rPr>
                <w:rFonts w:hint="eastAsia" w:ascii="宋体" w:hAnsi="宋体" w:eastAsia="宋体" w:cs="宋体"/>
                <w:color w:val="auto"/>
                <w:szCs w:val="21"/>
                <w:lang w:val="en-US" w:eastAsia="zh-CN"/>
              </w:rPr>
            </w:pPr>
            <w:r>
              <w:rPr>
                <w:rFonts w:hint="eastAsia" w:ascii="宋体" w:hAnsi="宋体" w:eastAsia="宋体" w:cs="Times New Roman"/>
                <w:color w:val="auto"/>
                <w:sz w:val="24"/>
                <w:szCs w:val="24"/>
                <w:highlight w:val="none"/>
                <w:lang w:val="en-US" w:eastAsia="zh-CN"/>
              </w:rPr>
              <w:t>供应商的资质、能力和应具备条件</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289099F">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1、满足《中华人民共和国政府采购法》第二十二条规定；</w:t>
            </w:r>
          </w:p>
          <w:p w14:paraId="67035408">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2、落实政府采购政策需满足的资格要求：本项目专门面向中小微企业采购项目,执行促进中小微企业（监狱企业、残疾人福利型企业）发展等政府采购政策</w:t>
            </w:r>
            <w:r>
              <w:rPr>
                <w:rFonts w:hint="eastAsia" w:ascii="宋体" w:hAnsi="宋体" w:eastAsia="宋体" w:cs="Times New Roman"/>
                <w:sz w:val="24"/>
                <w:highlight w:val="none"/>
                <w:lang w:val="en-US" w:eastAsia="zh-CN"/>
              </w:rPr>
              <w:t>（须提供《中小微企业声明函》或监狱企业或残疾人福利性单位证明材料）</w:t>
            </w:r>
            <w:r>
              <w:rPr>
                <w:rFonts w:hint="eastAsia" w:ascii="宋体" w:hAnsi="宋体" w:eastAsia="宋体" w:cs="Times New Roman"/>
                <w:color w:val="auto"/>
                <w:sz w:val="24"/>
                <w:szCs w:val="24"/>
                <w:highlight w:val="none"/>
                <w:lang w:val="en-US" w:eastAsia="zh-CN"/>
              </w:rPr>
              <w:t>。</w:t>
            </w:r>
          </w:p>
          <w:p w14:paraId="770CD0C7">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3、本项目的特定资格要求：</w:t>
            </w:r>
          </w:p>
          <w:p w14:paraId="266F343D">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3.1、须在中国境内注册具有独立法人资格，持有国家工商行政管理部门核发的真实有效的营业执照；</w:t>
            </w:r>
          </w:p>
          <w:p w14:paraId="02914F2B">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3.2、</w:t>
            </w: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zh-CN"/>
              </w:rPr>
              <w:t>应为信誉高、产品质量好的生产企业或经销商、具有履行合同所必须的设备和专业能力。具有良好的社会信誉，在实施项目中没有出现不良记录，并且没有出现经营管理、产品质量安全、纳税、环保等问题，能够接受行业管理部门的监督、管理（提供承诺书）</w:t>
            </w:r>
            <w:r>
              <w:rPr>
                <w:rFonts w:hint="eastAsia" w:ascii="宋体" w:hAnsi="宋体" w:cs="Times New Roman"/>
                <w:color w:val="auto"/>
                <w:sz w:val="24"/>
                <w:szCs w:val="24"/>
                <w:highlight w:val="none"/>
                <w:lang w:val="en-US" w:eastAsia="zh-CN"/>
              </w:rPr>
              <w:t>；</w:t>
            </w:r>
          </w:p>
          <w:p w14:paraId="385D6578">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3.3、</w:t>
            </w:r>
            <w:r>
              <w:rPr>
                <w:rFonts w:hint="eastAsia" w:ascii="宋体" w:hAnsi="宋体" w:cs="Times New Roman"/>
                <w:color w:val="auto"/>
                <w:sz w:val="24"/>
                <w:szCs w:val="24"/>
                <w:highlight w:val="none"/>
                <w:lang w:val="en-US" w:eastAsia="zh-CN"/>
              </w:rPr>
              <w:t>须提供生产企业的肥料登记证及CMA肥料检测报告；</w:t>
            </w:r>
          </w:p>
          <w:p w14:paraId="615C7D87">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3.4、参加政府采购活动前三年内，在经营活动中没有重大违法记录（提供书面声明）；</w:t>
            </w:r>
          </w:p>
          <w:p w14:paraId="152138CA">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3.5、须提供在中国裁判文书网（wenshu.court.gov.cn）自行查询的无行贿犯罪记录（查询/承诺对象：企业、法定代表人）或自行承诺；</w:t>
            </w:r>
          </w:p>
          <w:p w14:paraId="4B1B5F70">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3.6、须提供企业注册地工商管理部门出具的无商业贿赂和不正当竞争行为的查询证明（查询/承诺对象：企业、法定代表人），若当地工商部门不办理此项业务，须自行承诺；</w:t>
            </w:r>
          </w:p>
          <w:p w14:paraId="5918D71C">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3.7、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06A62CA8">
            <w:pPr>
              <w:pageBreakBefore w:val="0"/>
              <w:kinsoku/>
              <w:overflowPunct/>
              <w:bidi w:val="0"/>
              <w:spacing w:line="50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3.8、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180AF67C">
            <w:pPr>
              <w:pageBreakBefore w:val="0"/>
              <w:kinsoku/>
              <w:overflowPunct/>
              <w:bidi w:val="0"/>
              <w:spacing w:line="500" w:lineRule="exac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3.9、本项目不接受联合体投标，提供承诺书；</w:t>
            </w:r>
          </w:p>
          <w:p w14:paraId="03B903E6">
            <w:pPr>
              <w:pageBreakBefore w:val="0"/>
              <w:kinsoku/>
              <w:overflowPunct/>
              <w:bidi w:val="0"/>
              <w:spacing w:line="500" w:lineRule="exact"/>
              <w:rPr>
                <w:rFonts w:hint="eastAsia"/>
                <w:lang w:eastAsia="zh-CN"/>
              </w:rPr>
            </w:pPr>
            <w:r>
              <w:rPr>
                <w:rFonts w:hint="eastAsia" w:ascii="宋体" w:hAnsi="宋体" w:eastAsia="宋体" w:cs="Times New Roman"/>
                <w:color w:val="auto"/>
                <w:sz w:val="24"/>
                <w:szCs w:val="24"/>
                <w:highlight w:val="none"/>
                <w:lang w:val="en-US" w:eastAsia="zh-CN"/>
              </w:rPr>
              <w:t>3.10、本次采购实行资格后审（后审资料见采购文件）；</w:t>
            </w:r>
          </w:p>
        </w:tc>
      </w:tr>
      <w:tr w14:paraId="605B0EB7">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7177A52">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2A4B43F">
            <w:pPr>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供应商特别说明</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FA81F09">
            <w:pPr>
              <w:numPr>
                <w:ilvl w:val="0"/>
                <w:numId w:val="2"/>
              </w:numPr>
              <w:spacing w:line="440" w:lineRule="exact"/>
              <w:rPr>
                <w:rFonts w:hint="eastAsia" w:ascii="宋体" w:hAnsi="宋体" w:cs="宋体"/>
                <w:color w:val="auto"/>
                <w:sz w:val="24"/>
                <w:lang w:val="en-US" w:eastAsia="zh-CN"/>
              </w:rPr>
            </w:pPr>
            <w:r>
              <w:rPr>
                <w:rFonts w:hint="eastAsia" w:ascii="宋体" w:hAnsi="宋体" w:cs="宋体"/>
                <w:color w:val="auto"/>
                <w:sz w:val="24"/>
                <w:lang w:val="en-US" w:eastAsia="zh-CN"/>
              </w:rPr>
              <w:t>肥料登记证：登记作物适用范围须包含小麦且在有效期内；</w:t>
            </w:r>
          </w:p>
          <w:p w14:paraId="4D3D734A">
            <w:pPr>
              <w:numPr>
                <w:ilvl w:val="0"/>
                <w:numId w:val="2"/>
              </w:numPr>
              <w:spacing w:line="440" w:lineRule="exact"/>
              <w:rPr>
                <w:rFonts w:hint="default" w:ascii="宋体" w:hAnsi="宋体" w:cs="宋体"/>
                <w:color w:val="auto"/>
                <w:sz w:val="24"/>
                <w:lang w:val="en-US" w:eastAsia="zh-CN"/>
              </w:rPr>
            </w:pPr>
            <w:r>
              <w:rPr>
                <w:rFonts w:hint="eastAsia" w:ascii="宋体" w:hAnsi="宋体" w:cs="宋体"/>
                <w:color w:val="auto"/>
                <w:sz w:val="24"/>
                <w:lang w:val="en-US" w:eastAsia="zh-CN"/>
              </w:rPr>
              <w:t>CMA肥料检测报告：投标产品对应的生产批次（生产批次在本年度内）；</w:t>
            </w:r>
          </w:p>
        </w:tc>
      </w:tr>
      <w:tr w14:paraId="4A291C7F">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B0FA13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C209717">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cs="宋体"/>
                <w:sz w:val="24"/>
                <w:szCs w:val="24"/>
                <w:highlight w:val="none"/>
              </w:rPr>
              <w:t>踏勘现场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7A7093EA">
            <w:pPr>
              <w:widowControl/>
              <w:wordWrap w:val="0"/>
              <w:spacing w:line="360" w:lineRule="auto"/>
              <w:jc w:val="left"/>
              <w:rPr>
                <w:rFonts w:hint="eastAsia" w:ascii="宋体" w:hAnsi="宋体" w:cs="宋体"/>
                <w:color w:val="auto"/>
                <w:kern w:val="2"/>
                <w:sz w:val="24"/>
                <w:szCs w:val="24"/>
                <w:lang w:val="en-US" w:eastAsia="zh-CN" w:bidi="ar-SA"/>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不组织</w:t>
            </w:r>
          </w:p>
        </w:tc>
      </w:tr>
      <w:tr w14:paraId="670C22C2">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41D1249">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E70C799">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答疑会</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6E4C2EF">
            <w:pPr>
              <w:widowControl/>
              <w:wordWrap w:val="0"/>
              <w:spacing w:line="360" w:lineRule="auto"/>
              <w:jc w:val="left"/>
              <w:rPr>
                <w:rFonts w:hint="eastAsia" w:ascii="宋体" w:hAnsi="宋体" w:cs="宋体"/>
                <w:color w:val="auto"/>
                <w:kern w:val="2"/>
                <w:sz w:val="24"/>
                <w:szCs w:val="24"/>
                <w:lang w:val="en-US" w:eastAsia="zh-CN" w:bidi="ar-SA"/>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不召开</w:t>
            </w:r>
          </w:p>
        </w:tc>
      </w:tr>
      <w:tr w14:paraId="274A3DBA">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2276CB7">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16737C1">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分包</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BABE8C8">
            <w:pPr>
              <w:widowControl/>
              <w:wordWrap w:val="0"/>
              <w:spacing w:line="360" w:lineRule="auto"/>
              <w:jc w:val="left"/>
              <w:rPr>
                <w:rFonts w:ascii="宋体" w:hAnsi="宋体" w:eastAsia="宋体" w:cs="宋体"/>
                <w:color w:val="auto"/>
                <w:sz w:val="24"/>
                <w:szCs w:val="24"/>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73D7B78F">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EC70B90">
            <w:pPr>
              <w:spacing w:line="4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F5C2496">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实质性偏差</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40344A4">
            <w:pPr>
              <w:widowControl/>
              <w:wordWrap w:val="0"/>
              <w:spacing w:line="360" w:lineRule="auto"/>
              <w:jc w:val="left"/>
              <w:rPr>
                <w:rFonts w:ascii="宋体" w:hAnsi="宋体" w:eastAsia="宋体" w:cs="宋体"/>
                <w:color w:val="auto"/>
                <w:sz w:val="24"/>
                <w:szCs w:val="24"/>
              </w:rPr>
            </w:pPr>
            <w:r>
              <w:rPr>
                <w:rFonts w:hint="eastAsia" w:ascii="宋体" w:hAnsi="宋体" w:cs="宋体"/>
                <w:sz w:val="24"/>
                <w:szCs w:val="24"/>
                <w:highlight w:val="none"/>
              </w:rPr>
              <w:t>■</w:t>
            </w:r>
            <w:r>
              <w:rPr>
                <w:rFonts w:hint="eastAsia" w:ascii="宋体" w:hAnsi="宋体" w:eastAsia="宋体" w:cs="Times New Roman"/>
                <w:color w:val="000000"/>
                <w:kern w:val="0"/>
                <w:sz w:val="24"/>
                <w:szCs w:val="20"/>
                <w:highlight w:val="none"/>
                <w:lang w:eastAsia="zh-CN"/>
              </w:rPr>
              <w:t>不允许</w:t>
            </w:r>
          </w:p>
        </w:tc>
      </w:tr>
      <w:tr w14:paraId="6C6BCD15">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695F5C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724D6BB">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是否接受选择性报价方案</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4B07E8A">
            <w:pPr>
              <w:widowControl/>
              <w:wordWrap w:val="0"/>
              <w:spacing w:line="360" w:lineRule="auto"/>
              <w:jc w:val="left"/>
              <w:rPr>
                <w:rFonts w:hint="default" w:hAnsi="宋体" w:cs="宋体"/>
                <w:color w:val="auto"/>
                <w:sz w:val="24"/>
                <w:szCs w:val="24"/>
              </w:rPr>
            </w:pPr>
            <w:r>
              <w:rPr>
                <w:rFonts w:hint="eastAsia" w:ascii="宋体" w:hAnsi="宋体" w:eastAsia="宋体" w:cs="Times New Roman"/>
                <w:color w:val="000000"/>
                <w:kern w:val="0"/>
                <w:sz w:val="24"/>
                <w:szCs w:val="20"/>
                <w:highlight w:val="none"/>
                <w:lang w:eastAsia="zh-CN"/>
              </w:rPr>
              <w:t>不接受：首次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只允许一个报价方案</w:t>
            </w:r>
          </w:p>
        </w:tc>
      </w:tr>
      <w:tr w14:paraId="6D249101">
        <w:tblPrEx>
          <w:tblCellMar>
            <w:top w:w="0" w:type="dxa"/>
            <w:left w:w="108" w:type="dxa"/>
            <w:bottom w:w="0" w:type="dxa"/>
            <w:right w:w="108" w:type="dxa"/>
          </w:tblCellMar>
        </w:tblPrEx>
        <w:trPr>
          <w:trHeight w:val="59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E310EC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5D63B26">
            <w:pPr>
              <w:widowControl/>
              <w:wordWrap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Times New Roman"/>
                <w:color w:val="000000"/>
                <w:kern w:val="0"/>
                <w:sz w:val="24"/>
                <w:szCs w:val="20"/>
                <w:highlight w:val="none"/>
                <w:lang w:eastAsia="zh-CN"/>
              </w:rPr>
              <w:t>最高限价（</w:t>
            </w:r>
            <w:r>
              <w:rPr>
                <w:rFonts w:hint="eastAsia" w:ascii="宋体" w:hAnsi="宋体" w:cs="宋体"/>
                <w:kern w:val="44"/>
                <w:sz w:val="24"/>
                <w:szCs w:val="24"/>
                <w:highlight w:val="none"/>
              </w:rPr>
              <w:t>招标控制价</w:t>
            </w:r>
            <w:r>
              <w:rPr>
                <w:rFonts w:hint="eastAsia" w:ascii="宋体" w:hAnsi="宋体" w:eastAsia="宋体" w:cs="Times New Roman"/>
                <w:color w:val="000000"/>
                <w:kern w:val="0"/>
                <w:sz w:val="24"/>
                <w:szCs w:val="20"/>
                <w:highlight w:val="none"/>
                <w:lang w:eastAsia="zh-CN"/>
              </w:rPr>
              <w:t>）</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63637BE4">
            <w:pPr>
              <w:widowControl/>
              <w:spacing w:line="360" w:lineRule="auto"/>
              <w:ind w:firstLine="240" w:firstLineChars="100"/>
              <w:jc w:val="left"/>
              <w:rPr>
                <w:rFonts w:hint="default" w:ascii="宋体" w:hAnsi="宋体" w:eastAsia="宋体" w:cs="宋体"/>
                <w:b/>
                <w:bCs/>
                <w:kern w:val="44"/>
                <w:sz w:val="24"/>
                <w:szCs w:val="24"/>
                <w:highlight w:val="none"/>
                <w:lang w:val="en-US" w:eastAsia="zh-CN"/>
              </w:rPr>
            </w:pPr>
            <w:r>
              <w:rPr>
                <w:rFonts w:hint="eastAsia" w:ascii="宋体" w:hAnsi="宋体" w:eastAsia="宋体" w:cs="宋体"/>
                <w:kern w:val="44"/>
                <w:sz w:val="24"/>
                <w:szCs w:val="24"/>
                <w:highlight w:val="none"/>
              </w:rPr>
              <w:t>本项目</w:t>
            </w:r>
            <w:r>
              <w:rPr>
                <w:rFonts w:hint="eastAsia" w:ascii="宋体" w:hAnsi="宋体" w:eastAsia="宋体" w:cs="宋体"/>
                <w:kern w:val="44"/>
                <w:sz w:val="24"/>
                <w:szCs w:val="24"/>
                <w:highlight w:val="none"/>
                <w:lang w:val="en-US" w:eastAsia="zh-CN"/>
              </w:rPr>
              <w:t>设有</w:t>
            </w:r>
            <w:r>
              <w:rPr>
                <w:rFonts w:hint="eastAsia" w:ascii="宋体" w:hAnsi="宋体" w:eastAsia="宋体" w:cs="宋体"/>
                <w:kern w:val="44"/>
                <w:sz w:val="24"/>
                <w:szCs w:val="24"/>
                <w:highlight w:val="none"/>
                <w:lang w:eastAsia="zh-CN"/>
              </w:rPr>
              <w:t>（</w:t>
            </w:r>
            <w:r>
              <w:rPr>
                <w:rFonts w:hint="eastAsia" w:ascii="宋体" w:hAnsi="宋体" w:eastAsia="宋体" w:cs="Times New Roman"/>
                <w:color w:val="000000"/>
                <w:kern w:val="0"/>
                <w:sz w:val="24"/>
                <w:szCs w:val="20"/>
                <w:highlight w:val="none"/>
                <w:lang w:eastAsia="zh-CN"/>
              </w:rPr>
              <w:t>最高限价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招标控制价</w:t>
            </w:r>
            <w:r>
              <w:rPr>
                <w:rFonts w:hint="eastAsia" w:ascii="宋体" w:hAnsi="宋体" w:eastAsia="宋体" w:cs="宋体"/>
                <w:kern w:val="44"/>
                <w:sz w:val="24"/>
                <w:szCs w:val="24"/>
                <w:highlight w:val="none"/>
                <w:lang w:eastAsia="zh-CN"/>
              </w:rPr>
              <w:t>：</w:t>
            </w:r>
            <w:r>
              <w:rPr>
                <w:rFonts w:hint="eastAsia" w:ascii="宋体" w:hAnsi="宋体" w:cs="宋体"/>
                <w:b/>
                <w:bCs/>
                <w:kern w:val="44"/>
                <w:sz w:val="24"/>
                <w:szCs w:val="24"/>
                <w:highlight w:val="none"/>
                <w:lang w:val="en-US" w:eastAsia="zh-CN"/>
              </w:rPr>
              <w:t>63.00万元；</w:t>
            </w:r>
          </w:p>
          <w:p w14:paraId="5683A213">
            <w:pPr>
              <w:widowControl/>
              <w:wordWrap w:val="0"/>
              <w:spacing w:line="360" w:lineRule="auto"/>
              <w:jc w:val="left"/>
              <w:rPr>
                <w:rFonts w:hint="eastAsia" w:ascii="宋体" w:hAnsi="宋体" w:eastAsia="宋体" w:cs="宋体"/>
                <w:kern w:val="44"/>
                <w:sz w:val="24"/>
                <w:szCs w:val="24"/>
                <w:highlight w:val="none"/>
              </w:rPr>
            </w:pPr>
            <w:r>
              <w:rPr>
                <w:rFonts w:hint="eastAsia" w:ascii="宋体" w:hAnsi="宋体" w:eastAsia="宋体" w:cs="宋体"/>
                <w:b/>
                <w:bCs/>
                <w:kern w:val="44"/>
                <w:sz w:val="24"/>
                <w:szCs w:val="24"/>
                <w:highlight w:val="none"/>
                <w:lang w:val="en-US" w:eastAsia="zh-CN"/>
              </w:rPr>
              <w:t>注：1.</w:t>
            </w:r>
            <w:r>
              <w:rPr>
                <w:rFonts w:hint="eastAsia" w:ascii="宋体" w:hAnsi="宋体" w:eastAsia="宋体" w:cs="宋体"/>
                <w:kern w:val="44"/>
                <w:sz w:val="24"/>
                <w:szCs w:val="24"/>
                <w:highlight w:val="none"/>
              </w:rPr>
              <w:t>本</w:t>
            </w:r>
            <w:r>
              <w:rPr>
                <w:rFonts w:hint="eastAsia" w:ascii="宋体" w:hAnsi="宋体" w:eastAsia="宋体" w:cs="宋体"/>
                <w:kern w:val="44"/>
                <w:sz w:val="24"/>
                <w:szCs w:val="24"/>
                <w:highlight w:val="none"/>
                <w:lang w:val="en-US" w:eastAsia="zh-CN"/>
              </w:rPr>
              <w:t>项目招标方式为</w:t>
            </w:r>
            <w:r>
              <w:rPr>
                <w:rFonts w:hint="eastAsia" w:ascii="宋体" w:hAnsi="宋体" w:eastAsia="宋体" w:cs="宋体"/>
                <w:kern w:val="44"/>
                <w:sz w:val="24"/>
                <w:szCs w:val="24"/>
                <w:highlight w:val="none"/>
              </w:rPr>
              <w:t>竞争性磋商</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分为</w:t>
            </w:r>
            <w:r>
              <w:rPr>
                <w:rFonts w:hint="eastAsia" w:ascii="宋体" w:hAnsi="宋体" w:eastAsia="宋体" w:cs="宋体"/>
                <w:b/>
                <w:bCs/>
                <w:kern w:val="44"/>
                <w:sz w:val="24"/>
                <w:szCs w:val="24"/>
                <w:highlight w:val="none"/>
              </w:rPr>
              <w:t>两轮</w:t>
            </w:r>
            <w:r>
              <w:rPr>
                <w:rFonts w:hint="eastAsia" w:ascii="宋体" w:hAnsi="宋体" w:eastAsia="宋体" w:cs="宋体"/>
                <w:kern w:val="44"/>
                <w:sz w:val="24"/>
                <w:szCs w:val="24"/>
                <w:highlight w:val="none"/>
              </w:rPr>
              <w:t>报价。</w:t>
            </w:r>
            <w:r>
              <w:rPr>
                <w:rFonts w:hint="eastAsia" w:ascii="宋体" w:hAnsi="宋体" w:cs="宋体"/>
                <w:kern w:val="44"/>
                <w:sz w:val="24"/>
                <w:szCs w:val="24"/>
                <w:highlight w:val="none"/>
                <w:lang w:eastAsia="zh-CN"/>
              </w:rPr>
              <w:t>供应商响应文件</w:t>
            </w:r>
            <w:r>
              <w:rPr>
                <w:rFonts w:hint="eastAsia" w:ascii="宋体" w:hAnsi="宋体" w:eastAsia="宋体" w:cs="宋体"/>
                <w:kern w:val="44"/>
                <w:sz w:val="24"/>
                <w:szCs w:val="24"/>
                <w:highlight w:val="none"/>
              </w:rPr>
              <w:t>中的报价作为第一次报价，不得高于项目预算金额且不公开；第二轮报价不得高于第一轮报价,参与评标报价以最终报价为准。</w:t>
            </w:r>
          </w:p>
          <w:p w14:paraId="242C302B">
            <w:pPr>
              <w:widowControl/>
              <w:wordWrap w:val="0"/>
              <w:spacing w:line="360" w:lineRule="auto"/>
              <w:jc w:val="left"/>
              <w:rPr>
                <w:rFonts w:hint="default" w:ascii="宋体" w:hAnsi="宋体" w:eastAsia="宋体" w:cs="宋体"/>
                <w:kern w:val="44"/>
                <w:sz w:val="24"/>
                <w:szCs w:val="24"/>
                <w:highlight w:val="none"/>
                <w:lang w:val="en-US" w:eastAsia="zh-CN"/>
              </w:rPr>
            </w:pPr>
            <w:r>
              <w:rPr>
                <w:rFonts w:hint="eastAsia" w:ascii="宋体" w:hAnsi="宋体" w:eastAsia="宋体" w:cs="宋体"/>
                <w:b/>
                <w:bCs/>
                <w:kern w:val="44"/>
                <w:sz w:val="24"/>
                <w:szCs w:val="24"/>
                <w:highlight w:val="none"/>
                <w:lang w:val="en-US" w:eastAsia="zh-CN"/>
              </w:rPr>
              <w:t>2.</w:t>
            </w:r>
            <w:r>
              <w:rPr>
                <w:rFonts w:hint="eastAsia" w:ascii="宋体" w:hAnsi="宋体" w:eastAsia="宋体" w:cs="宋体"/>
                <w:kern w:val="44"/>
                <w:sz w:val="24"/>
                <w:szCs w:val="24"/>
                <w:highlight w:val="none"/>
              </w:rPr>
              <w:t>供应商应就该项目完整投标（报价应包含服务费、税费、售后服务费等综合费用），采购人不另外支付其他任何费用。</w:t>
            </w:r>
          </w:p>
        </w:tc>
      </w:tr>
      <w:tr w14:paraId="14085E16">
        <w:tblPrEx>
          <w:tblCellMar>
            <w:top w:w="0" w:type="dxa"/>
            <w:left w:w="108" w:type="dxa"/>
            <w:bottom w:w="0" w:type="dxa"/>
            <w:right w:w="108" w:type="dxa"/>
          </w:tblCellMar>
        </w:tblPrEx>
        <w:trPr>
          <w:trHeight w:val="595" w:hRule="atLeast"/>
          <w:jc w:val="center"/>
        </w:trPr>
        <w:tc>
          <w:tcPr>
            <w:tcW w:w="845" w:type="dxa"/>
            <w:vMerge w:val="restart"/>
            <w:tcBorders>
              <w:top w:val="single" w:color="auto" w:sz="4" w:space="0"/>
              <w:left w:val="single" w:color="auto" w:sz="4" w:space="0"/>
              <w:right w:val="single" w:color="auto" w:sz="4" w:space="0"/>
            </w:tcBorders>
            <w:noWrap w:val="0"/>
            <w:vAlign w:val="center"/>
          </w:tcPr>
          <w:p w14:paraId="05BE6276">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03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9819BE">
            <w:pPr>
              <w:widowControl/>
              <w:wordWrap w:val="0"/>
              <w:spacing w:line="360" w:lineRule="auto"/>
              <w:jc w:val="center"/>
              <w:rPr>
                <w:rFonts w:ascii="宋体" w:hAnsi="宋体" w:eastAsia="宋体" w:cs="宋体"/>
                <w:color w:val="auto"/>
                <w:sz w:val="24"/>
                <w:szCs w:val="24"/>
              </w:rPr>
            </w:pPr>
            <w:r>
              <w:rPr>
                <w:rFonts w:hint="eastAsia" w:ascii="宋体" w:hAnsi="宋体" w:cs="Times New Roman"/>
                <w:color w:val="000000"/>
                <w:kern w:val="0"/>
                <w:sz w:val="24"/>
                <w:szCs w:val="20"/>
                <w:highlight w:val="none"/>
                <w:lang w:val="en-US" w:eastAsia="zh-CN"/>
              </w:rPr>
              <w:t>采购</w:t>
            </w:r>
            <w:r>
              <w:rPr>
                <w:rFonts w:hint="eastAsia" w:ascii="宋体" w:hAnsi="宋体" w:eastAsia="宋体" w:cs="Times New Roman"/>
                <w:color w:val="000000"/>
                <w:kern w:val="0"/>
                <w:sz w:val="24"/>
                <w:szCs w:val="20"/>
                <w:highlight w:val="none"/>
                <w:lang w:eastAsia="zh-CN"/>
              </w:rPr>
              <w:t>人书面澄清的时间</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22BBA047">
            <w:pPr>
              <w:widowControl/>
              <w:wordWrap w:val="0"/>
              <w:spacing w:line="360" w:lineRule="auto"/>
              <w:jc w:val="left"/>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时间：提交首次</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截止时间前5日</w:t>
            </w:r>
          </w:p>
        </w:tc>
      </w:tr>
      <w:tr w14:paraId="17BBBEE8">
        <w:tblPrEx>
          <w:tblCellMar>
            <w:top w:w="0" w:type="dxa"/>
            <w:left w:w="108" w:type="dxa"/>
            <w:bottom w:w="0" w:type="dxa"/>
            <w:right w:w="108" w:type="dxa"/>
          </w:tblCellMar>
        </w:tblPrEx>
        <w:trPr>
          <w:trHeight w:val="530" w:hRule="atLeast"/>
          <w:jc w:val="center"/>
        </w:trPr>
        <w:tc>
          <w:tcPr>
            <w:tcW w:w="845" w:type="dxa"/>
            <w:vMerge w:val="continue"/>
            <w:tcBorders>
              <w:left w:val="single" w:color="auto" w:sz="4" w:space="0"/>
              <w:bottom w:val="single" w:color="auto" w:sz="4" w:space="0"/>
              <w:right w:val="single" w:color="auto" w:sz="4" w:space="0"/>
            </w:tcBorders>
            <w:noWrap w:val="0"/>
            <w:vAlign w:val="center"/>
          </w:tcPr>
          <w:p w14:paraId="5384F989">
            <w:pPr>
              <w:spacing w:line="440" w:lineRule="exact"/>
              <w:jc w:val="center"/>
              <w:rPr>
                <w:rFonts w:hint="default" w:ascii="宋体" w:hAnsi="宋体" w:eastAsia="宋体" w:cs="宋体"/>
                <w:color w:val="auto"/>
                <w:sz w:val="24"/>
                <w:szCs w:val="24"/>
                <w:lang w:val="en-US" w:eastAsia="zh-CN"/>
              </w:rPr>
            </w:pPr>
          </w:p>
        </w:tc>
        <w:tc>
          <w:tcPr>
            <w:tcW w:w="20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BF0EE0">
            <w:pPr>
              <w:widowControl/>
              <w:wordWrap w:val="0"/>
              <w:spacing w:line="360" w:lineRule="auto"/>
              <w:jc w:val="center"/>
              <w:rPr>
                <w:rFonts w:ascii="宋体" w:hAnsi="宋体" w:eastAsia="宋体" w:cs="宋体"/>
                <w:color w:val="auto"/>
                <w:sz w:val="24"/>
                <w:szCs w:val="24"/>
              </w:rPr>
            </w:pP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DDC505B">
            <w:pPr>
              <w:widowControl/>
              <w:wordWrap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Times New Roman"/>
                <w:color w:val="000000"/>
                <w:kern w:val="0"/>
                <w:sz w:val="24"/>
                <w:szCs w:val="20"/>
                <w:highlight w:val="none"/>
                <w:lang w:eastAsia="zh-CN"/>
              </w:rPr>
              <w:t>形式：在三门峡市公共资源电子招标投标交易平台提出</w:t>
            </w:r>
          </w:p>
        </w:tc>
      </w:tr>
      <w:tr w14:paraId="26ECFEA8">
        <w:tblPrEx>
          <w:tblCellMar>
            <w:top w:w="0" w:type="dxa"/>
            <w:left w:w="108" w:type="dxa"/>
            <w:bottom w:w="0" w:type="dxa"/>
            <w:right w:w="108" w:type="dxa"/>
          </w:tblCellMar>
        </w:tblPrEx>
        <w:trPr>
          <w:trHeight w:val="59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D7A19CD">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BF12B16">
            <w:pPr>
              <w:widowControl/>
              <w:wordWrap w:val="0"/>
              <w:spacing w:line="360" w:lineRule="auto"/>
              <w:jc w:val="center"/>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竞争性磋商文件澄清发出的形式</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DC618A2">
            <w:pPr>
              <w:widowControl/>
              <w:wordWrap w:val="0"/>
              <w:spacing w:line="360" w:lineRule="auto"/>
              <w:jc w:val="left"/>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通过三门峡市公共资源电子招标投标交易平台发布且同时在原公告媒体发布澄清公告</w:t>
            </w:r>
          </w:p>
        </w:tc>
      </w:tr>
      <w:tr w14:paraId="5F111A32">
        <w:tblPrEx>
          <w:tblCellMar>
            <w:top w:w="0" w:type="dxa"/>
            <w:left w:w="108" w:type="dxa"/>
            <w:bottom w:w="0" w:type="dxa"/>
            <w:right w:w="108" w:type="dxa"/>
          </w:tblCellMar>
        </w:tblPrEx>
        <w:trPr>
          <w:trHeight w:val="59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7EBB0C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9013838">
            <w:pPr>
              <w:widowControl/>
              <w:wordWrap w:val="0"/>
              <w:spacing w:line="360" w:lineRule="auto"/>
              <w:jc w:val="center"/>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竞争性磋商文件修改发出的形式</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8E516E3">
            <w:pPr>
              <w:widowControl/>
              <w:wordWrap w:val="0"/>
              <w:spacing w:line="360" w:lineRule="auto"/>
              <w:jc w:val="left"/>
              <w:rPr>
                <w:rFonts w:hint="eastAsia" w:ascii="宋体" w:hAnsi="宋体" w:eastAsia="宋体" w:cs="宋体"/>
                <w:color w:val="auto"/>
                <w:sz w:val="24"/>
              </w:rPr>
            </w:pPr>
            <w:r>
              <w:rPr>
                <w:rFonts w:hint="eastAsia" w:ascii="宋体" w:hAnsi="宋体" w:eastAsia="宋体" w:cs="Times New Roman"/>
                <w:color w:val="000000"/>
                <w:kern w:val="0"/>
                <w:sz w:val="24"/>
                <w:szCs w:val="20"/>
                <w:highlight w:val="none"/>
                <w:lang w:eastAsia="zh-CN"/>
              </w:rPr>
              <w:t>通过三门峡市公共资源电子招标投标交易平台发布且同时在原公告媒体发布变更公告</w:t>
            </w:r>
          </w:p>
        </w:tc>
      </w:tr>
      <w:tr w14:paraId="34909ACF">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9D3EDD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6C17E3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szCs w:val="24"/>
                <w:highlight w:val="none"/>
                <w:lang w:val="en-US" w:eastAsia="zh-CN"/>
              </w:rPr>
              <w:t>确认收到磋商文件澄清或者修改</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412F3F5">
            <w:pPr>
              <w:spacing w:line="360" w:lineRule="auto"/>
              <w:jc w:val="left"/>
              <w:rPr>
                <w:rFonts w:hint="eastAsia" w:ascii="宋体" w:hAnsi="宋体" w:eastAsia="宋体" w:cs="宋体"/>
                <w:color w:val="auto"/>
                <w:sz w:val="24"/>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截止时间前须自行查看在原公告发布媒体上发布的澄清或修改公告，因</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未及时查看而造成的后果自负。</w:t>
            </w:r>
          </w:p>
        </w:tc>
      </w:tr>
      <w:tr w14:paraId="657E178A">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940B1A1">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8424B6F">
            <w:pPr>
              <w:widowControl/>
              <w:spacing w:line="360" w:lineRule="auto"/>
              <w:jc w:val="center"/>
              <w:rPr>
                <w:rFonts w:ascii="宋体" w:hAnsi="宋体" w:eastAsia="宋体" w:cs="宋体"/>
                <w:color w:val="auto"/>
                <w:sz w:val="24"/>
                <w:szCs w:val="24"/>
              </w:rPr>
            </w:pPr>
            <w:r>
              <w:rPr>
                <w:rFonts w:hint="eastAsia" w:ascii="宋体" w:hAnsi="宋体" w:cs="宋体"/>
                <w:sz w:val="24"/>
                <w:szCs w:val="24"/>
                <w:highlight w:val="none"/>
              </w:rPr>
              <w:t>构成竞争性磋商文件的其他材料</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E25E249">
            <w:pPr>
              <w:widowControl/>
              <w:spacing w:line="360" w:lineRule="auto"/>
              <w:jc w:val="left"/>
              <w:rPr>
                <w:rFonts w:hint="default"/>
                <w:lang w:val="en-US" w:eastAsia="zh-CN"/>
              </w:rPr>
            </w:pPr>
            <w:r>
              <w:rPr>
                <w:rFonts w:hint="eastAsia" w:ascii="宋体" w:hAnsi="宋体" w:cs="宋体"/>
                <w:sz w:val="24"/>
                <w:szCs w:val="24"/>
                <w:highlight w:val="none"/>
              </w:rPr>
              <w:t>答疑纪要、竞争性磋商文件的补充和修改文件（如有</w:t>
            </w:r>
            <w:r>
              <w:rPr>
                <w:rFonts w:hint="eastAsia" w:ascii="宋体" w:hAnsi="宋体" w:cs="宋体"/>
                <w:sz w:val="24"/>
                <w:szCs w:val="24"/>
                <w:highlight w:val="none"/>
                <w:lang w:eastAsia="zh-CN"/>
              </w:rPr>
              <w:t>）</w:t>
            </w:r>
            <w:r>
              <w:rPr>
                <w:rFonts w:hint="eastAsia" w:ascii="宋体" w:hAnsi="宋体" w:cs="宋体"/>
                <w:sz w:val="24"/>
                <w:szCs w:val="24"/>
                <w:highlight w:val="none"/>
              </w:rPr>
              <w:t>等。</w:t>
            </w:r>
          </w:p>
        </w:tc>
      </w:tr>
      <w:tr w14:paraId="6CEB7B20">
        <w:tblPrEx>
          <w:tblCellMar>
            <w:top w:w="0" w:type="dxa"/>
            <w:left w:w="108" w:type="dxa"/>
            <w:bottom w:w="0" w:type="dxa"/>
            <w:right w:w="108" w:type="dxa"/>
          </w:tblCellMar>
        </w:tblPrEx>
        <w:trPr>
          <w:trHeight w:val="5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E5EEACB">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5E1B56F">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磋商保证金</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2C727B4F">
            <w:pPr>
              <w:widowControl/>
              <w:wordWrap w:val="0"/>
              <w:spacing w:line="360" w:lineRule="auto"/>
              <w:jc w:val="left"/>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tc>
      </w:tr>
      <w:tr w14:paraId="76572EE9">
        <w:tblPrEx>
          <w:tblCellMar>
            <w:top w:w="0" w:type="dxa"/>
            <w:left w:w="108" w:type="dxa"/>
            <w:bottom w:w="0" w:type="dxa"/>
            <w:right w:w="108" w:type="dxa"/>
          </w:tblCellMar>
        </w:tblPrEx>
        <w:trPr>
          <w:trHeight w:val="56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A67EC3D">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73C931F">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磋商有效期</w:t>
            </w:r>
          </w:p>
        </w:tc>
        <w:tc>
          <w:tcPr>
            <w:tcW w:w="6411" w:type="dxa"/>
            <w:gridSpan w:val="2"/>
            <w:tcBorders>
              <w:top w:val="single" w:color="auto" w:sz="4" w:space="0"/>
              <w:left w:val="single" w:color="auto" w:sz="4" w:space="0"/>
              <w:bottom w:val="single" w:color="auto" w:sz="4" w:space="0"/>
              <w:right w:val="single" w:color="auto" w:sz="4" w:space="0"/>
            </w:tcBorders>
            <w:noWrap w:val="0"/>
            <w:vAlign w:val="top"/>
          </w:tcPr>
          <w:p w14:paraId="77F49F4D">
            <w:pPr>
              <w:widowControl/>
              <w:wordWrap w:val="0"/>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递交截止之日起</w:t>
            </w:r>
            <w:r>
              <w:rPr>
                <w:rFonts w:hint="eastAsia" w:ascii="宋体" w:hAnsi="宋体" w:cs="Times New Roman"/>
                <w:color w:val="000000"/>
                <w:kern w:val="0"/>
                <w:sz w:val="24"/>
                <w:szCs w:val="20"/>
                <w:highlight w:val="none"/>
                <w:lang w:val="en-US" w:eastAsia="zh-CN"/>
              </w:rPr>
              <w:t>60</w:t>
            </w:r>
            <w:r>
              <w:rPr>
                <w:rFonts w:hint="eastAsia" w:ascii="宋体" w:hAnsi="宋体" w:cs="Times New Roman"/>
                <w:color w:val="000000"/>
                <w:kern w:val="0"/>
                <w:sz w:val="24"/>
                <w:szCs w:val="20"/>
                <w:highlight w:val="none"/>
                <w:lang w:eastAsia="zh-CN"/>
              </w:rPr>
              <w:t>日历天</w:t>
            </w:r>
          </w:p>
        </w:tc>
      </w:tr>
      <w:tr w14:paraId="46468B62">
        <w:tblPrEx>
          <w:tblCellMar>
            <w:top w:w="0" w:type="dxa"/>
            <w:left w:w="108" w:type="dxa"/>
            <w:bottom w:w="0" w:type="dxa"/>
            <w:right w:w="108" w:type="dxa"/>
          </w:tblCellMar>
        </w:tblPrEx>
        <w:trPr>
          <w:trHeight w:val="79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E51932B">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E890B7A">
            <w:pPr>
              <w:spacing w:line="360" w:lineRule="auto"/>
              <w:jc w:val="center"/>
              <w:rPr>
                <w:rFonts w:ascii="宋体" w:hAnsi="宋体" w:eastAsia="宋体" w:cs="宋体"/>
                <w:color w:val="auto"/>
                <w:sz w:val="24"/>
                <w:szCs w:val="24"/>
              </w:rPr>
            </w:pPr>
            <w:r>
              <w:rPr>
                <w:rFonts w:hint="eastAsia" w:ascii="宋体" w:hAnsi="宋体" w:cs="宋体"/>
                <w:sz w:val="24"/>
                <w:szCs w:val="24"/>
                <w:highlight w:val="none"/>
              </w:rPr>
              <w:t>近年财务状况的年份要求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5EC9282">
            <w:pPr>
              <w:spacing w:line="360" w:lineRule="auto"/>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提供近三年</w:t>
            </w:r>
            <w:r>
              <w:rPr>
                <w:rFonts w:hint="eastAsia" w:ascii="宋体" w:hAnsi="宋体" w:cs="Times New Roman"/>
                <w:color w:val="000000"/>
                <w:kern w:val="0"/>
                <w:sz w:val="24"/>
                <w:szCs w:val="20"/>
                <w:highlight w:val="none"/>
                <w:lang w:val="en-US" w:eastAsia="zh-CN"/>
              </w:rPr>
              <w:t>任意一年(</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2</w:t>
            </w:r>
            <w:r>
              <w:rPr>
                <w:rFonts w:hint="eastAsia" w:ascii="宋体" w:hAnsi="宋体" w:eastAsia="宋体" w:cs="Times New Roman"/>
                <w:color w:val="000000"/>
                <w:kern w:val="0"/>
                <w:sz w:val="24"/>
                <w:szCs w:val="20"/>
                <w:highlight w:val="none"/>
                <w:lang w:eastAsia="zh-CN"/>
              </w:rPr>
              <w:t>、202</w:t>
            </w:r>
            <w:r>
              <w:rPr>
                <w:rFonts w:hint="eastAsia" w:ascii="宋体" w:hAnsi="宋体" w:cs="Times New Roman"/>
                <w:color w:val="000000"/>
                <w:kern w:val="0"/>
                <w:sz w:val="24"/>
                <w:szCs w:val="20"/>
                <w:highlight w:val="none"/>
                <w:lang w:val="en-US" w:eastAsia="zh-CN"/>
              </w:rPr>
              <w:t>3</w:t>
            </w:r>
            <w:r>
              <w:rPr>
                <w:rFonts w:hint="eastAsia" w:ascii="宋体" w:hAnsi="宋体" w:cs="Times New Roman"/>
                <w:color w:val="000000"/>
                <w:kern w:val="0"/>
                <w:sz w:val="24"/>
                <w:szCs w:val="20"/>
                <w:highlight w:val="none"/>
                <w:lang w:eastAsia="zh-CN"/>
              </w:rPr>
              <w:t>、</w:t>
            </w:r>
            <w:r>
              <w:rPr>
                <w:rFonts w:hint="eastAsia" w:ascii="宋体" w:hAnsi="宋体" w:cs="Times New Roman"/>
                <w:color w:val="000000"/>
                <w:kern w:val="0"/>
                <w:sz w:val="24"/>
                <w:szCs w:val="20"/>
                <w:highlight w:val="none"/>
                <w:lang w:val="en-US" w:eastAsia="zh-CN"/>
              </w:rPr>
              <w:t>2024</w:t>
            </w:r>
            <w:r>
              <w:rPr>
                <w:rFonts w:hint="eastAsia" w:ascii="宋体" w:hAnsi="宋体" w:eastAsia="宋体" w:cs="Times New Roman"/>
                <w:color w:val="000000"/>
                <w:kern w:val="0"/>
                <w:sz w:val="24"/>
                <w:szCs w:val="20"/>
                <w:highlight w:val="none"/>
                <w:lang w:eastAsia="zh-CN"/>
              </w:rPr>
              <w:t>年度</w:t>
            </w:r>
            <w:r>
              <w:rPr>
                <w:rFonts w:hint="eastAsia" w:ascii="宋体" w:hAnsi="宋体" w:cs="Times New Roman"/>
                <w:color w:val="000000"/>
                <w:kern w:val="0"/>
                <w:sz w:val="24"/>
                <w:szCs w:val="20"/>
                <w:highlight w:val="none"/>
                <w:lang w:eastAsia="zh-CN"/>
              </w:rPr>
              <w:t>）</w:t>
            </w:r>
            <w:r>
              <w:rPr>
                <w:rFonts w:hint="eastAsia" w:ascii="宋体" w:hAnsi="宋体" w:eastAsia="宋体" w:cs="Times New Roman"/>
                <w:color w:val="000000"/>
                <w:kern w:val="0"/>
                <w:sz w:val="24"/>
                <w:szCs w:val="20"/>
                <w:highlight w:val="none"/>
                <w:lang w:eastAsia="zh-CN"/>
              </w:rPr>
              <w:t>的经第三方审计机构出具的审计报告</w:t>
            </w:r>
            <w:r>
              <w:rPr>
                <w:rFonts w:hint="eastAsia" w:ascii="宋体" w:hAnsi="宋体" w:cs="Times New Roman"/>
                <w:color w:val="000000"/>
                <w:kern w:val="0"/>
                <w:sz w:val="24"/>
                <w:szCs w:val="20"/>
                <w:highlight w:val="none"/>
                <w:lang w:val="en-US" w:eastAsia="zh-CN"/>
              </w:rPr>
              <w:t>或能证明其财务状况的财务报告（表）</w:t>
            </w:r>
            <w:r>
              <w:rPr>
                <w:rFonts w:hint="eastAsia" w:ascii="宋体" w:hAnsi="宋体" w:eastAsia="宋体" w:cs="Times New Roman"/>
                <w:color w:val="000000"/>
                <w:kern w:val="0"/>
                <w:sz w:val="24"/>
                <w:szCs w:val="20"/>
                <w:highlight w:val="none"/>
                <w:lang w:eastAsia="zh-CN"/>
              </w:rPr>
              <w:t>。</w:t>
            </w:r>
          </w:p>
        </w:tc>
      </w:tr>
      <w:tr w14:paraId="4C27426C">
        <w:tblPrEx>
          <w:tblCellMar>
            <w:top w:w="0" w:type="dxa"/>
            <w:left w:w="108" w:type="dxa"/>
            <w:bottom w:w="0" w:type="dxa"/>
            <w:right w:w="108" w:type="dxa"/>
          </w:tblCellMar>
        </w:tblPrEx>
        <w:trPr>
          <w:trHeight w:val="5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B3F5A7C">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83A3153">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rPr>
              <w:t>近年完成的类似项目的年份要求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05B9C9C">
            <w:pPr>
              <w:widowControl/>
              <w:spacing w:line="360" w:lineRule="auto"/>
              <w:jc w:val="left"/>
              <w:rPr>
                <w:rFonts w:ascii="宋体" w:hAnsi="宋体" w:eastAsia="宋体" w:cs="宋体"/>
                <w:color w:val="auto"/>
                <w:sz w:val="24"/>
                <w:szCs w:val="24"/>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23</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223CAA8E">
        <w:tblPrEx>
          <w:tblCellMar>
            <w:top w:w="0" w:type="dxa"/>
            <w:left w:w="108" w:type="dxa"/>
            <w:bottom w:w="0" w:type="dxa"/>
            <w:right w:w="108" w:type="dxa"/>
          </w:tblCellMar>
        </w:tblPrEx>
        <w:trPr>
          <w:trHeight w:val="554"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E27EE2E">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1B4ACB">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rPr>
              <w:t>近年发生的诉讼及仲裁情况的年份要求</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A54F442">
            <w:pPr>
              <w:widowControl/>
              <w:spacing w:line="360" w:lineRule="auto"/>
              <w:jc w:val="left"/>
              <w:rPr>
                <w:rFonts w:ascii="宋体" w:hAnsi="宋体" w:eastAsia="宋体" w:cs="宋体"/>
                <w:color w:val="auto"/>
                <w:sz w:val="24"/>
                <w:szCs w:val="24"/>
              </w:rPr>
            </w:pPr>
            <w:r>
              <w:rPr>
                <w:rFonts w:hint="eastAsia" w:ascii="宋体" w:hAnsi="宋体" w:cs="宋体"/>
                <w:kern w:val="44"/>
                <w:sz w:val="24"/>
                <w:szCs w:val="24"/>
                <w:highlight w:val="none"/>
              </w:rPr>
              <w:t>20</w:t>
            </w:r>
            <w:r>
              <w:rPr>
                <w:rFonts w:hint="eastAsia" w:ascii="宋体" w:hAnsi="宋体" w:cs="宋体"/>
                <w:kern w:val="44"/>
                <w:sz w:val="24"/>
                <w:szCs w:val="24"/>
                <w:highlight w:val="none"/>
                <w:lang w:val="en-US" w:eastAsia="zh-CN"/>
              </w:rPr>
              <w:t>23</w:t>
            </w:r>
            <w:r>
              <w:rPr>
                <w:rFonts w:hint="eastAsia" w:ascii="宋体" w:hAnsi="宋体" w:cs="宋体"/>
                <w:kern w:val="44"/>
                <w:sz w:val="24"/>
                <w:szCs w:val="24"/>
                <w:highlight w:val="none"/>
              </w:rPr>
              <w:t>年</w:t>
            </w:r>
            <w:r>
              <w:rPr>
                <w:rFonts w:hint="eastAsia" w:ascii="宋体" w:hAnsi="宋体" w:cs="宋体"/>
                <w:kern w:val="44"/>
                <w:sz w:val="24"/>
                <w:szCs w:val="24"/>
                <w:highlight w:val="none"/>
                <w:lang w:val="en-US" w:eastAsia="zh-CN"/>
              </w:rPr>
              <w:t>1</w:t>
            </w:r>
            <w:r>
              <w:rPr>
                <w:rFonts w:hint="eastAsia" w:ascii="宋体" w:hAnsi="宋体" w:cs="宋体"/>
                <w:kern w:val="44"/>
                <w:sz w:val="24"/>
                <w:szCs w:val="24"/>
                <w:highlight w:val="none"/>
              </w:rPr>
              <w:t>月1日以来</w:t>
            </w:r>
          </w:p>
        </w:tc>
      </w:tr>
      <w:tr w14:paraId="2820E52C">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04AD481">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A0FF961">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lang w:val="en-US" w:eastAsia="zh-CN"/>
              </w:rPr>
              <w:t>所属行业</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D580447">
            <w:pPr>
              <w:widowControl/>
              <w:spacing w:line="360" w:lineRule="auto"/>
              <w:jc w:val="left"/>
              <w:rPr>
                <w:rFonts w:ascii="宋体" w:hAnsi="宋体" w:eastAsia="宋体" w:cs="宋体"/>
                <w:color w:val="auto"/>
                <w:sz w:val="24"/>
                <w:szCs w:val="24"/>
              </w:rPr>
            </w:pPr>
            <w:r>
              <w:drawing>
                <wp:inline distT="0" distB="0" distL="114300" distR="114300">
                  <wp:extent cx="3928745" cy="686435"/>
                  <wp:effectExtent l="0" t="0" r="3175" b="1460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rcRect l="4988" r="3874"/>
                          <a:stretch>
                            <a:fillRect/>
                          </a:stretch>
                        </pic:blipFill>
                        <pic:spPr>
                          <a:xfrm>
                            <a:off x="0" y="0"/>
                            <a:ext cx="3928745" cy="686435"/>
                          </a:xfrm>
                          <a:prstGeom prst="rect">
                            <a:avLst/>
                          </a:prstGeom>
                          <a:noFill/>
                          <a:ln>
                            <a:noFill/>
                          </a:ln>
                        </pic:spPr>
                      </pic:pic>
                    </a:graphicData>
                  </a:graphic>
                </wp:inline>
              </w:drawing>
            </w:r>
          </w:p>
        </w:tc>
      </w:tr>
      <w:tr w14:paraId="0311DC6D">
        <w:tblPrEx>
          <w:tblCellMar>
            <w:top w:w="0" w:type="dxa"/>
            <w:left w:w="108" w:type="dxa"/>
            <w:bottom w:w="0" w:type="dxa"/>
            <w:right w:w="108" w:type="dxa"/>
          </w:tblCellMar>
        </w:tblPrEx>
        <w:trPr>
          <w:trHeight w:val="535"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0162AC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6213225">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lang w:val="en-US" w:eastAsia="zh-CN"/>
              </w:rPr>
              <w:t>政府政策</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C8E9846">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专门面向</w:t>
            </w:r>
            <w:r>
              <w:rPr>
                <w:rFonts w:hint="eastAsia" w:ascii="宋体" w:hAnsi="宋体" w:cs="宋体"/>
                <w:sz w:val="24"/>
                <w:szCs w:val="24"/>
                <w:highlight w:val="none"/>
                <w:lang w:eastAsia="zh-CN"/>
              </w:rPr>
              <w:t>中小微企业</w:t>
            </w:r>
            <w:r>
              <w:rPr>
                <w:rFonts w:hint="eastAsia" w:ascii="宋体" w:hAnsi="宋体" w:cs="宋体"/>
                <w:sz w:val="24"/>
                <w:szCs w:val="24"/>
                <w:highlight w:val="none"/>
              </w:rPr>
              <w:t>采购：</w:t>
            </w:r>
            <w:r>
              <w:rPr>
                <w:rFonts w:hint="eastAsia" w:ascii="宋体" w:hAnsi="宋体" w:cs="宋体"/>
                <w:sz w:val="24"/>
                <w:szCs w:val="24"/>
                <w:highlight w:val="none"/>
                <w:lang w:val="en-US" w:eastAsia="zh-CN"/>
              </w:rPr>
              <w:t>是</w:t>
            </w:r>
          </w:p>
          <w:p w14:paraId="3A427A1E">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在政府采购活动中，</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 xml:space="preserve">提供的货物、工程或者服务符合下列情形的，享受本办法规定的中小微企业扶持政策： </w:t>
            </w:r>
          </w:p>
          <w:p w14:paraId="5A6C67BB">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（一）在货物采购项目中，货物由中小微企业制造，即货物由中小微企业生产且使用该中小微企业商号或者注册商标； </w:t>
            </w:r>
          </w:p>
          <w:p w14:paraId="657F7B1D">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（二）在工程采购项目中，工程由中小微企业承建，即工程施工单位为中小微企业； </w:t>
            </w:r>
          </w:p>
          <w:p w14:paraId="049DE4AA">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（三）在服务采购项目中，服务由中小微企业承接，即提供服务的人员为中小微企业依照《中华人民共和国劳动合同法》订立劳动合同的从业人员。 </w:t>
            </w:r>
          </w:p>
          <w:p w14:paraId="10CD0049">
            <w:pPr>
              <w:widowControl/>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在货物采购项目中，</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提供的货物既有中小微企业制造货物，也有大型企业制造货物的，不享受本办法规定的中小微企业扶持政策。</w:t>
            </w:r>
          </w:p>
          <w:p w14:paraId="14F25F05">
            <w:pPr>
              <w:widowControl/>
              <w:spacing w:line="360" w:lineRule="auto"/>
              <w:jc w:val="left"/>
              <w:rPr>
                <w:rFonts w:hint="default" w:ascii="宋体" w:hAnsi="宋体" w:eastAsia="宋体" w:cs="宋体"/>
                <w:color w:val="auto"/>
                <w:sz w:val="24"/>
                <w:szCs w:val="24"/>
                <w:lang w:val="en-US"/>
              </w:rPr>
            </w:pPr>
            <w:r>
              <w:rPr>
                <w:rFonts w:hint="eastAsia" w:ascii="宋体" w:hAnsi="宋体" w:cs="宋体"/>
                <w:sz w:val="24"/>
                <w:szCs w:val="24"/>
                <w:highlight w:val="none"/>
              </w:rPr>
              <w:t>以联合体形式参加政府采购活动，联合体各方均为中小微企业的，联合体视同中小微企业。其中，联合体各方均为小微企业的，联合体视同小微企业。</w:t>
            </w:r>
          </w:p>
        </w:tc>
      </w:tr>
      <w:tr w14:paraId="26B1FDCE">
        <w:tblPrEx>
          <w:tblCellMar>
            <w:top w:w="0" w:type="dxa"/>
            <w:left w:w="108" w:type="dxa"/>
            <w:bottom w:w="0" w:type="dxa"/>
            <w:right w:w="108" w:type="dxa"/>
          </w:tblCellMar>
        </w:tblPrEx>
        <w:trPr>
          <w:trHeight w:val="832"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DB19965">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756D46F">
            <w:pPr>
              <w:widowControl/>
              <w:spacing w:line="360" w:lineRule="auto"/>
              <w:jc w:val="center"/>
              <w:rPr>
                <w:rFonts w:ascii="宋体" w:hAnsi="宋体" w:eastAsia="宋体" w:cs="宋体"/>
                <w:color w:val="auto"/>
                <w:sz w:val="24"/>
                <w:szCs w:val="24"/>
              </w:rPr>
            </w:pPr>
            <w:r>
              <w:rPr>
                <w:rFonts w:hint="eastAsia" w:ascii="宋体" w:hAnsi="宋体" w:cs="宋体"/>
                <w:kern w:val="44"/>
                <w:sz w:val="24"/>
                <w:szCs w:val="24"/>
                <w:highlight w:val="none"/>
              </w:rPr>
              <w:t>是否允许递交备选投标方案</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52F0289">
            <w:pPr>
              <w:widowControl/>
              <w:spacing w:line="360" w:lineRule="auto"/>
              <w:jc w:val="left"/>
              <w:rPr>
                <w:rFonts w:ascii="宋体" w:hAnsi="宋体" w:eastAsia="宋体" w:cs="宋体"/>
                <w:color w:val="auto"/>
                <w:sz w:val="24"/>
                <w:szCs w:val="24"/>
              </w:rPr>
            </w:pPr>
            <w:r>
              <w:rPr>
                <w:rFonts w:hint="eastAsia" w:ascii="宋体" w:hAnsi="宋体" w:cs="宋体"/>
                <w:sz w:val="24"/>
                <w:szCs w:val="24"/>
                <w:highlight w:val="none"/>
              </w:rPr>
              <w:t>■</w:t>
            </w:r>
            <w:r>
              <w:rPr>
                <w:rFonts w:hint="eastAsia" w:ascii="宋体" w:hAnsi="宋体" w:cs="宋体"/>
                <w:kern w:val="44"/>
                <w:sz w:val="24"/>
                <w:szCs w:val="24"/>
                <w:highlight w:val="none"/>
              </w:rPr>
              <w:t>不允许</w:t>
            </w:r>
          </w:p>
        </w:tc>
      </w:tr>
      <w:tr w14:paraId="5C7E6381">
        <w:tblPrEx>
          <w:tblCellMar>
            <w:top w:w="0" w:type="dxa"/>
            <w:left w:w="108" w:type="dxa"/>
            <w:bottom w:w="0" w:type="dxa"/>
            <w:right w:w="108" w:type="dxa"/>
          </w:tblCellMar>
        </w:tblPrEx>
        <w:trPr>
          <w:trHeight w:val="835" w:hRule="atLeast"/>
          <w:jc w:val="center"/>
        </w:trPr>
        <w:tc>
          <w:tcPr>
            <w:tcW w:w="845" w:type="dxa"/>
            <w:tcBorders>
              <w:top w:val="single" w:color="auto" w:sz="4" w:space="0"/>
              <w:left w:val="single" w:color="auto" w:sz="4" w:space="0"/>
              <w:bottom w:val="nil"/>
              <w:right w:val="single" w:color="auto" w:sz="4" w:space="0"/>
            </w:tcBorders>
            <w:noWrap w:val="0"/>
            <w:vAlign w:val="center"/>
          </w:tcPr>
          <w:p w14:paraId="2F079877">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2032" w:type="dxa"/>
            <w:gridSpan w:val="2"/>
            <w:tcBorders>
              <w:top w:val="single" w:color="auto" w:sz="4" w:space="0"/>
              <w:left w:val="single" w:color="auto" w:sz="4" w:space="0"/>
              <w:bottom w:val="nil"/>
              <w:right w:val="single" w:color="auto" w:sz="4" w:space="0"/>
            </w:tcBorders>
            <w:noWrap w:val="0"/>
            <w:vAlign w:val="center"/>
          </w:tcPr>
          <w:p w14:paraId="1E607D30">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tc>
        <w:tc>
          <w:tcPr>
            <w:tcW w:w="6411" w:type="dxa"/>
            <w:gridSpan w:val="2"/>
            <w:tcBorders>
              <w:top w:val="single" w:color="auto" w:sz="4" w:space="0"/>
              <w:left w:val="single" w:color="auto" w:sz="4" w:space="0"/>
              <w:bottom w:val="nil"/>
              <w:right w:val="single" w:color="auto" w:sz="4" w:space="0"/>
            </w:tcBorders>
            <w:noWrap w:val="0"/>
            <w:vAlign w:val="center"/>
          </w:tcPr>
          <w:p w14:paraId="63A56C6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1、本项目为电子化、无纸化交易项目，磋商文件是供应商通过中心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制作系统制作，并经过电子签章和加密后生成的电子化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，未对电子化文件进行签章的视为无效投标。</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投标时，将不再接受任何纸质文件资料。</w:t>
            </w:r>
          </w:p>
          <w:p w14:paraId="593F0B4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2、磋商文件中要求法定代表人或授权委托人签字或盖章的，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在进行电子化磋商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签章时，以签盖法定代表人签章为准。</w:t>
            </w:r>
          </w:p>
          <w:p w14:paraId="31DFEBD4">
            <w:pPr>
              <w:widowControl/>
              <w:wordWrap w:val="0"/>
              <w:spacing w:line="360" w:lineRule="auto"/>
              <w:jc w:val="left"/>
            </w:pPr>
            <w:r>
              <w:rPr>
                <w:rFonts w:hint="eastAsia" w:ascii="宋体" w:hAnsi="宋体" w:eastAsia="宋体" w:cs="Times New Roman"/>
                <w:color w:val="000000"/>
                <w:kern w:val="0"/>
                <w:sz w:val="24"/>
                <w:szCs w:val="20"/>
                <w:highlight w:val="none"/>
                <w:lang w:val="en-US" w:eastAsia="zh-CN"/>
              </w:rPr>
              <w:t>3、</w:t>
            </w: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通过CA证书登录三门峡市公共资源电子化交易系统在右上角“组建下载”中查看。</w:t>
            </w:r>
          </w:p>
        </w:tc>
      </w:tr>
      <w:tr w14:paraId="585F91EC">
        <w:tblPrEx>
          <w:tblCellMar>
            <w:top w:w="0" w:type="dxa"/>
            <w:left w:w="108" w:type="dxa"/>
            <w:bottom w:w="0" w:type="dxa"/>
            <w:right w:w="108" w:type="dxa"/>
          </w:tblCellMar>
        </w:tblPrEx>
        <w:trPr>
          <w:trHeight w:val="1073" w:hRule="atLeast"/>
          <w:jc w:val="center"/>
        </w:trPr>
        <w:tc>
          <w:tcPr>
            <w:tcW w:w="845" w:type="dxa"/>
            <w:tcBorders>
              <w:top w:val="single" w:color="auto" w:sz="4" w:space="0"/>
              <w:left w:val="single" w:color="auto" w:sz="4" w:space="0"/>
              <w:bottom w:val="nil"/>
              <w:right w:val="single" w:color="auto" w:sz="4" w:space="0"/>
            </w:tcBorders>
            <w:noWrap w:val="0"/>
            <w:vAlign w:val="center"/>
          </w:tcPr>
          <w:p w14:paraId="51865F0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2032" w:type="dxa"/>
            <w:gridSpan w:val="2"/>
            <w:tcBorders>
              <w:top w:val="single" w:color="auto" w:sz="4" w:space="0"/>
              <w:left w:val="single" w:color="auto" w:sz="4" w:space="0"/>
              <w:bottom w:val="nil"/>
              <w:right w:val="single" w:color="auto" w:sz="4" w:space="0"/>
            </w:tcBorders>
            <w:noWrap w:val="0"/>
            <w:vAlign w:val="center"/>
          </w:tcPr>
          <w:p w14:paraId="2F8D8BB9">
            <w:pPr>
              <w:widowControl/>
              <w:wordWrap w:val="0"/>
              <w:spacing w:line="360" w:lineRule="auto"/>
              <w:jc w:val="center"/>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tc>
        <w:tc>
          <w:tcPr>
            <w:tcW w:w="6411" w:type="dxa"/>
            <w:gridSpan w:val="2"/>
            <w:tcBorders>
              <w:top w:val="single" w:color="auto" w:sz="4" w:space="0"/>
              <w:left w:val="single" w:color="auto" w:sz="4" w:space="0"/>
              <w:bottom w:val="nil"/>
              <w:right w:val="single" w:color="auto" w:sz="4" w:space="0"/>
            </w:tcBorders>
            <w:noWrap w:val="0"/>
            <w:vAlign w:val="center"/>
          </w:tcPr>
          <w:p w14:paraId="3FBD049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266C0F0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投报多个标段的，每个标段均要生成独立的电子磋商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4ADDFCD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1EA791F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6A7CFC96">
            <w:pPr>
              <w:widowControl/>
              <w:wordWrap w:val="0"/>
              <w:spacing w:line="360" w:lineRule="auto"/>
              <w:jc w:val="left"/>
              <w:rPr>
                <w:rFonts w:ascii="宋体" w:hAnsi="宋体" w:eastAsia="宋体" w:cs="宋体"/>
                <w:color w:val="auto"/>
                <w:sz w:val="24"/>
                <w:szCs w:val="24"/>
              </w:rPr>
            </w:pPr>
            <w:r>
              <w:rPr>
                <w:rFonts w:hint="eastAsia" w:ascii="宋体" w:hAnsi="宋体" w:eastAsia="宋体" w:cs="Times New Roman"/>
                <w:color w:val="000000"/>
                <w:kern w:val="0"/>
                <w:sz w:val="24"/>
                <w:szCs w:val="20"/>
                <w:highlight w:val="none"/>
                <w:lang w:eastAsia="zh-CN"/>
              </w:rPr>
              <w:t>技术联系电话：</w:t>
            </w:r>
            <w:r>
              <w:rPr>
                <w:rFonts w:hint="eastAsia" w:ascii="宋体" w:hAnsi="宋体" w:eastAsia="宋体" w:cs="Times New Roman"/>
                <w:color w:val="000000"/>
                <w:kern w:val="0"/>
                <w:sz w:val="24"/>
                <w:szCs w:val="20"/>
                <w:highlight w:val="none"/>
                <w:lang w:val="en-US" w:eastAsia="zh-CN"/>
              </w:rPr>
              <w:t>0398-3117871</w:t>
            </w:r>
          </w:p>
        </w:tc>
      </w:tr>
      <w:tr w14:paraId="2206A3A1">
        <w:tblPrEx>
          <w:tblCellMar>
            <w:top w:w="0" w:type="dxa"/>
            <w:left w:w="108" w:type="dxa"/>
            <w:bottom w:w="0" w:type="dxa"/>
            <w:right w:w="108" w:type="dxa"/>
          </w:tblCellMar>
        </w:tblPrEx>
        <w:trPr>
          <w:trHeight w:val="1253" w:hRule="atLeast"/>
          <w:jc w:val="center"/>
        </w:trPr>
        <w:tc>
          <w:tcPr>
            <w:tcW w:w="845" w:type="dxa"/>
            <w:tcBorders>
              <w:top w:val="single" w:color="auto" w:sz="4" w:space="0"/>
              <w:left w:val="single" w:color="auto" w:sz="4" w:space="0"/>
              <w:bottom w:val="nil"/>
              <w:right w:val="single" w:color="auto" w:sz="4" w:space="0"/>
            </w:tcBorders>
            <w:noWrap w:val="0"/>
            <w:vAlign w:val="center"/>
          </w:tcPr>
          <w:p w14:paraId="0087DDF8">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2032" w:type="dxa"/>
            <w:gridSpan w:val="2"/>
            <w:tcBorders>
              <w:top w:val="single" w:color="auto" w:sz="4" w:space="0"/>
              <w:left w:val="single" w:color="auto" w:sz="4" w:space="0"/>
              <w:bottom w:val="nil"/>
              <w:right w:val="single" w:color="auto" w:sz="4" w:space="0"/>
            </w:tcBorders>
            <w:noWrap w:val="0"/>
            <w:vAlign w:val="center"/>
          </w:tcPr>
          <w:p w14:paraId="3C8DAE8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代表出席开标会</w:t>
            </w:r>
          </w:p>
        </w:tc>
        <w:tc>
          <w:tcPr>
            <w:tcW w:w="6411" w:type="dxa"/>
            <w:gridSpan w:val="2"/>
            <w:tcBorders>
              <w:top w:val="single" w:color="auto" w:sz="4" w:space="0"/>
              <w:left w:val="single" w:color="auto" w:sz="4" w:space="0"/>
              <w:bottom w:val="nil"/>
              <w:right w:val="single" w:color="auto" w:sz="4" w:space="0"/>
            </w:tcBorders>
            <w:noWrap w:val="0"/>
            <w:vAlign w:val="center"/>
          </w:tcPr>
          <w:p w14:paraId="3BA08C5E">
            <w:pPr>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的法定代表人或其委托代理人无需到现场参加开标会议，仔细阅读</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文件和三门峡市公共资源交易中心官网业务办理指南</w:t>
            </w:r>
            <w:r>
              <w:rPr>
                <w:rFonts w:hint="eastAsia" w:ascii="宋体" w:hAnsi="宋体" w:eastAsia="宋体" w:cs="宋体"/>
                <w:color w:val="auto"/>
                <w:sz w:val="24"/>
                <w:szCs w:val="24"/>
                <w:highlight w:val="none"/>
                <w:lang w:eastAsia="zh-CN"/>
              </w:rPr>
              <w:t>。</w:t>
            </w:r>
          </w:p>
        </w:tc>
      </w:tr>
      <w:tr w14:paraId="68F6AF6F">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AAC84B4">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155A903C">
            <w:pPr>
              <w:widowControl/>
              <w:wordWrap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是否退还磋商</w:t>
            </w:r>
            <w:r>
              <w:rPr>
                <w:rFonts w:hint="eastAsia" w:ascii="宋体" w:hAnsi="宋体" w:cs="Times New Roman"/>
                <w:color w:val="000000"/>
                <w:kern w:val="0"/>
                <w:sz w:val="24"/>
                <w:szCs w:val="20"/>
                <w:highlight w:val="none"/>
                <w:lang w:eastAsia="zh-CN"/>
              </w:rPr>
              <w:t>响应文件</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3A5548F4">
            <w:pPr>
              <w:widowControl/>
              <w:wordWrap w:val="0"/>
              <w:spacing w:line="360" w:lineRule="auto"/>
              <w:jc w:val="left"/>
              <w:rPr>
                <w:rFonts w:hint="eastAsia" w:ascii="宋体" w:hAnsi="宋体" w:cs="宋体"/>
                <w:color w:val="auto"/>
                <w:sz w:val="24"/>
                <w:szCs w:val="24"/>
                <w:lang w:val="en-US" w:eastAsia="zh-CN" w:bidi="ar-SA"/>
              </w:rPr>
            </w:pPr>
            <w:r>
              <w:rPr>
                <w:rFonts w:hint="eastAsia" w:ascii="宋体" w:hAnsi="宋体" w:eastAsia="宋体" w:cs="Times New Roman"/>
                <w:color w:val="000000"/>
                <w:kern w:val="0"/>
                <w:sz w:val="24"/>
                <w:szCs w:val="20"/>
                <w:highlight w:val="none"/>
                <w:lang w:eastAsia="zh-CN"/>
              </w:rPr>
              <w:t>否</w:t>
            </w:r>
          </w:p>
        </w:tc>
      </w:tr>
      <w:tr w14:paraId="65C60B9E">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B8AE2B6">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BB63661">
            <w:pPr>
              <w:widowControl/>
              <w:wordWrap w:val="0"/>
              <w:spacing w:line="360" w:lineRule="auto"/>
              <w:jc w:val="center"/>
              <w:rPr>
                <w:rFonts w:hint="eastAsia" w:ascii="宋体" w:hAnsi="宋体" w:cs="宋体"/>
                <w:color w:val="auto"/>
                <w:sz w:val="24"/>
              </w:rPr>
            </w:pPr>
            <w:r>
              <w:rPr>
                <w:rFonts w:hint="eastAsia" w:ascii="宋体" w:hAnsi="宋体" w:eastAsia="宋体" w:cs="Times New Roman"/>
                <w:color w:val="auto"/>
                <w:kern w:val="0"/>
                <w:sz w:val="24"/>
                <w:szCs w:val="20"/>
                <w:highlight w:val="none"/>
                <w:lang w:eastAsia="zh-CN"/>
              </w:rPr>
              <w:t>竞争性磋商时间和地点</w:t>
            </w:r>
          </w:p>
        </w:tc>
        <w:tc>
          <w:tcPr>
            <w:tcW w:w="6411" w:type="dxa"/>
            <w:gridSpan w:val="2"/>
            <w:tcBorders>
              <w:top w:val="single" w:color="auto" w:sz="4" w:space="0"/>
              <w:left w:val="single" w:color="auto" w:sz="4" w:space="0"/>
              <w:bottom w:val="single" w:color="auto" w:sz="4" w:space="0"/>
              <w:right w:val="single" w:color="auto" w:sz="4" w:space="0"/>
            </w:tcBorders>
            <w:noWrap w:val="0"/>
            <w:vAlign w:val="top"/>
          </w:tcPr>
          <w:p w14:paraId="250717F9">
            <w:pPr>
              <w:widowControl/>
              <w:wordWrap w:val="0"/>
              <w:spacing w:line="360" w:lineRule="auto"/>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时间：</w:t>
            </w:r>
            <w:r>
              <w:rPr>
                <w:rFonts w:hint="eastAsia" w:ascii="宋体" w:hAnsi="宋体" w:cs="Times New Roman"/>
                <w:color w:val="auto"/>
                <w:kern w:val="0"/>
                <w:sz w:val="24"/>
                <w:szCs w:val="20"/>
                <w:highlight w:val="none"/>
                <w:lang w:eastAsia="zh-CN"/>
              </w:rPr>
              <w:t>2026年05月18日09时00分</w:t>
            </w:r>
          </w:p>
          <w:p w14:paraId="59180529">
            <w:pPr>
              <w:widowControl/>
              <w:wordWrap w:val="0"/>
              <w:spacing w:line="360" w:lineRule="auto"/>
              <w:jc w:val="left"/>
              <w:rPr>
                <w:rFonts w:hint="eastAsia" w:ascii="宋体" w:hAnsi="宋体" w:cs="宋体"/>
                <w:color w:val="auto"/>
                <w:sz w:val="24"/>
              </w:rPr>
            </w:pPr>
            <w:r>
              <w:rPr>
                <w:rFonts w:hint="eastAsia" w:ascii="宋体" w:hAnsi="宋体" w:eastAsia="宋体" w:cs="Times New Roman"/>
                <w:color w:val="auto"/>
                <w:kern w:val="0"/>
                <w:sz w:val="24"/>
                <w:szCs w:val="20"/>
                <w:highlight w:val="none"/>
                <w:lang w:val="en-US" w:eastAsia="zh-CN"/>
              </w:rPr>
              <w:t>地点：</w:t>
            </w:r>
            <w:r>
              <w:rPr>
                <w:rFonts w:hint="eastAsia" w:ascii="宋体" w:hAnsi="宋体" w:cs="Times New Roman"/>
                <w:color w:val="auto"/>
                <w:kern w:val="0"/>
                <w:sz w:val="24"/>
                <w:szCs w:val="20"/>
                <w:highlight w:val="none"/>
                <w:lang w:val="en-US" w:eastAsia="zh-CN"/>
              </w:rPr>
              <w:t>灵宝</w:t>
            </w:r>
            <w:r>
              <w:rPr>
                <w:rFonts w:hint="eastAsia" w:ascii="宋体" w:hAnsi="宋体" w:eastAsia="宋体" w:cs="Times New Roman"/>
                <w:color w:val="auto"/>
                <w:kern w:val="0"/>
                <w:sz w:val="24"/>
                <w:szCs w:val="20"/>
                <w:highlight w:val="none"/>
                <w:lang w:eastAsia="zh-CN"/>
              </w:rPr>
              <w:t>市公共资源交易中心开标</w:t>
            </w:r>
            <w:r>
              <w:rPr>
                <w:rFonts w:hint="eastAsia" w:ascii="宋体" w:hAnsi="宋体" w:cs="Times New Roman"/>
                <w:color w:val="auto"/>
                <w:kern w:val="0"/>
                <w:sz w:val="24"/>
                <w:szCs w:val="20"/>
                <w:highlight w:val="none"/>
                <w:lang w:val="en-US" w:eastAsia="zh-CN"/>
              </w:rPr>
              <w:t>二</w:t>
            </w:r>
            <w:r>
              <w:rPr>
                <w:rFonts w:hint="eastAsia" w:ascii="宋体" w:hAnsi="宋体" w:eastAsia="宋体" w:cs="Times New Roman"/>
                <w:color w:val="auto"/>
                <w:kern w:val="0"/>
                <w:sz w:val="24"/>
                <w:szCs w:val="20"/>
                <w:highlight w:val="none"/>
                <w:lang w:eastAsia="zh-CN"/>
              </w:rPr>
              <w:t>室评标</w:t>
            </w:r>
            <w:r>
              <w:rPr>
                <w:rFonts w:hint="eastAsia" w:ascii="宋体" w:hAnsi="宋体" w:cs="Times New Roman"/>
                <w:color w:val="auto"/>
                <w:kern w:val="0"/>
                <w:sz w:val="24"/>
                <w:szCs w:val="20"/>
                <w:highlight w:val="none"/>
                <w:lang w:val="en-US" w:eastAsia="zh-CN"/>
              </w:rPr>
              <w:t>三</w:t>
            </w:r>
            <w:r>
              <w:rPr>
                <w:rFonts w:hint="eastAsia" w:ascii="宋体" w:hAnsi="宋体" w:eastAsia="宋体" w:cs="Times New Roman"/>
                <w:color w:val="auto"/>
                <w:kern w:val="0"/>
                <w:sz w:val="24"/>
                <w:szCs w:val="20"/>
                <w:highlight w:val="none"/>
                <w:lang w:eastAsia="zh-CN"/>
              </w:rPr>
              <w:t>室。</w:t>
            </w:r>
          </w:p>
        </w:tc>
      </w:tr>
      <w:tr w14:paraId="60491947">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F1D711E">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59A7A16">
            <w:pPr>
              <w:widowControl/>
              <w:spacing w:line="360" w:lineRule="auto"/>
              <w:jc w:val="center"/>
              <w:rPr>
                <w:rFonts w:hint="eastAsia" w:ascii="宋体" w:hAnsi="宋体" w:cs="宋体"/>
                <w:color w:val="auto"/>
                <w:sz w:val="24"/>
              </w:rPr>
            </w:pPr>
            <w:r>
              <w:rPr>
                <w:rFonts w:hint="eastAsia" w:ascii="宋体" w:hAnsi="宋体" w:cs="宋体"/>
                <w:kern w:val="44"/>
                <w:sz w:val="24"/>
                <w:szCs w:val="24"/>
                <w:highlight w:val="none"/>
              </w:rPr>
              <w:t>磋商程序</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46ABAA36">
            <w:pPr>
              <w:widowControl/>
              <w:spacing w:line="360" w:lineRule="auto"/>
              <w:jc w:val="left"/>
              <w:rPr>
                <w:rFonts w:hint="eastAsia" w:ascii="宋体" w:hAnsi="宋体" w:cs="宋体"/>
                <w:color w:val="auto"/>
                <w:sz w:val="24"/>
              </w:rPr>
            </w:pPr>
            <w:r>
              <w:rPr>
                <w:rFonts w:hint="eastAsia" w:ascii="宋体" w:hAnsi="宋体" w:cs="宋体"/>
                <w:kern w:val="44"/>
                <w:sz w:val="24"/>
                <w:szCs w:val="24"/>
                <w:highlight w:val="none"/>
              </w:rPr>
              <w:t>按电子化磋商</w:t>
            </w:r>
            <w:r>
              <w:rPr>
                <w:rFonts w:hint="eastAsia" w:ascii="宋体" w:hAnsi="宋体" w:cs="宋体"/>
                <w:kern w:val="44"/>
                <w:sz w:val="24"/>
                <w:szCs w:val="24"/>
                <w:highlight w:val="none"/>
                <w:lang w:eastAsia="zh-CN"/>
              </w:rPr>
              <w:t>响应文件</w:t>
            </w:r>
            <w:r>
              <w:rPr>
                <w:rFonts w:hint="eastAsia" w:ascii="宋体" w:hAnsi="宋体" w:cs="宋体"/>
                <w:kern w:val="44"/>
                <w:sz w:val="24"/>
                <w:szCs w:val="24"/>
                <w:highlight w:val="none"/>
              </w:rPr>
              <w:t>上传的时间顺序磋商。</w:t>
            </w:r>
          </w:p>
        </w:tc>
      </w:tr>
      <w:tr w14:paraId="0A4023F5">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604E8EE">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5D3C0D4">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磋商小组的组建</w:t>
            </w:r>
          </w:p>
        </w:tc>
        <w:tc>
          <w:tcPr>
            <w:tcW w:w="6411" w:type="dxa"/>
            <w:gridSpan w:val="2"/>
            <w:tcBorders>
              <w:top w:val="single" w:color="auto" w:sz="4" w:space="0"/>
              <w:left w:val="single" w:color="auto" w:sz="4" w:space="0"/>
              <w:bottom w:val="single" w:color="auto" w:sz="4" w:space="0"/>
              <w:right w:val="single" w:color="auto" w:sz="4" w:space="0"/>
            </w:tcBorders>
            <w:noWrap w:val="0"/>
            <w:vAlign w:val="top"/>
          </w:tcPr>
          <w:p w14:paraId="5985DC35">
            <w:pPr>
              <w:widowControl/>
              <w:wordWrap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磋商小组构成：3人</w:t>
            </w:r>
          </w:p>
          <w:p w14:paraId="486AF4B8">
            <w:pPr>
              <w:widowControl/>
              <w:wordWrap w:val="0"/>
              <w:spacing w:line="360" w:lineRule="auto"/>
              <w:jc w:val="left"/>
              <w:rPr>
                <w:rFonts w:hint="eastAsia" w:ascii="宋体" w:hAnsi="宋体" w:cs="宋体"/>
                <w:color w:val="auto"/>
                <w:kern w:val="0"/>
                <w:sz w:val="24"/>
                <w:szCs w:val="24"/>
                <w:lang w:val="en-US" w:eastAsia="zh-CN" w:bidi="ar-SA"/>
              </w:rPr>
            </w:pPr>
            <w:r>
              <w:rPr>
                <w:rFonts w:ascii="宋体" w:hAnsi="宋体" w:eastAsia="宋体" w:cs="宋体"/>
                <w:sz w:val="24"/>
                <w:szCs w:val="24"/>
                <w:highlight w:val="none"/>
              </w:rPr>
              <w:t>由采购人代表1人、</w:t>
            </w:r>
            <w:r>
              <w:rPr>
                <w:rFonts w:hint="eastAsia" w:ascii="宋体" w:hAnsi="宋体" w:eastAsia="宋体" w:cs="宋体"/>
                <w:sz w:val="24"/>
                <w:szCs w:val="24"/>
                <w:highlight w:val="none"/>
                <w:lang w:eastAsia="zh-CN"/>
              </w:rPr>
              <w:t>有关</w:t>
            </w:r>
            <w:r>
              <w:rPr>
                <w:rFonts w:ascii="宋体" w:hAnsi="宋体" w:eastAsia="宋体" w:cs="宋体"/>
                <w:sz w:val="24"/>
                <w:szCs w:val="24"/>
                <w:highlight w:val="none"/>
              </w:rPr>
              <w:t>经济</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技术专家2人，共3人组成。</w:t>
            </w:r>
            <w:r>
              <w:rPr>
                <w:rFonts w:hint="eastAsia" w:ascii="宋体" w:hAnsi="宋体" w:eastAsia="宋体" w:cs="宋体"/>
                <w:sz w:val="24"/>
                <w:szCs w:val="24"/>
                <w:highlight w:val="none"/>
                <w:lang w:eastAsia="zh-CN"/>
              </w:rPr>
              <w:t>（或由有关经济、技术等方面的专家共3人组成。）</w:t>
            </w:r>
            <w:r>
              <w:rPr>
                <w:rFonts w:ascii="宋体" w:hAnsi="宋体" w:eastAsia="宋体" w:cs="宋体"/>
                <w:sz w:val="24"/>
                <w:szCs w:val="24"/>
                <w:highlight w:val="none"/>
              </w:rPr>
              <w:t xml:space="preserve"> 评标</w:t>
            </w:r>
            <w:r>
              <w:rPr>
                <w:rFonts w:ascii="宋体" w:hAnsi="宋体" w:eastAsia="宋体" w:cs="宋体"/>
                <w:color w:val="auto"/>
                <w:sz w:val="24"/>
                <w:szCs w:val="24"/>
                <w:highlight w:val="none"/>
              </w:rPr>
              <w:t>专家确定方式：由采购人依法从</w:t>
            </w:r>
            <w:r>
              <w:rPr>
                <w:rFonts w:hint="eastAsia" w:ascii="宋体" w:hAnsi="宋体" w:eastAsia="宋体" w:cs="宋体"/>
                <w:color w:val="auto"/>
                <w:sz w:val="24"/>
                <w:szCs w:val="24"/>
                <w:highlight w:val="none"/>
                <w:lang w:eastAsia="zh-CN"/>
              </w:rPr>
              <w:t>相关专家库抽取</w:t>
            </w:r>
            <w:r>
              <w:rPr>
                <w:rFonts w:ascii="宋体" w:hAnsi="宋体" w:eastAsia="宋体" w:cs="宋体"/>
                <w:color w:val="auto"/>
                <w:sz w:val="24"/>
                <w:szCs w:val="24"/>
                <w:highlight w:val="none"/>
              </w:rPr>
              <w:t>。</w:t>
            </w:r>
          </w:p>
        </w:tc>
      </w:tr>
      <w:tr w14:paraId="60E55C86">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C7DA426">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197DD85">
            <w:pPr>
              <w:widowControl/>
              <w:wordWrap w:val="0"/>
              <w:spacing w:line="360" w:lineRule="auto"/>
              <w:jc w:val="center"/>
              <w:rPr>
                <w:rFonts w:hint="eastAsia" w:ascii="宋体" w:hAnsi="宋体" w:cs="宋体"/>
                <w:color w:val="auto"/>
                <w:kern w:val="2"/>
                <w:sz w:val="24"/>
                <w:szCs w:val="24"/>
                <w:lang w:val="en-US" w:eastAsia="zh-CN" w:bidi="ar-SA"/>
              </w:rPr>
            </w:pPr>
            <w:r>
              <w:rPr>
                <w:rFonts w:hint="eastAsia" w:ascii="宋体" w:hAnsi="宋体" w:eastAsia="宋体" w:cs="Times New Roman"/>
                <w:color w:val="000000"/>
                <w:kern w:val="0"/>
                <w:sz w:val="24"/>
                <w:szCs w:val="20"/>
                <w:highlight w:val="none"/>
                <w:lang w:eastAsia="zh-CN"/>
              </w:rPr>
              <w:t>是否授权磋商小组确定成交人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5C143F61">
            <w:pPr>
              <w:spacing w:line="44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是</w:t>
            </w:r>
          </w:p>
          <w:p w14:paraId="7C7D1BC8">
            <w:pPr>
              <w:widowControl/>
              <w:wordWrap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否，推荐的</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候选人数：1-3名</w:t>
            </w:r>
          </w:p>
        </w:tc>
      </w:tr>
      <w:tr w14:paraId="24E72EB0">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672086F">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D61AF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0F8EA4F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在成交通知书发出前，采购人将成交候选人的情况在本招标项目招标公告发布的同一媒介予以公示，接受社会监督</w:t>
            </w:r>
          </w:p>
        </w:tc>
      </w:tr>
      <w:tr w14:paraId="197168EB">
        <w:tblPrEx>
          <w:tblCellMar>
            <w:top w:w="0" w:type="dxa"/>
            <w:left w:w="108" w:type="dxa"/>
            <w:bottom w:w="0" w:type="dxa"/>
            <w:right w:w="108" w:type="dxa"/>
          </w:tblCellMar>
        </w:tblPrEx>
        <w:trPr>
          <w:trHeight w:val="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E1FEEFA">
            <w:pPr>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146A7F">
            <w:pPr>
              <w:widowControl/>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Times New Roman"/>
                <w:color w:val="000000"/>
                <w:kern w:val="0"/>
                <w:sz w:val="24"/>
                <w:szCs w:val="20"/>
                <w:highlight w:val="none"/>
                <w:lang w:eastAsia="zh-CN"/>
              </w:rPr>
              <w:t>付款</w:t>
            </w:r>
          </w:p>
        </w:tc>
        <w:tc>
          <w:tcPr>
            <w:tcW w:w="6411" w:type="dxa"/>
            <w:gridSpan w:val="2"/>
            <w:tcBorders>
              <w:top w:val="single" w:color="auto" w:sz="4" w:space="0"/>
              <w:left w:val="single" w:color="auto" w:sz="4" w:space="0"/>
              <w:bottom w:val="single" w:color="auto" w:sz="4" w:space="0"/>
              <w:right w:val="single" w:color="auto" w:sz="4" w:space="0"/>
            </w:tcBorders>
            <w:noWrap w:val="0"/>
            <w:vAlign w:val="center"/>
          </w:tcPr>
          <w:p w14:paraId="1C6F497D">
            <w:pPr>
              <w:widowControl/>
              <w:wordWrap w:val="0"/>
              <w:spacing w:line="360" w:lineRule="auto"/>
              <w:jc w:val="left"/>
              <w:rPr>
                <w:rFonts w:hint="eastAsia" w:ascii="宋体" w:hAnsi="宋体" w:eastAsia="宋体" w:cs="宋体"/>
                <w:color w:val="auto"/>
                <w:sz w:val="24"/>
                <w:szCs w:val="24"/>
                <w:highlight w:val="none"/>
              </w:rPr>
            </w:pPr>
            <w:r>
              <w:rPr>
                <w:rFonts w:hint="eastAsia" w:ascii="宋体" w:hAnsi="宋体" w:cs="Times New Roman"/>
                <w:color w:val="000000"/>
                <w:kern w:val="0"/>
                <w:sz w:val="24"/>
                <w:szCs w:val="20"/>
                <w:highlight w:val="none"/>
                <w:lang w:val="en-US" w:eastAsia="zh-CN"/>
              </w:rPr>
              <w:t>所提供产品</w:t>
            </w:r>
            <w:r>
              <w:rPr>
                <w:rFonts w:hint="eastAsia" w:ascii="宋体" w:hAnsi="宋体" w:eastAsia="宋体" w:cs="Times New Roman"/>
                <w:color w:val="000000"/>
                <w:kern w:val="0"/>
                <w:sz w:val="24"/>
                <w:szCs w:val="20"/>
                <w:highlight w:val="none"/>
                <w:lang w:val="en-US" w:eastAsia="zh-CN"/>
              </w:rPr>
              <w:t>固定单价，</w:t>
            </w:r>
            <w:r>
              <w:rPr>
                <w:rFonts w:hint="eastAsia" w:ascii="宋体" w:hAnsi="宋体" w:cs="Times New Roman"/>
                <w:color w:val="000000"/>
                <w:kern w:val="0"/>
                <w:sz w:val="24"/>
                <w:szCs w:val="20"/>
                <w:highlight w:val="none"/>
                <w:lang w:val="en-US" w:eastAsia="zh-CN"/>
              </w:rPr>
              <w:t>据实结算，付款方式</w:t>
            </w:r>
            <w:r>
              <w:rPr>
                <w:rFonts w:hint="eastAsia" w:ascii="宋体" w:hAnsi="宋体" w:eastAsia="宋体" w:cs="Times New Roman"/>
                <w:color w:val="000000"/>
                <w:kern w:val="0"/>
                <w:sz w:val="24"/>
                <w:szCs w:val="20"/>
                <w:highlight w:val="none"/>
                <w:lang w:eastAsia="zh-CN"/>
              </w:rPr>
              <w:t>签订合同时双方协商</w:t>
            </w:r>
          </w:p>
        </w:tc>
      </w:tr>
      <w:tr w14:paraId="02ED9383">
        <w:tblPrEx>
          <w:tblCellMar>
            <w:top w:w="0" w:type="dxa"/>
            <w:left w:w="108" w:type="dxa"/>
            <w:bottom w:w="0" w:type="dxa"/>
            <w:right w:w="108" w:type="dxa"/>
          </w:tblCellMar>
        </w:tblPrEx>
        <w:trPr>
          <w:trHeight w:val="735" w:hRule="atLeast"/>
          <w:jc w:val="center"/>
        </w:trPr>
        <w:tc>
          <w:tcPr>
            <w:tcW w:w="9288" w:type="dxa"/>
            <w:gridSpan w:val="5"/>
            <w:tcBorders>
              <w:top w:val="single" w:color="auto" w:sz="4" w:space="0"/>
              <w:left w:val="single" w:color="auto" w:sz="4" w:space="0"/>
              <w:bottom w:val="single" w:color="auto" w:sz="4" w:space="0"/>
              <w:right w:val="single" w:color="auto" w:sz="4" w:space="0"/>
            </w:tcBorders>
            <w:noWrap w:val="0"/>
            <w:vAlign w:val="center"/>
          </w:tcPr>
          <w:p w14:paraId="609B0A19">
            <w:pPr>
              <w:spacing w:line="44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需要补充的其他内容</w:t>
            </w:r>
          </w:p>
        </w:tc>
      </w:tr>
      <w:bookmarkEnd w:id="26"/>
      <w:bookmarkEnd w:id="27"/>
      <w:bookmarkEnd w:id="28"/>
      <w:bookmarkEnd w:id="29"/>
      <w:bookmarkEnd w:id="30"/>
      <w:bookmarkEnd w:id="31"/>
      <w:bookmarkEnd w:id="32"/>
      <w:bookmarkEnd w:id="33"/>
      <w:bookmarkEnd w:id="34"/>
      <w:tr w14:paraId="02FF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1C4C5CA1">
            <w:pPr>
              <w:spacing w:line="360" w:lineRule="auto"/>
              <w:jc w:val="center"/>
              <w:rPr>
                <w:rFonts w:hint="eastAsia" w:ascii="宋体" w:hAnsi="宋体" w:eastAsia="宋体" w:cs="宋体"/>
                <w:color w:val="auto"/>
                <w:sz w:val="24"/>
                <w:szCs w:val="24"/>
                <w:highlight w:val="none"/>
                <w:lang w:val="en-US" w:eastAsia="zh-CN"/>
              </w:rPr>
            </w:pPr>
            <w:bookmarkStart w:id="35" w:name="_Toc17312"/>
            <w:bookmarkStart w:id="36" w:name="_Toc246996252"/>
            <w:bookmarkStart w:id="37" w:name="_Toc296602497"/>
            <w:bookmarkStart w:id="38" w:name="_Toc152042387"/>
            <w:bookmarkStart w:id="39" w:name="_Toc152045609"/>
            <w:bookmarkStart w:id="40" w:name="_Toc144974577"/>
            <w:bookmarkStart w:id="41" w:name="_Toc246996995"/>
            <w:bookmarkStart w:id="42" w:name="_Toc17064"/>
            <w:bookmarkStart w:id="43" w:name="_Toc179632627"/>
            <w:bookmarkStart w:id="44" w:name="_Toc247085767"/>
            <w:r>
              <w:rPr>
                <w:rFonts w:hint="eastAsia" w:ascii="宋体" w:hAnsi="宋体" w:eastAsia="宋体" w:cs="宋体"/>
                <w:color w:val="auto"/>
                <w:sz w:val="24"/>
                <w:szCs w:val="24"/>
                <w:highlight w:val="none"/>
                <w:lang w:val="en-US" w:eastAsia="zh-CN"/>
              </w:rPr>
              <w:t>1</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E377511">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是否实行计算机辅助评标</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6C12417B">
            <w:pPr>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p>
          <w:p w14:paraId="034E8618">
            <w:pPr>
              <w:spacing w:line="360" w:lineRule="auto"/>
              <w:ind w:firstLine="240" w:firstLineChars="100"/>
              <w:jc w:val="left"/>
              <w:rPr>
                <w:rFonts w:hint="eastAsia" w:ascii="宋体" w:hAnsi="宋体" w:eastAsia="宋体" w:cs="宋体"/>
                <w:kern w:val="44"/>
                <w:sz w:val="24"/>
                <w:szCs w:val="24"/>
                <w:highlight w:val="none"/>
              </w:rPr>
            </w:pPr>
            <w:r>
              <w:rPr>
                <w:rFonts w:hint="eastAsia" w:ascii="宋体" w:hAnsi="宋体" w:cs="宋体"/>
                <w:sz w:val="24"/>
                <w:szCs w:val="24"/>
                <w:highlight w:val="none"/>
                <w:lang w:eastAsia="zh-CN"/>
              </w:rPr>
              <w:t>供应商</w:t>
            </w:r>
            <w:r>
              <w:rPr>
                <w:rFonts w:ascii="宋体" w:hAnsi="宋体" w:eastAsia="宋体" w:cs="宋体"/>
                <w:sz w:val="24"/>
                <w:szCs w:val="24"/>
                <w:highlight w:val="none"/>
              </w:rPr>
              <w:t>须独立制作、修改和上传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，若因“</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制作机器码”与其他</w:t>
            </w:r>
            <w:r>
              <w:rPr>
                <w:rFonts w:hint="eastAsia" w:ascii="宋体" w:hAnsi="宋体" w:cs="宋体"/>
                <w:sz w:val="24"/>
                <w:szCs w:val="24"/>
                <w:highlight w:val="none"/>
                <w:lang w:eastAsia="zh-CN"/>
              </w:rPr>
              <w:t>供应商</w:t>
            </w:r>
            <w:r>
              <w:rPr>
                <w:rFonts w:ascii="宋体" w:hAnsi="宋体" w:eastAsia="宋体" w:cs="宋体"/>
                <w:sz w:val="24"/>
                <w:szCs w:val="24"/>
                <w:highlight w:val="none"/>
              </w:rPr>
              <w:t>一致，机器码一致的所有</w:t>
            </w:r>
            <w:r>
              <w:rPr>
                <w:rFonts w:hint="eastAsia" w:ascii="宋体" w:hAnsi="宋体" w:cs="宋体"/>
                <w:sz w:val="24"/>
                <w:szCs w:val="24"/>
                <w:highlight w:val="none"/>
                <w:lang w:eastAsia="zh-CN"/>
              </w:rPr>
              <w:t>响应文件</w:t>
            </w:r>
            <w:r>
              <w:rPr>
                <w:rFonts w:ascii="宋体" w:hAnsi="宋体" w:eastAsia="宋体" w:cs="宋体"/>
                <w:sz w:val="24"/>
                <w:szCs w:val="24"/>
                <w:highlight w:val="none"/>
              </w:rPr>
              <w:t>按无效文件处理，所造成的不良后果由</w:t>
            </w:r>
            <w:r>
              <w:rPr>
                <w:rFonts w:hint="eastAsia" w:ascii="宋体" w:hAnsi="宋体" w:cs="宋体"/>
                <w:sz w:val="24"/>
                <w:szCs w:val="24"/>
                <w:highlight w:val="none"/>
                <w:lang w:eastAsia="zh-CN"/>
              </w:rPr>
              <w:t>供应商</w:t>
            </w:r>
            <w:r>
              <w:rPr>
                <w:rFonts w:ascii="宋体" w:hAnsi="宋体" w:eastAsia="宋体" w:cs="宋体"/>
                <w:sz w:val="24"/>
                <w:szCs w:val="24"/>
                <w:highlight w:val="none"/>
              </w:rPr>
              <w:t>自行承担。</w:t>
            </w:r>
          </w:p>
        </w:tc>
      </w:tr>
      <w:tr w14:paraId="5E95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7184F71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2D20002A">
            <w:pPr>
              <w:widowControl/>
              <w:spacing w:line="360" w:lineRule="auto"/>
              <w:jc w:val="center"/>
              <w:rPr>
                <w:rFonts w:hint="eastAsia" w:ascii="宋体" w:hAnsi="宋体" w:eastAsia="宋体" w:cs="宋体"/>
                <w:kern w:val="44"/>
                <w:sz w:val="24"/>
                <w:szCs w:val="24"/>
                <w:highlight w:val="none"/>
              </w:rPr>
            </w:pPr>
            <w:r>
              <w:rPr>
                <w:rFonts w:ascii="宋体" w:hAnsi="宋体" w:eastAsia="宋体" w:cs="宋体"/>
                <w:sz w:val="24"/>
                <w:szCs w:val="24"/>
                <w:highlight w:val="none"/>
              </w:rPr>
              <w:t>质疑</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5DC739A6">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认为采购文件、采购过程、中标或者成交结果使自己的权益受到损害的，可以在知道或者应知其权益受到损害之日起7个工作日内，以书面形式向采购人、采购代理机构提出质疑。</w:t>
            </w:r>
          </w:p>
          <w:p w14:paraId="62BA4BD8">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rPr>
              <w:t>要求</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在法定质疑期内一次性提出针对同一采购程序环节的质疑。</w:t>
            </w:r>
          </w:p>
          <w:p w14:paraId="2B17575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lang w:val="en-US" w:eastAsia="zh-CN" w:bidi="ar-SA"/>
              </w:rPr>
              <w:t>1、</w:t>
            </w:r>
            <w:r>
              <w:rPr>
                <w:rFonts w:hint="eastAsia" w:ascii="宋体" w:hAnsi="宋体" w:eastAsia="宋体" w:cs="宋体"/>
                <w:kern w:val="44"/>
                <w:sz w:val="24"/>
                <w:szCs w:val="24"/>
                <w:highlight w:val="none"/>
              </w:rPr>
              <w:t>接收质疑函的方式：接收加盖单位公章的书面质疑函接收单位：</w:t>
            </w:r>
            <w:r>
              <w:rPr>
                <w:rFonts w:hint="eastAsia" w:ascii="宋体" w:hAnsi="宋体" w:eastAsia="宋体" w:cs="宋体"/>
                <w:kern w:val="44"/>
                <w:sz w:val="24"/>
                <w:szCs w:val="24"/>
                <w:highlight w:val="none"/>
                <w:lang w:val="en-US" w:eastAsia="zh-CN"/>
              </w:rPr>
              <w:t>详见公告联系人</w:t>
            </w:r>
          </w:p>
          <w:p w14:paraId="650C7E3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lang w:val="en-US" w:eastAsia="zh-CN" w:bidi="ar-SA"/>
              </w:rPr>
              <w:t>2、</w:t>
            </w:r>
            <w:r>
              <w:rPr>
                <w:rFonts w:hint="eastAsia" w:ascii="宋体" w:hAnsi="宋体" w:eastAsia="宋体" w:cs="宋体"/>
                <w:kern w:val="44"/>
                <w:sz w:val="24"/>
                <w:szCs w:val="24"/>
                <w:highlight w:val="none"/>
              </w:rPr>
              <w:t>质疑函的内容、格式：应符合《中华人民共和国财政部令第94号</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政府采购质疑和投诉办法》相关规定和财政部门制定的《政府采购质疑函范本》格式。</w:t>
            </w:r>
          </w:p>
          <w:p w14:paraId="43950EFB">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kern w:val="44"/>
                <w:sz w:val="24"/>
                <w:szCs w:val="24"/>
                <w:highlight w:val="none"/>
              </w:rPr>
            </w:pPr>
            <w:r>
              <w:rPr>
                <w:rFonts w:hint="eastAsia" w:ascii="宋体" w:hAnsi="宋体" w:eastAsia="宋体" w:cs="宋体"/>
                <w:kern w:val="44"/>
                <w:sz w:val="24"/>
                <w:szCs w:val="24"/>
                <w:highlight w:val="none"/>
                <w:lang w:val="en-US" w:eastAsia="zh-CN"/>
              </w:rPr>
              <w:t>二、</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应在法定质疑期内一次性针对同一采购程序环节提出质疑，否则针对再次提出质疑将不予接收。（采购程序环节分为：采购公告、磋商文件、采购过程、成交结果）</w:t>
            </w:r>
          </w:p>
        </w:tc>
      </w:tr>
      <w:tr w14:paraId="7665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7693C0A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6679ECC8">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竞争性磋商文件的解释</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48AAD44A">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在符合相关法律法规的前提下，竞争性磋商文件的解释权归</w:t>
            </w:r>
            <w:r>
              <w:rPr>
                <w:rFonts w:hint="eastAsia" w:ascii="宋体" w:hAnsi="宋体" w:cs="宋体"/>
                <w:kern w:val="44"/>
                <w:sz w:val="24"/>
                <w:szCs w:val="24"/>
                <w:highlight w:val="none"/>
                <w:lang w:val="en-US" w:eastAsia="zh-CN"/>
              </w:rPr>
              <w:t>采购</w:t>
            </w:r>
            <w:r>
              <w:rPr>
                <w:rFonts w:hint="eastAsia" w:ascii="宋体" w:hAnsi="宋体" w:cs="宋体"/>
                <w:kern w:val="44"/>
                <w:sz w:val="24"/>
                <w:szCs w:val="24"/>
                <w:highlight w:val="none"/>
              </w:rPr>
              <w:t>人所有。</w:t>
            </w:r>
          </w:p>
        </w:tc>
      </w:tr>
      <w:tr w14:paraId="5A8A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vMerge w:val="restart"/>
            <w:tcBorders>
              <w:top w:val="single" w:color="auto" w:sz="4" w:space="0"/>
              <w:left w:val="single" w:color="auto" w:sz="4" w:space="0"/>
              <w:right w:val="single" w:color="auto" w:sz="4" w:space="0"/>
            </w:tcBorders>
            <w:noWrap w:val="0"/>
            <w:vAlign w:val="center"/>
          </w:tcPr>
          <w:p w14:paraId="2E4CC2E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105" w:type="dxa"/>
            <w:gridSpan w:val="2"/>
            <w:vMerge w:val="restart"/>
            <w:tcBorders>
              <w:top w:val="single" w:color="auto" w:sz="4" w:space="0"/>
              <w:left w:val="single" w:color="auto" w:sz="4" w:space="0"/>
              <w:right w:val="single" w:color="auto" w:sz="4" w:space="0"/>
            </w:tcBorders>
            <w:noWrap w:val="0"/>
            <w:vAlign w:val="center"/>
          </w:tcPr>
          <w:p w14:paraId="57473E0D">
            <w:pPr>
              <w:keepLines/>
              <w:spacing w:line="360" w:lineRule="auto"/>
              <w:jc w:val="center"/>
              <w:rPr>
                <w:rFonts w:hint="eastAsia" w:ascii="宋体" w:hAnsi="宋体" w:eastAsia="宋体" w:cs="宋体"/>
                <w:kern w:val="44"/>
                <w:sz w:val="24"/>
                <w:szCs w:val="24"/>
                <w:highlight w:val="none"/>
              </w:rPr>
            </w:pPr>
            <w:r>
              <w:rPr>
                <w:rFonts w:hint="eastAsia" w:ascii="宋体" w:hAnsi="宋体" w:cs="宋体"/>
                <w:kern w:val="0"/>
                <w:sz w:val="24"/>
                <w:szCs w:val="24"/>
                <w:highlight w:val="none"/>
              </w:rPr>
              <w:t>相关费用</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3B0CC4A0">
            <w:pPr>
              <w:keepLines/>
              <w:spacing w:line="360" w:lineRule="auto"/>
              <w:jc w:val="left"/>
              <w:rPr>
                <w:rFonts w:hint="eastAsia" w:ascii="宋体" w:hAnsi="宋体" w:eastAsia="宋体" w:cs="宋体"/>
                <w:kern w:val="44"/>
                <w:sz w:val="24"/>
                <w:szCs w:val="24"/>
                <w:highlight w:val="none"/>
              </w:rPr>
            </w:pPr>
            <w:r>
              <w:rPr>
                <w:rFonts w:hint="eastAsia" w:ascii="宋体" w:hAnsi="宋体" w:cs="宋体"/>
                <w:kern w:val="0"/>
                <w:sz w:val="24"/>
                <w:szCs w:val="24"/>
                <w:highlight w:val="none"/>
              </w:rPr>
              <w:t>竞争性磋商文件费</w:t>
            </w:r>
            <w:r>
              <w:rPr>
                <w:rFonts w:hint="eastAsia" w:ascii="宋体" w:hAnsi="宋体" w:cs="宋体"/>
                <w:sz w:val="24"/>
                <w:szCs w:val="24"/>
                <w:highlight w:val="none"/>
              </w:rPr>
              <w:t>：本项目为全电子招标，不</w:t>
            </w:r>
            <w:r>
              <w:rPr>
                <w:rFonts w:hint="eastAsia" w:ascii="宋体" w:hAnsi="宋体" w:cs="宋体"/>
                <w:sz w:val="24"/>
                <w:szCs w:val="24"/>
                <w:highlight w:val="none"/>
                <w:lang w:val="en-US" w:eastAsia="zh-CN"/>
              </w:rPr>
              <w:t>再</w:t>
            </w:r>
            <w:r>
              <w:rPr>
                <w:rFonts w:hint="eastAsia" w:ascii="宋体" w:hAnsi="宋体" w:cs="宋体"/>
                <w:sz w:val="24"/>
                <w:szCs w:val="24"/>
                <w:highlight w:val="none"/>
              </w:rPr>
              <w:t>收取竞争性磋商文件费；</w:t>
            </w:r>
          </w:p>
        </w:tc>
      </w:tr>
      <w:tr w14:paraId="4661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vMerge w:val="continue"/>
            <w:tcBorders>
              <w:left w:val="single" w:color="auto" w:sz="4" w:space="0"/>
              <w:bottom w:val="single" w:color="auto" w:sz="4" w:space="0"/>
              <w:right w:val="single" w:color="auto" w:sz="4" w:space="0"/>
            </w:tcBorders>
            <w:noWrap w:val="0"/>
            <w:vAlign w:val="center"/>
          </w:tcPr>
          <w:p w14:paraId="21A3ED40">
            <w:pPr>
              <w:spacing w:line="360" w:lineRule="auto"/>
              <w:jc w:val="center"/>
              <w:rPr>
                <w:rFonts w:hint="eastAsia" w:ascii="宋体" w:hAnsi="宋体" w:eastAsia="宋体" w:cs="宋体"/>
                <w:color w:val="auto"/>
                <w:sz w:val="24"/>
                <w:szCs w:val="24"/>
                <w:highlight w:val="none"/>
                <w:lang w:val="en-US" w:eastAsia="zh-CN"/>
              </w:rPr>
            </w:pPr>
          </w:p>
        </w:tc>
        <w:tc>
          <w:tcPr>
            <w:tcW w:w="2105" w:type="dxa"/>
            <w:gridSpan w:val="2"/>
            <w:vMerge w:val="continue"/>
            <w:tcBorders>
              <w:left w:val="single" w:color="auto" w:sz="4" w:space="0"/>
              <w:bottom w:val="single" w:color="auto" w:sz="4" w:space="0"/>
              <w:right w:val="single" w:color="auto" w:sz="4" w:space="0"/>
            </w:tcBorders>
            <w:noWrap w:val="0"/>
            <w:vAlign w:val="center"/>
          </w:tcPr>
          <w:p w14:paraId="181256FD">
            <w:pPr>
              <w:keepLines/>
              <w:spacing w:line="360" w:lineRule="auto"/>
              <w:jc w:val="center"/>
              <w:rPr>
                <w:rFonts w:hint="eastAsia" w:ascii="宋体" w:hAnsi="宋体" w:cs="宋体"/>
                <w:kern w:val="0"/>
                <w:sz w:val="24"/>
                <w:szCs w:val="24"/>
                <w:highlight w:val="none"/>
              </w:rPr>
            </w:pPr>
          </w:p>
        </w:tc>
        <w:tc>
          <w:tcPr>
            <w:tcW w:w="6209" w:type="dxa"/>
            <w:tcBorders>
              <w:top w:val="single" w:color="auto" w:sz="4" w:space="0"/>
              <w:left w:val="single" w:color="auto" w:sz="4" w:space="0"/>
              <w:bottom w:val="single" w:color="auto" w:sz="4" w:space="0"/>
              <w:right w:val="single" w:color="auto" w:sz="4" w:space="0"/>
            </w:tcBorders>
            <w:noWrap w:val="0"/>
            <w:vAlign w:val="center"/>
          </w:tcPr>
          <w:p w14:paraId="3DA8CCCB">
            <w:pPr>
              <w:keepLines/>
              <w:spacing w:line="360" w:lineRule="auto"/>
              <w:jc w:val="left"/>
              <w:rPr>
                <w:rFonts w:hint="default" w:eastAsia="宋体"/>
                <w:lang w:val="en-US" w:eastAsia="zh-CN"/>
              </w:rPr>
            </w:pPr>
            <w:r>
              <w:rPr>
                <w:rFonts w:hint="eastAsia" w:ascii="宋体" w:hAnsi="宋体" w:eastAsia="宋体" w:cs="宋体"/>
                <w:kern w:val="44"/>
                <w:sz w:val="24"/>
                <w:szCs w:val="24"/>
                <w:highlight w:val="none"/>
              </w:rPr>
              <w:t>招标代理机构服务费</w:t>
            </w:r>
            <w:r>
              <w:rPr>
                <w:rFonts w:hint="eastAsia" w:ascii="宋体" w:hAnsi="宋体" w:eastAsia="宋体" w:cs="宋体"/>
                <w:kern w:val="44"/>
                <w:sz w:val="24"/>
                <w:szCs w:val="24"/>
                <w:highlight w:val="none"/>
                <w:lang w:eastAsia="zh-CN"/>
              </w:rPr>
              <w:t>：</w:t>
            </w:r>
            <w:r>
              <w:rPr>
                <w:rFonts w:hint="eastAsia" w:ascii="宋体" w:hAnsi="宋体" w:eastAsia="宋体" w:cs="宋体"/>
                <w:kern w:val="44"/>
                <w:sz w:val="24"/>
                <w:szCs w:val="24"/>
                <w:highlight w:val="none"/>
              </w:rPr>
              <w:t>参照</w:t>
            </w:r>
            <w:r>
              <w:rPr>
                <w:rFonts w:hint="eastAsia" w:ascii="宋体" w:hAnsi="宋体" w:eastAsia="宋体" w:cs="宋体"/>
                <w:kern w:val="44"/>
                <w:sz w:val="24"/>
                <w:szCs w:val="24"/>
                <w:highlight w:val="none"/>
                <w:lang w:eastAsia="zh-CN"/>
              </w:rPr>
              <w:t>豫招协</w:t>
            </w:r>
            <w:r>
              <w:rPr>
                <w:rFonts w:hint="eastAsia" w:ascii="宋体" w:hAnsi="宋体" w:eastAsia="宋体" w:cs="宋体"/>
                <w:kern w:val="44"/>
                <w:sz w:val="24"/>
                <w:szCs w:val="24"/>
                <w:highlight w:val="none"/>
              </w:rPr>
              <w:t>【20</w:t>
            </w:r>
            <w:r>
              <w:rPr>
                <w:rFonts w:hint="eastAsia" w:ascii="宋体" w:hAnsi="宋体" w:eastAsia="宋体" w:cs="宋体"/>
                <w:kern w:val="44"/>
                <w:sz w:val="24"/>
                <w:szCs w:val="24"/>
                <w:highlight w:val="none"/>
                <w:lang w:val="en-US" w:eastAsia="zh-CN"/>
              </w:rPr>
              <w:t>2</w:t>
            </w:r>
            <w:r>
              <w:rPr>
                <w:rFonts w:hint="eastAsia" w:ascii="宋体" w:hAnsi="宋体" w:eastAsia="宋体" w:cs="宋体"/>
                <w:kern w:val="44"/>
                <w:sz w:val="24"/>
                <w:szCs w:val="24"/>
                <w:highlight w:val="none"/>
              </w:rPr>
              <w:t>3】</w:t>
            </w:r>
            <w:r>
              <w:rPr>
                <w:rFonts w:hint="eastAsia" w:ascii="宋体" w:hAnsi="宋体" w:eastAsia="宋体" w:cs="宋体"/>
                <w:kern w:val="44"/>
                <w:sz w:val="24"/>
                <w:szCs w:val="24"/>
                <w:highlight w:val="none"/>
                <w:lang w:val="en-US" w:eastAsia="zh-CN"/>
              </w:rPr>
              <w:t>002号文</w:t>
            </w:r>
            <w:r>
              <w:rPr>
                <w:rFonts w:hint="eastAsia" w:ascii="宋体" w:hAnsi="宋体" w:eastAsia="宋体" w:cs="宋体"/>
                <w:kern w:val="44"/>
                <w:sz w:val="24"/>
                <w:szCs w:val="24"/>
                <w:highlight w:val="none"/>
                <w:lang w:eastAsia="zh-CN"/>
              </w:rPr>
              <w:t>下发</w:t>
            </w:r>
            <w:r>
              <w:rPr>
                <w:rFonts w:hint="eastAsia" w:ascii="宋体" w:hAnsi="宋体" w:eastAsia="宋体" w:cs="宋体"/>
                <w:kern w:val="44"/>
                <w:sz w:val="24"/>
                <w:szCs w:val="24"/>
                <w:highlight w:val="none"/>
              </w:rPr>
              <w:t>的</w:t>
            </w:r>
            <w:r>
              <w:rPr>
                <w:rFonts w:hint="eastAsia" w:ascii="宋体" w:hAnsi="宋体" w:eastAsia="宋体" w:cs="宋体"/>
                <w:kern w:val="44"/>
                <w:sz w:val="24"/>
                <w:szCs w:val="24"/>
                <w:highlight w:val="none"/>
                <w:lang w:eastAsia="zh-CN"/>
              </w:rPr>
              <w:t>招标代理服务</w:t>
            </w:r>
            <w:r>
              <w:rPr>
                <w:rFonts w:hint="eastAsia" w:ascii="宋体" w:hAnsi="宋体" w:eastAsia="宋体" w:cs="宋体"/>
                <w:kern w:val="44"/>
                <w:sz w:val="24"/>
                <w:szCs w:val="24"/>
                <w:highlight w:val="none"/>
              </w:rPr>
              <w:t>收费</w:t>
            </w:r>
            <w:r>
              <w:rPr>
                <w:rFonts w:hint="eastAsia" w:ascii="宋体" w:hAnsi="宋体" w:eastAsia="宋体" w:cs="宋体"/>
                <w:kern w:val="44"/>
                <w:sz w:val="24"/>
                <w:szCs w:val="24"/>
                <w:highlight w:val="none"/>
                <w:lang w:eastAsia="zh-CN"/>
              </w:rPr>
              <w:t>指导意见</w:t>
            </w:r>
            <w:r>
              <w:rPr>
                <w:rFonts w:hint="eastAsia" w:ascii="宋体" w:hAnsi="宋体" w:eastAsia="宋体" w:cs="宋体"/>
                <w:kern w:val="44"/>
                <w:sz w:val="24"/>
                <w:szCs w:val="24"/>
                <w:highlight w:val="none"/>
              </w:rPr>
              <w:t>执行，代理服务费取费的基数为中标价，</w:t>
            </w:r>
            <w:r>
              <w:rPr>
                <w:rFonts w:hint="eastAsia" w:ascii="宋体" w:hAnsi="宋体" w:eastAsia="宋体" w:cs="宋体"/>
                <w:kern w:val="44"/>
                <w:sz w:val="24"/>
                <w:szCs w:val="24"/>
                <w:highlight w:val="none"/>
                <w:lang w:eastAsia="zh-CN"/>
              </w:rPr>
              <w:t>领取中标通知书时一次性</w:t>
            </w:r>
            <w:r>
              <w:rPr>
                <w:rFonts w:hint="eastAsia" w:ascii="宋体" w:hAnsi="宋体" w:eastAsia="宋体" w:cs="宋体"/>
                <w:kern w:val="44"/>
                <w:sz w:val="24"/>
                <w:szCs w:val="24"/>
                <w:highlight w:val="none"/>
              </w:rPr>
              <w:t>支付。</w:t>
            </w:r>
          </w:p>
        </w:tc>
      </w:tr>
      <w:tr w14:paraId="6395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3DEEA61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2851E48">
            <w:pPr>
              <w:spacing w:line="440" w:lineRule="exact"/>
              <w:jc w:val="center"/>
              <w:rPr>
                <w:rFonts w:hint="eastAsia" w:ascii="宋体" w:hAnsi="宋体" w:eastAsia="宋体" w:cs="宋体"/>
                <w:bCs/>
                <w:color w:val="auto"/>
                <w:kern w:val="0"/>
                <w:sz w:val="24"/>
                <w:szCs w:val="22"/>
                <w:lang w:val="en-US" w:eastAsia="zh-CN" w:bidi="ar-SA"/>
              </w:rPr>
            </w:pPr>
            <w:r>
              <w:rPr>
                <w:rFonts w:hint="eastAsia" w:ascii="宋体" w:hAnsi="宋体" w:cs="宋体"/>
                <w:color w:val="auto"/>
                <w:sz w:val="24"/>
                <w:lang w:val="en-US" w:eastAsia="zh-CN"/>
              </w:rPr>
              <w:t>响应文件</w:t>
            </w:r>
            <w:r>
              <w:rPr>
                <w:rFonts w:hint="eastAsia" w:ascii="宋体" w:hAnsi="宋体" w:eastAsia="宋体" w:cs="宋体"/>
                <w:color w:val="auto"/>
                <w:sz w:val="24"/>
                <w:lang w:eastAsia="zh-CN"/>
              </w:rPr>
              <w:t>份数</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69167A1D">
            <w:pPr>
              <w:pStyle w:val="9"/>
              <w:keepNext w:val="0"/>
              <w:keepLines w:val="0"/>
              <w:pageBreakBefore w:val="0"/>
              <w:widowControl w:val="0"/>
              <w:kinsoku/>
              <w:wordWrap/>
              <w:overflowPunct/>
              <w:topLinePunct w:val="0"/>
              <w:autoSpaceDE/>
              <w:autoSpaceDN/>
              <w:bidi w:val="0"/>
              <w:adjustRightInd/>
              <w:snapToGrid/>
              <w:spacing w:afterLines="0" w:line="400" w:lineRule="exact"/>
              <w:jc w:val="both"/>
              <w:textAlignment w:val="auto"/>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2"/>
                <w:sz w:val="24"/>
                <w:szCs w:val="24"/>
                <w:lang w:val="en-US" w:eastAsia="zh-CN" w:bidi="ar-SA"/>
              </w:rPr>
              <w:t>开标时不再递交纸质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，成交单位领取成交通知书时提交三份纸质</w:t>
            </w:r>
            <w:r>
              <w:rPr>
                <w:rFonts w:hint="eastAsia" w:hAnsi="宋体" w:cs="宋体"/>
                <w:color w:val="auto"/>
                <w:kern w:val="2"/>
                <w:sz w:val="24"/>
                <w:szCs w:val="24"/>
                <w:lang w:val="en-US" w:eastAsia="zh-CN" w:bidi="ar-SA"/>
              </w:rPr>
              <w:t>响应文件</w:t>
            </w:r>
            <w:r>
              <w:rPr>
                <w:rFonts w:hint="eastAsia" w:ascii="宋体" w:hAnsi="宋体" w:eastAsia="宋体" w:cs="宋体"/>
                <w:color w:val="auto"/>
                <w:kern w:val="2"/>
                <w:sz w:val="24"/>
                <w:szCs w:val="24"/>
                <w:lang w:val="en-US" w:eastAsia="zh-CN" w:bidi="ar-SA"/>
              </w:rPr>
              <w:t>。</w:t>
            </w:r>
          </w:p>
        </w:tc>
      </w:tr>
      <w:tr w14:paraId="062A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297C2E2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786AFAF4">
            <w:pPr>
              <w:widowControl/>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不良行为记录</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2C50F1D2">
            <w:pPr>
              <w:widowControl/>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在以往建设项目中，因质量、安全、节能及交易活动受通报批评或记入不良行为记录。</w:t>
            </w:r>
          </w:p>
        </w:tc>
      </w:tr>
      <w:tr w14:paraId="4028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2401BB3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655D5FF5">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知识产权</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1D2547A9">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文件各个组成部分的文件，未经采购人书面同意，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不得擅自复印和用于非本招标项目所需的其他目的。采购人全部或者部分使用未成交人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中的技术成果或技术方案时，需征得其书面同意，并不得擅自复印或提供给第三人</w:t>
            </w:r>
          </w:p>
        </w:tc>
      </w:tr>
      <w:tr w14:paraId="5C8A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114B8AD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2364D7FD">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监督</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7452469B">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本项目的招标投标活动及其相关当事人应当接受有管辖权的建设工程招标投标行政监督部门依法实施的监督</w:t>
            </w:r>
          </w:p>
        </w:tc>
      </w:tr>
      <w:tr w14:paraId="14C5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5F9DB3A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7C806079">
            <w:pPr>
              <w:spacing w:line="360" w:lineRule="auto"/>
              <w:jc w:val="center"/>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解释权</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1B09A4FF">
            <w:pPr>
              <w:spacing w:line="360" w:lineRule="auto"/>
              <w:jc w:val="left"/>
              <w:rPr>
                <w:rFonts w:hint="eastAsia" w:ascii="宋体" w:hAnsi="宋体" w:eastAsia="宋体" w:cs="宋体"/>
                <w:kern w:val="44"/>
                <w:sz w:val="24"/>
                <w:szCs w:val="24"/>
                <w:highlight w:val="none"/>
              </w:rPr>
            </w:pPr>
            <w:r>
              <w:rPr>
                <w:rFonts w:hint="eastAsia" w:ascii="宋体" w:hAnsi="宋体" w:eastAsia="宋体" w:cs="宋体"/>
                <w:color w:val="auto"/>
                <w:sz w:val="24"/>
                <w:szCs w:val="24"/>
                <w:highlight w:val="none"/>
              </w:rPr>
              <w:t>构成本竞争性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文件的各个组成部分应互为解释，互为说明，如有不明确或不一致，构成合同文件组成内容，以合同文件约定内容为准，且以专用</w:t>
            </w:r>
            <w:r>
              <w:rPr>
                <w:rFonts w:hint="eastAsia" w:ascii="宋体" w:hAnsi="宋体" w:eastAsia="宋体" w:cs="宋体"/>
                <w:color w:val="auto"/>
                <w:sz w:val="24"/>
                <w:szCs w:val="24"/>
                <w:highlight w:val="none"/>
                <w:lang w:eastAsia="zh-CN"/>
              </w:rPr>
              <w:t>合同草案</w:t>
            </w:r>
            <w:r>
              <w:rPr>
                <w:rFonts w:hint="eastAsia" w:ascii="宋体" w:hAnsi="宋体" w:eastAsia="宋体" w:cs="宋体"/>
                <w:color w:val="auto"/>
                <w:sz w:val="24"/>
                <w:szCs w:val="24"/>
                <w:highlight w:val="none"/>
              </w:rPr>
              <w:t>约定的合同文件优先顺序解释；除竞争性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文件中有特别规定外，仅适用于招标投标阶段的规定，按招标公告（投标邀请书）、评标办法、</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格式的先后顺序解释；同一组成文件中就同一事项的规定或约定不一致的，以编排顺序在后者为准；同一组成文件不同版本之间有不一致的，已形成时间在后者为准。按本款前述规定仍不能形成结论的，由采购人</w:t>
            </w:r>
            <w:r>
              <w:rPr>
                <w:rFonts w:hint="eastAsia" w:ascii="宋体" w:hAnsi="宋体" w:eastAsia="宋体" w:cs="宋体"/>
                <w:color w:val="auto"/>
                <w:sz w:val="24"/>
                <w:szCs w:val="24"/>
                <w:highlight w:val="none"/>
                <w:lang w:eastAsia="zh-CN"/>
              </w:rPr>
              <w:t>或委托代理机构</w:t>
            </w:r>
            <w:r>
              <w:rPr>
                <w:rFonts w:hint="eastAsia" w:ascii="宋体" w:hAnsi="宋体" w:eastAsia="宋体" w:cs="宋体"/>
                <w:color w:val="auto"/>
                <w:sz w:val="24"/>
                <w:szCs w:val="24"/>
                <w:highlight w:val="none"/>
              </w:rPr>
              <w:t>负责解释</w:t>
            </w:r>
            <w:r>
              <w:rPr>
                <w:rFonts w:hint="eastAsia" w:ascii="宋体" w:hAnsi="宋体" w:eastAsia="宋体" w:cs="宋体"/>
                <w:color w:val="auto"/>
                <w:sz w:val="24"/>
                <w:szCs w:val="24"/>
                <w:highlight w:val="none"/>
                <w:lang w:eastAsia="zh-CN"/>
              </w:rPr>
              <w:t>。</w:t>
            </w:r>
          </w:p>
        </w:tc>
      </w:tr>
      <w:tr w14:paraId="2049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5271C61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6F21DAE">
            <w:pPr>
              <w:spacing w:line="360" w:lineRule="auto"/>
              <w:jc w:val="center"/>
              <w:rPr>
                <w:rFonts w:hint="eastAsia" w:ascii="宋体" w:hAnsi="宋体" w:eastAsia="宋体" w:cs="宋体"/>
                <w:kern w:val="44"/>
                <w:sz w:val="24"/>
                <w:szCs w:val="24"/>
                <w:highlight w:val="none"/>
              </w:rPr>
            </w:pPr>
            <w:r>
              <w:rPr>
                <w:rFonts w:hint="eastAsia" w:ascii="宋体" w:hAnsi="宋体" w:cs="宋体"/>
                <w:kern w:val="44"/>
                <w:sz w:val="24"/>
                <w:szCs w:val="24"/>
                <w:highlight w:val="none"/>
              </w:rPr>
              <w:t>同义词语</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55D1F989">
            <w:pPr>
              <w:spacing w:line="360" w:lineRule="auto"/>
              <w:jc w:val="left"/>
              <w:rPr>
                <w:rFonts w:hint="eastAsia" w:ascii="宋体" w:hAnsi="宋体" w:eastAsia="宋体" w:cs="宋体"/>
                <w:kern w:val="44"/>
                <w:sz w:val="24"/>
                <w:szCs w:val="24"/>
                <w:highlight w:val="none"/>
              </w:rPr>
            </w:pPr>
            <w:r>
              <w:rPr>
                <w:rFonts w:hint="eastAsia" w:ascii="宋体" w:hAnsi="宋体" w:cs="宋体"/>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宋体" w:hAnsi="宋体" w:cs="宋体"/>
                <w:kern w:val="44"/>
                <w:sz w:val="24"/>
                <w:szCs w:val="24"/>
                <w:highlight w:val="none"/>
                <w:lang w:eastAsia="zh-CN"/>
              </w:rPr>
              <w:t>采购人</w:t>
            </w:r>
            <w:r>
              <w:rPr>
                <w:rFonts w:hint="eastAsia" w:ascii="宋体" w:hAnsi="宋体" w:cs="宋体"/>
                <w:kern w:val="44"/>
                <w:sz w:val="24"/>
                <w:szCs w:val="24"/>
                <w:highlight w:val="none"/>
              </w:rPr>
              <w:t>”和“</w:t>
            </w:r>
            <w:r>
              <w:rPr>
                <w:rFonts w:hint="eastAsia" w:ascii="宋体" w:hAnsi="宋体" w:cs="宋体"/>
                <w:kern w:val="44"/>
                <w:sz w:val="24"/>
                <w:szCs w:val="24"/>
                <w:highlight w:val="none"/>
                <w:lang w:eastAsia="zh-CN"/>
              </w:rPr>
              <w:t>供应商</w:t>
            </w:r>
            <w:r>
              <w:rPr>
                <w:rFonts w:hint="eastAsia" w:ascii="宋体" w:hAnsi="宋体" w:cs="宋体"/>
                <w:kern w:val="44"/>
                <w:sz w:val="24"/>
                <w:szCs w:val="24"/>
                <w:highlight w:val="none"/>
              </w:rPr>
              <w:t>”进行理解。</w:t>
            </w:r>
          </w:p>
        </w:tc>
      </w:tr>
      <w:tr w14:paraId="7F19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49E9FFD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552EA465">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电子化交易</w:t>
            </w:r>
          </w:p>
          <w:p w14:paraId="63583D78">
            <w:pPr>
              <w:widowControl/>
              <w:wordWrap w:val="0"/>
              <w:spacing w:line="360" w:lineRule="auto"/>
              <w:jc w:val="center"/>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注意事项</w:t>
            </w:r>
          </w:p>
        </w:tc>
        <w:tc>
          <w:tcPr>
            <w:tcW w:w="6209" w:type="dxa"/>
            <w:tcBorders>
              <w:top w:val="single" w:color="auto" w:sz="4" w:space="0"/>
              <w:left w:val="single" w:color="auto" w:sz="4" w:space="0"/>
              <w:bottom w:val="single" w:color="auto" w:sz="4" w:space="0"/>
              <w:right w:val="single" w:color="auto" w:sz="4" w:space="0"/>
            </w:tcBorders>
            <w:noWrap w:val="0"/>
            <w:vAlign w:val="center"/>
          </w:tcPr>
          <w:p w14:paraId="0C4670B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具体要求：本项目为电子化、无纸化交易项目，</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是</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通过中心磋商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制作系统制作，并经过签章和加密后生成的电子版磋商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287E3EB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一、电子化投标</w:t>
            </w:r>
          </w:p>
          <w:p w14:paraId="62E2FC8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（一）网上磋商保证金的缴纳</w:t>
            </w:r>
          </w:p>
          <w:p w14:paraId="5FDA4FB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根据《河南省财政厅关于优化政府采购营商环境有关问题的通知》（豫财购【2019】4号）第6条的规定，磋商保证金不再收取。</w:t>
            </w:r>
          </w:p>
          <w:p w14:paraId="14DC10DD">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（二）电子化</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的签章</w:t>
            </w:r>
          </w:p>
          <w:p w14:paraId="0FA1E92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在生成电子化磋商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后，应对电子化磋商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进行签章，未进行签章的视为无效响应。</w:t>
            </w:r>
          </w:p>
          <w:p w14:paraId="2153E2C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2、竞争性磋商文件中要求磋商响应</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盖章的，以签盖单位章为准；要求法定代表人或授权代理人签章的，以签盖法定代表人签章为准。</w:t>
            </w:r>
          </w:p>
          <w:p w14:paraId="1DB5687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（三）电子化磋商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的格式及上传投标</w:t>
            </w:r>
          </w:p>
          <w:p w14:paraId="40CBE4A0">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所上传的电子化磋商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，应是通过中心</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制作系统制作的（</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制作工具下载地址：https://download.bqpoint.com/download/downloaddetail.html?SourceFrom=Ztb&amp;ZtbSoftXiaQuCode=1506&amp;ZtbSoftType=tballinclusive），经过签章和加密后生成的电子版磋商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。其中包含用于磋商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上传的主文件（后缀为.smxtf）和用于应急补救的磋商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备份文件（后缀为.nsmxtf）。备份文件主要用于电子化开标出现技术问题后的补救。</w:t>
            </w:r>
          </w:p>
          <w:p w14:paraId="237BCDE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具体制作教材请</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点击以下链接学习http://gzjy.smx.gov.cn/SMX/InformationCenter/NewsDetail.do?CID=fdd6c8fc-bb0a-4c07-8715-d29609fc7a80&amp;ID=3061a14f-cf3f-4cdd-aad4-7e2873151413</w:t>
            </w:r>
          </w:p>
          <w:p w14:paraId="3A1CD9B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投报多个标段的，需要每个标段单独制作电子磋商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w:t>
            </w:r>
          </w:p>
          <w:p w14:paraId="4A8B5D1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应在磋商截止时间前成功上传至三门峡市公共资源电子化交易系统。至磋商截止时间止，仍未上传成功的电子化磋商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w:t>
            </w:r>
          </w:p>
          <w:p w14:paraId="71D0117B">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注：如按照电子化投标操作教材制作完成的电子化磋商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无法上传的，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应在磋商截止时间前尽早的联系中心技术人员，以便有充分的时间进行处理。</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应充分考虑到处理技术问题和上传数据等工作所需的时间问题，磋商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未在磋商截止时间前成功上传的，其磋商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w:t>
            </w:r>
          </w:p>
          <w:p w14:paraId="3F2F619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技术联系电话：4009980000</w:t>
            </w:r>
          </w:p>
          <w:p w14:paraId="3DE0FFEA">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（四）电子化项目开标、解密、唱标、评标</w:t>
            </w:r>
          </w:p>
          <w:p w14:paraId="43E2B86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1、本项目采用电子化、无纸化进行招标，开标当日，</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无需到开标现场参加开标会议，</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应当在磋商截止时间前，登陆不见面开标大厅选择登陆三门峡市公共资源电子招投标系统进行登陆（网址为http://120.194.249.36:10094/BidOpening/bidopeninghallaction/hall/login）,在线准时参加开标活动并进行磋商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解密等。</w:t>
            </w:r>
          </w:p>
          <w:p w14:paraId="51C30B0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采用一次加密方式。开标时，由</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使用CA证书，在规定时间内对其电子化磋商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进行解密。每位</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的解密时间为开标时间起30分钟内，如在规定时间内未完成解密的，其磋商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不予开标、唱标。</w:t>
            </w:r>
          </w:p>
          <w:p w14:paraId="0F5CAA0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解密异常的处理</w:t>
            </w:r>
          </w:p>
          <w:p w14:paraId="51DBBBD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如出现</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的电子磋商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无法解密等异常情况，</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应及时致电中介服务机构说明。磋商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异常，按以下步骤进行处理：</w:t>
            </w:r>
          </w:p>
          <w:p w14:paraId="24EA2EC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（1）首先由技术人员进行问题排查。</w:t>
            </w:r>
          </w:p>
          <w:p w14:paraId="7E7742A6">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（2）经技术人员排查后，是</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文件自身问题导致磋商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无法解密的，该磋商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将不予接收、解密和唱标。开标会议继续进行。</w:t>
            </w:r>
          </w:p>
          <w:p w14:paraId="13B89A64">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（3）经技术人员排查后，如果是电子化交易系统问题造成磋商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无法解密的，将由技术人员对问题进行处理。如短时间内问题无法解决的，将由中介服务机构向监督部门申请，经监督部门同意后，暂停开标会议，待问题解决后继续开标。</w:t>
            </w:r>
          </w:p>
          <w:p w14:paraId="60F6DF55">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4、待所有</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解密完成后，由中介服务机构操作，对所有已解密磋商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进行唱标。</w:t>
            </w:r>
          </w:p>
          <w:p w14:paraId="1A65222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应保证在磋商期间电话、电脑、网络能够正常工作，</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因停电、电脑病毒、网络堵塞等原因，未在规定的解密时间内对磋商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进行解密的，其磋商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不予接收、唱标。</w:t>
            </w:r>
          </w:p>
          <w:p w14:paraId="0065D4A9">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5、磋商时</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可登录到交易系统中在开标解密栏中点击报价一览表查看自己的磋商响应报价。如对自己的唱标内容有异议的，应在</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解密成功后10分钟内向中介服务机构电话质疑。中介服务机构应在监督人员的监督下进行免提通话接受</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的质疑并做好书面记录。</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未在规定时间内提出质疑的，视为认可唱标内容。</w:t>
            </w:r>
          </w:p>
          <w:p w14:paraId="72D2F027">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6、评审时，磋商小组对电子化磋商</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有质疑的，将通过电子化交易系统对</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发起质疑，并在监督人员的监督下，用免提模式致电需要答复的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对质疑进行回复。</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的回复文件必须以经过</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和其法定代表人签章的PDF格式文件为准，并通过电子化交易系统提交至评标委员会。</w:t>
            </w:r>
          </w:p>
          <w:p w14:paraId="5A21E993">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7、如磋商小组对需要回复的</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连续三次致电未接通的，视为</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放弃回复，磋商小组将自行对需要回复的内容进行认定。</w:t>
            </w:r>
          </w:p>
          <w:p w14:paraId="7D235CEC">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二、相关证书原件的提交</w:t>
            </w:r>
          </w:p>
          <w:p w14:paraId="52B2F4B2">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1、本项目实行资格后审，资格审查内容以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为准，其资料真实性由</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自行承担。</w:t>
            </w:r>
          </w:p>
          <w:p w14:paraId="36BAD718">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2、评审打分部分：评审打分部分仍按照100分制原则进行，涉及到资格审查、企业荣誉、人员业绩、企业业绩等计分部分时，以</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自行上传到</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中的相应内容为准。</w:t>
            </w:r>
          </w:p>
          <w:p w14:paraId="317675B1">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3、</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按照</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格式进行</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编制，在</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编制时，应明确将</w:t>
            </w:r>
            <w:r>
              <w:rPr>
                <w:rFonts w:hint="eastAsia" w:ascii="宋体" w:hAnsi="宋体" w:cs="Times New Roman"/>
                <w:color w:val="000000"/>
                <w:kern w:val="0"/>
                <w:sz w:val="24"/>
                <w:szCs w:val="20"/>
                <w:highlight w:val="none"/>
                <w:lang w:eastAsia="zh-CN"/>
              </w:rPr>
              <w:t>供应商</w:t>
            </w:r>
            <w:r>
              <w:rPr>
                <w:rFonts w:hint="eastAsia" w:ascii="宋体" w:hAnsi="宋体" w:eastAsia="宋体" w:cs="Times New Roman"/>
                <w:color w:val="000000"/>
                <w:kern w:val="0"/>
                <w:sz w:val="24"/>
                <w:szCs w:val="20"/>
                <w:highlight w:val="none"/>
                <w:lang w:eastAsia="zh-CN"/>
              </w:rPr>
              <w:t>企业基本情况、资质情况、人员情况、财务情况、业绩情况等信息编入</w:t>
            </w:r>
            <w:r>
              <w:rPr>
                <w:rFonts w:hint="eastAsia" w:ascii="宋体" w:hAnsi="宋体" w:cs="Times New Roman"/>
                <w:color w:val="000000"/>
                <w:kern w:val="0"/>
                <w:sz w:val="24"/>
                <w:szCs w:val="20"/>
                <w:highlight w:val="none"/>
                <w:lang w:eastAsia="zh-CN"/>
              </w:rPr>
              <w:t>响应文件</w:t>
            </w:r>
            <w:r>
              <w:rPr>
                <w:rFonts w:hint="eastAsia" w:ascii="宋体" w:hAnsi="宋体" w:eastAsia="宋体" w:cs="Times New Roman"/>
                <w:color w:val="000000"/>
                <w:kern w:val="0"/>
                <w:sz w:val="24"/>
                <w:szCs w:val="20"/>
                <w:highlight w:val="none"/>
                <w:lang w:eastAsia="zh-CN"/>
              </w:rPr>
              <w:t>，便于进行资格审查及评审打分。</w:t>
            </w:r>
          </w:p>
          <w:p w14:paraId="76AB17BE">
            <w:pPr>
              <w:widowControl/>
              <w:wordWrap w:val="0"/>
              <w:spacing w:line="360" w:lineRule="auto"/>
              <w:jc w:val="left"/>
              <w:rPr>
                <w:rFonts w:hint="eastAsia" w:ascii="宋体" w:hAnsi="宋体" w:eastAsia="宋体" w:cs="Times New Roman"/>
                <w:color w:val="000000"/>
                <w:kern w:val="0"/>
                <w:sz w:val="24"/>
                <w:szCs w:val="20"/>
                <w:highlight w:val="none"/>
                <w:lang w:eastAsia="zh-CN"/>
              </w:rPr>
            </w:pPr>
            <w:r>
              <w:rPr>
                <w:rFonts w:hint="eastAsia" w:ascii="宋体" w:hAnsi="宋体" w:eastAsia="宋体" w:cs="Times New Roman"/>
                <w:color w:val="000000"/>
                <w:kern w:val="0"/>
                <w:sz w:val="24"/>
                <w:szCs w:val="20"/>
                <w:highlight w:val="none"/>
                <w:lang w:eastAsia="zh-CN"/>
              </w:rPr>
              <w:t>提示：本项目为电子化、无纸化交易项目，为保证您能投标成功，请需仔细阅读以上条款。</w:t>
            </w:r>
          </w:p>
        </w:tc>
      </w:tr>
      <w:bookmarkEnd w:id="35"/>
    </w:tbl>
    <w:p w14:paraId="2346DE8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1、总则</w:t>
      </w:r>
    </w:p>
    <w:p w14:paraId="1C1CFB4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45" w:name="_Toc144974499"/>
      <w:bookmarkStart w:id="46" w:name="_Toc179632548"/>
      <w:bookmarkStart w:id="47" w:name="_Toc152042307"/>
      <w:bookmarkStart w:id="48" w:name="_Toc152045531"/>
      <w:r>
        <w:rPr>
          <w:rFonts w:hint="eastAsia" w:ascii="宋体" w:hAnsi="宋体" w:eastAsia="宋体" w:cs="宋体"/>
          <w:color w:val="000000"/>
          <w:sz w:val="24"/>
          <w:szCs w:val="24"/>
        </w:rPr>
        <w:t>1.1项目概况</w:t>
      </w:r>
    </w:p>
    <w:p w14:paraId="4F6D135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1.1.1根据根据《中华人民共和国政府采购法》、《政府采购非招标采购方式管理办法》等有关法律、法规和规章的规定，本招标项目已具备磋商条件，现对本项目进行竞争性磋商。</w:t>
      </w:r>
    </w:p>
    <w:p w14:paraId="552B5B3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1.1.2本项目采购人：见供应商须知前附表。</w:t>
      </w:r>
    </w:p>
    <w:p w14:paraId="251178A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1.1.3本项目采购代理机构：见供应商须知前附表。</w:t>
      </w:r>
    </w:p>
    <w:p w14:paraId="32D1690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1.1.4本项目名称：见供应商须知前附表。</w:t>
      </w:r>
    </w:p>
    <w:bookmarkEnd w:id="45"/>
    <w:bookmarkEnd w:id="46"/>
    <w:bookmarkEnd w:id="47"/>
    <w:bookmarkEnd w:id="48"/>
    <w:p w14:paraId="034D2CC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1.2资金来源和落实情况</w:t>
      </w:r>
    </w:p>
    <w:p w14:paraId="048032D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1.2.1本项目的资金来源：见供应商须知前附表。</w:t>
      </w:r>
    </w:p>
    <w:p w14:paraId="6102410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1.2.2本项目的出资比例：见供应商须知前附表。</w:t>
      </w:r>
    </w:p>
    <w:p w14:paraId="1E189A7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1.2.3本项目的资金落实情况：见供应商须知前附表。</w:t>
      </w:r>
    </w:p>
    <w:p w14:paraId="50F94CC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49" w:name="_Toc179632549"/>
      <w:bookmarkStart w:id="50" w:name="_Toc152045532"/>
      <w:bookmarkStart w:id="51" w:name="_Toc152042308"/>
      <w:bookmarkStart w:id="52" w:name="_Toc144974500"/>
      <w:r>
        <w:rPr>
          <w:rFonts w:hint="eastAsia" w:ascii="宋体" w:hAnsi="宋体" w:eastAsia="宋体" w:cs="宋体"/>
          <w:color w:val="000000"/>
          <w:sz w:val="24"/>
          <w:szCs w:val="24"/>
        </w:rPr>
        <w:t>1.3采购内容、采购要求、实施期限、服务地点和质量标准</w:t>
      </w:r>
    </w:p>
    <w:p w14:paraId="040DC95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1.3.1本项目采购内容：见供应商须知前附表。</w:t>
      </w:r>
    </w:p>
    <w:p w14:paraId="3CAD721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1.3.2本项目的质量标准：见供应商须知前附表</w:t>
      </w:r>
    </w:p>
    <w:p w14:paraId="727367D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1.3.3本项目的实施期限：见供应商须知前附表。</w:t>
      </w:r>
    </w:p>
    <w:p w14:paraId="503A689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1.3.4本项目服务地点：见供应商须知前附表。</w:t>
      </w:r>
    </w:p>
    <w:bookmarkEnd w:id="49"/>
    <w:bookmarkEnd w:id="50"/>
    <w:bookmarkEnd w:id="51"/>
    <w:bookmarkEnd w:id="52"/>
    <w:p w14:paraId="0804C4A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53" w:name="_Toc179632550"/>
      <w:bookmarkStart w:id="54" w:name="_Toc152042309"/>
      <w:bookmarkStart w:id="55" w:name="_Toc152045533"/>
      <w:bookmarkStart w:id="56" w:name="_Toc144974501"/>
      <w:r>
        <w:rPr>
          <w:rFonts w:hint="eastAsia" w:ascii="宋体" w:hAnsi="宋体" w:eastAsia="宋体" w:cs="宋体"/>
          <w:color w:val="000000"/>
          <w:sz w:val="24"/>
          <w:szCs w:val="24"/>
        </w:rPr>
        <w:t>1.4供应商资格要求</w:t>
      </w:r>
      <w:bookmarkEnd w:id="53"/>
      <w:bookmarkEnd w:id="54"/>
      <w:bookmarkEnd w:id="55"/>
      <w:bookmarkEnd w:id="56"/>
      <w:r>
        <w:rPr>
          <w:rFonts w:hint="eastAsia" w:ascii="宋体" w:hAnsi="宋体" w:eastAsia="宋体" w:cs="宋体"/>
          <w:color w:val="000000"/>
          <w:sz w:val="24"/>
          <w:szCs w:val="24"/>
        </w:rPr>
        <w:t>：见供应商须知前附表。</w:t>
      </w:r>
    </w:p>
    <w:p w14:paraId="28600B7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bookmarkStart w:id="57" w:name="_Toc144974503"/>
      <w:bookmarkStart w:id="58" w:name="_Toc152045535"/>
      <w:bookmarkStart w:id="59" w:name="_Toc152042311"/>
      <w:bookmarkStart w:id="60" w:name="_Toc179632552"/>
      <w:r>
        <w:rPr>
          <w:rFonts w:hint="eastAsia" w:ascii="宋体" w:hAnsi="宋体" w:eastAsia="宋体" w:cs="宋体"/>
          <w:color w:val="000000"/>
          <w:sz w:val="24"/>
          <w:szCs w:val="24"/>
        </w:rPr>
        <w:t>1.5费用承担</w:t>
      </w:r>
      <w:bookmarkEnd w:id="57"/>
      <w:bookmarkEnd w:id="58"/>
      <w:bookmarkEnd w:id="59"/>
      <w:bookmarkEnd w:id="60"/>
    </w:p>
    <w:p w14:paraId="4BB3433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供应商准备和参加投标活动发生的费用自理。</w:t>
      </w:r>
    </w:p>
    <w:p w14:paraId="30E3B38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1.6保密</w:t>
      </w:r>
    </w:p>
    <w:p w14:paraId="76760FCC">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参与招标投标活动的各方应对竞争性磋商文件和投标文件中的商业和技术等秘密保密，违者应对由此造成的后果承担法律责任。</w:t>
      </w:r>
    </w:p>
    <w:p w14:paraId="42BFD26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1.7语言文字</w:t>
      </w:r>
    </w:p>
    <w:p w14:paraId="01B67FB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除专用术语外，与招标投标有关的语言均使用中文。专用术语应附有中文注释。</w:t>
      </w:r>
    </w:p>
    <w:p w14:paraId="5D79575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1.8计量单位</w:t>
      </w:r>
    </w:p>
    <w:p w14:paraId="2AEBE9D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374E741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1.9踏勘现场</w:t>
      </w:r>
    </w:p>
    <w:p w14:paraId="01D62BB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371076D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1.10投标预备会</w:t>
      </w:r>
    </w:p>
    <w:p w14:paraId="3643FA1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0514BA8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1.11分包</w:t>
      </w:r>
    </w:p>
    <w:p w14:paraId="6A4C898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0F5AE32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1.12偏离</w:t>
      </w:r>
    </w:p>
    <w:p w14:paraId="58D8993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w:t>
      </w:r>
    </w:p>
    <w:p w14:paraId="3B2D2F9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bookmarkStart w:id="61" w:name="_Toc516499647"/>
      <w:r>
        <w:rPr>
          <w:rFonts w:hint="eastAsia" w:ascii="宋体" w:hAnsi="宋体" w:eastAsia="宋体" w:cs="宋体"/>
          <w:b/>
          <w:bCs/>
          <w:color w:val="000000"/>
          <w:kern w:val="10"/>
          <w:sz w:val="24"/>
          <w:szCs w:val="24"/>
        </w:rPr>
        <w:t>2、竞争性磋商文件</w:t>
      </w:r>
      <w:bookmarkEnd w:id="61"/>
    </w:p>
    <w:p w14:paraId="3748A16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2.1竞争性磋商文件的组成</w:t>
      </w:r>
    </w:p>
    <w:p w14:paraId="0F237E3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本竞争性磋商文件包括：</w:t>
      </w:r>
    </w:p>
    <w:p w14:paraId="6659A07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(1）竞争性磋商公告</w:t>
      </w:r>
      <w:r>
        <w:rPr>
          <w:rFonts w:hint="eastAsia" w:ascii="宋体" w:hAnsi="宋体" w:eastAsia="宋体" w:cs="宋体"/>
          <w:color w:val="000000"/>
          <w:sz w:val="24"/>
          <w:szCs w:val="24"/>
          <w:lang w:eastAsia="zh-CN"/>
        </w:rPr>
        <w:t>。</w:t>
      </w:r>
    </w:p>
    <w:p w14:paraId="6CF7B4E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(2）供应商须知</w:t>
      </w:r>
      <w:r>
        <w:rPr>
          <w:rFonts w:hint="eastAsia" w:ascii="宋体" w:hAnsi="宋体" w:eastAsia="宋体" w:cs="宋体"/>
          <w:color w:val="000000"/>
          <w:sz w:val="24"/>
          <w:szCs w:val="24"/>
          <w:lang w:eastAsia="zh-CN"/>
        </w:rPr>
        <w:t>。</w:t>
      </w:r>
    </w:p>
    <w:p w14:paraId="060811F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(3）评标办法</w:t>
      </w:r>
      <w:r>
        <w:rPr>
          <w:rFonts w:hint="eastAsia" w:ascii="宋体" w:hAnsi="宋体" w:eastAsia="宋体" w:cs="宋体"/>
          <w:color w:val="000000"/>
          <w:sz w:val="24"/>
          <w:szCs w:val="24"/>
          <w:lang w:val="en-US" w:eastAsia="zh-CN"/>
        </w:rPr>
        <w:t>(综合评标法）</w:t>
      </w:r>
      <w:r>
        <w:rPr>
          <w:rFonts w:hint="eastAsia" w:ascii="宋体" w:hAnsi="宋体" w:eastAsia="宋体" w:cs="宋体"/>
          <w:color w:val="000000"/>
          <w:sz w:val="24"/>
          <w:szCs w:val="24"/>
          <w:lang w:eastAsia="zh-CN"/>
        </w:rPr>
        <w:t>。</w:t>
      </w:r>
    </w:p>
    <w:p w14:paraId="7B95BAD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(4）合同条款及格式</w:t>
      </w:r>
      <w:r>
        <w:rPr>
          <w:rFonts w:hint="eastAsia" w:ascii="宋体" w:hAnsi="宋体" w:eastAsia="宋体" w:cs="宋体"/>
          <w:color w:val="000000"/>
          <w:sz w:val="24"/>
          <w:szCs w:val="24"/>
          <w:lang w:eastAsia="zh-CN"/>
        </w:rPr>
        <w:t>。</w:t>
      </w:r>
    </w:p>
    <w:p w14:paraId="7CD29EA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(5）采购内容及要求</w:t>
      </w:r>
      <w:r>
        <w:rPr>
          <w:rFonts w:hint="eastAsia" w:ascii="宋体" w:hAnsi="宋体" w:eastAsia="宋体" w:cs="宋体"/>
          <w:color w:val="000000"/>
          <w:sz w:val="24"/>
          <w:szCs w:val="24"/>
          <w:lang w:eastAsia="zh-CN"/>
        </w:rPr>
        <w:t>。</w:t>
      </w:r>
    </w:p>
    <w:p w14:paraId="5145D57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(6）投标文件格式</w:t>
      </w:r>
      <w:r>
        <w:rPr>
          <w:rFonts w:hint="eastAsia" w:ascii="宋体" w:hAnsi="宋体" w:eastAsia="宋体" w:cs="宋体"/>
          <w:color w:val="000000"/>
          <w:sz w:val="24"/>
          <w:szCs w:val="24"/>
          <w:lang w:eastAsia="zh-CN"/>
        </w:rPr>
        <w:t>。</w:t>
      </w:r>
    </w:p>
    <w:p w14:paraId="4638304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根据本章第2.2款对竞争性磋商文件所作的澄清、修改，构成竞争性磋商文件的组成部分。</w:t>
      </w:r>
    </w:p>
    <w:p w14:paraId="4BCA69B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2.2竞争性磋商文件澄清与修改</w:t>
      </w:r>
    </w:p>
    <w:p w14:paraId="4A568BD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供应商应仔细阅读和检查采购文件的全部内容。如发现缺页或附件不全，应及时向采购人（或采购代理机构）提出，以便补齐。如有疑问，应在供应商须知前附表规定的时间在电子化交易系统平台上进行提问，要求采购人对采购文件予以澄清。</w:t>
      </w:r>
    </w:p>
    <w:p w14:paraId="607C379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投标文件编制的，应当在递交首次投标文件截止时间至少5日历天前，在原公告发布媒体上发布变更公告（或澄清公告），不足5日历天的，应当顺延首次递交投标文件截止时间。</w:t>
      </w:r>
    </w:p>
    <w:p w14:paraId="3499269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2.2.3采购文件的澄清将在供应商须知前附表规定的时间在三门峡市公共资源交易平台上公布给供应商，但不指明澄清问题的来源。</w:t>
      </w:r>
    </w:p>
    <w:p w14:paraId="3D72D37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2.2.4采购人、采购代理机构对已发出的采购文件进行的澄清、更正或修改，澄清、更正或修改的内容将作为采购文件的组成部分。采购代理机构将通过三门峡市公共资源交易中心交易平台“变更（澄清或更正）公告”和系统内部“答疑文件”告知供应商，各供应商须重新下载最新的答疑、变更（澄清或更正）文件，以此编制投标文件。</w:t>
      </w:r>
    </w:p>
    <w:p w14:paraId="63C8121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2.2.5三门峡市公共资源交易中心平台供应商信息在磋商开始前具有保密性，供应商在投标文件提交截止时间前应当自行查看项目进展、答疑、变更（澄清或更正）通知、澄清及回复，因供应商未及时查看而造成的后果自负.</w:t>
      </w:r>
    </w:p>
    <w:p w14:paraId="38AD3A0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3、投标文件</w:t>
      </w:r>
    </w:p>
    <w:p w14:paraId="4AB3811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3.1投标文件的组成</w:t>
      </w:r>
    </w:p>
    <w:p w14:paraId="3BAC6AC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3.1.1投标文件应包括下列内容：见投标文件格式</w:t>
      </w:r>
    </w:p>
    <w:p w14:paraId="2C3D63DB">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lang w:val="zh-CN"/>
        </w:rPr>
      </w:pPr>
      <w:r>
        <w:rPr>
          <w:rFonts w:hint="eastAsia" w:ascii="宋体" w:hAnsi="宋体" w:eastAsia="宋体" w:cs="宋体"/>
          <w:b/>
          <w:bCs/>
          <w:color w:val="000000"/>
          <w:kern w:val="10"/>
          <w:sz w:val="24"/>
          <w:szCs w:val="24"/>
        </w:rPr>
        <w:t>3.2</w:t>
      </w:r>
      <w:r>
        <w:rPr>
          <w:rFonts w:hint="eastAsia" w:ascii="宋体" w:hAnsi="宋体" w:eastAsia="宋体" w:cs="宋体"/>
          <w:b/>
          <w:bCs/>
          <w:color w:val="000000"/>
          <w:kern w:val="10"/>
          <w:sz w:val="24"/>
          <w:szCs w:val="24"/>
          <w:lang w:val="zh-CN"/>
        </w:rPr>
        <w:t>投标文件的格式</w:t>
      </w:r>
    </w:p>
    <w:p w14:paraId="3A3E22D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zh-CN"/>
        </w:rPr>
        <w:t>.1 供应商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4D6ECF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注：供应商投报多个标段的，需要每个标段单独制作电子投标文件。</w:t>
      </w:r>
    </w:p>
    <w:p w14:paraId="7F86727E">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lang w:val="zh-CN"/>
        </w:rPr>
      </w:pPr>
      <w:bookmarkStart w:id="62" w:name="_Toc3669_WPSOffice_Level3"/>
      <w:r>
        <w:rPr>
          <w:rFonts w:hint="eastAsia" w:ascii="宋体" w:hAnsi="宋体" w:eastAsia="宋体" w:cs="宋体"/>
          <w:b/>
          <w:bCs/>
          <w:color w:val="000000"/>
          <w:kern w:val="10"/>
          <w:sz w:val="24"/>
          <w:szCs w:val="24"/>
        </w:rPr>
        <w:t>3.3</w:t>
      </w:r>
      <w:r>
        <w:rPr>
          <w:rFonts w:hint="eastAsia" w:ascii="宋体" w:hAnsi="宋体" w:eastAsia="宋体" w:cs="宋体"/>
          <w:b/>
          <w:bCs/>
          <w:color w:val="000000"/>
          <w:kern w:val="10"/>
          <w:sz w:val="24"/>
          <w:szCs w:val="24"/>
          <w:lang w:val="zh-CN"/>
        </w:rPr>
        <w:t>、电子化磋商投标文件的签署</w:t>
      </w:r>
      <w:bookmarkEnd w:id="62"/>
    </w:p>
    <w:p w14:paraId="7EAF2CB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3.3</w:t>
      </w:r>
      <w:r>
        <w:rPr>
          <w:rFonts w:hint="eastAsia" w:ascii="宋体" w:hAnsi="宋体" w:eastAsia="宋体" w:cs="宋体"/>
          <w:color w:val="000000"/>
          <w:sz w:val="24"/>
          <w:szCs w:val="24"/>
          <w:lang w:val="zh-CN"/>
        </w:rPr>
        <w:t>.1 供应商在进行电子化磋商投标文件签章时，竞争性磋商文件中要求供应商盖章的，以签盖单位章为准。要求法定代表人签章的，以签盖法定代表人签章为准。电子化磋商投标文件具体制作教材请供应商通过 CA 证书登录三门峡市公共资源电子化交易系统在右上角“组件下载”中查看。</w:t>
      </w:r>
    </w:p>
    <w:p w14:paraId="26FDF4F7">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lang w:val="zh-CN"/>
        </w:rPr>
      </w:pPr>
      <w:bookmarkStart w:id="63" w:name="_Toc1982_WPSOffice_Level3"/>
      <w:r>
        <w:rPr>
          <w:rFonts w:hint="eastAsia" w:ascii="宋体" w:hAnsi="宋体" w:eastAsia="宋体" w:cs="宋体"/>
          <w:b/>
          <w:bCs/>
          <w:color w:val="000000"/>
          <w:kern w:val="10"/>
          <w:sz w:val="24"/>
          <w:szCs w:val="24"/>
        </w:rPr>
        <w:t>3.4</w:t>
      </w:r>
      <w:r>
        <w:rPr>
          <w:rFonts w:hint="eastAsia" w:ascii="宋体" w:hAnsi="宋体" w:eastAsia="宋体" w:cs="宋体"/>
          <w:b/>
          <w:bCs/>
          <w:color w:val="000000"/>
          <w:kern w:val="10"/>
          <w:sz w:val="24"/>
          <w:szCs w:val="24"/>
          <w:lang w:val="zh-CN"/>
        </w:rPr>
        <w:t>电子化磋商投标文件的上传</w:t>
      </w:r>
      <w:bookmarkEnd w:id="63"/>
    </w:p>
    <w:p w14:paraId="4BBA179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3.4</w:t>
      </w:r>
      <w:r>
        <w:rPr>
          <w:rFonts w:hint="eastAsia" w:ascii="宋体" w:hAnsi="宋体" w:eastAsia="宋体" w:cs="宋体"/>
          <w:color w:val="000000"/>
          <w:sz w:val="24"/>
          <w:szCs w:val="24"/>
          <w:lang w:val="zh-CN"/>
        </w:rPr>
        <w:t>.1 电子化磋商投标文件应在磋商截止时间前成功上传至三门峡市公共资源电子化交易系统。至磋商截止时间止，仍未上传成功的电子化磋商投标文件将不予接收。</w:t>
      </w:r>
    </w:p>
    <w:p w14:paraId="3F14CF0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如按照电子化投标操作教材制作完成的电子化磋商投标文件无法上传的，供应商应在磋商截止时间前尽早的联系中心技术人员，以便有充分的时间进行处理。供应商应充分考虑到处理技术问题和上传数据等工作的时间问题，磋商投标文件未在磋商截止时间前成功上传的，其磋商投标文件不予接收。</w:t>
      </w:r>
    </w:p>
    <w:p w14:paraId="7DDBD81D">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3.5投标报价</w:t>
      </w:r>
    </w:p>
    <w:p w14:paraId="3842F9C3">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.1</w:t>
      </w:r>
      <w:r>
        <w:rPr>
          <w:rFonts w:hint="eastAsia" w:ascii="宋体" w:hAnsi="宋体" w:eastAsia="宋体" w:cs="宋体"/>
          <w:color w:val="000000"/>
          <w:sz w:val="24"/>
          <w:szCs w:val="24"/>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2667261B">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.2</w:t>
      </w:r>
      <w:r>
        <w:rPr>
          <w:rFonts w:hint="eastAsia" w:ascii="宋体" w:hAnsi="宋体" w:eastAsia="宋体" w:cs="宋体"/>
          <w:color w:val="000000"/>
          <w:sz w:val="24"/>
          <w:szCs w:val="24"/>
        </w:rPr>
        <w:t>参考相关收费标准结合供应商自身情况自主报价，但不得以可能影响合同履行的异常低价竞标。</w:t>
      </w:r>
    </w:p>
    <w:p w14:paraId="59DCC00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.3</w:t>
      </w:r>
      <w:r>
        <w:rPr>
          <w:rFonts w:hint="eastAsia" w:ascii="宋体" w:hAnsi="宋体" w:eastAsia="宋体" w:cs="宋体"/>
          <w:color w:val="000000"/>
          <w:sz w:val="24"/>
          <w:szCs w:val="24"/>
        </w:rPr>
        <w:t>供应商应参考采购人所提供的采购范围及工作内容、质量标准、采购预算等全部内容，结合本项目实际情况和供应商自身成本、市场行情等因素，自主报价。不得高于采购人给定的预算价或最高限价，否则投标文件将被认定为无效投标文件。 供应商所报的投标报价均应包括供应商履行本项目所必须的所有成本费用和供应商应承担的一切税费，包括但不限于办公、交通、人员、业务、差旅、调研、资料收集、报告编制、印刷、管理、税费、测试工具费用及其他管理费用等。</w:t>
      </w:r>
    </w:p>
    <w:p w14:paraId="727CE16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kern w:val="10"/>
          <w:sz w:val="24"/>
          <w:szCs w:val="24"/>
        </w:rPr>
        <w:t>3.5</w:t>
      </w:r>
      <w:r>
        <w:rPr>
          <w:rFonts w:hint="eastAsia" w:ascii="宋体" w:hAnsi="宋体" w:eastAsia="宋体" w:cs="宋体"/>
          <w:b/>
          <w:bCs/>
          <w:color w:val="000000"/>
          <w:sz w:val="24"/>
          <w:szCs w:val="24"/>
        </w:rPr>
        <w:t>.4</w:t>
      </w:r>
      <w:r>
        <w:rPr>
          <w:rFonts w:hint="eastAsia" w:ascii="宋体" w:hAnsi="宋体" w:eastAsia="宋体" w:cs="宋体"/>
          <w:color w:val="000000"/>
          <w:sz w:val="24"/>
          <w:szCs w:val="24"/>
        </w:rPr>
        <w:t>供应商应当按照采购文件提供的报价表格式如实填写各项货物的单价、分项总价和总报价。供应商应认真填报所有项目的单价和合价，投标文件中若有漏项、漏报，采购人视为供应商的报价在总报价中已经包括</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供应商提交最后报价后，如果被确定为成交人，该供应商所报价格，在合同履行过程中是固定不变的，除因采购人原因引起的变更外，不予调整。供应商报价有算术错误的，其风险由供应商承担。</w:t>
      </w:r>
    </w:p>
    <w:p w14:paraId="4430786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10"/>
          <w:sz w:val="24"/>
          <w:szCs w:val="24"/>
        </w:rPr>
        <w:t>3.5</w:t>
      </w:r>
      <w:r>
        <w:rPr>
          <w:rFonts w:hint="eastAsia" w:ascii="宋体" w:hAnsi="宋体" w:eastAsia="宋体" w:cs="宋体"/>
          <w:color w:val="000000"/>
          <w:sz w:val="24"/>
          <w:szCs w:val="24"/>
        </w:rPr>
        <w:t>.5投标的报价及合同所有款项的支付均以人民币计算。应当由供应商完成的而供应商在报价组成中没有详细列出的工作内容，其报价均视为包含在报价组成已列出的项目之中，采购人不另行支付。</w:t>
      </w:r>
    </w:p>
    <w:p w14:paraId="3C7113B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10"/>
          <w:sz w:val="24"/>
          <w:szCs w:val="24"/>
        </w:rPr>
        <w:t>3.5</w:t>
      </w:r>
      <w:r>
        <w:rPr>
          <w:rFonts w:hint="eastAsia" w:ascii="宋体" w:hAnsi="宋体" w:eastAsia="宋体" w:cs="宋体"/>
          <w:color w:val="000000"/>
          <w:sz w:val="24"/>
          <w:szCs w:val="24"/>
        </w:rPr>
        <w:t>.6 本次磋商允许供应商有二次报价，供应商投标文件中的报价作为第一次报价，不得高于项目预算金额且不公开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第二轮报价不得高于第一轮报价,最后一次报价为最终报价，成交价以最终报价为准。最终报价是供应商投标文件的有效组成部分。</w:t>
      </w:r>
    </w:p>
    <w:p w14:paraId="4683424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10"/>
          <w:sz w:val="24"/>
          <w:szCs w:val="24"/>
        </w:rPr>
        <w:t>3.5</w:t>
      </w:r>
      <w:r>
        <w:rPr>
          <w:rFonts w:hint="eastAsia" w:ascii="宋体" w:hAnsi="宋体" w:eastAsia="宋体" w:cs="宋体"/>
          <w:color w:val="000000"/>
          <w:sz w:val="24"/>
          <w:szCs w:val="24"/>
        </w:rPr>
        <w:t>.7供应商的磋商报价不得高于磋商控制价，否则为废标。</w:t>
      </w:r>
    </w:p>
    <w:p w14:paraId="7AB1091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3.6投标文件的编制</w:t>
      </w:r>
    </w:p>
    <w:p w14:paraId="099515F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3.6.1投标文件应按第六章“投标文件格式”进行编写，如有必要，可以增加附页，作为投标文件的组成部分。</w:t>
      </w:r>
    </w:p>
    <w:p w14:paraId="08C38C2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3.6.2投标文件应当对竞争性磋商文件有关供货期（服务周期）、磋商有效期、质量标准、招标范围、投标文件的编制等实质性内容作出响应。投标文件不响应本竞争性磋商文件的实质性要求和条件的，其投标将被拒绝。</w:t>
      </w:r>
    </w:p>
    <w:p w14:paraId="4B411FD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3.7.3竞争性磋商文件中要求供应商盖章的，以签盖单位章为准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要求法定代表人或授权委托人签字或盖章的，以签盖法定代表人电子签章为准。</w:t>
      </w:r>
    </w:p>
    <w:p w14:paraId="33295F42">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3.8磋商有效期</w:t>
      </w:r>
    </w:p>
    <w:p w14:paraId="6717A4E8">
      <w:pPr>
        <w:keepNext w:val="0"/>
        <w:keepLines w:val="0"/>
        <w:pageBreakBefore w:val="0"/>
        <w:widowControl/>
        <w:tabs>
          <w:tab w:val="left" w:pos="1002"/>
        </w:tabs>
        <w:kinsoku w:val="0"/>
        <w:wordWrap/>
        <w:overflowPunct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3.8.1自磋商截止时间起60日历天。在磋商有效期内，供应商不得要求撤销或修改其投标文件。</w:t>
      </w:r>
    </w:p>
    <w:p w14:paraId="2F50CCBE">
      <w:pPr>
        <w:keepNext w:val="0"/>
        <w:keepLines w:val="0"/>
        <w:pageBreakBefore w:val="0"/>
        <w:widowControl/>
        <w:tabs>
          <w:tab w:val="left" w:pos="782"/>
        </w:tabs>
        <w:kinsoku w:val="0"/>
        <w:wordWrap/>
        <w:overflowPunct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3.8.2出现特殊情况需要延长磋商有效期的，采购人以书面形式通知所有供应商延长磋商有效期。供应商同意延长的，应相应延长其磋商保证金的有效期，但不得要求或被允许修改或撤销其投标文件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供应商拒绝延长的，其投标失效。</w:t>
      </w:r>
    </w:p>
    <w:p w14:paraId="59F0D040">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3.9磋商保证金</w:t>
      </w:r>
    </w:p>
    <w:p w14:paraId="2BD16A2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按照《河南省财政厅关于优化政府采购营商环境有关问题的通知》（豫财购[2019]4号文）的要求本项目不再收取磋商保证金。</w:t>
      </w:r>
    </w:p>
    <w:p w14:paraId="259C844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3.10资格审查资料</w:t>
      </w:r>
    </w:p>
    <w:p w14:paraId="6A65F69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见供应商须知前附表供应商资格要求</w:t>
      </w:r>
    </w:p>
    <w:p w14:paraId="7E7F3EC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4.备选投标方案</w:t>
      </w:r>
    </w:p>
    <w:p w14:paraId="2680EE9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6CC49987">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kern w:val="10"/>
          <w:sz w:val="24"/>
          <w:szCs w:val="24"/>
        </w:rPr>
      </w:pPr>
      <w:r>
        <w:rPr>
          <w:rFonts w:hint="eastAsia" w:ascii="宋体" w:hAnsi="宋体" w:eastAsia="宋体" w:cs="宋体"/>
          <w:b/>
          <w:bCs/>
          <w:color w:val="000000"/>
          <w:kern w:val="10"/>
          <w:sz w:val="24"/>
          <w:szCs w:val="24"/>
        </w:rPr>
        <w:t>5．磋商</w:t>
      </w:r>
    </w:p>
    <w:p w14:paraId="5B8EB9D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5.1磋商会议</w:t>
      </w:r>
    </w:p>
    <w:p w14:paraId="70D0C0C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5.1.1采购人和采购代理机构将在“供应商须知前附表”中规定的时间和地点组织磋商会议。供应商无需到现场参加磋商会议，磋商会议采用“远程不见面”方式，供应商须在采购文件规定的投标文件提交截止时间前，登录远程开标大厅，在线准时参加磋商会议活动，并在规定的时间内对投标文件进行解密、答疑澄清（如需要）、最后报价等。</w:t>
      </w:r>
    </w:p>
    <w:p w14:paraId="66711CA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5.1.2供应商须在供应商须知前附表规定的时间内完成投标文件的解密。由于供应商的自</w:t>
      </w:r>
    </w:p>
    <w:p w14:paraId="7574D2C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身原因，在规定时间内解密不成功的，其投标文件将被拒绝。</w:t>
      </w:r>
    </w:p>
    <w:p w14:paraId="4832CED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5.1.3供应商在“三门峡市公共资源交易中心”网站下载采购文件成功后，如未在采购文件</w:t>
      </w:r>
    </w:p>
    <w:p w14:paraId="5BCC808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规定的“投标文件提交截止时间”前成功上传或误传加密的投标文件，而导致的解密失败，</w:t>
      </w:r>
    </w:p>
    <w:p w14:paraId="5C02C4A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其投标文件将被拒绝。</w:t>
      </w:r>
    </w:p>
    <w:p w14:paraId="4593D56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5.1.4供应商代表对磋商会议过程有疑义的，应当在磋商开始前通过交易系统提出询问。</w:t>
      </w:r>
    </w:p>
    <w:p w14:paraId="1D4304B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5.1.5在供应商须知前附表规定的时间内完成投标文件解密的供应商不足3家的，将不再进行磋商（特殊情况除外）。</w:t>
      </w:r>
    </w:p>
    <w:p w14:paraId="5CF8803C">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电子化项目开标操作流程</w:t>
      </w:r>
    </w:p>
    <w:p w14:paraId="1F3E3C13">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"http://120.194.249.36:10094/BidOpening/bidopeninghallaction/hall/login" </w:instrText>
      </w:r>
      <w:r>
        <w:rPr>
          <w:rFonts w:hint="eastAsia" w:ascii="宋体" w:hAnsi="宋体" w:eastAsia="宋体" w:cs="宋体"/>
          <w:sz w:val="24"/>
          <w:szCs w:val="24"/>
        </w:rPr>
        <w:fldChar w:fldCharType="separate"/>
      </w:r>
      <w:r>
        <w:rPr>
          <w:rFonts w:hint="eastAsia" w:ascii="宋体" w:hAnsi="宋体" w:eastAsia="宋体" w:cs="宋体"/>
          <w:b w:val="0"/>
          <w:sz w:val="24"/>
          <w:szCs w:val="24"/>
        </w:rPr>
        <w:t>http://120.194.249.36:10094/BidOpening/bidopeninghallaction/hall/login</w:t>
      </w:r>
      <w:r>
        <w:rPr>
          <w:rFonts w:hint="eastAsia" w:ascii="宋体" w:hAnsi="宋体" w:eastAsia="宋体" w:cs="宋体"/>
          <w:b w:val="0"/>
          <w:sz w:val="24"/>
          <w:szCs w:val="24"/>
        </w:rPr>
        <w:fldChar w:fldCharType="end"/>
      </w:r>
      <w:r>
        <w:rPr>
          <w:rFonts w:hint="eastAsia" w:ascii="宋体" w:hAnsi="宋体" w:eastAsia="宋体" w:cs="宋体"/>
          <w:b w:val="0"/>
          <w:sz w:val="24"/>
          <w:szCs w:val="24"/>
        </w:rPr>
        <w:t>）在线准时参加开标活动并进行响应性文件解密等。</w:t>
      </w:r>
    </w:p>
    <w:p w14:paraId="46A0A93C">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261C37C">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（3）电子化响应性文件解密异常的处理如出现供应商的电子响应性文件无法解密等异常情况，供应商应及时致电中介服务机构说明。响应性文件异常，按以下步骤进行处理：</w:t>
      </w:r>
    </w:p>
    <w:p w14:paraId="2603A447">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1.首先由技术人员进行问题排查。</w:t>
      </w:r>
    </w:p>
    <w:p w14:paraId="57F839C1">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2.经技术人员排查后，是供应商文件自身问题导致响应性文件无法解密的，该响应性文件将不予接收、解密和唱标。开标会议继续进行。</w:t>
      </w:r>
    </w:p>
    <w:p w14:paraId="4893F5F5">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212CDC2">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552A3533">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174339D5">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15E05E5">
      <w:pPr>
        <w:pStyle w:val="5"/>
        <w:keepNext w:val="0"/>
        <w:keepLines w:val="0"/>
        <w:pageBreakBefore w:val="0"/>
        <w:widowControl/>
        <w:kinsoku w:val="0"/>
        <w:wordWrap/>
        <w:topLinePunct w:val="0"/>
        <w:bidi w:val="0"/>
        <w:adjustRightInd w:val="0"/>
        <w:snapToGrid w:val="0"/>
        <w:spacing w:before="0" w:after="0"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b w:val="0"/>
          <w:sz w:val="24"/>
          <w:szCs w:val="24"/>
        </w:rPr>
        <w:t>（7）如磋商小组对需要回复的供应商连续三次致电未接通的，视为供应商放弃回复，磋商小组将自行对需要回复的内容进行认定。</w:t>
      </w:r>
    </w:p>
    <w:p w14:paraId="3D6A8A00">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5.2.磋商细则</w:t>
      </w:r>
    </w:p>
    <w:p w14:paraId="746EA2A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5.2.1采购人按照上传投标文件时间的顺序，决定磋商顺序</w:t>
      </w:r>
      <w:r>
        <w:rPr>
          <w:rFonts w:hint="eastAsia" w:ascii="宋体" w:hAnsi="宋体" w:eastAsia="宋体" w:cs="宋体"/>
          <w:color w:val="000000"/>
          <w:sz w:val="24"/>
          <w:szCs w:val="24"/>
          <w:lang w:eastAsia="zh-CN"/>
        </w:rPr>
        <w:t>。</w:t>
      </w:r>
    </w:p>
    <w:p w14:paraId="5292C91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429B915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5.2.3本次磋商中，投标文件中的报价为第一次报价。</w:t>
      </w:r>
    </w:p>
    <w:p w14:paraId="0F2B05E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5.2.4供应商可以在磋商小组规定的时间内进行第二次报价，通过交易中心系统以电子形式递交，第二轮报价不得高于第一轮报价，成交价以最终报价为准。磋商过程中，磋商小组可以根据磋商情况调整磋商轮次。</w:t>
      </w:r>
    </w:p>
    <w:p w14:paraId="2A87471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5.2.5本项目采用综合评分法，磋商小组成员综合评审各供应商提交的投标文件，按总得分由高到低的顺序推荐3名成交候选人，并编写评审报告。</w:t>
      </w:r>
    </w:p>
    <w:p w14:paraId="748943A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5.3、磋商小组</w:t>
      </w:r>
    </w:p>
    <w:p w14:paraId="36079E0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5.3.1磋商小组由采购人依法组建，负责磋商。根据《政府采购竞争性磋商采购方式管理办法》的规定，磋商小组应当履行以下义务：</w:t>
      </w:r>
    </w:p>
    <w:p w14:paraId="5131C4D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（一）遵纪守法，客观、公正、廉洁地履行职责</w:t>
      </w:r>
      <w:r>
        <w:rPr>
          <w:rFonts w:hint="eastAsia" w:ascii="宋体" w:hAnsi="宋体" w:eastAsia="宋体" w:cs="宋体"/>
          <w:color w:val="000000"/>
          <w:sz w:val="24"/>
          <w:szCs w:val="24"/>
          <w:lang w:eastAsia="zh-CN"/>
        </w:rPr>
        <w:t>。</w:t>
      </w:r>
    </w:p>
    <w:p w14:paraId="3FE623B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根据竞争性磋商文件的规定独立进行评审，对个人的评审意见承担法律责任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磋商小组将综合分析、评审供应商的各项指标，而不以单项指标的优劣评定出成交候选人或成交人。</w:t>
      </w:r>
    </w:p>
    <w:p w14:paraId="106C8E6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参与磋商报告的起草</w:t>
      </w:r>
      <w:r>
        <w:rPr>
          <w:rFonts w:hint="eastAsia" w:ascii="宋体" w:hAnsi="宋体" w:eastAsia="宋体" w:cs="宋体"/>
          <w:color w:val="000000"/>
          <w:sz w:val="24"/>
          <w:szCs w:val="24"/>
          <w:lang w:eastAsia="zh-CN"/>
        </w:rPr>
        <w:t>。</w:t>
      </w:r>
    </w:p>
    <w:p w14:paraId="1E000B0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配合采购人、代理机构答复供应商提出的质疑</w:t>
      </w:r>
      <w:r>
        <w:rPr>
          <w:rFonts w:hint="eastAsia" w:ascii="宋体" w:hAnsi="宋体" w:eastAsia="宋体" w:cs="宋体"/>
          <w:color w:val="000000"/>
          <w:sz w:val="24"/>
          <w:szCs w:val="24"/>
          <w:lang w:eastAsia="zh-CN"/>
        </w:rPr>
        <w:t>。</w:t>
      </w:r>
    </w:p>
    <w:p w14:paraId="17D20C8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配合财政部门的投诉处理和监督检查工作。</w:t>
      </w:r>
    </w:p>
    <w:p w14:paraId="2E6868A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5.3.2磋商小组由有关技术、经济方面的专家组成。磋商小组人数及技术、经济专家的确定方式见供应商须知前附表。</w:t>
      </w:r>
    </w:p>
    <w:p w14:paraId="6196BC7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5.3.3磋商原则</w:t>
      </w:r>
    </w:p>
    <w:p w14:paraId="1DF3096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5.3.3.1严格按照竞争性磋商文件中的所有相关规定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按照“客观、公正、审慎”的原则进行磋商。</w:t>
      </w:r>
    </w:p>
    <w:p w14:paraId="61EDF50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5.3.3.2反对不正当竞争。</w:t>
      </w:r>
    </w:p>
    <w:p w14:paraId="02AD2221">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5.4、磋商过程的保密</w:t>
      </w:r>
    </w:p>
    <w:p w14:paraId="27434DD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5.4.1投标文件的审查、澄清、评价和比较的有关资料以及成交候选人的推荐情况，与评标有关的其他任何情况均应严格保密。</w:t>
      </w:r>
    </w:p>
    <w:p w14:paraId="0BECA48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5.4.2在投标文件的评审和比较、成交候选人推荐以及授予合同的过程中，供应商向采购人和磋商小组施加影响的任何行为，都将会导致其投标被拒绝。</w:t>
      </w:r>
    </w:p>
    <w:p w14:paraId="6B10328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5.4.3采购人不对未成交人就评标过程以及未能成交原因作出任何解释。未成交人不得向磋商小组成员和其他有关人员索问评标过程的情况和资料。</w:t>
      </w:r>
    </w:p>
    <w:p w14:paraId="62F494EE">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5.5、投标文件的澄清</w:t>
      </w:r>
    </w:p>
    <w:p w14:paraId="309E830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5.5.1在磋商期间，磋商小组可以要求供应商对其投标文件中含义不明确、同类问题表述不一致或者有明显文字和计算错误的内容等作必要的澄清、说明或更正。供应商的澄清、说明或更正应在磋商小组规定的时间内以书面方式进行，并不得超出投标文件范围或者改变投标文件的实质性内容。供应商拒不进行澄清、说明、更正的，或者不能在规定时间内作出书面澄清、说明、更正的，其投标文件将被作为无效投标文件处理。</w:t>
      </w:r>
    </w:p>
    <w:p w14:paraId="6DF6DF2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要求供应商澄清、说明或者更正投标文件将在三门峡市资源交易系统中向供应商发出，供应商在收到该要求后，应在磋商小组规定时间内在交易系统中做出相应的回复，如果磋商小组在规定时间内没有收到供应商的回复则视为该供应商没有回复，由此造成后果由供应商自行承担。</w:t>
      </w:r>
    </w:p>
    <w:p w14:paraId="5FEB012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5.5.2供应商应当在采购文件中确定的投标文件递交截止时间前，登录远程开标大厅，在线准时参加磋商活动并根据需要进行文件答疑澄清等。</w:t>
      </w:r>
    </w:p>
    <w:p w14:paraId="5D3C106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5.5.3供应商的澄清、说明或者更正应当加盖单位的电子签章及法定代表人（或单位负责人）的电子签章（若平台不能提交法定代表人签章或者供应商电子章的除外）。</w:t>
      </w:r>
    </w:p>
    <w:p w14:paraId="5CAE648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5.5.4投标文件的澄清、说明或者更正不得对投标文件的内容进行实质性修改。</w:t>
      </w:r>
    </w:p>
    <w:p w14:paraId="5C36A97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5.5.5供应商的澄清、说明或更正将作为投标文件的一部分并取代投标文件中被澄清的部分</w:t>
      </w:r>
    </w:p>
    <w:p w14:paraId="4AF964C1">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5.6、投标文件的初步评审</w:t>
      </w:r>
    </w:p>
    <w:p w14:paraId="54F94A59">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5.6.1 资格审查</w:t>
      </w:r>
    </w:p>
    <w:p w14:paraId="597DE86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依据法律法规和采购文件中规定的内容，对供应商的资格（提交的资格证明材料见供应商须知前附表）进行审查。未通过资格审查的供应商不能进入下一阶段评审。磋商截止时间结束后参加供应商不足3家的，项目予以废标。在评审期间根据财库〔2015〕124号文件，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DC69E9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5.6.2投标文件符合性审查</w:t>
      </w:r>
    </w:p>
    <w:p w14:paraId="7D7E90B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性审查是指依据采购文件的规定，从商务和技术角度对投标文件的有效性、完整性和响应程度进行审查，以确定是否对采购文件的实质性要求做出响应。供应商应当按照采购文件中的相关要求，提交符合性证明材料。未通过符合性审查的供应商不能进入下一阶段评审，其投标文件将被认定为无效投标文件。</w:t>
      </w:r>
    </w:p>
    <w:p w14:paraId="11B76DDF">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5.7.投标文件计算错误的修正</w:t>
      </w:r>
    </w:p>
    <w:p w14:paraId="5A1E779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5.7.1磋商小组将对确定为实质上响应竞争性磋商文件要求的投标文件进行校核，看其是否有计算或表达上的错误，修正错误的原则如下：</w:t>
      </w:r>
    </w:p>
    <w:p w14:paraId="0F808D5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5.7.1如果数字表示的金额和用文字表示的金额不一致时，应以文字表示的金额为准</w:t>
      </w:r>
      <w:r>
        <w:rPr>
          <w:rFonts w:hint="eastAsia" w:ascii="宋体" w:hAnsi="宋体" w:eastAsia="宋体" w:cs="宋体"/>
          <w:color w:val="000000"/>
          <w:sz w:val="24"/>
          <w:szCs w:val="24"/>
          <w:lang w:eastAsia="zh-CN"/>
        </w:rPr>
        <w:t>。</w:t>
      </w:r>
    </w:p>
    <w:p w14:paraId="087BEA3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5.7.2当单价与数量的乘积与合价不一致时，以单价为准，除非磋商小组认为单价有明显的小数点错误，此时应以标出的合价为准，并修改单价。</w:t>
      </w:r>
    </w:p>
    <w:p w14:paraId="271A9FC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5.7.3按上述修正错误的原则及方法调整或修正投标文件的投标报价，供应商同意后，调整后的投标报价对供应商起约束作用。如果供应商不接受修正后的报价，则磋商小组对其不再进行评审。</w:t>
      </w:r>
    </w:p>
    <w:p w14:paraId="6876BFD6">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5.8.投标文件的评审、比较和否决</w:t>
      </w:r>
    </w:p>
    <w:p w14:paraId="30217B3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5.8.1磋商小组仅对在实质上响应竞争性磋商文件要求的投标文件进行评估和比较。</w:t>
      </w:r>
    </w:p>
    <w:p w14:paraId="18128EC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5.8.2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供应商不能证明其报价合理性的，磋商小组将其投标文件作为无效投标文件处理。</w:t>
      </w:r>
    </w:p>
    <w:p w14:paraId="1F9E0C6C">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snapToGrid w:val="0"/>
          <w:color w:val="000000"/>
          <w:kern w:val="0"/>
          <w:sz w:val="24"/>
          <w:szCs w:val="24"/>
          <w:shd w:val="clear" w:color="auto" w:fill="FFFFFF"/>
        </w:rPr>
      </w:pPr>
      <w:r>
        <w:rPr>
          <w:rFonts w:hint="eastAsia" w:ascii="宋体" w:hAnsi="宋体" w:eastAsia="宋体" w:cs="宋体"/>
          <w:color w:val="000000"/>
          <w:sz w:val="24"/>
          <w:szCs w:val="24"/>
        </w:rPr>
        <w:t>5.8.3</w:t>
      </w:r>
      <w:r>
        <w:rPr>
          <w:rFonts w:hint="eastAsia" w:ascii="宋体" w:hAnsi="宋体" w:eastAsia="宋体" w:cs="宋体"/>
          <w:snapToGrid w:val="0"/>
          <w:color w:val="000000"/>
          <w:kern w:val="0"/>
          <w:sz w:val="24"/>
          <w:szCs w:val="24"/>
          <w:shd w:val="clear" w:color="auto" w:fill="FFFFFF"/>
        </w:rPr>
        <w:t>磋商小组应当要求所有实质性响应的供应商在规定时间内提交最后报价。</w:t>
      </w:r>
    </w:p>
    <w:p w14:paraId="7156672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5.8.4出现下列情形之一的，采购人或者招标代理机构应当终止竞争性磋商活动，发布项目终止公告并说明原因，重新开展招标活动：</w:t>
      </w:r>
    </w:p>
    <w:p w14:paraId="653263E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（一）因情况变化，不再符合规定的竞争性磋商采购方式适用情形的</w:t>
      </w:r>
      <w:r>
        <w:rPr>
          <w:rFonts w:hint="eastAsia" w:ascii="宋体" w:hAnsi="宋体" w:eastAsia="宋体" w:cs="宋体"/>
          <w:color w:val="000000"/>
          <w:sz w:val="24"/>
          <w:szCs w:val="24"/>
          <w:lang w:eastAsia="zh-CN"/>
        </w:rPr>
        <w:t>。</w:t>
      </w:r>
    </w:p>
    <w:p w14:paraId="6715102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（二）出现影响采购公正的违法、违规行为的</w:t>
      </w:r>
      <w:r>
        <w:rPr>
          <w:rFonts w:hint="eastAsia" w:ascii="宋体" w:hAnsi="宋体" w:eastAsia="宋体" w:cs="宋体"/>
          <w:color w:val="000000"/>
          <w:sz w:val="24"/>
          <w:szCs w:val="24"/>
          <w:lang w:eastAsia="zh-CN"/>
        </w:rPr>
        <w:t>。</w:t>
      </w:r>
    </w:p>
    <w:p w14:paraId="4610A4D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（三）递交投标文件的供应商不足3家的。</w:t>
      </w:r>
    </w:p>
    <w:p w14:paraId="752984B4">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5.9、成交原则</w:t>
      </w:r>
    </w:p>
    <w:p w14:paraId="4629264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磋商小组根据综合评分情况，按照评审得分由高到低顺序推荐3名成交供应商，并编写评审报告并在报告上签字。评审得分相同的，按照最后报价由低到高的顺序推荐。评审得分且最后报价相同的，按照技术指标优劣顺序推荐。</w:t>
      </w:r>
    </w:p>
    <w:p w14:paraId="2D51FC53">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5.10、评审报告</w:t>
      </w:r>
    </w:p>
    <w:p w14:paraId="6EDAA70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磋商小组组应当根据评审记录和评审结果编写评审报告，其主要内容包括：</w:t>
      </w:r>
    </w:p>
    <w:p w14:paraId="3465FAB0">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5.10.1招标活动的具体方式和相关情况，以及参加招标活动的供应商名单</w:t>
      </w:r>
      <w:r>
        <w:rPr>
          <w:rFonts w:hint="eastAsia" w:ascii="宋体" w:hAnsi="宋体" w:eastAsia="宋体" w:cs="宋体"/>
          <w:bCs/>
          <w:color w:val="000000"/>
          <w:sz w:val="24"/>
          <w:szCs w:val="24"/>
          <w:lang w:eastAsia="zh-CN"/>
        </w:rPr>
        <w:t>。</w:t>
      </w:r>
    </w:p>
    <w:p w14:paraId="251DA9F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5.10.2评审日期和地点，磋商小组成员名单</w:t>
      </w:r>
      <w:r>
        <w:rPr>
          <w:rFonts w:hint="eastAsia" w:ascii="宋体" w:hAnsi="宋体" w:eastAsia="宋体" w:cs="宋体"/>
          <w:bCs/>
          <w:color w:val="000000"/>
          <w:sz w:val="24"/>
          <w:szCs w:val="24"/>
          <w:lang w:eastAsia="zh-CN"/>
        </w:rPr>
        <w:t>。</w:t>
      </w:r>
    </w:p>
    <w:p w14:paraId="6A1CB84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5.10.3评审情况记录和说明，包括对供应商的资格审查情况、投标文件评审情况、磋商情况、报价情况等</w:t>
      </w:r>
      <w:r>
        <w:rPr>
          <w:rFonts w:hint="eastAsia" w:ascii="宋体" w:hAnsi="宋体" w:eastAsia="宋体" w:cs="宋体"/>
          <w:bCs/>
          <w:color w:val="000000"/>
          <w:sz w:val="24"/>
          <w:szCs w:val="24"/>
          <w:lang w:eastAsia="zh-CN"/>
        </w:rPr>
        <w:t>。</w:t>
      </w:r>
    </w:p>
    <w:p w14:paraId="61229A5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5.10.4提出的成交候选人的名单及理由。</w:t>
      </w:r>
    </w:p>
    <w:p w14:paraId="2C826C6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sz w:val="24"/>
          <w:szCs w:val="24"/>
        </w:rPr>
        <w:t>。</w:t>
      </w:r>
    </w:p>
    <w:p w14:paraId="55C27299">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6、</w:t>
      </w:r>
      <w:r>
        <w:rPr>
          <w:rFonts w:hint="eastAsia" w:ascii="宋体" w:hAnsi="宋体" w:eastAsia="宋体" w:cs="宋体"/>
          <w:b/>
          <w:color w:val="000000"/>
          <w:sz w:val="24"/>
          <w:szCs w:val="24"/>
          <w:lang w:val="zh-CN"/>
        </w:rPr>
        <w:t>确定成交供应商</w:t>
      </w:r>
    </w:p>
    <w:p w14:paraId="0BED576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.1 磋商小组应当根据综合评分情况，按照评审</w:t>
      </w:r>
      <w:r>
        <w:rPr>
          <w:rFonts w:hint="eastAsia" w:ascii="宋体" w:hAnsi="宋体" w:eastAsia="宋体" w:cs="宋体"/>
          <w:color w:val="000000"/>
          <w:sz w:val="24"/>
          <w:szCs w:val="24"/>
        </w:rPr>
        <w:t>由</w:t>
      </w:r>
      <w:r>
        <w:rPr>
          <w:rFonts w:hint="eastAsia" w:ascii="宋体" w:hAnsi="宋体" w:eastAsia="宋体" w:cs="宋体"/>
          <w:color w:val="000000"/>
          <w:sz w:val="24"/>
          <w:szCs w:val="24"/>
          <w:lang w:val="zh-CN"/>
        </w:rPr>
        <w:t>高到低的顺序推荐</w:t>
      </w:r>
      <w:r>
        <w:rPr>
          <w:rFonts w:hint="eastAsia" w:ascii="宋体" w:hAnsi="宋体" w:eastAsia="宋体" w:cs="宋体"/>
          <w:color w:val="000000"/>
          <w:sz w:val="24"/>
          <w:szCs w:val="24"/>
        </w:rPr>
        <w:t>3名</w:t>
      </w:r>
      <w:r>
        <w:rPr>
          <w:rFonts w:hint="eastAsia" w:ascii="宋体" w:hAnsi="宋体" w:eastAsia="宋体" w:cs="宋体"/>
          <w:color w:val="000000"/>
          <w:sz w:val="24"/>
          <w:szCs w:val="24"/>
          <w:lang w:val="zh-CN"/>
        </w:rPr>
        <w:t>成交候选人，并向采购人提供书面评审报告，</w:t>
      </w:r>
      <w:r>
        <w:rPr>
          <w:rFonts w:hint="eastAsia" w:ascii="宋体" w:hAnsi="宋体" w:eastAsia="宋体" w:cs="宋体"/>
          <w:color w:val="000000"/>
          <w:sz w:val="24"/>
          <w:szCs w:val="24"/>
        </w:rPr>
        <w:t>由采购人确定排名第一的为成交供应商</w:t>
      </w:r>
      <w:r>
        <w:rPr>
          <w:rFonts w:hint="eastAsia" w:ascii="宋体" w:hAnsi="宋体" w:eastAsia="宋体" w:cs="宋体"/>
          <w:color w:val="000000"/>
          <w:sz w:val="24"/>
          <w:szCs w:val="24"/>
          <w:lang w:val="zh-CN"/>
        </w:rPr>
        <w:t>，采购人及采购代理机构在政府采购项目评审结束之日当天完成评标报告的报送、中标（成交）供应商的确定、中标（成交）公告发布及中标（成交）通知书的发出等。</w:t>
      </w:r>
    </w:p>
    <w:p w14:paraId="7A69D33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7、成交通知</w:t>
      </w:r>
    </w:p>
    <w:p w14:paraId="17FAC2A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7.1成交供应商确定后，采购人向成交供应商签发《成交通知书》，并将成交结果通知所有未成交的供应商。</w:t>
      </w:r>
    </w:p>
    <w:p w14:paraId="020B2ED1">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7.2《成交通知书》作为签订合同的依据，对采购人和成交供应商均具有法律效力，成交通知书发出后，采购人改变成交结果或者成交供应商放弃项目，应依法承担法律责任。</w:t>
      </w:r>
    </w:p>
    <w:p w14:paraId="53EAFCC7">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8、合同授予</w:t>
      </w:r>
    </w:p>
    <w:p w14:paraId="682A6BE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.1成交供应商接到《成交通知书》后</w:t>
      </w:r>
      <w:r>
        <w:rPr>
          <w:rFonts w:hint="eastAsia" w:ascii="宋体" w:hAnsi="宋体" w:eastAsia="宋体" w:cs="宋体"/>
          <w:color w:val="000000"/>
          <w:sz w:val="24"/>
          <w:szCs w:val="24"/>
        </w:rPr>
        <w:t>1个工作</w:t>
      </w:r>
      <w:r>
        <w:rPr>
          <w:rFonts w:hint="eastAsia" w:ascii="宋体" w:hAnsi="宋体" w:eastAsia="宋体" w:cs="宋体"/>
          <w:color w:val="000000"/>
          <w:sz w:val="24"/>
          <w:szCs w:val="24"/>
          <w:lang w:val="zh-CN"/>
        </w:rPr>
        <w:t>日内按指定地点与采购人签订采购合同。采购人应当在合同签订后</w:t>
      </w: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个工作日内在河南政府采购网公示采购合同，并完成合同备案。</w:t>
      </w:r>
    </w:p>
    <w:p w14:paraId="4DE1431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.2采购人签发的成交通知书、竞争性磋商文件、成交供应商的磋商投标文件及其澄清文件等，均为签订合同的依据。</w:t>
      </w:r>
    </w:p>
    <w:p w14:paraId="09C66BF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.3成交供应商如不按本供应商须知的规定与采购人订立合同，则采购人将废除授标，并做出相应的处罚，同时依法承担相应法律责任。</w:t>
      </w:r>
    </w:p>
    <w:p w14:paraId="44D6539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.4成交供应商需向采购代理机构支付代理服务费。</w:t>
      </w:r>
    </w:p>
    <w:p w14:paraId="6E65EBA3">
      <w:pPr>
        <w:keepNext w:val="0"/>
        <w:keepLines w:val="0"/>
        <w:pageBreakBefore w:val="0"/>
        <w:widowControl/>
        <w:kinsoku w:val="0"/>
        <w:wordWrap/>
        <w:topLinePunct w:val="0"/>
        <w:autoSpaceDE w:val="0"/>
        <w:autoSpaceDN w:val="0"/>
        <w:bidi w:val="0"/>
        <w:adjustRightInd w:val="0"/>
        <w:snapToGrid w:val="0"/>
        <w:spacing w:line="360" w:lineRule="auto"/>
        <w:ind w:firstLine="482" w:firstLineChars="200"/>
        <w:textAlignment w:val="auto"/>
        <w:outlineLvl w:val="3"/>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rPr>
        <w:t>9、</w:t>
      </w:r>
      <w:bookmarkStart w:id="64" w:name="_Toc7342_WPSOffice_Level3"/>
      <w:r>
        <w:rPr>
          <w:rFonts w:hint="eastAsia" w:ascii="宋体" w:hAnsi="宋体" w:eastAsia="宋体" w:cs="宋体"/>
          <w:b/>
          <w:bCs/>
          <w:color w:val="000000"/>
          <w:sz w:val="24"/>
          <w:szCs w:val="24"/>
          <w:lang w:val="zh-CN"/>
        </w:rPr>
        <w:t>特别注意事项</w:t>
      </w:r>
      <w:bookmarkEnd w:id="64"/>
    </w:p>
    <w:p w14:paraId="30F10976">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zh-CN"/>
        </w:rPr>
        <w:t>.1现下列情形之一的，磋商小组可取消其磋商资格：</w:t>
      </w:r>
    </w:p>
    <w:p w14:paraId="443B9373">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（1）未按磋商文件要求和规定提交实质性响应材料的。</w:t>
      </w:r>
    </w:p>
    <w:p w14:paraId="20C43192">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（2）相互串通磋商的（有下列情形之一的，视为供应商相互串通磋商）。</w:t>
      </w:r>
    </w:p>
    <w:p w14:paraId="17BDC565">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A、不同供应商的投标文件由同一单位或者个人编制</w:t>
      </w:r>
    </w:p>
    <w:p w14:paraId="4E9E60C1">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B、不同供应商委托同一单位或者个人办理磋商事宜</w:t>
      </w:r>
    </w:p>
    <w:p w14:paraId="6B5A1303">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C、不同供应商的投标文件载明的项目管理成员为同一人</w:t>
      </w:r>
    </w:p>
    <w:p w14:paraId="51378C77">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D、不同供应商的投标文件异常一致或者磋商报价呈规律性差异</w:t>
      </w:r>
    </w:p>
    <w:p w14:paraId="555BA6C0">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E、不同供应商的磋商保证金从同一单位的账户转出</w:t>
      </w:r>
    </w:p>
    <w:p w14:paraId="297F3434">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zh-CN"/>
        </w:rPr>
        <w:t>.2供应商出现下列情形之一的，将被视为非实质性响应磋商文件要求：</w:t>
      </w:r>
    </w:p>
    <w:p w14:paraId="4E13FDE9">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（1）供货期限不确切或不符合磋商文件要求的。</w:t>
      </w:r>
    </w:p>
    <w:p w14:paraId="091F1379">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（2）最后报价有选择性的。</w:t>
      </w:r>
    </w:p>
    <w:p w14:paraId="76867C50">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（3）最后报价超过采购预算金额的。</w:t>
      </w:r>
    </w:p>
    <w:p w14:paraId="0413BDAA">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（4）被磋商小组认定存在重大负偏离的。</w:t>
      </w:r>
    </w:p>
    <w:p w14:paraId="26E98421">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注：所谓重大负偏离是指供应商对磋商文件的响应在范围、质量、数量和供货期限要求等方面明显不能满足采购需求的。重大负偏离的认定须经磋商小组三分之二以上同意。</w:t>
      </w:r>
    </w:p>
    <w:p w14:paraId="501EB08C">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10、纪律和监督</w:t>
      </w:r>
    </w:p>
    <w:p w14:paraId="6CDC4EC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10.1对采购人的纪律要求</w:t>
      </w:r>
    </w:p>
    <w:p w14:paraId="595C036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采购人不得泄漏竞争性磋商中应当保密的情况和资料，不得与供应商串通损害国家利益、社会公共利益或者他人合法权益。</w:t>
      </w:r>
    </w:p>
    <w:p w14:paraId="46341CD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10.2对供应商的纪律要求</w:t>
      </w:r>
    </w:p>
    <w:p w14:paraId="0FEA8C7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供应商不得相互串通或者与采购人串通，不得向采购人或者磋商小组成员行贿谋取成交，不得以他人名义磋商或者以其他方式弄虚作假骗取成交</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供应商不得以任何方式干扰、影响磋商工作。</w:t>
      </w:r>
    </w:p>
    <w:p w14:paraId="0A6E6A6B">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10.3对磋商小组成员的纪律要求</w:t>
      </w:r>
    </w:p>
    <w:p w14:paraId="3D09283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成员不得收受他人的财物或者其他好处，不得向他人透漏对投标文件的评审和比较、成交候选人的推荐情况以及与磋商有关的其他情况。在磋商活动中，磋商小组成员不得擅离职守，影响磋商程序正常进行。</w:t>
      </w:r>
    </w:p>
    <w:p w14:paraId="2560869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10.4对与磋商活动有关的工作人员的纪律要求</w:t>
      </w:r>
    </w:p>
    <w:p w14:paraId="046DC75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磋商活动有关的工作人员不得收受他人的财物或者其他好处，不得向他人透漏对投标文件的评审和比较、成交候选人的推荐情况以及与磋商有关的其他情况。在磋商活动中，与磋商活动有关的工作人员不得擅离职守，影响磋商程序正常进行。</w:t>
      </w:r>
    </w:p>
    <w:p w14:paraId="476BA56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10.5投诉</w:t>
      </w:r>
    </w:p>
    <w:p w14:paraId="62F476F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供应商和其他利害关系人认为本次竞争性磋商违反法律、法规和规章规定的，有权向有关行政监督部门投诉。</w:t>
      </w:r>
    </w:p>
    <w:p w14:paraId="30906298">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11、质疑程序及处理</w:t>
      </w:r>
    </w:p>
    <w:p w14:paraId="5F705EA2">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FAADCB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（一）对可以质疑的磋商文件提出质疑的，为收到磋商文件之日或者磋商文件公告期限届满之日</w:t>
      </w:r>
      <w:r>
        <w:rPr>
          <w:rFonts w:hint="eastAsia" w:ascii="宋体" w:hAnsi="宋体" w:eastAsia="宋体" w:cs="宋体"/>
          <w:color w:val="000000"/>
          <w:sz w:val="24"/>
          <w:szCs w:val="24"/>
          <w:lang w:eastAsia="zh-CN"/>
        </w:rPr>
        <w:t>。</w:t>
      </w:r>
    </w:p>
    <w:p w14:paraId="1E7A362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（二）对采购过程提出质疑的，为各采购程序环节结束之日</w:t>
      </w:r>
      <w:r>
        <w:rPr>
          <w:rFonts w:hint="eastAsia" w:ascii="宋体" w:hAnsi="宋体" w:eastAsia="宋体" w:cs="宋体"/>
          <w:color w:val="000000"/>
          <w:sz w:val="24"/>
          <w:szCs w:val="24"/>
          <w:lang w:eastAsia="zh-CN"/>
        </w:rPr>
        <w:t>。</w:t>
      </w:r>
    </w:p>
    <w:p w14:paraId="35FD9CB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（三）对成交结果提出质疑的，为成交结果公告期限届满之日。</w:t>
      </w:r>
    </w:p>
    <w:p w14:paraId="7BEB5B47">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11.2质疑书应当包括下列主要内容，并按照“谁主张、谁举证”的原则，附上相关证明材料。否则，采购人不予受理：</w:t>
      </w:r>
    </w:p>
    <w:p w14:paraId="0CC4F8A5">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（一）质疑供应商全称、地址、法定代表人、联系人及联系电话、邮政编码等</w:t>
      </w:r>
      <w:r>
        <w:rPr>
          <w:rFonts w:hint="eastAsia" w:ascii="宋体" w:hAnsi="宋体" w:eastAsia="宋体" w:cs="宋体"/>
          <w:color w:val="000000"/>
          <w:sz w:val="24"/>
          <w:szCs w:val="24"/>
          <w:lang w:eastAsia="zh-CN"/>
        </w:rPr>
        <w:t>。</w:t>
      </w:r>
    </w:p>
    <w:p w14:paraId="1543237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（二）被质疑采购项目的名称、编号</w:t>
      </w:r>
      <w:r>
        <w:rPr>
          <w:rFonts w:hint="eastAsia" w:ascii="宋体" w:hAnsi="宋体" w:eastAsia="宋体" w:cs="宋体"/>
          <w:color w:val="000000"/>
          <w:sz w:val="24"/>
          <w:szCs w:val="24"/>
          <w:lang w:eastAsia="zh-CN"/>
        </w:rPr>
        <w:t>。</w:t>
      </w:r>
    </w:p>
    <w:p w14:paraId="60F9D219">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（三）质疑的具体事项、明确的请求和主张</w:t>
      </w:r>
      <w:r>
        <w:rPr>
          <w:rFonts w:hint="eastAsia" w:ascii="宋体" w:hAnsi="宋体" w:eastAsia="宋体" w:cs="宋体"/>
          <w:color w:val="000000"/>
          <w:sz w:val="24"/>
          <w:szCs w:val="24"/>
          <w:lang w:eastAsia="zh-CN"/>
        </w:rPr>
        <w:t>。</w:t>
      </w:r>
    </w:p>
    <w:p w14:paraId="718874B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（四）质疑所依据的法律依据（具体条款）、具体事实和具体理由。质疑书依据理由部分只有主观陈述、推理、猜测等，而没有提供客观事实依据、法律依据的</w:t>
      </w:r>
      <w:r>
        <w:rPr>
          <w:rFonts w:hint="eastAsia" w:ascii="宋体" w:hAnsi="宋体" w:eastAsia="宋体" w:cs="宋体"/>
          <w:color w:val="000000"/>
          <w:sz w:val="24"/>
          <w:szCs w:val="24"/>
          <w:lang w:eastAsia="zh-CN"/>
        </w:rPr>
        <w:t>。</w:t>
      </w:r>
    </w:p>
    <w:p w14:paraId="0F23F8B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r>
        <w:rPr>
          <w:rFonts w:hint="eastAsia" w:ascii="宋体" w:hAnsi="宋体" w:eastAsia="宋体" w:cs="宋体"/>
          <w:color w:val="000000"/>
          <w:sz w:val="24"/>
          <w:szCs w:val="24"/>
          <w:lang w:eastAsia="zh-CN"/>
        </w:rPr>
        <w:t>。</w:t>
      </w:r>
    </w:p>
    <w:p w14:paraId="3208C29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（六）充足有效的相关证明材料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如果涉及到产品功能或技术指标的，应出具相关制造商的证明文件</w:t>
      </w:r>
      <w:r>
        <w:rPr>
          <w:rFonts w:hint="eastAsia" w:ascii="宋体" w:hAnsi="宋体" w:eastAsia="宋体" w:cs="宋体"/>
          <w:color w:val="000000"/>
          <w:sz w:val="24"/>
          <w:szCs w:val="24"/>
          <w:lang w:eastAsia="zh-CN"/>
        </w:rPr>
        <w:t>。</w:t>
      </w:r>
    </w:p>
    <w:p w14:paraId="75B4075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（七）质疑材料中有外文资料的，应一并附上中文译本，并以中文译本为准。</w:t>
      </w:r>
    </w:p>
    <w:p w14:paraId="61B0E243">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（八）提起质疑的日期</w:t>
      </w:r>
    </w:p>
    <w:p w14:paraId="275FB8E6">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11.3供应商质疑实行实名制并须在质疑书上署名。供应商不得进行虚假、恶意质疑，不得以质疑为手段获取不当得利、实现非法目的。供应商为自然人的，应当由本人签字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供应商为法人的，应当由法定代表人签字或盖章并加盖公章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供应商为其他组织的，应当由主要负责人签字或盖章并加盖公章。供应商其他工作人员或代理人员在质疑书上的署名不具有法律效力。</w:t>
      </w:r>
    </w:p>
    <w:p w14:paraId="70F45C3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11.4供应商委托代理人办理质疑事宜，应当提交授权委托书，并载明委托代理的具体权限和事项。授权委托书应当由委托人签字并加盖单位公章。</w:t>
      </w:r>
    </w:p>
    <w:p w14:paraId="5ACE8B4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11.5提交质疑书时，供应商应同时提交本人身份证，委托他人代理质疑事宜的，还应提交被委托人的身份证。供应商是法人的，应一并提交法人营业执照和法定代表人身份证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供应商是其他组织的，应一并提交其他组织经营许可证和主要负责人身份证。供应商应当提供上述证明材料的原件及复印件，原件经采购人核对无误后返还。</w:t>
      </w:r>
    </w:p>
    <w:p w14:paraId="041D57F4">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86BD42E">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D24BD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170B5AF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11.9质疑供应商对采购人的答复不满意以及采购人未在规定的时间内做出答复的，可以在答复期满后15个工作日内向财政部门投诉。</w:t>
      </w:r>
    </w:p>
    <w:p w14:paraId="5CDF7992">
      <w:pPr>
        <w:keepNext w:val="0"/>
        <w:keepLines w:val="0"/>
        <w:pageBreakBefore w:val="0"/>
        <w:widowControl/>
        <w:kinsoku w:val="0"/>
        <w:wordWrap/>
        <w:topLinePunct w:val="0"/>
        <w:autoSpaceDE w:val="0"/>
        <w:autoSpaceDN w:val="0"/>
        <w:bidi w:val="0"/>
        <w:adjustRightInd w:val="0"/>
        <w:snapToGrid w:val="0"/>
        <w:spacing w:line="360" w:lineRule="auto"/>
        <w:ind w:firstLine="482" w:firstLineChars="200"/>
        <w:textAlignment w:val="auto"/>
        <w:outlineLvl w:val="3"/>
        <w:rPr>
          <w:rFonts w:hint="eastAsia" w:ascii="宋体" w:hAnsi="宋体" w:eastAsia="宋体" w:cs="宋体"/>
          <w:b/>
          <w:bCs/>
          <w:color w:val="000000"/>
          <w:sz w:val="24"/>
          <w:szCs w:val="24"/>
          <w:lang w:val="zh-CN"/>
        </w:rPr>
      </w:pPr>
      <w:bookmarkStart w:id="65" w:name="_Toc3220174"/>
      <w:bookmarkStart w:id="66" w:name="_Toc4433565"/>
      <w:r>
        <w:rPr>
          <w:rFonts w:hint="eastAsia" w:ascii="宋体" w:hAnsi="宋体" w:eastAsia="宋体" w:cs="宋体"/>
          <w:b/>
          <w:bCs/>
          <w:color w:val="000000"/>
          <w:sz w:val="24"/>
          <w:szCs w:val="24"/>
        </w:rPr>
        <w:t>12、</w:t>
      </w:r>
      <w:r>
        <w:rPr>
          <w:rFonts w:hint="eastAsia" w:ascii="宋体" w:hAnsi="宋体" w:eastAsia="宋体" w:cs="宋体"/>
          <w:b/>
          <w:bCs/>
          <w:color w:val="000000"/>
          <w:sz w:val="24"/>
          <w:szCs w:val="24"/>
          <w:lang w:val="zh-CN"/>
        </w:rPr>
        <w:t>重新开展采购活动</w:t>
      </w:r>
      <w:bookmarkEnd w:id="65"/>
      <w:bookmarkEnd w:id="66"/>
    </w:p>
    <w:p w14:paraId="1102451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出现下列情形之一的，将终止竞争性磋商采购活动，发布项目终止公告并说明原因，重新开展采购活动：</w:t>
      </w:r>
    </w:p>
    <w:p w14:paraId="1A33482F">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12.1、不符合法律、法规和竞争性磋商文件中规定的其他实质性要求的</w:t>
      </w:r>
      <w:r>
        <w:rPr>
          <w:rFonts w:hint="eastAsia" w:ascii="宋体" w:hAnsi="宋体" w:eastAsia="宋体" w:cs="宋体"/>
          <w:color w:val="000000"/>
          <w:sz w:val="24"/>
          <w:szCs w:val="24"/>
          <w:lang w:eastAsia="zh-CN"/>
        </w:rPr>
        <w:t>。</w:t>
      </w:r>
    </w:p>
    <w:p w14:paraId="5827D9CD">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12.2、其他法律、法规及本竞争性磋商文件规定的属响应无效的情形。终止竞争性磋商采购活动的条款</w:t>
      </w:r>
      <w:r>
        <w:rPr>
          <w:rFonts w:hint="eastAsia" w:ascii="宋体" w:hAnsi="宋体" w:eastAsia="宋体" w:cs="宋体"/>
          <w:color w:val="000000"/>
          <w:sz w:val="24"/>
          <w:szCs w:val="24"/>
          <w:lang w:eastAsia="zh-CN"/>
        </w:rPr>
        <w:t>。</w:t>
      </w:r>
    </w:p>
    <w:p w14:paraId="320474EA">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12.3、因情况变化，不再符合规定的竞争性磋商采购方式适用情形的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出现影响采购公正的违法、违规行为的</w:t>
      </w:r>
      <w:r>
        <w:rPr>
          <w:rFonts w:hint="eastAsia" w:ascii="宋体" w:hAnsi="宋体" w:eastAsia="宋体" w:cs="宋体"/>
          <w:color w:val="000000"/>
          <w:sz w:val="24"/>
          <w:szCs w:val="24"/>
          <w:lang w:eastAsia="zh-CN"/>
        </w:rPr>
        <w:t>。</w:t>
      </w:r>
    </w:p>
    <w:p w14:paraId="00DB84B8">
      <w:pPr>
        <w:keepNext w:val="0"/>
        <w:keepLines w:val="0"/>
        <w:pageBreakBefore w:val="0"/>
        <w:widowControl/>
        <w:kinsoku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12.4、磋商截止时间结束后参加供应商不足3家的，应重新组织采购。</w:t>
      </w:r>
    </w:p>
    <w:p w14:paraId="18A6AD28">
      <w:pPr>
        <w:keepNext w:val="0"/>
        <w:keepLines w:val="0"/>
        <w:pageBreakBefore w:val="0"/>
        <w:widowControl/>
        <w:tabs>
          <w:tab w:val="left" w:pos="1341"/>
        </w:tabs>
        <w:kinsoku w:val="0"/>
        <w:wordWrap/>
        <w:topLinePunct w:val="0"/>
        <w:autoSpaceDE w:val="0"/>
        <w:autoSpaceDN w:val="0"/>
        <w:bidi w:val="0"/>
        <w:adjustRightInd w:val="0"/>
        <w:snapToGrid w:val="0"/>
        <w:spacing w:line="360" w:lineRule="auto"/>
        <w:ind w:firstLine="478"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pacing w:val="-1"/>
          <w:sz w:val="24"/>
          <w:szCs w:val="24"/>
          <w:lang w:bidi="zh-CN"/>
        </w:rPr>
        <w:t>13、招标代理服务收费参照豫招协[2023]002号河南省招标投标协会关于印发《河南省招标代理服务收费指导意见》规定的收费标准收取中标服务费。</w:t>
      </w:r>
    </w:p>
    <w:p w14:paraId="28A65A56">
      <w:pPr>
        <w:keepNext w:val="0"/>
        <w:keepLines w:val="0"/>
        <w:pageBreakBefore w:val="0"/>
        <w:widowControl/>
        <w:kinsoku w:val="0"/>
        <w:wordWrap/>
        <w:topLinePunct w:val="0"/>
        <w:bidi w:val="0"/>
        <w:adjustRightInd w:val="0"/>
        <w:snapToGrid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4、需要补充的其他内容</w:t>
      </w:r>
    </w:p>
    <w:p w14:paraId="3AF17F62">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14.1采购人不承诺最低价中标，而且采购人没有义务解释说明未中标原因。</w:t>
      </w:r>
    </w:p>
    <w:p w14:paraId="1721DE0A">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14.2其它未尽事宜，按国家有关法律、法规执行。</w:t>
      </w:r>
    </w:p>
    <w:p w14:paraId="129E4661">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14.3本招标文件解释权归采购人。</w:t>
      </w:r>
    </w:p>
    <w:p w14:paraId="3A46B877">
      <w:pPr>
        <w:keepNext w:val="0"/>
        <w:keepLines w:val="0"/>
        <w:pageBreakBefore w:val="0"/>
        <w:widowControl/>
        <w:kinsoku w:val="0"/>
        <w:wordWrap/>
        <w:topLinePunct w:val="0"/>
        <w:autoSpaceDE w:val="0"/>
        <w:autoSpaceDN w:val="0"/>
        <w:bidi w:val="0"/>
        <w:adjustRightInd w:val="0"/>
        <w:snapToGrid w:val="0"/>
        <w:spacing w:line="360" w:lineRule="auto"/>
        <w:ind w:firstLine="464" w:firstLineChars="200"/>
        <w:textAlignment w:val="auto"/>
        <w:rPr>
          <w:rFonts w:hint="eastAsia" w:ascii="宋体" w:hAnsi="宋体" w:eastAsia="宋体" w:cs="宋体"/>
          <w:color w:val="000000"/>
          <w:spacing w:val="-4"/>
          <w:kern w:val="0"/>
          <w:sz w:val="24"/>
          <w:szCs w:val="24"/>
        </w:rPr>
      </w:pPr>
      <w:r>
        <w:rPr>
          <w:rFonts w:hint="eastAsia" w:ascii="宋体" w:hAnsi="宋体" w:eastAsia="宋体" w:cs="宋体"/>
          <w:color w:val="000000"/>
          <w:spacing w:val="-4"/>
          <w:kern w:val="0"/>
          <w:sz w:val="24"/>
          <w:szCs w:val="24"/>
        </w:rPr>
        <w:t>14.4本项目落实节能环保、中小微型企业扶持等相关政府采购政策，本项目支持河南省政府采购合同融资政策。</w:t>
      </w:r>
    </w:p>
    <w:p w14:paraId="41C80A30">
      <w:pPr>
        <w:pStyle w:val="11"/>
        <w:widowControl/>
        <w:spacing w:line="360" w:lineRule="auto"/>
        <w:ind w:firstLine="720" w:firstLineChars="200"/>
        <w:jc w:val="left"/>
        <w:rPr>
          <w:rFonts w:hint="eastAsia"/>
          <w:sz w:val="36"/>
          <w:szCs w:val="36"/>
        </w:rPr>
      </w:pPr>
    </w:p>
    <w:p w14:paraId="6BB2AAEC">
      <w:pPr>
        <w:pStyle w:val="2"/>
        <w:spacing w:line="240" w:lineRule="auto"/>
        <w:jc w:val="center"/>
        <w:rPr>
          <w:rFonts w:hint="eastAsia"/>
          <w:sz w:val="36"/>
          <w:szCs w:val="36"/>
        </w:rPr>
      </w:pPr>
      <w:bookmarkStart w:id="67" w:name="_Toc9367"/>
      <w:r>
        <w:rPr>
          <w:rFonts w:hint="eastAsia"/>
          <w:sz w:val="36"/>
          <w:szCs w:val="36"/>
        </w:rPr>
        <w:br w:type="page"/>
      </w:r>
      <w:r>
        <w:rPr>
          <w:rFonts w:hint="eastAsia"/>
          <w:sz w:val="36"/>
          <w:szCs w:val="36"/>
        </w:rPr>
        <w:t>第三章 评标办法</w:t>
      </w:r>
      <w:bookmarkEnd w:id="67"/>
      <w:bookmarkStart w:id="68" w:name="_Toc64625926"/>
      <w:bookmarkStart w:id="69" w:name="_Toc246996985"/>
      <w:bookmarkStart w:id="70" w:name="_Toc246996242"/>
      <w:bookmarkStart w:id="71" w:name="_Toc152042376"/>
      <w:bookmarkStart w:id="72" w:name="_Toc152045599"/>
      <w:bookmarkStart w:id="73" w:name="_Toc247085757"/>
      <w:bookmarkStart w:id="74" w:name="_Toc144974566"/>
      <w:bookmarkStart w:id="75" w:name="_Toc179632617"/>
    </w:p>
    <w:p w14:paraId="40831D01">
      <w:pPr>
        <w:pStyle w:val="3"/>
        <w:jc w:val="center"/>
        <w:rPr>
          <w:rFonts w:hint="eastAsia" w:ascii="宋体" w:hAnsi="宋体" w:eastAsia="宋体" w:cs="宋体"/>
        </w:rPr>
      </w:pPr>
      <w:bookmarkStart w:id="76" w:name="_Toc21321"/>
      <w:r>
        <w:rPr>
          <w:rFonts w:hint="eastAsia" w:ascii="宋体" w:hAnsi="宋体" w:eastAsia="宋体" w:cs="宋体"/>
        </w:rPr>
        <w:t>（综合评标法）</w:t>
      </w:r>
      <w:bookmarkEnd w:id="68"/>
      <w:bookmarkEnd w:id="76"/>
      <w:bookmarkStart w:id="77" w:name="_Toc4579"/>
    </w:p>
    <w:p w14:paraId="0E2A9713">
      <w:pPr>
        <w:spacing w:line="520" w:lineRule="exact"/>
        <w:rPr>
          <w:rFonts w:hint="eastAsia" w:ascii="宋体" w:hAnsi="宋体" w:eastAsia="宋体" w:cs="宋体"/>
          <w:b/>
          <w:bCs/>
          <w:sz w:val="24"/>
          <w:szCs w:val="24"/>
        </w:rPr>
      </w:pPr>
      <w:r>
        <w:rPr>
          <w:rFonts w:hint="eastAsia" w:ascii="宋体" w:hAnsi="宋体" w:eastAsia="宋体" w:cs="宋体"/>
          <w:b/>
          <w:bCs/>
          <w:sz w:val="24"/>
          <w:szCs w:val="24"/>
        </w:rPr>
        <w:t>1.评标方法</w:t>
      </w:r>
    </w:p>
    <w:p w14:paraId="3CACE7EC">
      <w:pPr>
        <w:numPr>
          <w:ilvl w:val="0"/>
          <w:numId w:val="0"/>
        </w:numPr>
        <w:spacing w:line="520" w:lineRule="exact"/>
        <w:ind w:firstLine="482" w:firstLineChars="200"/>
        <w:rPr>
          <w:rFonts w:hint="eastAsia" w:ascii="宋体" w:hAnsi="宋体" w:cs="宋体"/>
          <w:b/>
          <w:sz w:val="24"/>
          <w:szCs w:val="24"/>
        </w:rPr>
      </w:pPr>
      <w:bookmarkStart w:id="78" w:name="_Toc513709295"/>
      <w:bookmarkStart w:id="79" w:name="_Toc207442845"/>
      <w:bookmarkStart w:id="80" w:name="_Toc27882"/>
      <w:bookmarkStart w:id="81" w:name="_Toc207445551"/>
      <w:bookmarkStart w:id="82" w:name="_Toc357753538"/>
      <w:bookmarkStart w:id="83" w:name="_Toc13814"/>
      <w:bookmarkStart w:id="84" w:name="_Toc13459"/>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w:t>
      </w:r>
      <w:r>
        <w:rPr>
          <w:rFonts w:hint="eastAsia" w:ascii="宋体" w:hAnsi="宋体" w:cs="宋体"/>
          <w:sz w:val="24"/>
          <w:szCs w:val="24"/>
          <w:lang w:eastAsia="zh-CN"/>
        </w:rPr>
        <w:t>响应文件</w:t>
      </w:r>
      <w:r>
        <w:rPr>
          <w:rFonts w:hint="eastAsia" w:ascii="宋体" w:hAnsi="宋体" w:cs="宋体"/>
          <w:sz w:val="24"/>
          <w:szCs w:val="24"/>
        </w:rPr>
        <w:t>（提交最终报价的</w:t>
      </w:r>
      <w:r>
        <w:rPr>
          <w:rFonts w:hint="eastAsia" w:ascii="宋体" w:hAnsi="宋体" w:cs="宋体"/>
          <w:sz w:val="24"/>
          <w:szCs w:val="24"/>
          <w:lang w:eastAsia="zh-CN"/>
        </w:rPr>
        <w:t>供应商</w:t>
      </w:r>
      <w:r>
        <w:rPr>
          <w:rFonts w:hint="eastAsia" w:ascii="宋体" w:hAnsi="宋体" w:cs="宋体"/>
          <w:sz w:val="24"/>
          <w:szCs w:val="24"/>
        </w:rPr>
        <w:t>不少于三家），按本章节规定的评分标准进行综合评分，并按得分由高到低顺序推荐3名成交候选人。</w:t>
      </w:r>
      <w:bookmarkStart w:id="85" w:name="_Toc28030"/>
      <w:bookmarkEnd w:id="85"/>
      <w:bookmarkStart w:id="86" w:name="_Toc19618"/>
      <w:bookmarkEnd w:id="86"/>
      <w:bookmarkStart w:id="87" w:name="_Toc179632619"/>
      <w:bookmarkEnd w:id="87"/>
    </w:p>
    <w:p w14:paraId="76DC1B1F">
      <w:pPr>
        <w:spacing w:line="520" w:lineRule="exact"/>
        <w:rPr>
          <w:rFonts w:hint="eastAsia" w:ascii="宋体" w:hAnsi="宋体" w:cs="宋体"/>
          <w:b/>
          <w:bCs/>
          <w:sz w:val="24"/>
          <w:szCs w:val="24"/>
        </w:rPr>
      </w:pPr>
      <w:r>
        <w:rPr>
          <w:rFonts w:hint="eastAsia" w:ascii="宋体" w:hAnsi="宋体" w:cs="宋体"/>
          <w:b/>
          <w:bCs/>
          <w:sz w:val="24"/>
          <w:szCs w:val="24"/>
        </w:rPr>
        <w:t>2. 评审标准</w:t>
      </w:r>
    </w:p>
    <w:p w14:paraId="126B4218">
      <w:pPr>
        <w:spacing w:line="520" w:lineRule="exact"/>
        <w:ind w:firstLine="420" w:firstLineChars="175"/>
        <w:rPr>
          <w:rFonts w:hint="eastAsia" w:ascii="宋体" w:hAnsi="宋体" w:cs="宋体"/>
          <w:sz w:val="24"/>
          <w:szCs w:val="24"/>
        </w:rPr>
      </w:pPr>
      <w:bookmarkStart w:id="88" w:name="_Toc23196"/>
      <w:bookmarkEnd w:id="88"/>
      <w:bookmarkStart w:id="89" w:name="_Toc179632620"/>
      <w:bookmarkEnd w:id="89"/>
      <w:bookmarkStart w:id="90" w:name="_Toc31847"/>
      <w:bookmarkEnd w:id="90"/>
      <w:bookmarkStart w:id="91" w:name="_Toc12931"/>
      <w:bookmarkEnd w:id="91"/>
      <w:r>
        <w:rPr>
          <w:rFonts w:hint="eastAsia" w:ascii="宋体" w:hAnsi="宋体" w:cs="宋体"/>
          <w:sz w:val="24"/>
          <w:szCs w:val="24"/>
        </w:rPr>
        <w:t>2.1 初步评审标准</w:t>
      </w:r>
    </w:p>
    <w:p w14:paraId="5C4D9451">
      <w:pPr>
        <w:spacing w:line="520" w:lineRule="exact"/>
        <w:ind w:firstLine="420" w:firstLineChars="175"/>
        <w:rPr>
          <w:rFonts w:hint="eastAsia" w:ascii="宋体" w:hAnsi="宋体" w:cs="宋体"/>
          <w:sz w:val="24"/>
          <w:szCs w:val="24"/>
        </w:rPr>
      </w:pPr>
      <w:r>
        <w:rPr>
          <w:rFonts w:hint="eastAsia" w:ascii="宋体" w:hAnsi="宋体" w:cs="宋体"/>
          <w:sz w:val="24"/>
          <w:szCs w:val="24"/>
        </w:rPr>
        <w:t>2.1.1 符合性评审标准：见磋商办法前附表。</w:t>
      </w:r>
    </w:p>
    <w:p w14:paraId="03EC13F9">
      <w:pPr>
        <w:spacing w:line="520" w:lineRule="exact"/>
        <w:ind w:firstLine="420" w:firstLineChars="175"/>
        <w:rPr>
          <w:rFonts w:hint="eastAsia" w:ascii="宋体" w:hAnsi="宋体" w:cs="宋体"/>
          <w:sz w:val="24"/>
          <w:szCs w:val="24"/>
        </w:rPr>
      </w:pPr>
      <w:r>
        <w:rPr>
          <w:rFonts w:hint="eastAsia" w:ascii="宋体" w:hAnsi="宋体" w:cs="宋体"/>
          <w:sz w:val="24"/>
          <w:szCs w:val="24"/>
        </w:rPr>
        <w:t>2.1.2 资格评审标准：见磋商办法前附表。</w:t>
      </w:r>
    </w:p>
    <w:p w14:paraId="0F167766">
      <w:pPr>
        <w:spacing w:line="520" w:lineRule="exact"/>
        <w:ind w:firstLine="420" w:firstLineChars="175"/>
        <w:rPr>
          <w:rFonts w:hint="eastAsia" w:ascii="宋体" w:hAnsi="宋体" w:cs="宋体"/>
          <w:sz w:val="24"/>
          <w:szCs w:val="24"/>
        </w:rPr>
      </w:pPr>
      <w:bookmarkStart w:id="92" w:name="_Toc11804"/>
      <w:bookmarkEnd w:id="92"/>
      <w:bookmarkStart w:id="93" w:name="_Toc179632621"/>
      <w:bookmarkEnd w:id="93"/>
      <w:bookmarkStart w:id="94" w:name="_Toc607"/>
      <w:bookmarkEnd w:id="94"/>
      <w:bookmarkStart w:id="95" w:name="_Toc16603"/>
      <w:bookmarkEnd w:id="95"/>
      <w:r>
        <w:rPr>
          <w:rFonts w:hint="eastAsia" w:ascii="宋体" w:hAnsi="宋体" w:cs="宋体"/>
          <w:sz w:val="24"/>
          <w:szCs w:val="24"/>
        </w:rPr>
        <w:t>2.1.3 响应性评审标准：见磋商办法前附表。</w:t>
      </w:r>
    </w:p>
    <w:p w14:paraId="495B182E">
      <w:pPr>
        <w:spacing w:line="520" w:lineRule="exact"/>
        <w:ind w:firstLine="420" w:firstLineChars="175"/>
        <w:rPr>
          <w:rFonts w:hint="eastAsia" w:ascii="宋体" w:hAnsi="宋体" w:cs="宋体"/>
          <w:sz w:val="24"/>
          <w:szCs w:val="24"/>
        </w:rPr>
      </w:pPr>
      <w:r>
        <w:rPr>
          <w:rFonts w:hint="eastAsia" w:ascii="宋体" w:hAnsi="宋体" w:cs="宋体"/>
          <w:sz w:val="24"/>
          <w:szCs w:val="24"/>
        </w:rPr>
        <w:t>2.2 分值构成与评分标准</w:t>
      </w:r>
    </w:p>
    <w:p w14:paraId="2AEFE1AA">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2DF04F43">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（1）最终磋商报价的权重占3</w:t>
      </w:r>
      <w:r>
        <w:rPr>
          <w:rFonts w:ascii="宋体" w:hAnsi="宋体" w:cs="宋体"/>
          <w:color w:val="auto"/>
          <w:sz w:val="24"/>
          <w:szCs w:val="24"/>
        </w:rPr>
        <w:t>0</w:t>
      </w:r>
      <w:r>
        <w:rPr>
          <w:rFonts w:hint="eastAsia" w:ascii="宋体" w:hAnsi="宋体" w:cs="宋体"/>
          <w:color w:val="auto"/>
          <w:sz w:val="24"/>
          <w:szCs w:val="24"/>
        </w:rPr>
        <w:t>%</w:t>
      </w:r>
    </w:p>
    <w:p w14:paraId="493611F9">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（2）技术标的权重占</w:t>
      </w:r>
      <w:r>
        <w:rPr>
          <w:rFonts w:hint="eastAsia" w:ascii="宋体" w:hAnsi="宋体" w:cs="宋体"/>
          <w:color w:val="auto"/>
          <w:sz w:val="24"/>
          <w:szCs w:val="24"/>
          <w:lang w:val="en-US" w:eastAsia="zh-CN"/>
        </w:rPr>
        <w:t>40</w:t>
      </w:r>
      <w:r>
        <w:rPr>
          <w:rFonts w:hint="eastAsia" w:ascii="宋体" w:hAnsi="宋体" w:cs="宋体"/>
          <w:color w:val="auto"/>
          <w:sz w:val="24"/>
          <w:szCs w:val="24"/>
        </w:rPr>
        <w:t>%</w:t>
      </w:r>
    </w:p>
    <w:p w14:paraId="6B2B44BD">
      <w:pPr>
        <w:spacing w:line="520" w:lineRule="exact"/>
        <w:ind w:firstLine="420" w:firstLineChars="175"/>
        <w:rPr>
          <w:rFonts w:hint="eastAsia" w:ascii="宋体" w:hAnsi="宋体" w:cs="宋体"/>
          <w:color w:val="auto"/>
          <w:sz w:val="24"/>
          <w:szCs w:val="24"/>
        </w:rPr>
      </w:pPr>
      <w:r>
        <w:rPr>
          <w:rFonts w:hint="eastAsia" w:ascii="宋体" w:hAnsi="宋体" w:cs="宋体"/>
          <w:color w:val="auto"/>
          <w:sz w:val="24"/>
          <w:szCs w:val="24"/>
        </w:rPr>
        <w:t>（3）综合标的权重占</w:t>
      </w:r>
      <w:r>
        <w:rPr>
          <w:rFonts w:hint="eastAsia" w:ascii="宋体" w:hAnsi="宋体" w:cs="宋体"/>
          <w:color w:val="auto"/>
          <w:sz w:val="24"/>
          <w:szCs w:val="24"/>
          <w:lang w:val="en-US" w:eastAsia="zh-CN"/>
        </w:rPr>
        <w:t>30</w:t>
      </w:r>
      <w:r>
        <w:rPr>
          <w:rFonts w:hint="eastAsia" w:ascii="宋体" w:hAnsi="宋体" w:cs="宋体"/>
          <w:color w:val="auto"/>
          <w:sz w:val="24"/>
          <w:szCs w:val="24"/>
        </w:rPr>
        <w:t>%</w:t>
      </w:r>
    </w:p>
    <w:p w14:paraId="7EB47A53">
      <w:pPr>
        <w:spacing w:line="520" w:lineRule="exact"/>
        <w:ind w:firstLine="480" w:firstLineChars="200"/>
        <w:rPr>
          <w:rFonts w:hint="eastAsia" w:ascii="宋体" w:hAnsi="宋体" w:cs="宋体"/>
          <w:sz w:val="24"/>
          <w:szCs w:val="24"/>
        </w:rPr>
      </w:pPr>
      <w:r>
        <w:rPr>
          <w:rFonts w:hint="eastAsia" w:ascii="宋体" w:hAnsi="宋体" w:cs="宋体"/>
          <w:sz w:val="24"/>
          <w:szCs w:val="24"/>
        </w:rPr>
        <w:t>2.2.2 评分标准：见磋商办法前附表。</w:t>
      </w:r>
      <w:bookmarkStart w:id="96" w:name="_Toc25534"/>
      <w:bookmarkEnd w:id="96"/>
      <w:bookmarkStart w:id="97" w:name="_Toc11715"/>
      <w:bookmarkEnd w:id="97"/>
      <w:bookmarkStart w:id="98" w:name="_Toc179632622"/>
      <w:bookmarkEnd w:id="98"/>
      <w:bookmarkStart w:id="99" w:name="_Toc144974571"/>
      <w:bookmarkEnd w:id="99"/>
      <w:bookmarkStart w:id="100" w:name="_Toc13158"/>
      <w:bookmarkEnd w:id="100"/>
      <w:bookmarkStart w:id="101" w:name="_Toc152045604"/>
      <w:bookmarkEnd w:id="101"/>
      <w:bookmarkStart w:id="102" w:name="_Toc152042381"/>
    </w:p>
    <w:p w14:paraId="4D1C4AF6">
      <w:pPr>
        <w:spacing w:line="520" w:lineRule="exact"/>
        <w:rPr>
          <w:rFonts w:hint="eastAsia" w:ascii="宋体" w:hAnsi="宋体" w:cs="宋体"/>
          <w:b/>
          <w:bCs/>
          <w:sz w:val="24"/>
          <w:szCs w:val="24"/>
        </w:rPr>
      </w:pPr>
      <w:r>
        <w:rPr>
          <w:rFonts w:hint="eastAsia" w:ascii="宋体" w:hAnsi="宋体" w:cs="宋体"/>
          <w:b/>
          <w:bCs/>
          <w:sz w:val="24"/>
          <w:szCs w:val="24"/>
        </w:rPr>
        <w:t>3. 磋商程序</w:t>
      </w:r>
      <w:bookmarkEnd w:id="102"/>
    </w:p>
    <w:p w14:paraId="44F89458">
      <w:pPr>
        <w:spacing w:line="520" w:lineRule="exact"/>
        <w:ind w:firstLine="480" w:firstLineChars="200"/>
        <w:rPr>
          <w:rFonts w:hint="eastAsia" w:ascii="宋体" w:hAnsi="宋体" w:cs="宋体"/>
          <w:sz w:val="24"/>
          <w:szCs w:val="24"/>
        </w:rPr>
      </w:pPr>
      <w:bookmarkStart w:id="103" w:name="_Toc152042382"/>
      <w:bookmarkEnd w:id="103"/>
      <w:bookmarkStart w:id="104" w:name="_Toc8644"/>
      <w:bookmarkEnd w:id="104"/>
      <w:bookmarkStart w:id="105" w:name="_Toc152045605"/>
      <w:bookmarkEnd w:id="105"/>
      <w:bookmarkStart w:id="106" w:name="_Toc31010"/>
      <w:bookmarkEnd w:id="106"/>
      <w:bookmarkStart w:id="107" w:name="_Toc30372"/>
      <w:bookmarkEnd w:id="107"/>
      <w:bookmarkStart w:id="108" w:name="_Toc144974572"/>
      <w:bookmarkEnd w:id="108"/>
      <w:bookmarkStart w:id="109" w:name="_Toc179632623"/>
      <w:r>
        <w:rPr>
          <w:rFonts w:hint="eastAsia" w:ascii="宋体" w:hAnsi="宋体" w:cs="宋体"/>
          <w:sz w:val="24"/>
          <w:szCs w:val="24"/>
        </w:rPr>
        <w:t>3.1 初步评审</w:t>
      </w:r>
      <w:bookmarkEnd w:id="109"/>
    </w:p>
    <w:p w14:paraId="1B9CB4EF">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w:t>
      </w:r>
      <w:r>
        <w:rPr>
          <w:rFonts w:hint="eastAsia" w:ascii="宋体" w:hAnsi="宋体" w:cs="宋体"/>
          <w:sz w:val="24"/>
          <w:szCs w:val="24"/>
          <w:lang w:eastAsia="zh-CN"/>
        </w:rPr>
        <w:t>供应商</w:t>
      </w:r>
      <w:r>
        <w:rPr>
          <w:rFonts w:hint="eastAsia" w:ascii="宋体" w:hAnsi="宋体" w:cs="宋体"/>
          <w:sz w:val="24"/>
          <w:szCs w:val="24"/>
        </w:rPr>
        <w:t>上传</w:t>
      </w:r>
      <w:r>
        <w:rPr>
          <w:rFonts w:hint="eastAsia" w:ascii="宋体" w:hAnsi="宋体" w:cs="宋体"/>
          <w:sz w:val="24"/>
          <w:szCs w:val="24"/>
          <w:lang w:eastAsia="zh-CN"/>
        </w:rPr>
        <w:t>响应文件</w:t>
      </w:r>
      <w:r>
        <w:rPr>
          <w:rFonts w:hint="eastAsia" w:ascii="宋体" w:hAnsi="宋体" w:cs="宋体"/>
          <w:sz w:val="24"/>
          <w:szCs w:val="24"/>
        </w:rPr>
        <w:t>的有关证明和证件的原件扫描件为准，进行核验。磋商小组依据本章第2.1款规定的标准对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3542819A">
      <w:pPr>
        <w:spacing w:line="520" w:lineRule="exact"/>
        <w:ind w:firstLine="480" w:firstLineChars="200"/>
        <w:rPr>
          <w:rFonts w:hint="eastAsia" w:ascii="宋体" w:hAnsi="宋体" w:cs="宋体"/>
          <w:sz w:val="24"/>
          <w:szCs w:val="24"/>
        </w:rPr>
      </w:pPr>
      <w:r>
        <w:rPr>
          <w:rFonts w:hint="eastAsia" w:ascii="宋体" w:hAnsi="宋体" w:cs="宋体"/>
          <w:sz w:val="24"/>
          <w:szCs w:val="24"/>
        </w:rPr>
        <w:t>3.1.2磋商小组依据本章第2.1.1项、第2.1.2项、第2.1.3项规定的评审标准对</w:t>
      </w:r>
      <w:r>
        <w:rPr>
          <w:rFonts w:hint="eastAsia" w:ascii="宋体" w:hAnsi="宋体" w:cs="宋体"/>
          <w:sz w:val="24"/>
          <w:szCs w:val="24"/>
          <w:lang w:eastAsia="zh-CN"/>
        </w:rPr>
        <w:t>响应文件</w:t>
      </w:r>
      <w:r>
        <w:rPr>
          <w:rFonts w:hint="eastAsia" w:ascii="宋体" w:hAnsi="宋体" w:cs="宋体"/>
          <w:sz w:val="24"/>
          <w:szCs w:val="24"/>
        </w:rPr>
        <w:t>进行初步评审。有一项不符合评审标准的，其磋商将被否决。</w:t>
      </w:r>
    </w:p>
    <w:p w14:paraId="51175EAB">
      <w:pPr>
        <w:spacing w:line="520" w:lineRule="exact"/>
        <w:ind w:firstLine="480" w:firstLineChars="200"/>
        <w:rPr>
          <w:rFonts w:hint="eastAsia" w:ascii="宋体" w:hAnsi="宋体" w:cs="宋体"/>
          <w:sz w:val="24"/>
          <w:szCs w:val="24"/>
        </w:rPr>
      </w:pPr>
      <w:r>
        <w:rPr>
          <w:rFonts w:hint="eastAsia" w:ascii="宋体" w:hAnsi="宋体" w:cs="宋体"/>
          <w:sz w:val="24"/>
          <w:szCs w:val="24"/>
        </w:rPr>
        <w:t>3.1.3</w:t>
      </w:r>
      <w:r>
        <w:rPr>
          <w:rFonts w:hint="eastAsia" w:ascii="宋体" w:hAnsi="宋体" w:cs="宋体"/>
          <w:sz w:val="24"/>
          <w:szCs w:val="24"/>
          <w:lang w:eastAsia="zh-CN"/>
        </w:rPr>
        <w:t>供应商</w:t>
      </w:r>
      <w:r>
        <w:rPr>
          <w:rFonts w:hint="eastAsia" w:ascii="宋体" w:hAnsi="宋体" w:cs="宋体"/>
          <w:sz w:val="24"/>
          <w:szCs w:val="24"/>
        </w:rPr>
        <w:t>有以下情形之一的，其磋商作无效标处理：</w:t>
      </w:r>
    </w:p>
    <w:p w14:paraId="6751F80F">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43517B4A">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193671AC">
      <w:pPr>
        <w:spacing w:line="520" w:lineRule="exact"/>
        <w:ind w:firstLine="480" w:firstLineChars="200"/>
        <w:rPr>
          <w:rFonts w:hint="eastAsia" w:ascii="宋体" w:hAnsi="宋体" w:cs="宋体"/>
          <w:sz w:val="24"/>
          <w:szCs w:val="24"/>
        </w:rPr>
      </w:pPr>
      <w:r>
        <w:rPr>
          <w:rFonts w:hint="eastAsia" w:ascii="宋体" w:hAnsi="宋体" w:cs="宋体"/>
          <w:sz w:val="24"/>
          <w:szCs w:val="24"/>
        </w:rPr>
        <w:t>3.1.4磋商报价有算术错误的，磋商小组按以下原则对磋商报价进行修正，修正的价格经</w:t>
      </w:r>
      <w:r>
        <w:rPr>
          <w:rFonts w:hint="eastAsia" w:ascii="宋体" w:hAnsi="宋体" w:cs="宋体"/>
          <w:sz w:val="24"/>
          <w:szCs w:val="24"/>
          <w:lang w:eastAsia="zh-CN"/>
        </w:rPr>
        <w:t>供应商</w:t>
      </w:r>
      <w:r>
        <w:rPr>
          <w:rFonts w:hint="eastAsia" w:ascii="宋体" w:hAnsi="宋体" w:cs="宋体"/>
          <w:sz w:val="24"/>
          <w:szCs w:val="24"/>
        </w:rPr>
        <w:t>书面确认后具有约束力。</w:t>
      </w:r>
      <w:r>
        <w:rPr>
          <w:rFonts w:hint="eastAsia" w:ascii="宋体" w:hAnsi="宋体" w:cs="宋体"/>
          <w:sz w:val="24"/>
          <w:szCs w:val="24"/>
          <w:lang w:eastAsia="zh-CN"/>
        </w:rPr>
        <w:t>供应商</w:t>
      </w:r>
      <w:r>
        <w:rPr>
          <w:rFonts w:hint="eastAsia" w:ascii="宋体" w:hAnsi="宋体" w:cs="宋体"/>
          <w:sz w:val="24"/>
          <w:szCs w:val="24"/>
        </w:rPr>
        <w:t>不接受修正价格的，其磋商将被否决。</w:t>
      </w:r>
    </w:p>
    <w:p w14:paraId="6904D160">
      <w:pPr>
        <w:spacing w:line="520" w:lineRule="exact"/>
        <w:ind w:firstLine="480" w:firstLineChars="200"/>
        <w:rPr>
          <w:rFonts w:hint="eastAsia" w:ascii="宋体" w:hAnsi="宋体" w:cs="宋体"/>
          <w:sz w:val="24"/>
          <w:szCs w:val="24"/>
        </w:rPr>
      </w:pPr>
      <w:bookmarkStart w:id="110" w:name="_Toc152042383"/>
      <w:bookmarkEnd w:id="110"/>
      <w:r>
        <w:rPr>
          <w:rFonts w:hint="eastAsia" w:ascii="宋体" w:hAnsi="宋体" w:cs="宋体"/>
          <w:sz w:val="24"/>
          <w:szCs w:val="24"/>
        </w:rPr>
        <w:t>（1）</w:t>
      </w:r>
      <w:r>
        <w:rPr>
          <w:rFonts w:hint="eastAsia" w:ascii="宋体" w:hAnsi="宋体" w:cs="宋体"/>
          <w:sz w:val="24"/>
          <w:szCs w:val="24"/>
          <w:lang w:eastAsia="zh-CN"/>
        </w:rPr>
        <w:t>响应文件</w:t>
      </w:r>
      <w:r>
        <w:rPr>
          <w:rFonts w:hint="eastAsia" w:ascii="宋体" w:hAnsi="宋体" w:cs="宋体"/>
          <w:sz w:val="24"/>
          <w:szCs w:val="24"/>
        </w:rPr>
        <w:t>中的大写金额与小写金额不一致的，以大写金额为准；</w:t>
      </w:r>
    </w:p>
    <w:p w14:paraId="348ED347">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25845A9B">
      <w:pPr>
        <w:spacing w:line="520" w:lineRule="exact"/>
        <w:ind w:firstLine="480" w:firstLineChars="200"/>
        <w:rPr>
          <w:rFonts w:hint="eastAsia" w:ascii="宋体" w:hAnsi="宋体" w:cs="宋体"/>
          <w:sz w:val="24"/>
          <w:szCs w:val="24"/>
        </w:rPr>
      </w:pPr>
      <w:bookmarkStart w:id="111" w:name="_Toc179632624"/>
      <w:bookmarkEnd w:id="111"/>
      <w:r>
        <w:rPr>
          <w:rFonts w:hint="eastAsia" w:ascii="宋体" w:hAnsi="宋体" w:cs="宋体"/>
          <w:sz w:val="24"/>
          <w:szCs w:val="24"/>
        </w:rPr>
        <w:t>3.2 详细评审</w:t>
      </w:r>
    </w:p>
    <w:p w14:paraId="2D1EA25A">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598B99B1">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w:t>
      </w:r>
      <w:r>
        <w:rPr>
          <w:rFonts w:hint="eastAsia" w:ascii="宋体" w:hAnsi="宋体" w:cs="宋体"/>
          <w:sz w:val="24"/>
          <w:szCs w:val="24"/>
          <w:lang w:eastAsia="zh-CN"/>
        </w:rPr>
        <w:t>供应商</w:t>
      </w:r>
      <w:r>
        <w:rPr>
          <w:rFonts w:hint="eastAsia" w:ascii="宋体" w:hAnsi="宋体" w:cs="宋体"/>
          <w:sz w:val="24"/>
          <w:szCs w:val="24"/>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lang w:eastAsia="zh-CN"/>
        </w:rPr>
        <w:t>供应商</w:t>
      </w:r>
      <w:r>
        <w:rPr>
          <w:rFonts w:hint="eastAsia" w:ascii="宋体" w:hAnsi="宋体" w:cs="宋体"/>
          <w:sz w:val="24"/>
          <w:szCs w:val="24"/>
        </w:rPr>
        <w:t>作出书面说明并提供相应的证明材料。</w:t>
      </w:r>
      <w:r>
        <w:rPr>
          <w:rFonts w:hint="eastAsia" w:ascii="宋体" w:hAnsi="宋体" w:cs="宋体"/>
          <w:sz w:val="24"/>
          <w:szCs w:val="24"/>
          <w:lang w:eastAsia="zh-CN"/>
        </w:rPr>
        <w:t>供应商</w:t>
      </w:r>
      <w:r>
        <w:rPr>
          <w:rFonts w:hint="eastAsia" w:ascii="宋体" w:hAnsi="宋体" w:cs="宋体"/>
          <w:sz w:val="24"/>
          <w:szCs w:val="24"/>
        </w:rPr>
        <w:t>不能合理说明或者不能提供相应证明材料的，由磋商小组认定该</w:t>
      </w:r>
      <w:r>
        <w:rPr>
          <w:rFonts w:hint="eastAsia" w:ascii="宋体" w:hAnsi="宋体" w:cs="宋体"/>
          <w:sz w:val="24"/>
          <w:szCs w:val="24"/>
          <w:lang w:eastAsia="zh-CN"/>
        </w:rPr>
        <w:t>供应商</w:t>
      </w:r>
      <w:r>
        <w:rPr>
          <w:rFonts w:hint="eastAsia" w:ascii="宋体" w:hAnsi="宋体" w:cs="宋体"/>
          <w:sz w:val="24"/>
          <w:szCs w:val="24"/>
        </w:rPr>
        <w:t>以低于成本报价竞标，其磋商作无效标处理。</w:t>
      </w:r>
    </w:p>
    <w:p w14:paraId="2D726488">
      <w:pPr>
        <w:spacing w:line="520" w:lineRule="exact"/>
        <w:ind w:firstLine="480" w:firstLineChars="200"/>
        <w:rPr>
          <w:rFonts w:hint="eastAsia" w:ascii="宋体" w:hAnsi="宋体" w:cs="宋体"/>
          <w:sz w:val="24"/>
          <w:szCs w:val="24"/>
        </w:rPr>
      </w:pPr>
      <w:bookmarkStart w:id="112" w:name="_Toc423358132"/>
      <w:bookmarkEnd w:id="112"/>
      <w:bookmarkStart w:id="113" w:name="_Toc421805017"/>
      <w:bookmarkEnd w:id="113"/>
      <w:bookmarkStart w:id="114" w:name="_Toc418605429"/>
      <w:bookmarkEnd w:id="114"/>
      <w:bookmarkStart w:id="115" w:name="_Toc152042385"/>
      <w:bookmarkEnd w:id="115"/>
      <w:bookmarkStart w:id="116" w:name="_Toc466566711"/>
      <w:bookmarkEnd w:id="116"/>
      <w:bookmarkStart w:id="117" w:name="_Toc421698384"/>
      <w:bookmarkEnd w:id="117"/>
      <w:bookmarkStart w:id="118" w:name="_Toc387498748"/>
      <w:bookmarkEnd w:id="118"/>
      <w:bookmarkStart w:id="119" w:name="_Toc179632625"/>
      <w:bookmarkEnd w:id="119"/>
      <w:bookmarkStart w:id="120" w:name="_Toc144974575"/>
      <w:bookmarkEnd w:id="120"/>
      <w:bookmarkStart w:id="121" w:name="_Toc401926485"/>
      <w:bookmarkEnd w:id="121"/>
      <w:bookmarkStart w:id="122" w:name="_Toc389384087"/>
      <w:bookmarkEnd w:id="122"/>
      <w:bookmarkStart w:id="123" w:name="_Toc466566800"/>
      <w:bookmarkEnd w:id="123"/>
      <w:bookmarkStart w:id="124" w:name="_Toc401512224"/>
      <w:bookmarkEnd w:id="124"/>
      <w:bookmarkStart w:id="125" w:name="_Toc418608950"/>
      <w:bookmarkEnd w:id="125"/>
      <w:bookmarkStart w:id="126" w:name="_Toc152045607"/>
      <w:r>
        <w:rPr>
          <w:rFonts w:hint="eastAsia" w:ascii="宋体" w:hAnsi="宋体" w:cs="宋体"/>
          <w:sz w:val="24"/>
          <w:szCs w:val="24"/>
        </w:rPr>
        <w:t xml:space="preserve">3.3 </w:t>
      </w:r>
      <w:bookmarkEnd w:id="126"/>
      <w:r>
        <w:rPr>
          <w:rFonts w:hint="eastAsia" w:ascii="宋体" w:hAnsi="宋体" w:cs="宋体"/>
          <w:sz w:val="24"/>
          <w:szCs w:val="24"/>
          <w:lang w:eastAsia="zh-CN"/>
        </w:rPr>
        <w:t>响应文件</w:t>
      </w:r>
      <w:r>
        <w:rPr>
          <w:rFonts w:hint="eastAsia" w:ascii="宋体" w:hAnsi="宋体" w:cs="宋体"/>
          <w:sz w:val="24"/>
          <w:szCs w:val="24"/>
        </w:rPr>
        <w:t>的澄清和补正</w:t>
      </w:r>
    </w:p>
    <w:p w14:paraId="0FD3FEBD">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w:t>
      </w:r>
      <w:r>
        <w:rPr>
          <w:rFonts w:hint="eastAsia" w:ascii="宋体" w:hAnsi="宋体" w:cs="宋体"/>
          <w:sz w:val="24"/>
          <w:szCs w:val="24"/>
          <w:lang w:eastAsia="zh-CN"/>
        </w:rPr>
        <w:t>供应商</w:t>
      </w:r>
      <w:r>
        <w:rPr>
          <w:rFonts w:hint="eastAsia" w:ascii="宋体" w:hAnsi="宋体" w:cs="宋体"/>
          <w:sz w:val="24"/>
          <w:szCs w:val="24"/>
        </w:rPr>
        <w:t>对所提交</w:t>
      </w:r>
      <w:r>
        <w:rPr>
          <w:rFonts w:hint="eastAsia" w:ascii="宋体" w:hAnsi="宋体" w:cs="宋体"/>
          <w:sz w:val="24"/>
          <w:szCs w:val="24"/>
          <w:lang w:eastAsia="zh-CN"/>
        </w:rPr>
        <w:t>响应文件</w:t>
      </w:r>
      <w:r>
        <w:rPr>
          <w:rFonts w:hint="eastAsia" w:ascii="宋体" w:hAnsi="宋体" w:cs="宋体"/>
          <w:sz w:val="24"/>
          <w:szCs w:val="24"/>
        </w:rPr>
        <w:t>中不明确的内容进行书面澄清或说明，或者对细微偏差进行补正。磋商小组不接受</w:t>
      </w:r>
      <w:r>
        <w:rPr>
          <w:rFonts w:hint="eastAsia" w:ascii="宋体" w:hAnsi="宋体" w:cs="宋体"/>
          <w:sz w:val="24"/>
          <w:szCs w:val="24"/>
          <w:lang w:eastAsia="zh-CN"/>
        </w:rPr>
        <w:t>供应商</w:t>
      </w:r>
      <w:r>
        <w:rPr>
          <w:rFonts w:hint="eastAsia" w:ascii="宋体" w:hAnsi="宋体" w:cs="宋体"/>
          <w:sz w:val="24"/>
          <w:szCs w:val="24"/>
        </w:rPr>
        <w:t>主动提出的澄清、说明或补正。</w:t>
      </w:r>
    </w:p>
    <w:p w14:paraId="2526DF70">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w:t>
      </w:r>
      <w:r>
        <w:rPr>
          <w:rFonts w:hint="eastAsia" w:ascii="宋体" w:hAnsi="宋体" w:cs="宋体"/>
          <w:sz w:val="24"/>
          <w:szCs w:val="24"/>
          <w:lang w:eastAsia="zh-CN"/>
        </w:rPr>
        <w:t>响应文件</w:t>
      </w:r>
      <w:r>
        <w:rPr>
          <w:rFonts w:hint="eastAsia" w:ascii="宋体" w:hAnsi="宋体" w:cs="宋体"/>
          <w:sz w:val="24"/>
          <w:szCs w:val="24"/>
        </w:rPr>
        <w:t>的实质性内容（算术性错误修正的除外）。</w:t>
      </w:r>
      <w:r>
        <w:rPr>
          <w:rFonts w:hint="eastAsia" w:ascii="宋体" w:hAnsi="宋体" w:cs="宋体"/>
          <w:sz w:val="24"/>
          <w:szCs w:val="24"/>
          <w:lang w:eastAsia="zh-CN"/>
        </w:rPr>
        <w:t>供应商</w:t>
      </w:r>
      <w:r>
        <w:rPr>
          <w:rFonts w:hint="eastAsia" w:ascii="宋体" w:hAnsi="宋体" w:cs="宋体"/>
          <w:sz w:val="24"/>
          <w:szCs w:val="24"/>
        </w:rPr>
        <w:t>的书面澄清、说明和补正属于</w:t>
      </w:r>
      <w:r>
        <w:rPr>
          <w:rFonts w:hint="eastAsia" w:ascii="宋体" w:hAnsi="宋体" w:cs="宋体"/>
          <w:sz w:val="24"/>
          <w:szCs w:val="24"/>
          <w:lang w:eastAsia="zh-CN"/>
        </w:rPr>
        <w:t>响应文件</w:t>
      </w:r>
      <w:r>
        <w:rPr>
          <w:rFonts w:hint="eastAsia" w:ascii="宋体" w:hAnsi="宋体" w:cs="宋体"/>
          <w:sz w:val="24"/>
          <w:szCs w:val="24"/>
        </w:rPr>
        <w:t>的组成部分。</w:t>
      </w:r>
    </w:p>
    <w:p w14:paraId="5176A23E">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w:t>
      </w:r>
      <w:r>
        <w:rPr>
          <w:rFonts w:hint="eastAsia" w:ascii="宋体" w:hAnsi="宋体" w:cs="宋体"/>
          <w:sz w:val="24"/>
          <w:szCs w:val="24"/>
          <w:lang w:eastAsia="zh-CN"/>
        </w:rPr>
        <w:t>供应商</w:t>
      </w:r>
      <w:r>
        <w:rPr>
          <w:rFonts w:hint="eastAsia" w:ascii="宋体" w:hAnsi="宋体" w:cs="宋体"/>
          <w:sz w:val="24"/>
          <w:szCs w:val="24"/>
        </w:rPr>
        <w:t>提交的澄清、说明或补正有疑问的，可以要求</w:t>
      </w:r>
      <w:r>
        <w:rPr>
          <w:rFonts w:hint="eastAsia" w:ascii="宋体" w:hAnsi="宋体" w:cs="宋体"/>
          <w:sz w:val="24"/>
          <w:szCs w:val="24"/>
          <w:lang w:eastAsia="zh-CN"/>
        </w:rPr>
        <w:t>供应商</w:t>
      </w:r>
      <w:r>
        <w:rPr>
          <w:rFonts w:hint="eastAsia" w:ascii="宋体" w:hAnsi="宋体" w:cs="宋体"/>
          <w:sz w:val="24"/>
          <w:szCs w:val="24"/>
        </w:rPr>
        <w:t>进一步澄清、说明或补正，直至满足磋商小组的要求。</w:t>
      </w:r>
    </w:p>
    <w:p w14:paraId="473120AA">
      <w:pPr>
        <w:spacing w:line="520" w:lineRule="exact"/>
        <w:ind w:firstLine="480" w:firstLineChars="200"/>
        <w:rPr>
          <w:rFonts w:hint="eastAsia" w:ascii="宋体" w:hAnsi="宋体" w:cs="宋体"/>
          <w:sz w:val="24"/>
          <w:szCs w:val="24"/>
        </w:rPr>
      </w:pPr>
      <w:bookmarkStart w:id="127" w:name="_Toc466566801"/>
      <w:bookmarkEnd w:id="127"/>
      <w:bookmarkStart w:id="128" w:name="_Toc466566712"/>
      <w:bookmarkEnd w:id="128"/>
      <w:bookmarkStart w:id="129" w:name="_Toc423358133"/>
      <w:bookmarkEnd w:id="129"/>
      <w:bookmarkStart w:id="130" w:name="_Toc418605430"/>
      <w:bookmarkEnd w:id="130"/>
      <w:bookmarkStart w:id="131" w:name="_Toc421698385"/>
      <w:bookmarkEnd w:id="131"/>
      <w:bookmarkStart w:id="132" w:name="_Toc401512225"/>
      <w:bookmarkEnd w:id="132"/>
      <w:bookmarkStart w:id="133" w:name="_Toc418608951"/>
      <w:bookmarkEnd w:id="133"/>
      <w:bookmarkStart w:id="134" w:name="_Toc401926486"/>
      <w:bookmarkEnd w:id="134"/>
      <w:bookmarkStart w:id="135" w:name="_Toc179632626"/>
      <w:bookmarkEnd w:id="135"/>
      <w:bookmarkStart w:id="136" w:name="_Toc389384088"/>
      <w:bookmarkEnd w:id="136"/>
      <w:bookmarkStart w:id="137" w:name="_Toc421805018"/>
      <w:bookmarkEnd w:id="137"/>
      <w:bookmarkStart w:id="138" w:name="_Toc387498749"/>
      <w:r>
        <w:rPr>
          <w:rFonts w:hint="eastAsia" w:ascii="宋体" w:hAnsi="宋体" w:cs="宋体"/>
          <w:sz w:val="24"/>
          <w:szCs w:val="24"/>
        </w:rPr>
        <w:t>3.4</w:t>
      </w:r>
      <w:r>
        <w:rPr>
          <w:rFonts w:hint="eastAsia" w:ascii="宋体" w:hAnsi="宋体" w:cs="宋体"/>
          <w:sz w:val="24"/>
          <w:szCs w:val="24"/>
          <w:lang w:eastAsia="zh-CN"/>
        </w:rPr>
        <w:t>供应商</w:t>
      </w:r>
      <w:r>
        <w:rPr>
          <w:rFonts w:hint="eastAsia" w:ascii="宋体" w:hAnsi="宋体" w:cs="宋体"/>
          <w:sz w:val="24"/>
          <w:szCs w:val="24"/>
        </w:rPr>
        <w:t>的最终得分</w:t>
      </w:r>
      <w:bookmarkEnd w:id="138"/>
    </w:p>
    <w:p w14:paraId="45DADF79">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（1）磋商小组完成对最终磋商报价、技术标和综合标的汇总后，取平均值作为该</w:t>
      </w:r>
      <w:r>
        <w:rPr>
          <w:rFonts w:hint="eastAsia" w:ascii="宋体" w:hAnsi="宋体" w:cs="宋体"/>
          <w:sz w:val="24"/>
          <w:szCs w:val="24"/>
          <w:lang w:eastAsia="zh-CN"/>
        </w:rPr>
        <w:t>供应商</w:t>
      </w:r>
      <w:r>
        <w:rPr>
          <w:rFonts w:hint="eastAsia" w:ascii="宋体" w:hAnsi="宋体" w:cs="宋体"/>
          <w:sz w:val="24"/>
          <w:szCs w:val="24"/>
        </w:rPr>
        <w:t>的最终得分。</w:t>
      </w:r>
    </w:p>
    <w:p w14:paraId="40CC7F12">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0CE4C11A">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79831F1A">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1C77C871">
      <w:pPr>
        <w:spacing w:line="440" w:lineRule="exact"/>
        <w:ind w:firstLine="480" w:firstLineChars="200"/>
        <w:rPr>
          <w:rFonts w:hint="eastAsia"/>
          <w:highlight w:val="none"/>
        </w:rPr>
      </w:pPr>
      <w:r>
        <w:rPr>
          <w:rFonts w:hint="eastAsia" w:ascii="宋体" w:hAnsi="宋体" w:cs="宋体"/>
          <w:sz w:val="24"/>
          <w:szCs w:val="24"/>
        </w:rPr>
        <w:t>3.5.2 磋商小组完成磋商后，应当向</w:t>
      </w:r>
      <w:r>
        <w:rPr>
          <w:rFonts w:hint="eastAsia" w:ascii="宋体" w:hAnsi="宋体" w:cs="宋体"/>
          <w:sz w:val="24"/>
          <w:szCs w:val="24"/>
          <w:lang w:eastAsia="zh-CN"/>
        </w:rPr>
        <w:t>采购人</w:t>
      </w:r>
      <w:r>
        <w:rPr>
          <w:rFonts w:hint="eastAsia" w:ascii="宋体" w:hAnsi="宋体" w:cs="宋体"/>
          <w:sz w:val="24"/>
          <w:szCs w:val="24"/>
        </w:rPr>
        <w:t>提交书面评标报告。</w:t>
      </w:r>
    </w:p>
    <w:p w14:paraId="01443891">
      <w:pPr>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pacing w:val="1"/>
          <w:w w:val="99"/>
          <w:sz w:val="28"/>
          <w:szCs w:val="28"/>
        </w:rPr>
      </w:pPr>
    </w:p>
    <w:bookmarkEnd w:id="78"/>
    <w:bookmarkEnd w:id="79"/>
    <w:bookmarkEnd w:id="80"/>
    <w:bookmarkEnd w:id="81"/>
    <w:bookmarkEnd w:id="82"/>
    <w:bookmarkEnd w:id="83"/>
    <w:bookmarkEnd w:id="84"/>
    <w:p w14:paraId="309029E4">
      <w:pPr>
        <w:jc w:val="center"/>
        <w:rPr>
          <w:rFonts w:hint="eastAsia" w:ascii="宋体" w:hAnsi="宋体" w:cs="宋体"/>
          <w:b/>
          <w:bCs/>
          <w:sz w:val="32"/>
          <w:szCs w:val="32"/>
        </w:rPr>
      </w:pPr>
      <w:r>
        <w:rPr>
          <w:rFonts w:hint="eastAsia" w:ascii="宋体" w:hAnsi="宋体" w:cs="宋体"/>
          <w:b/>
          <w:bCs/>
          <w:sz w:val="32"/>
          <w:szCs w:val="32"/>
          <w:lang w:val="en-US" w:eastAsia="zh-CN"/>
        </w:rPr>
        <w:t>附</w:t>
      </w:r>
      <w:r>
        <w:rPr>
          <w:rFonts w:hint="eastAsia" w:ascii="宋体" w:hAnsi="宋体" w:cs="宋体"/>
          <w:b/>
          <w:bCs/>
          <w:sz w:val="32"/>
          <w:szCs w:val="32"/>
        </w:rPr>
        <w:t>表1初步评审表</w:t>
      </w:r>
      <w:bookmarkEnd w:id="77"/>
    </w:p>
    <w:bookmarkEnd w:id="69"/>
    <w:bookmarkEnd w:id="70"/>
    <w:bookmarkEnd w:id="71"/>
    <w:bookmarkEnd w:id="72"/>
    <w:bookmarkEnd w:id="73"/>
    <w:bookmarkEnd w:id="74"/>
    <w:bookmarkEnd w:id="75"/>
    <w:tbl>
      <w:tblPr>
        <w:tblStyle w:val="24"/>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766"/>
        <w:gridCol w:w="1917"/>
        <w:gridCol w:w="5504"/>
      </w:tblGrid>
      <w:tr w14:paraId="245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08" w:type="dxa"/>
            <w:gridSpan w:val="2"/>
            <w:noWrap w:val="0"/>
            <w:vAlign w:val="center"/>
          </w:tcPr>
          <w:p w14:paraId="1CBC1DFB">
            <w:pPr>
              <w:jc w:val="center"/>
              <w:rPr>
                <w:rFonts w:hint="eastAsia" w:ascii="宋体" w:hAnsi="宋体" w:cs="宋体"/>
                <w:b/>
                <w:bCs/>
                <w:color w:val="000000"/>
                <w:sz w:val="24"/>
              </w:rPr>
            </w:pPr>
            <w:r>
              <w:rPr>
                <w:rFonts w:hint="eastAsia" w:ascii="宋体" w:hAnsi="宋体" w:cs="宋体"/>
                <w:b/>
                <w:bCs/>
                <w:color w:val="000000"/>
                <w:sz w:val="24"/>
              </w:rPr>
              <w:t>条款号</w:t>
            </w:r>
          </w:p>
        </w:tc>
        <w:tc>
          <w:tcPr>
            <w:tcW w:w="1917" w:type="dxa"/>
            <w:noWrap w:val="0"/>
            <w:vAlign w:val="center"/>
          </w:tcPr>
          <w:p w14:paraId="1E62B5A4">
            <w:pPr>
              <w:jc w:val="center"/>
              <w:rPr>
                <w:rFonts w:hint="eastAsia" w:ascii="宋体" w:hAnsi="宋体" w:cs="宋体"/>
                <w:b/>
                <w:bCs/>
                <w:color w:val="000000"/>
                <w:sz w:val="24"/>
              </w:rPr>
            </w:pPr>
            <w:r>
              <w:rPr>
                <w:rFonts w:hint="eastAsia" w:ascii="宋体" w:hAnsi="宋体" w:cs="宋体"/>
                <w:b/>
                <w:bCs/>
                <w:color w:val="000000"/>
                <w:sz w:val="24"/>
              </w:rPr>
              <w:t>评审因素</w:t>
            </w:r>
          </w:p>
        </w:tc>
        <w:tc>
          <w:tcPr>
            <w:tcW w:w="5504" w:type="dxa"/>
            <w:noWrap w:val="0"/>
            <w:vAlign w:val="center"/>
          </w:tcPr>
          <w:p w14:paraId="10C279D0">
            <w:pPr>
              <w:jc w:val="center"/>
              <w:rPr>
                <w:rFonts w:hint="eastAsia" w:ascii="宋体" w:hAnsi="宋体" w:cs="宋体"/>
                <w:b/>
                <w:bCs/>
                <w:color w:val="000000"/>
                <w:sz w:val="24"/>
              </w:rPr>
            </w:pPr>
            <w:r>
              <w:rPr>
                <w:rFonts w:hint="eastAsia" w:ascii="宋体" w:hAnsi="宋体" w:cs="宋体"/>
                <w:b/>
                <w:bCs/>
                <w:color w:val="000000"/>
                <w:sz w:val="24"/>
              </w:rPr>
              <w:t>评审标准</w:t>
            </w:r>
          </w:p>
        </w:tc>
      </w:tr>
      <w:tr w14:paraId="0A4E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42" w:type="dxa"/>
            <w:vMerge w:val="restart"/>
            <w:noWrap w:val="0"/>
            <w:vAlign w:val="center"/>
          </w:tcPr>
          <w:p w14:paraId="5A95A832">
            <w:pPr>
              <w:jc w:val="center"/>
              <w:rPr>
                <w:rFonts w:hint="eastAsia" w:ascii="宋体" w:hAnsi="宋体" w:cs="宋体"/>
                <w:color w:val="000000"/>
                <w:sz w:val="24"/>
              </w:rPr>
            </w:pPr>
            <w:r>
              <w:rPr>
                <w:rFonts w:hint="eastAsia" w:ascii="宋体" w:hAnsi="宋体" w:cs="宋体"/>
                <w:color w:val="000000"/>
                <w:sz w:val="24"/>
              </w:rPr>
              <w:t>2.1.1</w:t>
            </w:r>
          </w:p>
        </w:tc>
        <w:tc>
          <w:tcPr>
            <w:tcW w:w="766" w:type="dxa"/>
            <w:vMerge w:val="restart"/>
            <w:noWrap w:val="0"/>
            <w:vAlign w:val="center"/>
          </w:tcPr>
          <w:p w14:paraId="315D0EC7">
            <w:pPr>
              <w:jc w:val="center"/>
              <w:rPr>
                <w:rFonts w:hint="eastAsia" w:ascii="宋体" w:hAnsi="宋体" w:cs="宋体"/>
                <w:color w:val="000000"/>
                <w:sz w:val="24"/>
              </w:rPr>
            </w:pPr>
            <w:r>
              <w:rPr>
                <w:rFonts w:hint="eastAsia" w:ascii="宋体" w:hAnsi="宋体" w:cs="宋体"/>
                <w:color w:val="000000"/>
                <w:sz w:val="24"/>
              </w:rPr>
              <w:t>形式评审标准</w:t>
            </w:r>
          </w:p>
        </w:tc>
        <w:tc>
          <w:tcPr>
            <w:tcW w:w="1917" w:type="dxa"/>
            <w:noWrap w:val="0"/>
            <w:vAlign w:val="center"/>
          </w:tcPr>
          <w:p w14:paraId="726B2B15">
            <w:pPr>
              <w:jc w:val="center"/>
              <w:rPr>
                <w:rFonts w:hint="eastAsia"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名称</w:t>
            </w:r>
          </w:p>
        </w:tc>
        <w:tc>
          <w:tcPr>
            <w:tcW w:w="5504" w:type="dxa"/>
            <w:noWrap w:val="0"/>
            <w:vAlign w:val="center"/>
          </w:tcPr>
          <w:p w14:paraId="0989E33B">
            <w:pPr>
              <w:rPr>
                <w:rFonts w:hint="eastAsia" w:ascii="宋体" w:hAnsi="宋体" w:cs="宋体"/>
                <w:color w:val="000000"/>
                <w:sz w:val="24"/>
              </w:rPr>
            </w:pPr>
            <w:r>
              <w:rPr>
                <w:rFonts w:hint="eastAsia" w:ascii="宋体" w:hAnsi="宋体" w:cs="宋体"/>
                <w:color w:val="000000"/>
                <w:sz w:val="24"/>
              </w:rPr>
              <w:t>与营业执照一致</w:t>
            </w:r>
          </w:p>
        </w:tc>
      </w:tr>
      <w:tr w14:paraId="411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42" w:type="dxa"/>
            <w:vMerge w:val="continue"/>
            <w:noWrap w:val="0"/>
            <w:vAlign w:val="center"/>
          </w:tcPr>
          <w:p w14:paraId="4011F223">
            <w:pPr>
              <w:jc w:val="center"/>
              <w:rPr>
                <w:rFonts w:hint="eastAsia" w:ascii="宋体" w:hAnsi="宋体" w:cs="宋体"/>
                <w:color w:val="000000"/>
                <w:sz w:val="24"/>
              </w:rPr>
            </w:pPr>
          </w:p>
        </w:tc>
        <w:tc>
          <w:tcPr>
            <w:tcW w:w="766" w:type="dxa"/>
            <w:vMerge w:val="continue"/>
            <w:noWrap w:val="0"/>
            <w:vAlign w:val="center"/>
          </w:tcPr>
          <w:p w14:paraId="44B78EA1">
            <w:pPr>
              <w:jc w:val="center"/>
              <w:rPr>
                <w:rFonts w:hint="eastAsia" w:ascii="宋体" w:hAnsi="宋体" w:cs="宋体"/>
                <w:color w:val="000000"/>
                <w:sz w:val="24"/>
              </w:rPr>
            </w:pPr>
          </w:p>
        </w:tc>
        <w:tc>
          <w:tcPr>
            <w:tcW w:w="1917" w:type="dxa"/>
            <w:noWrap w:val="0"/>
            <w:vAlign w:val="center"/>
          </w:tcPr>
          <w:p w14:paraId="0E101D46">
            <w:pPr>
              <w:rPr>
                <w:rFonts w:hint="eastAsia" w:ascii="宋体" w:hAnsi="宋体" w:eastAsia="宋体" w:cs="宋体"/>
                <w:color w:val="000000"/>
                <w:sz w:val="24"/>
              </w:rPr>
            </w:pPr>
            <w:r>
              <w:rPr>
                <w:rFonts w:hint="eastAsia" w:ascii="宋体" w:hAnsi="宋体" w:eastAsia="宋体" w:cs="宋体"/>
                <w:color w:val="000000"/>
                <w:sz w:val="24"/>
                <w:lang w:val="en-US" w:eastAsia="zh-CN"/>
              </w:rPr>
              <w:t>磋商</w:t>
            </w:r>
            <w:r>
              <w:rPr>
                <w:rFonts w:hint="eastAsia" w:ascii="宋体" w:hAnsi="宋体" w:eastAsia="宋体" w:cs="宋体"/>
                <w:color w:val="000000"/>
                <w:sz w:val="24"/>
              </w:rPr>
              <w:t>函签字盖章</w:t>
            </w:r>
          </w:p>
        </w:tc>
        <w:tc>
          <w:tcPr>
            <w:tcW w:w="5504" w:type="dxa"/>
            <w:noWrap w:val="0"/>
            <w:vAlign w:val="center"/>
          </w:tcPr>
          <w:p w14:paraId="379817F1">
            <w:pPr>
              <w:rPr>
                <w:rFonts w:hint="eastAsia" w:ascii="宋体" w:hAnsi="宋体" w:eastAsia="宋体" w:cs="宋体"/>
                <w:color w:val="000000"/>
                <w:sz w:val="24"/>
              </w:rPr>
            </w:pPr>
            <w:r>
              <w:rPr>
                <w:rFonts w:hint="eastAsia" w:ascii="宋体" w:hAnsi="宋体" w:eastAsia="宋体" w:cs="宋体"/>
                <w:color w:val="000000"/>
                <w:sz w:val="24"/>
              </w:rPr>
              <w:t>1、供应商在生成电子化投标文件后，应对电子化投标文件进行签章，未对电子化文件进行签章的视为无效投标。</w:t>
            </w:r>
          </w:p>
          <w:p w14:paraId="0A3AA5B0">
            <w:pPr>
              <w:rPr>
                <w:rFonts w:hint="eastAsia" w:ascii="宋体" w:hAnsi="宋体" w:eastAsia="宋体" w:cs="宋体"/>
                <w:color w:val="000000"/>
                <w:sz w:val="24"/>
              </w:rPr>
            </w:pPr>
            <w:r>
              <w:rPr>
                <w:rFonts w:hint="eastAsia" w:ascii="宋体" w:hAnsi="宋体" w:eastAsia="宋体" w:cs="宋体"/>
                <w:color w:val="000000"/>
                <w:sz w:val="24"/>
              </w:rPr>
              <w:t>2、竞争性磋商文件中要求法定代表人或授权委托人签字或盖章的，供应商在进行电子化投标文件签章时，以签盖法定代表人签章为准。</w:t>
            </w:r>
          </w:p>
        </w:tc>
      </w:tr>
      <w:tr w14:paraId="34FC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2" w:type="dxa"/>
            <w:vMerge w:val="continue"/>
            <w:noWrap w:val="0"/>
            <w:vAlign w:val="center"/>
          </w:tcPr>
          <w:p w14:paraId="171D017E">
            <w:pPr>
              <w:jc w:val="center"/>
              <w:rPr>
                <w:rFonts w:hint="eastAsia" w:ascii="宋体" w:hAnsi="宋体" w:cs="宋体"/>
                <w:color w:val="000000"/>
                <w:sz w:val="24"/>
              </w:rPr>
            </w:pPr>
          </w:p>
        </w:tc>
        <w:tc>
          <w:tcPr>
            <w:tcW w:w="766" w:type="dxa"/>
            <w:vMerge w:val="continue"/>
            <w:noWrap w:val="0"/>
            <w:vAlign w:val="center"/>
          </w:tcPr>
          <w:p w14:paraId="545AB90D">
            <w:pPr>
              <w:jc w:val="center"/>
              <w:rPr>
                <w:rFonts w:hint="eastAsia" w:ascii="宋体" w:hAnsi="宋体" w:cs="宋体"/>
                <w:color w:val="000000"/>
                <w:sz w:val="24"/>
              </w:rPr>
            </w:pPr>
          </w:p>
        </w:tc>
        <w:tc>
          <w:tcPr>
            <w:tcW w:w="1917" w:type="dxa"/>
            <w:noWrap w:val="0"/>
            <w:vAlign w:val="center"/>
          </w:tcPr>
          <w:p w14:paraId="60F26C34">
            <w:pPr>
              <w:spacing w:line="360" w:lineRule="auto"/>
              <w:jc w:val="center"/>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文件格式</w:t>
            </w:r>
          </w:p>
        </w:tc>
        <w:tc>
          <w:tcPr>
            <w:tcW w:w="5504" w:type="dxa"/>
            <w:noWrap w:val="0"/>
            <w:vAlign w:val="center"/>
          </w:tcPr>
          <w:p w14:paraId="2D63EB95">
            <w:pPr>
              <w:spacing w:line="360" w:lineRule="auto"/>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符合第六章“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文件格式”要求</w:t>
            </w:r>
          </w:p>
        </w:tc>
      </w:tr>
      <w:tr w14:paraId="623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2" w:type="dxa"/>
            <w:vMerge w:val="continue"/>
            <w:noWrap w:val="0"/>
            <w:vAlign w:val="center"/>
          </w:tcPr>
          <w:p w14:paraId="434D6944">
            <w:pPr>
              <w:jc w:val="center"/>
              <w:rPr>
                <w:rFonts w:hint="eastAsia" w:ascii="宋体" w:hAnsi="宋体" w:cs="宋体"/>
                <w:color w:val="000000"/>
                <w:sz w:val="24"/>
              </w:rPr>
            </w:pPr>
          </w:p>
        </w:tc>
        <w:tc>
          <w:tcPr>
            <w:tcW w:w="766" w:type="dxa"/>
            <w:vMerge w:val="continue"/>
            <w:noWrap w:val="0"/>
            <w:vAlign w:val="center"/>
          </w:tcPr>
          <w:p w14:paraId="72531255">
            <w:pPr>
              <w:jc w:val="center"/>
              <w:rPr>
                <w:rFonts w:hint="eastAsia" w:ascii="宋体" w:hAnsi="宋体" w:cs="宋体"/>
                <w:color w:val="000000"/>
                <w:sz w:val="24"/>
              </w:rPr>
            </w:pPr>
          </w:p>
        </w:tc>
        <w:tc>
          <w:tcPr>
            <w:tcW w:w="1917" w:type="dxa"/>
            <w:noWrap w:val="0"/>
            <w:vAlign w:val="center"/>
          </w:tcPr>
          <w:p w14:paraId="6CDB89A3">
            <w:pPr>
              <w:jc w:val="center"/>
              <w:rPr>
                <w:rFonts w:hint="eastAsia" w:ascii="宋体" w:hAnsi="宋体" w:cs="宋体"/>
                <w:color w:val="000000"/>
                <w:sz w:val="24"/>
              </w:rPr>
            </w:pPr>
            <w:r>
              <w:rPr>
                <w:rFonts w:hint="eastAsia" w:ascii="宋体" w:hAnsi="宋体" w:eastAsia="宋体" w:cs="宋体"/>
                <w:color w:val="auto"/>
                <w:sz w:val="24"/>
                <w:szCs w:val="24"/>
              </w:rPr>
              <w:t>报价唯一</w:t>
            </w:r>
          </w:p>
        </w:tc>
        <w:tc>
          <w:tcPr>
            <w:tcW w:w="5504" w:type="dxa"/>
            <w:noWrap w:val="0"/>
            <w:vAlign w:val="center"/>
          </w:tcPr>
          <w:p w14:paraId="617F038E">
            <w:pPr>
              <w:rPr>
                <w:rFonts w:hint="eastAsia" w:ascii="宋体" w:hAnsi="宋体" w:cs="宋体"/>
                <w:color w:val="000000"/>
                <w:sz w:val="24"/>
              </w:rPr>
            </w:pPr>
            <w:r>
              <w:rPr>
                <w:rFonts w:hint="eastAsia" w:ascii="宋体" w:hAnsi="宋体" w:cs="宋体"/>
                <w:kern w:val="0"/>
                <w:sz w:val="24"/>
              </w:rPr>
              <w:t>本项目为竞争性磋商，以二次报价为准</w:t>
            </w:r>
          </w:p>
        </w:tc>
      </w:tr>
      <w:tr w14:paraId="19C8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42" w:type="dxa"/>
            <w:vMerge w:val="restart"/>
            <w:noWrap w:val="0"/>
            <w:vAlign w:val="center"/>
          </w:tcPr>
          <w:p w14:paraId="3C6857DD">
            <w:pPr>
              <w:jc w:val="center"/>
              <w:rPr>
                <w:rFonts w:hint="eastAsia" w:ascii="宋体" w:hAnsi="宋体" w:cs="宋体"/>
                <w:color w:val="000000"/>
                <w:sz w:val="24"/>
              </w:rPr>
            </w:pPr>
            <w:r>
              <w:rPr>
                <w:rFonts w:hint="eastAsia" w:ascii="宋体" w:hAnsi="宋体" w:cs="宋体"/>
                <w:color w:val="000000"/>
                <w:sz w:val="24"/>
              </w:rPr>
              <w:t>2.1.2</w:t>
            </w:r>
          </w:p>
        </w:tc>
        <w:tc>
          <w:tcPr>
            <w:tcW w:w="766" w:type="dxa"/>
            <w:vMerge w:val="restart"/>
            <w:noWrap w:val="0"/>
            <w:vAlign w:val="center"/>
          </w:tcPr>
          <w:p w14:paraId="194AE12A">
            <w:pPr>
              <w:jc w:val="center"/>
              <w:rPr>
                <w:rFonts w:hint="eastAsia" w:ascii="宋体" w:hAnsi="宋体" w:cs="宋体"/>
                <w:color w:val="000000"/>
                <w:sz w:val="24"/>
              </w:rPr>
            </w:pPr>
            <w:r>
              <w:rPr>
                <w:rFonts w:hint="eastAsia" w:ascii="宋体" w:hAnsi="宋体" w:cs="宋体"/>
                <w:color w:val="000000"/>
                <w:sz w:val="24"/>
              </w:rPr>
              <w:t>资格评审标准</w:t>
            </w:r>
          </w:p>
        </w:tc>
        <w:tc>
          <w:tcPr>
            <w:tcW w:w="1917" w:type="dxa"/>
            <w:noWrap w:val="0"/>
            <w:vAlign w:val="center"/>
          </w:tcPr>
          <w:p w14:paraId="487AFD60">
            <w:pPr>
              <w:jc w:val="center"/>
              <w:rPr>
                <w:rFonts w:hint="eastAsia" w:ascii="宋体" w:hAnsi="宋体" w:cs="宋体"/>
                <w:color w:val="000000"/>
                <w:sz w:val="24"/>
              </w:rPr>
            </w:pPr>
            <w:r>
              <w:rPr>
                <w:rFonts w:hint="eastAsia" w:ascii="宋体" w:hAnsi="宋体" w:cs="宋体"/>
                <w:color w:val="000000"/>
                <w:sz w:val="24"/>
              </w:rPr>
              <w:t>营业执照</w:t>
            </w:r>
          </w:p>
        </w:tc>
        <w:tc>
          <w:tcPr>
            <w:tcW w:w="5504" w:type="dxa"/>
            <w:noWrap w:val="0"/>
            <w:vAlign w:val="center"/>
          </w:tcPr>
          <w:p w14:paraId="41C8C5B0">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具有有效的营业执照</w:t>
            </w:r>
          </w:p>
        </w:tc>
      </w:tr>
      <w:tr w14:paraId="287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42" w:type="dxa"/>
            <w:vMerge w:val="continue"/>
            <w:noWrap w:val="0"/>
            <w:vAlign w:val="center"/>
          </w:tcPr>
          <w:p w14:paraId="2B2D2578">
            <w:pPr>
              <w:jc w:val="center"/>
              <w:rPr>
                <w:rFonts w:hint="eastAsia" w:ascii="宋体" w:hAnsi="宋体" w:cs="宋体"/>
                <w:color w:val="000000"/>
                <w:sz w:val="24"/>
              </w:rPr>
            </w:pPr>
          </w:p>
        </w:tc>
        <w:tc>
          <w:tcPr>
            <w:tcW w:w="766" w:type="dxa"/>
            <w:vMerge w:val="continue"/>
            <w:noWrap w:val="0"/>
            <w:vAlign w:val="center"/>
          </w:tcPr>
          <w:p w14:paraId="3C0981C6">
            <w:pPr>
              <w:jc w:val="center"/>
              <w:rPr>
                <w:rFonts w:hint="eastAsia" w:ascii="宋体" w:hAnsi="宋体" w:cs="宋体"/>
                <w:color w:val="000000"/>
                <w:sz w:val="24"/>
              </w:rPr>
            </w:pPr>
          </w:p>
        </w:tc>
        <w:tc>
          <w:tcPr>
            <w:tcW w:w="1917" w:type="dxa"/>
            <w:noWrap w:val="0"/>
            <w:vAlign w:val="center"/>
          </w:tcPr>
          <w:p w14:paraId="69481E00">
            <w:pPr>
              <w:autoSpaceDE w:val="0"/>
              <w:autoSpaceDN w:val="0"/>
              <w:adjustRightIn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满足《中华人民共和国政府采购法》第二十二条规定</w:t>
            </w:r>
          </w:p>
        </w:tc>
        <w:tc>
          <w:tcPr>
            <w:tcW w:w="5504" w:type="dxa"/>
            <w:noWrap w:val="0"/>
            <w:vAlign w:val="center"/>
          </w:tcPr>
          <w:p w14:paraId="507A9E64">
            <w:pPr>
              <w:autoSpaceDE w:val="0"/>
              <w:autoSpaceDN w:val="0"/>
              <w:adjustRightIn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sz w:val="24"/>
                <w:lang w:val="en-US" w:eastAsia="zh-CN"/>
              </w:rPr>
              <w:t>提供承诺书或相关证明资料</w:t>
            </w:r>
          </w:p>
        </w:tc>
      </w:tr>
      <w:tr w14:paraId="21D7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42" w:type="dxa"/>
            <w:vMerge w:val="continue"/>
            <w:noWrap w:val="0"/>
            <w:vAlign w:val="center"/>
          </w:tcPr>
          <w:p w14:paraId="4CF2DB34">
            <w:pPr>
              <w:jc w:val="center"/>
              <w:rPr>
                <w:rFonts w:hint="eastAsia" w:ascii="宋体" w:hAnsi="宋体" w:cs="宋体"/>
                <w:color w:val="000000"/>
                <w:sz w:val="24"/>
              </w:rPr>
            </w:pPr>
          </w:p>
        </w:tc>
        <w:tc>
          <w:tcPr>
            <w:tcW w:w="766" w:type="dxa"/>
            <w:vMerge w:val="continue"/>
            <w:noWrap w:val="0"/>
            <w:vAlign w:val="center"/>
          </w:tcPr>
          <w:p w14:paraId="6D1CAEDD">
            <w:pPr>
              <w:jc w:val="center"/>
              <w:rPr>
                <w:rFonts w:hint="eastAsia" w:ascii="宋体" w:hAnsi="宋体" w:cs="宋体"/>
                <w:color w:val="000000"/>
                <w:sz w:val="24"/>
              </w:rPr>
            </w:pPr>
          </w:p>
        </w:tc>
        <w:tc>
          <w:tcPr>
            <w:tcW w:w="1917" w:type="dxa"/>
            <w:noWrap w:val="0"/>
            <w:vAlign w:val="top"/>
          </w:tcPr>
          <w:p w14:paraId="39F78380">
            <w:pPr>
              <w:pStyle w:val="68"/>
              <w:keepNext w:val="0"/>
              <w:keepLines w:val="0"/>
              <w:pageBreakBefore w:val="0"/>
              <w:widowControl/>
              <w:kinsoku w:val="0"/>
              <w:wordWrap/>
              <w:overflowPunct/>
              <w:topLinePunct w:val="0"/>
              <w:autoSpaceDE w:val="0"/>
              <w:autoSpaceDN w:val="0"/>
              <w:bidi w:val="0"/>
              <w:adjustRightInd w:val="0"/>
              <w:snapToGrid/>
              <w:spacing w:before="2" w:line="24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color w:val="000000"/>
                <w:sz w:val="24"/>
                <w:szCs w:val="24"/>
                <w:highlight w:val="none"/>
              </w:rPr>
              <w:t>落实政府采购政策需满足的资格要求</w:t>
            </w:r>
          </w:p>
        </w:tc>
        <w:tc>
          <w:tcPr>
            <w:tcW w:w="5504" w:type="dxa"/>
            <w:noWrap w:val="0"/>
            <w:vAlign w:val="top"/>
          </w:tcPr>
          <w:p w14:paraId="54E6F7BC">
            <w:pPr>
              <w:pStyle w:val="68"/>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sz w:val="24"/>
                <w:lang w:val="en-US" w:eastAsia="zh-CN"/>
              </w:rPr>
            </w:pPr>
            <w:r>
              <w:rPr>
                <w:rFonts w:hint="eastAsia" w:ascii="宋体" w:hAnsi="宋体" w:eastAsia="宋体" w:cs="宋体"/>
                <w:color w:val="000000"/>
                <w:sz w:val="24"/>
                <w:szCs w:val="24"/>
                <w:highlight w:val="none"/>
                <w:lang w:eastAsia="zh-CN"/>
              </w:rPr>
              <w:t>本项目专门面向中小微企业采购，供应商必须是</w:t>
            </w:r>
            <w:r>
              <w:rPr>
                <w:rFonts w:hint="eastAsia" w:cs="宋体"/>
                <w:color w:val="000000"/>
                <w:sz w:val="24"/>
                <w:szCs w:val="24"/>
                <w:highlight w:val="none"/>
                <w:lang w:eastAsia="zh-CN"/>
              </w:rPr>
              <w:t>中小微企业</w:t>
            </w:r>
            <w:r>
              <w:rPr>
                <w:rFonts w:hint="eastAsia" w:ascii="宋体" w:hAnsi="宋体" w:eastAsia="宋体" w:cs="宋体"/>
                <w:color w:val="000000"/>
                <w:sz w:val="24"/>
                <w:szCs w:val="24"/>
                <w:highlight w:val="none"/>
                <w:lang w:eastAsia="zh-CN"/>
              </w:rPr>
              <w:t>，并出具《</w:t>
            </w:r>
            <w:r>
              <w:rPr>
                <w:rFonts w:hint="eastAsia" w:cs="宋体"/>
                <w:color w:val="000000"/>
                <w:sz w:val="24"/>
                <w:szCs w:val="24"/>
                <w:highlight w:val="none"/>
                <w:lang w:eastAsia="zh-CN"/>
              </w:rPr>
              <w:t>中小微企业</w:t>
            </w:r>
            <w:r>
              <w:rPr>
                <w:rFonts w:hint="eastAsia" w:ascii="宋体" w:hAnsi="宋体" w:eastAsia="宋体" w:cs="宋体"/>
                <w:color w:val="000000"/>
                <w:sz w:val="24"/>
                <w:szCs w:val="24"/>
                <w:highlight w:val="none"/>
                <w:lang w:eastAsia="zh-CN"/>
              </w:rPr>
              <w:t>声明函》</w:t>
            </w:r>
          </w:p>
        </w:tc>
      </w:tr>
      <w:tr w14:paraId="6449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2" w:type="dxa"/>
            <w:vMerge w:val="continue"/>
            <w:noWrap w:val="0"/>
            <w:vAlign w:val="center"/>
          </w:tcPr>
          <w:p w14:paraId="6C602461">
            <w:pPr>
              <w:jc w:val="center"/>
              <w:rPr>
                <w:rFonts w:hint="eastAsia" w:ascii="宋体" w:hAnsi="宋体" w:cs="宋体"/>
                <w:color w:val="000000"/>
                <w:sz w:val="24"/>
              </w:rPr>
            </w:pPr>
          </w:p>
        </w:tc>
        <w:tc>
          <w:tcPr>
            <w:tcW w:w="766" w:type="dxa"/>
            <w:vMerge w:val="continue"/>
            <w:noWrap w:val="0"/>
            <w:vAlign w:val="center"/>
          </w:tcPr>
          <w:p w14:paraId="2B9C403C">
            <w:pPr>
              <w:jc w:val="center"/>
              <w:rPr>
                <w:rFonts w:hint="eastAsia" w:ascii="宋体" w:hAnsi="宋体" w:cs="宋体"/>
                <w:color w:val="000000"/>
                <w:sz w:val="24"/>
              </w:rPr>
            </w:pPr>
          </w:p>
        </w:tc>
        <w:tc>
          <w:tcPr>
            <w:tcW w:w="1917" w:type="dxa"/>
            <w:noWrap w:val="0"/>
            <w:vAlign w:val="center"/>
          </w:tcPr>
          <w:p w14:paraId="236C0196">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资格要求</w:t>
            </w:r>
          </w:p>
        </w:tc>
        <w:tc>
          <w:tcPr>
            <w:tcW w:w="5504" w:type="dxa"/>
            <w:noWrap w:val="0"/>
            <w:vAlign w:val="center"/>
          </w:tcPr>
          <w:p w14:paraId="01DDD25D">
            <w:pPr>
              <w:jc w:val="left"/>
              <w:rPr>
                <w:rFonts w:hint="eastAsia" w:ascii="宋体" w:hAnsi="宋体" w:cs="宋体"/>
                <w:color w:val="000000"/>
                <w:sz w:val="24"/>
                <w:lang w:val="en-US" w:eastAsia="zh-CN"/>
              </w:rPr>
            </w:pPr>
            <w:r>
              <w:rPr>
                <w:rFonts w:hint="eastAsia" w:ascii="宋体" w:hAnsi="宋体" w:cs="宋体"/>
                <w:color w:val="000000"/>
                <w:sz w:val="24"/>
                <w:lang w:val="en-US" w:eastAsia="zh-CN"/>
              </w:rPr>
              <w:t>1、供应商应为信誉高、产品质量好的生产企业或经销商、具有履行合同所必须的设备和专业能力。具有良好的社会信誉，在实施项目中没有出现不良记录，并且没有出现经营管理、产品质量安全、纳税、环保等问题，能够接受行业管理部门的监督、管理（提供承诺书）；</w:t>
            </w:r>
          </w:p>
          <w:p w14:paraId="52E93C85">
            <w:pPr>
              <w:pStyle w:val="3"/>
              <w:widowControl/>
              <w:spacing w:line="240" w:lineRule="atLeast"/>
              <w:jc w:val="left"/>
              <w:rPr>
                <w:rFonts w:hint="default"/>
                <w:lang w:val="en-US"/>
              </w:rPr>
            </w:pPr>
            <w:r>
              <w:rPr>
                <w:rFonts w:hint="eastAsia" w:ascii="宋体" w:hAnsi="宋体" w:eastAsia="宋体" w:cs="宋体"/>
                <w:b w:val="0"/>
                <w:bCs w:val="0"/>
                <w:color w:val="000000"/>
                <w:kern w:val="2"/>
                <w:sz w:val="24"/>
                <w:szCs w:val="24"/>
                <w:lang w:val="en-US" w:eastAsia="zh-CN" w:bidi="ar-SA"/>
              </w:rPr>
              <w:t>2、</w:t>
            </w:r>
            <w:r>
              <w:rPr>
                <w:rFonts w:hint="eastAsia" w:ascii="宋体" w:hAnsi="宋体" w:eastAsia="宋体" w:cs="宋体"/>
                <w:b w:val="0"/>
                <w:bCs w:val="0"/>
                <w:color w:val="000000"/>
                <w:kern w:val="2"/>
                <w:sz w:val="24"/>
                <w:szCs w:val="24"/>
                <w:lang w:val="en-US" w:eastAsia="zh-CN" w:bidi="ar-SA"/>
              </w:rPr>
              <w:t>须提供生产企业的肥料登记证及CMA肥料检测报告；（注：必须符合第二章 供应商须知 供应商须知前附表12条 供应商特别说明）</w:t>
            </w:r>
          </w:p>
        </w:tc>
      </w:tr>
      <w:tr w14:paraId="1B8D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2" w:type="dxa"/>
            <w:vMerge w:val="continue"/>
            <w:noWrap w:val="0"/>
            <w:vAlign w:val="center"/>
          </w:tcPr>
          <w:p w14:paraId="4CB5E006">
            <w:pPr>
              <w:jc w:val="center"/>
              <w:rPr>
                <w:rFonts w:hint="eastAsia" w:ascii="宋体" w:hAnsi="宋体" w:cs="宋体"/>
                <w:color w:val="000000"/>
                <w:sz w:val="24"/>
              </w:rPr>
            </w:pPr>
          </w:p>
        </w:tc>
        <w:tc>
          <w:tcPr>
            <w:tcW w:w="766" w:type="dxa"/>
            <w:vMerge w:val="continue"/>
            <w:noWrap w:val="0"/>
            <w:vAlign w:val="center"/>
          </w:tcPr>
          <w:p w14:paraId="3A6D2E55">
            <w:pPr>
              <w:jc w:val="center"/>
              <w:rPr>
                <w:rFonts w:hint="eastAsia" w:ascii="宋体" w:hAnsi="宋体" w:cs="宋体"/>
                <w:color w:val="000000"/>
                <w:sz w:val="24"/>
              </w:rPr>
            </w:pPr>
          </w:p>
        </w:tc>
        <w:tc>
          <w:tcPr>
            <w:tcW w:w="1917" w:type="dxa"/>
            <w:noWrap w:val="0"/>
            <w:vAlign w:val="center"/>
          </w:tcPr>
          <w:p w14:paraId="701107D9">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参加政府采购活动前三年内，在经营活动中没有重大违法记录</w:t>
            </w:r>
          </w:p>
        </w:tc>
        <w:tc>
          <w:tcPr>
            <w:tcW w:w="5504" w:type="dxa"/>
            <w:noWrap w:val="0"/>
            <w:vAlign w:val="center"/>
          </w:tcPr>
          <w:p w14:paraId="7A605BD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提供书面证明</w:t>
            </w:r>
          </w:p>
        </w:tc>
      </w:tr>
      <w:tr w14:paraId="1C61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2" w:type="dxa"/>
            <w:vMerge w:val="continue"/>
            <w:noWrap w:val="0"/>
            <w:vAlign w:val="center"/>
          </w:tcPr>
          <w:p w14:paraId="2186CE5C">
            <w:pPr>
              <w:jc w:val="center"/>
              <w:rPr>
                <w:rFonts w:hint="eastAsia" w:ascii="宋体" w:hAnsi="宋体" w:cs="宋体"/>
                <w:color w:val="000000"/>
                <w:sz w:val="24"/>
              </w:rPr>
            </w:pPr>
          </w:p>
        </w:tc>
        <w:tc>
          <w:tcPr>
            <w:tcW w:w="766" w:type="dxa"/>
            <w:vMerge w:val="continue"/>
            <w:noWrap w:val="0"/>
            <w:vAlign w:val="center"/>
          </w:tcPr>
          <w:p w14:paraId="14912B4A">
            <w:pPr>
              <w:jc w:val="center"/>
              <w:rPr>
                <w:rFonts w:hint="eastAsia" w:ascii="宋体" w:hAnsi="宋体" w:cs="宋体"/>
                <w:color w:val="000000"/>
                <w:sz w:val="24"/>
              </w:rPr>
            </w:pPr>
          </w:p>
        </w:tc>
        <w:tc>
          <w:tcPr>
            <w:tcW w:w="1917" w:type="dxa"/>
            <w:noWrap w:val="0"/>
            <w:vAlign w:val="center"/>
          </w:tcPr>
          <w:p w14:paraId="5AA9D5B8">
            <w:pP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无行贿犯罪记录、无商业贿赂和不正当竞争行为的证明</w:t>
            </w:r>
          </w:p>
        </w:tc>
        <w:tc>
          <w:tcPr>
            <w:tcW w:w="5504" w:type="dxa"/>
            <w:noWrap w:val="0"/>
            <w:vAlign w:val="center"/>
          </w:tcPr>
          <w:p w14:paraId="3A6EBAAB">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须提供在中国裁判文书网（wenshu.court.gov.cn）自行查询的无行贿犯罪记录（查询/承诺对象：企业、法定代表人）或自行承诺；</w:t>
            </w:r>
          </w:p>
          <w:p w14:paraId="781933D5">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须提供企业注册地工商管理部门出具的无商业贿赂和不正当竞争行为的查询证明（查询/承诺对象：企业、法定代表人），若当地工商部门不办理此项业务，须自行承诺；</w:t>
            </w:r>
          </w:p>
        </w:tc>
      </w:tr>
      <w:tr w14:paraId="02A3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42" w:type="dxa"/>
            <w:vMerge w:val="continue"/>
            <w:noWrap w:val="0"/>
            <w:vAlign w:val="center"/>
          </w:tcPr>
          <w:p w14:paraId="62FD4FEF">
            <w:pPr>
              <w:jc w:val="center"/>
              <w:rPr>
                <w:rFonts w:hint="eastAsia" w:ascii="宋体" w:hAnsi="宋体" w:cs="宋体"/>
                <w:color w:val="000000"/>
                <w:sz w:val="24"/>
              </w:rPr>
            </w:pPr>
          </w:p>
        </w:tc>
        <w:tc>
          <w:tcPr>
            <w:tcW w:w="766" w:type="dxa"/>
            <w:vMerge w:val="continue"/>
            <w:noWrap w:val="0"/>
            <w:vAlign w:val="center"/>
          </w:tcPr>
          <w:p w14:paraId="17C1129A">
            <w:pPr>
              <w:jc w:val="center"/>
              <w:rPr>
                <w:rFonts w:hint="eastAsia" w:ascii="宋体" w:hAnsi="宋体" w:cs="宋体"/>
                <w:color w:val="000000"/>
                <w:sz w:val="24"/>
              </w:rPr>
            </w:pPr>
          </w:p>
        </w:tc>
        <w:tc>
          <w:tcPr>
            <w:tcW w:w="1917" w:type="dxa"/>
            <w:noWrap w:val="0"/>
            <w:vAlign w:val="center"/>
          </w:tcPr>
          <w:p w14:paraId="2C96C328">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信用中国、中国政府采购网查询结果证明</w:t>
            </w:r>
          </w:p>
        </w:tc>
        <w:tc>
          <w:tcPr>
            <w:tcW w:w="5504" w:type="dxa"/>
            <w:noWrap w:val="0"/>
            <w:vAlign w:val="center"/>
          </w:tcPr>
          <w:p w14:paraId="451A68F6">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tc>
      </w:tr>
      <w:tr w14:paraId="6A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42" w:type="dxa"/>
            <w:vMerge w:val="continue"/>
            <w:noWrap w:val="0"/>
            <w:vAlign w:val="center"/>
          </w:tcPr>
          <w:p w14:paraId="0C9106F1">
            <w:pPr>
              <w:jc w:val="center"/>
              <w:rPr>
                <w:rFonts w:hint="eastAsia" w:ascii="宋体" w:hAnsi="宋体" w:cs="宋体"/>
                <w:color w:val="000000"/>
                <w:sz w:val="24"/>
              </w:rPr>
            </w:pPr>
          </w:p>
        </w:tc>
        <w:tc>
          <w:tcPr>
            <w:tcW w:w="766" w:type="dxa"/>
            <w:vMerge w:val="continue"/>
            <w:noWrap w:val="0"/>
            <w:vAlign w:val="center"/>
          </w:tcPr>
          <w:p w14:paraId="0C79B763">
            <w:pPr>
              <w:jc w:val="center"/>
              <w:rPr>
                <w:rFonts w:hint="eastAsia" w:ascii="宋体" w:hAnsi="宋体" w:cs="宋体"/>
                <w:color w:val="000000"/>
                <w:sz w:val="24"/>
              </w:rPr>
            </w:pPr>
          </w:p>
        </w:tc>
        <w:tc>
          <w:tcPr>
            <w:tcW w:w="1917" w:type="dxa"/>
            <w:noWrap w:val="0"/>
            <w:vAlign w:val="center"/>
          </w:tcPr>
          <w:p w14:paraId="6BABA41F">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控股关系</w:t>
            </w:r>
          </w:p>
        </w:tc>
        <w:tc>
          <w:tcPr>
            <w:tcW w:w="5504" w:type="dxa"/>
            <w:noWrap w:val="0"/>
            <w:vAlign w:val="center"/>
          </w:tcPr>
          <w:p w14:paraId="7919B60F">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tc>
      </w:tr>
      <w:tr w14:paraId="31F2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2" w:type="dxa"/>
            <w:vMerge w:val="continue"/>
            <w:noWrap w:val="0"/>
            <w:vAlign w:val="center"/>
          </w:tcPr>
          <w:p w14:paraId="68AA1327">
            <w:pPr>
              <w:jc w:val="center"/>
              <w:rPr>
                <w:rFonts w:hint="eastAsia" w:ascii="宋体" w:hAnsi="宋体" w:cs="宋体"/>
                <w:color w:val="000000"/>
                <w:sz w:val="24"/>
              </w:rPr>
            </w:pPr>
          </w:p>
        </w:tc>
        <w:tc>
          <w:tcPr>
            <w:tcW w:w="766" w:type="dxa"/>
            <w:vMerge w:val="continue"/>
            <w:noWrap w:val="0"/>
            <w:vAlign w:val="center"/>
          </w:tcPr>
          <w:p w14:paraId="523C6E82">
            <w:pPr>
              <w:jc w:val="center"/>
              <w:rPr>
                <w:rFonts w:hint="eastAsia" w:ascii="宋体" w:hAnsi="宋体" w:cs="宋体"/>
                <w:color w:val="000000"/>
                <w:sz w:val="24"/>
              </w:rPr>
            </w:pPr>
          </w:p>
        </w:tc>
        <w:tc>
          <w:tcPr>
            <w:tcW w:w="1917" w:type="dxa"/>
            <w:noWrap w:val="0"/>
            <w:vAlign w:val="center"/>
          </w:tcPr>
          <w:p w14:paraId="1745590C">
            <w:pPr>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sz w:val="24"/>
                <w:szCs w:val="24"/>
                <w:lang w:val="en-US" w:eastAsia="zh-CN"/>
              </w:rPr>
              <w:t>非联合体投标</w:t>
            </w:r>
          </w:p>
        </w:tc>
        <w:tc>
          <w:tcPr>
            <w:tcW w:w="5504" w:type="dxa"/>
            <w:noWrap w:val="0"/>
            <w:vAlign w:val="center"/>
          </w:tcPr>
          <w:p w14:paraId="7C9781B3">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本项目不接受联合体投标，提供承诺函；</w:t>
            </w:r>
          </w:p>
        </w:tc>
      </w:tr>
      <w:tr w14:paraId="3109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9" w:type="dxa"/>
            <w:gridSpan w:val="4"/>
            <w:noWrap w:val="0"/>
            <w:vAlign w:val="center"/>
          </w:tcPr>
          <w:p w14:paraId="7F5B2D4A">
            <w:pPr>
              <w:ind w:firstLine="482" w:firstLineChars="200"/>
              <w:rPr>
                <w:rFonts w:hint="eastAsia" w:ascii="宋体" w:hAnsi="宋体" w:cs="宋体"/>
                <w:sz w:val="24"/>
              </w:rPr>
            </w:pPr>
            <w:r>
              <w:rPr>
                <w:rFonts w:hint="eastAsia" w:ascii="宋体" w:hAnsi="宋体" w:cs="宋体"/>
                <w:b/>
                <w:bCs/>
                <w:sz w:val="24"/>
              </w:rPr>
              <w:t>注：本项涉及各类证</w:t>
            </w:r>
            <w:r>
              <w:rPr>
                <w:rFonts w:hint="eastAsia" w:ascii="宋体" w:hAnsi="宋体" w:cs="宋体"/>
                <w:b/>
                <w:bCs/>
                <w:sz w:val="24"/>
                <w:lang w:val="en-US" w:eastAsia="zh-CN"/>
              </w:rPr>
              <w:t>明</w:t>
            </w:r>
            <w:r>
              <w:rPr>
                <w:rFonts w:hint="eastAsia" w:ascii="宋体" w:hAnsi="宋体" w:cs="宋体"/>
                <w:b/>
                <w:bCs/>
                <w:sz w:val="24"/>
              </w:rPr>
              <w:t>（除营业执照）等内容的评审，均以</w:t>
            </w:r>
            <w:r>
              <w:rPr>
                <w:rFonts w:hint="eastAsia" w:ascii="宋体" w:hAnsi="宋体" w:cs="宋体"/>
                <w:b/>
                <w:bCs/>
                <w:sz w:val="24"/>
                <w:lang w:val="en-US" w:eastAsia="zh-CN"/>
              </w:rPr>
              <w:t>响应</w:t>
            </w:r>
            <w:r>
              <w:rPr>
                <w:rFonts w:hint="eastAsia" w:ascii="宋体" w:hAnsi="宋体" w:cs="宋体"/>
                <w:b/>
                <w:bCs/>
                <w:sz w:val="24"/>
                <w:lang w:eastAsia="zh-CN"/>
              </w:rPr>
              <w:t>文件</w:t>
            </w:r>
            <w:r>
              <w:rPr>
                <w:rFonts w:hint="eastAsia" w:ascii="宋体" w:hAnsi="宋体" w:cs="宋体"/>
                <w:b/>
                <w:bCs/>
                <w:sz w:val="24"/>
              </w:rPr>
              <w:t>中原件扫描件为准且必须内容齐全、真实有效、清晰可辨，其内容真实性由</w:t>
            </w:r>
            <w:r>
              <w:rPr>
                <w:rFonts w:hint="eastAsia" w:ascii="宋体" w:hAnsi="宋体" w:cs="宋体"/>
                <w:b/>
                <w:bCs/>
                <w:sz w:val="24"/>
                <w:lang w:eastAsia="zh-CN"/>
              </w:rPr>
              <w:t>供应商</w:t>
            </w:r>
            <w:r>
              <w:rPr>
                <w:rFonts w:hint="eastAsia" w:ascii="宋体" w:hAnsi="宋体" w:cs="宋体"/>
                <w:b/>
                <w:bCs/>
                <w:sz w:val="24"/>
              </w:rPr>
              <w:t>自行承担。</w:t>
            </w:r>
          </w:p>
        </w:tc>
      </w:tr>
      <w:tr w14:paraId="580D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2" w:type="dxa"/>
            <w:vMerge w:val="restart"/>
            <w:noWrap w:val="0"/>
            <w:vAlign w:val="center"/>
          </w:tcPr>
          <w:p w14:paraId="5CFEC158">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2.1.3</w:t>
            </w:r>
          </w:p>
        </w:tc>
        <w:tc>
          <w:tcPr>
            <w:tcW w:w="766" w:type="dxa"/>
            <w:vMerge w:val="restart"/>
            <w:noWrap w:val="0"/>
            <w:vAlign w:val="center"/>
          </w:tcPr>
          <w:p w14:paraId="769BD95C">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响应性评审标准</w:t>
            </w:r>
          </w:p>
        </w:tc>
        <w:tc>
          <w:tcPr>
            <w:tcW w:w="1917" w:type="dxa"/>
            <w:noWrap w:val="0"/>
            <w:vAlign w:val="center"/>
          </w:tcPr>
          <w:p w14:paraId="6973E6E3">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采购内容</w:t>
            </w:r>
          </w:p>
        </w:tc>
        <w:tc>
          <w:tcPr>
            <w:tcW w:w="5504" w:type="dxa"/>
            <w:noWrap w:val="0"/>
            <w:vAlign w:val="center"/>
          </w:tcPr>
          <w:p w14:paraId="39A805A6">
            <w:pPr>
              <w:rPr>
                <w:rFonts w:hint="eastAsia" w:ascii="宋体" w:hAnsi="宋体" w:cs="宋体"/>
                <w:color w:val="000000"/>
                <w:sz w:val="24"/>
              </w:rPr>
            </w:pPr>
            <w:r>
              <w:rPr>
                <w:rFonts w:hint="eastAsia" w:ascii="宋体" w:hAnsi="宋体" w:eastAsia="宋体" w:cs="宋体"/>
                <w:color w:val="000000"/>
                <w:sz w:val="24"/>
                <w:lang w:val="en-US" w:eastAsia="zh-CN"/>
              </w:rPr>
              <w:t>有机水溶肥水剂（规格：30克/袋）；</w:t>
            </w:r>
          </w:p>
        </w:tc>
      </w:tr>
      <w:tr w14:paraId="4E3C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2" w:type="dxa"/>
            <w:vMerge w:val="continue"/>
            <w:noWrap w:val="0"/>
            <w:vAlign w:val="center"/>
          </w:tcPr>
          <w:p w14:paraId="05466177">
            <w:pPr>
              <w:jc w:val="center"/>
              <w:rPr>
                <w:rFonts w:hint="eastAsia" w:ascii="宋体" w:hAnsi="宋体" w:cs="宋体"/>
                <w:color w:val="000000"/>
                <w:sz w:val="24"/>
              </w:rPr>
            </w:pPr>
          </w:p>
        </w:tc>
        <w:tc>
          <w:tcPr>
            <w:tcW w:w="766" w:type="dxa"/>
            <w:vMerge w:val="continue"/>
            <w:noWrap w:val="0"/>
            <w:vAlign w:val="center"/>
          </w:tcPr>
          <w:p w14:paraId="0B552BEB">
            <w:pPr>
              <w:jc w:val="center"/>
              <w:rPr>
                <w:rFonts w:hint="eastAsia" w:ascii="宋体" w:hAnsi="宋体" w:cs="宋体"/>
                <w:color w:val="000000"/>
                <w:sz w:val="24"/>
              </w:rPr>
            </w:pPr>
          </w:p>
        </w:tc>
        <w:tc>
          <w:tcPr>
            <w:tcW w:w="1917" w:type="dxa"/>
            <w:noWrap w:val="0"/>
            <w:vAlign w:val="center"/>
          </w:tcPr>
          <w:p w14:paraId="622ABBB8">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供货期</w:t>
            </w:r>
          </w:p>
        </w:tc>
        <w:tc>
          <w:tcPr>
            <w:tcW w:w="5504" w:type="dxa"/>
            <w:noWrap w:val="0"/>
            <w:vAlign w:val="center"/>
          </w:tcPr>
          <w:p w14:paraId="79E08C9C">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合同签订后3日内供货完毕</w:t>
            </w:r>
          </w:p>
        </w:tc>
      </w:tr>
      <w:tr w14:paraId="2CD7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2" w:type="dxa"/>
            <w:vMerge w:val="continue"/>
            <w:noWrap w:val="0"/>
            <w:vAlign w:val="center"/>
          </w:tcPr>
          <w:p w14:paraId="0BDE62E1">
            <w:pPr>
              <w:jc w:val="center"/>
              <w:rPr>
                <w:rFonts w:hint="eastAsia" w:ascii="宋体" w:hAnsi="宋体" w:cs="宋体"/>
                <w:color w:val="000000"/>
                <w:sz w:val="24"/>
              </w:rPr>
            </w:pPr>
          </w:p>
        </w:tc>
        <w:tc>
          <w:tcPr>
            <w:tcW w:w="766" w:type="dxa"/>
            <w:vMerge w:val="continue"/>
            <w:noWrap w:val="0"/>
            <w:vAlign w:val="center"/>
          </w:tcPr>
          <w:p w14:paraId="1C10BAE9">
            <w:pPr>
              <w:jc w:val="center"/>
              <w:rPr>
                <w:rFonts w:hint="eastAsia" w:ascii="宋体" w:hAnsi="宋体" w:cs="宋体"/>
                <w:color w:val="000000"/>
                <w:sz w:val="24"/>
              </w:rPr>
            </w:pPr>
          </w:p>
        </w:tc>
        <w:tc>
          <w:tcPr>
            <w:tcW w:w="1917" w:type="dxa"/>
            <w:noWrap w:val="0"/>
            <w:vAlign w:val="center"/>
          </w:tcPr>
          <w:p w14:paraId="27251587">
            <w:pPr>
              <w:jc w:val="center"/>
              <w:rPr>
                <w:rFonts w:hint="eastAsia" w:ascii="宋体" w:hAnsi="宋体" w:cs="宋体"/>
                <w:color w:val="000000"/>
                <w:sz w:val="24"/>
                <w:lang w:val="en-US" w:eastAsia="zh-CN"/>
              </w:rPr>
            </w:pPr>
            <w:r>
              <w:rPr>
                <w:rFonts w:hint="eastAsia" w:ascii="宋体" w:hAnsi="宋体" w:eastAsia="宋体" w:cs="宋体"/>
                <w:color w:val="000000"/>
                <w:sz w:val="24"/>
                <w:lang w:val="en-US" w:eastAsia="zh-CN"/>
              </w:rPr>
              <w:t>供货时间及地点</w:t>
            </w:r>
          </w:p>
        </w:tc>
        <w:tc>
          <w:tcPr>
            <w:tcW w:w="5504" w:type="dxa"/>
            <w:noWrap w:val="0"/>
            <w:vAlign w:val="center"/>
          </w:tcPr>
          <w:p w14:paraId="1A1760FB">
            <w:pPr>
              <w:rPr>
                <w:rFonts w:hint="eastAsia" w:ascii="宋体" w:hAnsi="宋体" w:eastAsia="宋体" w:cs="宋体"/>
                <w:sz w:val="24"/>
                <w:lang w:val="en-US" w:eastAsia="zh-CN"/>
              </w:rPr>
            </w:pPr>
            <w:r>
              <w:rPr>
                <w:rFonts w:hint="eastAsia" w:ascii="宋体" w:hAnsi="宋体" w:eastAsia="宋体" w:cs="宋体"/>
                <w:color w:val="000000"/>
                <w:sz w:val="24"/>
                <w:lang w:val="en-US" w:eastAsia="zh-CN"/>
              </w:rPr>
              <w:t>按照采购人安排的时间准时送达指定地点</w:t>
            </w:r>
          </w:p>
        </w:tc>
      </w:tr>
      <w:tr w14:paraId="154D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2" w:type="dxa"/>
            <w:vMerge w:val="continue"/>
            <w:noWrap w:val="0"/>
            <w:vAlign w:val="center"/>
          </w:tcPr>
          <w:p w14:paraId="4CEF93CA">
            <w:pPr>
              <w:jc w:val="center"/>
              <w:rPr>
                <w:rFonts w:hint="eastAsia" w:ascii="宋体" w:hAnsi="宋体" w:cs="宋体"/>
                <w:color w:val="000000"/>
                <w:sz w:val="24"/>
              </w:rPr>
            </w:pPr>
          </w:p>
        </w:tc>
        <w:tc>
          <w:tcPr>
            <w:tcW w:w="766" w:type="dxa"/>
            <w:vMerge w:val="continue"/>
            <w:noWrap w:val="0"/>
            <w:vAlign w:val="center"/>
          </w:tcPr>
          <w:p w14:paraId="12ED46F6">
            <w:pPr>
              <w:jc w:val="center"/>
              <w:rPr>
                <w:rFonts w:hint="eastAsia" w:ascii="宋体" w:hAnsi="宋体" w:cs="宋体"/>
                <w:color w:val="000000"/>
                <w:sz w:val="24"/>
              </w:rPr>
            </w:pPr>
          </w:p>
        </w:tc>
        <w:tc>
          <w:tcPr>
            <w:tcW w:w="1917" w:type="dxa"/>
            <w:noWrap w:val="0"/>
            <w:vAlign w:val="center"/>
          </w:tcPr>
          <w:p w14:paraId="3530D12E">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质量要求</w:t>
            </w:r>
          </w:p>
        </w:tc>
        <w:tc>
          <w:tcPr>
            <w:tcW w:w="5504" w:type="dxa"/>
            <w:noWrap w:val="0"/>
            <w:vAlign w:val="center"/>
          </w:tcPr>
          <w:p w14:paraId="3C3299D4">
            <w:pPr>
              <w:rPr>
                <w:rFonts w:hint="eastAsia" w:ascii="宋体" w:hAnsi="宋体" w:cs="宋体"/>
                <w:color w:val="000000"/>
                <w:sz w:val="24"/>
              </w:rPr>
            </w:pPr>
            <w:r>
              <w:rPr>
                <w:rFonts w:hint="eastAsia" w:ascii="宋体" w:hAnsi="宋体" w:eastAsia="宋体" w:cs="宋体"/>
                <w:sz w:val="24"/>
                <w:lang w:val="en-US" w:eastAsia="zh-CN"/>
              </w:rPr>
              <w:t>符合国家标准、行业标准要求并达到合格标准</w:t>
            </w:r>
          </w:p>
        </w:tc>
      </w:tr>
      <w:tr w14:paraId="11BC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42" w:type="dxa"/>
            <w:vMerge w:val="continue"/>
            <w:noWrap w:val="0"/>
            <w:vAlign w:val="center"/>
          </w:tcPr>
          <w:p w14:paraId="198F1D61">
            <w:pPr>
              <w:jc w:val="center"/>
              <w:rPr>
                <w:rFonts w:hint="eastAsia" w:ascii="宋体" w:hAnsi="宋体" w:cs="宋体"/>
                <w:color w:val="000000"/>
                <w:sz w:val="24"/>
              </w:rPr>
            </w:pPr>
          </w:p>
        </w:tc>
        <w:tc>
          <w:tcPr>
            <w:tcW w:w="766" w:type="dxa"/>
            <w:vMerge w:val="continue"/>
            <w:noWrap w:val="0"/>
            <w:vAlign w:val="center"/>
          </w:tcPr>
          <w:p w14:paraId="124A35C6">
            <w:pPr>
              <w:jc w:val="center"/>
              <w:rPr>
                <w:rFonts w:hint="eastAsia" w:ascii="宋体" w:hAnsi="宋体" w:cs="宋体"/>
                <w:color w:val="000000"/>
                <w:sz w:val="24"/>
              </w:rPr>
            </w:pPr>
          </w:p>
        </w:tc>
        <w:tc>
          <w:tcPr>
            <w:tcW w:w="1917" w:type="dxa"/>
            <w:noWrap w:val="0"/>
            <w:vAlign w:val="center"/>
          </w:tcPr>
          <w:p w14:paraId="13C2E2FE">
            <w:pPr>
              <w:jc w:val="center"/>
              <w:rPr>
                <w:rFonts w:hint="eastAsia" w:ascii="宋体" w:hAnsi="宋体" w:cs="宋体"/>
                <w:color w:val="000000"/>
                <w:kern w:val="2"/>
                <w:sz w:val="24"/>
                <w:szCs w:val="24"/>
                <w:lang w:val="en-US" w:eastAsia="zh-CN" w:bidi="ar-SA"/>
              </w:rPr>
            </w:pPr>
            <w:r>
              <w:rPr>
                <w:rFonts w:hint="eastAsia" w:ascii="宋体" w:hAnsi="宋体" w:cs="宋体"/>
                <w:color w:val="000000"/>
                <w:sz w:val="24"/>
                <w:lang w:val="en-US" w:eastAsia="zh-CN"/>
              </w:rPr>
              <w:t>磋商</w:t>
            </w:r>
            <w:r>
              <w:rPr>
                <w:rFonts w:hint="eastAsia" w:ascii="宋体" w:hAnsi="宋体" w:cs="宋体"/>
                <w:color w:val="000000"/>
                <w:sz w:val="24"/>
              </w:rPr>
              <w:t>有效期</w:t>
            </w:r>
          </w:p>
        </w:tc>
        <w:tc>
          <w:tcPr>
            <w:tcW w:w="5504" w:type="dxa"/>
            <w:noWrap w:val="0"/>
            <w:vAlign w:val="center"/>
          </w:tcPr>
          <w:p w14:paraId="759894AB">
            <w:pPr>
              <w:rPr>
                <w:rFonts w:hint="eastAsia" w:ascii="宋体" w:hAnsi="宋体" w:cs="宋体"/>
                <w:color w:val="000000"/>
                <w:kern w:val="2"/>
                <w:sz w:val="24"/>
                <w:szCs w:val="24"/>
                <w:lang w:val="en-US" w:eastAsia="zh-CN" w:bidi="ar-SA"/>
              </w:rPr>
            </w:pPr>
            <w:r>
              <w:rPr>
                <w:rFonts w:hint="eastAsia" w:ascii="宋体" w:hAnsi="宋体" w:eastAsia="宋体" w:cs="宋体"/>
                <w:color w:val="auto"/>
                <w:sz w:val="24"/>
                <w:szCs w:val="24"/>
              </w:rPr>
              <w:t>60日历天（从</w:t>
            </w:r>
            <w:r>
              <w:rPr>
                <w:rFonts w:hint="eastAsia" w:ascii="宋体" w:hAnsi="宋体" w:eastAsia="宋体" w:cs="宋体"/>
                <w:color w:val="auto"/>
                <w:sz w:val="24"/>
                <w:szCs w:val="24"/>
                <w:lang w:val="en-US" w:eastAsia="zh-CN"/>
              </w:rPr>
              <w:t>投标文件递交</w:t>
            </w:r>
            <w:r>
              <w:rPr>
                <w:rFonts w:hint="eastAsia" w:ascii="宋体" w:hAnsi="宋体" w:eastAsia="宋体" w:cs="宋体"/>
                <w:color w:val="auto"/>
                <w:sz w:val="24"/>
                <w:szCs w:val="24"/>
              </w:rPr>
              <w:t>截止之日起）</w:t>
            </w:r>
          </w:p>
        </w:tc>
      </w:tr>
      <w:tr w14:paraId="0019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2" w:type="dxa"/>
            <w:vMerge w:val="continue"/>
            <w:noWrap w:val="0"/>
            <w:vAlign w:val="center"/>
          </w:tcPr>
          <w:p w14:paraId="7D04344C">
            <w:pPr>
              <w:jc w:val="center"/>
              <w:rPr>
                <w:rFonts w:hint="eastAsia" w:ascii="宋体" w:hAnsi="宋体" w:cs="宋体"/>
                <w:color w:val="000000"/>
                <w:sz w:val="24"/>
              </w:rPr>
            </w:pPr>
          </w:p>
        </w:tc>
        <w:tc>
          <w:tcPr>
            <w:tcW w:w="766" w:type="dxa"/>
            <w:vMerge w:val="continue"/>
            <w:noWrap w:val="0"/>
            <w:vAlign w:val="center"/>
          </w:tcPr>
          <w:p w14:paraId="6FA77098">
            <w:pPr>
              <w:jc w:val="center"/>
              <w:rPr>
                <w:rFonts w:hint="eastAsia" w:ascii="宋体" w:hAnsi="宋体" w:cs="宋体"/>
                <w:color w:val="000000"/>
                <w:sz w:val="24"/>
              </w:rPr>
            </w:pPr>
          </w:p>
        </w:tc>
        <w:tc>
          <w:tcPr>
            <w:tcW w:w="1917" w:type="dxa"/>
            <w:noWrap w:val="0"/>
            <w:vAlign w:val="center"/>
          </w:tcPr>
          <w:p w14:paraId="71ABD29D">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磋商价格</w:t>
            </w:r>
          </w:p>
        </w:tc>
        <w:tc>
          <w:tcPr>
            <w:tcW w:w="5504" w:type="dxa"/>
            <w:noWrap w:val="0"/>
            <w:vAlign w:val="center"/>
          </w:tcPr>
          <w:p w14:paraId="24739D78">
            <w:pPr>
              <w:spacing w:line="440" w:lineRule="exact"/>
              <w:rPr>
                <w:rFonts w:hint="default" w:eastAsia="宋体" w:cs="Times New Roman"/>
                <w:color w:val="000000"/>
                <w:sz w:val="24"/>
                <w:szCs w:val="24"/>
                <w:lang w:val="en-US" w:eastAsia="zh-CN"/>
              </w:rPr>
            </w:pPr>
            <w:r>
              <w:rPr>
                <w:rFonts w:hint="eastAsia" w:ascii="宋体" w:hAnsi="宋体" w:eastAsia="宋体" w:cs="宋体"/>
                <w:color w:val="auto"/>
                <w:sz w:val="24"/>
                <w:szCs w:val="24"/>
                <w:lang w:val="en-US" w:eastAsia="zh-CN"/>
              </w:rPr>
              <w:t>63.00万元</w:t>
            </w:r>
            <w:r>
              <w:rPr>
                <w:rFonts w:hint="eastAsia" w:cs="Times New Roman"/>
                <w:color w:val="000000"/>
                <w:sz w:val="24"/>
                <w:szCs w:val="24"/>
                <w:lang w:val="en-US" w:eastAsia="zh-CN"/>
              </w:rPr>
              <w:t xml:space="preserve">   </w:t>
            </w:r>
          </w:p>
          <w:p w14:paraId="4A06D3F9">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注：</w:t>
            </w:r>
            <w:r>
              <w:rPr>
                <w:rFonts w:hint="eastAsia" w:ascii="宋体" w:hAnsi="宋体" w:cs="宋体"/>
                <w:color w:val="000000"/>
                <w:sz w:val="24"/>
              </w:rPr>
              <w:t>未超过</w:t>
            </w:r>
            <w:r>
              <w:rPr>
                <w:rFonts w:hint="eastAsia" w:ascii="宋体" w:hAnsi="宋体" w:cs="宋体"/>
                <w:color w:val="000000"/>
                <w:sz w:val="24"/>
                <w:lang w:val="en-US" w:eastAsia="zh-CN"/>
              </w:rPr>
              <w:t>采购</w:t>
            </w:r>
            <w:r>
              <w:rPr>
                <w:rFonts w:hint="eastAsia" w:ascii="宋体" w:hAnsi="宋体" w:cs="宋体"/>
                <w:color w:val="000000"/>
                <w:sz w:val="24"/>
                <w:lang w:eastAsia="zh-CN"/>
              </w:rPr>
              <w:t>人</w:t>
            </w:r>
            <w:r>
              <w:rPr>
                <w:rFonts w:hint="eastAsia" w:ascii="宋体" w:hAnsi="宋体" w:cs="宋体"/>
                <w:color w:val="000000"/>
                <w:sz w:val="24"/>
                <w:lang w:val="en-US" w:eastAsia="zh-CN"/>
              </w:rPr>
              <w:t>招标控制价的</w:t>
            </w:r>
            <w:r>
              <w:rPr>
                <w:rFonts w:hint="eastAsia" w:ascii="宋体" w:hAnsi="宋体" w:cs="宋体"/>
                <w:color w:val="000000"/>
                <w:sz w:val="24"/>
              </w:rPr>
              <w:t>为有效报价</w:t>
            </w:r>
          </w:p>
        </w:tc>
      </w:tr>
    </w:tbl>
    <w:p w14:paraId="35702C6D">
      <w:pPr>
        <w:jc w:val="center"/>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附表</w:t>
      </w:r>
      <w:r>
        <w:rPr>
          <w:rFonts w:hint="eastAsia" w:ascii="宋体" w:hAnsi="宋体" w:cs="宋体"/>
          <w:b/>
          <w:bCs/>
          <w:sz w:val="32"/>
          <w:szCs w:val="32"/>
          <w:lang w:val="en-US" w:eastAsia="zh-CN"/>
        </w:rPr>
        <w:t>2 详细</w:t>
      </w:r>
      <w:r>
        <w:rPr>
          <w:rFonts w:hint="eastAsia" w:ascii="宋体" w:hAnsi="宋体" w:cs="宋体"/>
          <w:b/>
          <w:bCs/>
          <w:sz w:val="32"/>
          <w:szCs w:val="32"/>
        </w:rPr>
        <w:t>评审表</w:t>
      </w:r>
    </w:p>
    <w:p w14:paraId="3C958471">
      <w:pPr>
        <w:pStyle w:val="23"/>
        <w:spacing w:before="0" w:beforeAutospacing="0" w:after="0" w:line="240" w:lineRule="auto"/>
        <w:ind w:left="0" w:leftChars="0" w:firstLine="0"/>
        <w:jc w:val="center"/>
        <w:rPr>
          <w:rFonts w:hint="eastAsia" w:ascii="宋体" w:hAnsi="宋体" w:cs="宋体"/>
          <w:b/>
          <w:color w:val="auto"/>
          <w:kern w:val="1"/>
          <w:sz w:val="21"/>
          <w:szCs w:val="21"/>
          <w:lang w:val="en-US" w:eastAsia="zh-CN"/>
        </w:rPr>
      </w:pPr>
      <w:r>
        <w:rPr>
          <w:rFonts w:hint="eastAsia" w:ascii="宋体" w:hAnsi="宋体" w:cs="宋体"/>
          <w:b/>
          <w:color w:val="auto"/>
          <w:kern w:val="1"/>
          <w:sz w:val="21"/>
          <w:szCs w:val="21"/>
        </w:rPr>
        <w:t>评分部分（满分100分）</w:t>
      </w:r>
    </w:p>
    <w:tbl>
      <w:tblPr>
        <w:tblStyle w:val="24"/>
        <w:tblW w:w="8328" w:type="dxa"/>
        <w:tblInd w:w="108" w:type="dxa"/>
        <w:tblLayout w:type="fixed"/>
        <w:tblCellMar>
          <w:top w:w="0" w:type="dxa"/>
          <w:left w:w="108" w:type="dxa"/>
          <w:bottom w:w="0" w:type="dxa"/>
          <w:right w:w="108" w:type="dxa"/>
        </w:tblCellMar>
      </w:tblPr>
      <w:tblGrid>
        <w:gridCol w:w="794"/>
        <w:gridCol w:w="1321"/>
        <w:gridCol w:w="6213"/>
      </w:tblGrid>
      <w:tr w14:paraId="159A285A">
        <w:tblPrEx>
          <w:tblCellMar>
            <w:top w:w="0" w:type="dxa"/>
            <w:left w:w="108" w:type="dxa"/>
            <w:bottom w:w="0" w:type="dxa"/>
            <w:right w:w="108" w:type="dxa"/>
          </w:tblCellMar>
        </w:tblPrEx>
        <w:trPr>
          <w:trHeight w:val="691" w:hRule="atLeast"/>
        </w:trPr>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6D060888">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分值构成</w:t>
            </w:r>
          </w:p>
          <w:p w14:paraId="0C9B23EE">
            <w:pPr>
              <w:spacing w:line="360" w:lineRule="auto"/>
              <w:ind w:left="210" w:hanging="210"/>
              <w:jc w:val="center"/>
              <w:rPr>
                <w:rFonts w:hint="eastAsia" w:ascii="宋体" w:hAnsi="宋体" w:cs="宋体"/>
                <w:color w:val="auto"/>
                <w:kern w:val="1"/>
                <w:sz w:val="24"/>
                <w:szCs w:val="24"/>
              </w:rPr>
            </w:pPr>
            <w:r>
              <w:rPr>
                <w:rFonts w:hint="eastAsia" w:ascii="宋体" w:hAnsi="宋体" w:cs="宋体"/>
                <w:color w:val="auto"/>
                <w:kern w:val="1"/>
                <w:sz w:val="24"/>
                <w:szCs w:val="24"/>
              </w:rPr>
              <w:t>(总分100分)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70607DAD">
            <w:pPr>
              <w:spacing w:line="360" w:lineRule="auto"/>
              <w:rPr>
                <w:rFonts w:hint="eastAsia"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商务标：</w:t>
            </w:r>
            <w:r>
              <w:rPr>
                <w:rFonts w:hint="eastAsia" w:ascii="宋体" w:hAnsi="宋体" w:cs="宋体"/>
                <w:color w:val="auto"/>
                <w:kern w:val="1"/>
                <w:sz w:val="24"/>
                <w:szCs w:val="24"/>
                <w:highlight w:val="none"/>
                <w:u w:val="single"/>
                <w:lang w:val="en-US" w:eastAsia="zh-CN"/>
              </w:rPr>
              <w:t>30</w:t>
            </w:r>
            <w:r>
              <w:rPr>
                <w:rFonts w:hint="eastAsia" w:ascii="宋体" w:hAnsi="宋体" w:cs="宋体"/>
                <w:color w:val="auto"/>
                <w:kern w:val="1"/>
                <w:sz w:val="24"/>
                <w:szCs w:val="24"/>
                <w:highlight w:val="none"/>
                <w:lang w:eastAsia="zh-CN"/>
              </w:rPr>
              <w:t>分</w:t>
            </w:r>
          </w:p>
          <w:p w14:paraId="41A38F86">
            <w:pPr>
              <w:spacing w:line="360" w:lineRule="auto"/>
              <w:rPr>
                <w:rFonts w:hint="eastAsia"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技术标：</w:t>
            </w:r>
            <w:r>
              <w:rPr>
                <w:rFonts w:hint="eastAsia" w:ascii="宋体" w:hAnsi="宋体" w:cs="宋体"/>
                <w:color w:val="auto"/>
                <w:kern w:val="1"/>
                <w:sz w:val="24"/>
                <w:szCs w:val="24"/>
                <w:highlight w:val="none"/>
                <w:u w:val="single"/>
                <w:lang w:val="en-US" w:eastAsia="zh-CN"/>
              </w:rPr>
              <w:t>40</w:t>
            </w:r>
            <w:r>
              <w:rPr>
                <w:rFonts w:hint="eastAsia" w:ascii="宋体" w:hAnsi="宋体" w:cs="宋体"/>
                <w:color w:val="auto"/>
                <w:kern w:val="1"/>
                <w:sz w:val="24"/>
                <w:szCs w:val="24"/>
                <w:highlight w:val="none"/>
                <w:lang w:eastAsia="zh-CN"/>
              </w:rPr>
              <w:t>分</w:t>
            </w:r>
          </w:p>
          <w:p w14:paraId="525BD5AE">
            <w:pPr>
              <w:spacing w:line="360" w:lineRule="auto"/>
              <w:rPr>
                <w:rFonts w:hint="eastAsia"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综合标：</w:t>
            </w:r>
            <w:r>
              <w:rPr>
                <w:rFonts w:hint="eastAsia" w:ascii="宋体" w:hAnsi="宋体" w:cs="宋体"/>
                <w:color w:val="auto"/>
                <w:kern w:val="1"/>
                <w:sz w:val="24"/>
                <w:szCs w:val="24"/>
                <w:highlight w:val="none"/>
                <w:u w:val="single"/>
                <w:lang w:val="en-US" w:eastAsia="zh-CN"/>
              </w:rPr>
              <w:t>30</w:t>
            </w:r>
            <w:r>
              <w:rPr>
                <w:rFonts w:hint="eastAsia" w:ascii="宋体" w:hAnsi="宋体" w:cs="宋体"/>
                <w:color w:val="auto"/>
                <w:kern w:val="1"/>
                <w:sz w:val="24"/>
                <w:szCs w:val="24"/>
                <w:highlight w:val="none"/>
                <w:lang w:eastAsia="zh-CN"/>
              </w:rPr>
              <w:t>分</w:t>
            </w:r>
          </w:p>
        </w:tc>
      </w:tr>
      <w:tr w14:paraId="6917FA30">
        <w:tblPrEx>
          <w:tblCellMar>
            <w:top w:w="0" w:type="dxa"/>
            <w:left w:w="108" w:type="dxa"/>
            <w:bottom w:w="0" w:type="dxa"/>
            <w:right w:w="108" w:type="dxa"/>
          </w:tblCellMar>
        </w:tblPrEx>
        <w:trPr>
          <w:trHeight w:val="207" w:hRule="atLeast"/>
        </w:trPr>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14:paraId="7946A0D6">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评分因素</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3A1D9710">
            <w:pPr>
              <w:spacing w:line="360" w:lineRule="auto"/>
              <w:jc w:val="center"/>
              <w:rPr>
                <w:rFonts w:hint="eastAsia" w:ascii="宋体" w:hAnsi="宋体" w:cs="宋体"/>
                <w:b/>
                <w:color w:val="auto"/>
                <w:kern w:val="1"/>
                <w:sz w:val="21"/>
                <w:szCs w:val="21"/>
              </w:rPr>
            </w:pPr>
            <w:r>
              <w:rPr>
                <w:rFonts w:hint="eastAsia" w:ascii="宋体" w:hAnsi="宋体" w:cs="宋体"/>
                <w:b/>
                <w:color w:val="auto"/>
                <w:kern w:val="1"/>
                <w:sz w:val="21"/>
                <w:szCs w:val="21"/>
              </w:rPr>
              <w:t>评分标准</w:t>
            </w:r>
          </w:p>
        </w:tc>
      </w:tr>
      <w:tr w14:paraId="7A8C726B">
        <w:tblPrEx>
          <w:tblCellMar>
            <w:top w:w="0" w:type="dxa"/>
            <w:left w:w="108" w:type="dxa"/>
            <w:bottom w:w="0" w:type="dxa"/>
            <w:right w:w="108" w:type="dxa"/>
          </w:tblCellMar>
        </w:tblPrEx>
        <w:trPr>
          <w:trHeight w:val="602"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3B6E04BA">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lang w:val="en-US" w:eastAsia="zh-CN"/>
              </w:rPr>
              <w:t>报价</w:t>
            </w:r>
            <w:r>
              <w:rPr>
                <w:rFonts w:hint="eastAsia" w:ascii="宋体" w:hAnsi="宋体" w:cs="宋体"/>
                <w:color w:val="auto"/>
                <w:kern w:val="1"/>
                <w:sz w:val="24"/>
                <w:szCs w:val="24"/>
              </w:rPr>
              <w:t>（</w:t>
            </w:r>
            <w:r>
              <w:rPr>
                <w:rFonts w:hint="eastAsia" w:ascii="宋体" w:hAnsi="宋体" w:cs="宋体"/>
                <w:color w:val="auto"/>
                <w:kern w:val="1"/>
                <w:sz w:val="24"/>
                <w:szCs w:val="24"/>
                <w:lang w:val="en-US" w:eastAsia="zh-CN"/>
              </w:rPr>
              <w:t>30分</w:t>
            </w:r>
            <w:r>
              <w:rPr>
                <w:rFonts w:hint="eastAsia" w:ascii="宋体" w:hAnsi="宋体" w:cs="宋体"/>
                <w:color w:val="auto"/>
                <w:kern w:val="1"/>
                <w:sz w:val="24"/>
                <w:szCs w:val="24"/>
              </w:rPr>
              <w:t>）</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27CBC1B0">
            <w:pPr>
              <w:spacing w:line="360" w:lineRule="auto"/>
              <w:jc w:val="center"/>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rPr>
              <w:t>报价</w:t>
            </w:r>
            <w:r>
              <w:rPr>
                <w:rFonts w:hint="eastAsia" w:ascii="宋体" w:hAnsi="宋体" w:cs="宋体"/>
                <w:color w:val="auto"/>
                <w:kern w:val="1"/>
                <w:sz w:val="24"/>
                <w:szCs w:val="24"/>
                <w:lang w:val="en-US" w:eastAsia="zh-CN"/>
              </w:rPr>
              <w:t>得分（30分）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54CDB588">
            <w:pPr>
              <w:spacing w:line="360" w:lineRule="auto"/>
              <w:rPr>
                <w:sz w:val="24"/>
                <w:szCs w:val="24"/>
              </w:rPr>
            </w:pPr>
            <w:r>
              <w:rPr>
                <w:rFonts w:hint="eastAsia"/>
                <w:sz w:val="24"/>
                <w:szCs w:val="24"/>
              </w:rPr>
              <w:t>1、本次竞争性磋商分为两轮报价，</w:t>
            </w:r>
            <w:r>
              <w:rPr>
                <w:rFonts w:hint="eastAsia"/>
                <w:sz w:val="24"/>
                <w:szCs w:val="24"/>
                <w:lang w:val="en-US" w:eastAsia="zh-CN"/>
              </w:rPr>
              <w:t>响应文件</w:t>
            </w:r>
            <w:r>
              <w:rPr>
                <w:rFonts w:hint="eastAsia"/>
                <w:sz w:val="24"/>
                <w:szCs w:val="24"/>
              </w:rPr>
              <w:t>中的报价作为第一次报价，不得高于项目预算金额且不公开；第二轮报价不得高于第一轮报价, 以最终报价参与评标报价。</w:t>
            </w:r>
          </w:p>
          <w:p w14:paraId="255BAF1E">
            <w:pPr>
              <w:spacing w:line="360" w:lineRule="auto"/>
              <w:rPr>
                <w:sz w:val="24"/>
                <w:szCs w:val="24"/>
              </w:rPr>
            </w:pPr>
            <w:r>
              <w:rPr>
                <w:rFonts w:hint="eastAsia"/>
                <w:sz w:val="24"/>
                <w:szCs w:val="24"/>
              </w:rPr>
              <w:t>2、价格分采用低价优先法计算，即满足磋商文件要求且最后报价最低的</w:t>
            </w:r>
            <w:r>
              <w:rPr>
                <w:rFonts w:hint="eastAsia"/>
                <w:sz w:val="24"/>
                <w:szCs w:val="24"/>
                <w:lang w:val="en-US" w:eastAsia="zh-CN"/>
              </w:rPr>
              <w:t>供应商</w:t>
            </w:r>
            <w:r>
              <w:rPr>
                <w:rFonts w:hint="eastAsia"/>
                <w:sz w:val="24"/>
                <w:szCs w:val="24"/>
              </w:rPr>
              <w:t>的价格为磋商基准价，其价格分为满分，其他</w:t>
            </w:r>
            <w:r>
              <w:rPr>
                <w:rFonts w:hint="eastAsia"/>
                <w:sz w:val="24"/>
                <w:szCs w:val="24"/>
                <w:lang w:eastAsia="zh-CN"/>
              </w:rPr>
              <w:t>供应商</w:t>
            </w:r>
            <w:r>
              <w:rPr>
                <w:rFonts w:hint="eastAsia"/>
                <w:sz w:val="24"/>
                <w:szCs w:val="24"/>
              </w:rPr>
              <w:t>的价格分统一按照下列公式计算：</w:t>
            </w:r>
          </w:p>
          <w:p w14:paraId="4AAEF006">
            <w:pPr>
              <w:spacing w:line="360" w:lineRule="auto"/>
              <w:rPr>
                <w:rFonts w:hint="default" w:eastAsia="宋体"/>
                <w:sz w:val="24"/>
                <w:szCs w:val="24"/>
                <w:lang w:val="en-US" w:eastAsia="zh-CN"/>
              </w:rPr>
            </w:pPr>
            <w:r>
              <w:rPr>
                <w:rFonts w:hint="eastAsia"/>
                <w:sz w:val="24"/>
                <w:szCs w:val="24"/>
              </w:rPr>
              <w:t>价格分=（磋商基准价/最后磋商报价）×</w:t>
            </w:r>
            <w:r>
              <w:rPr>
                <w:rFonts w:hint="eastAsia"/>
                <w:sz w:val="24"/>
                <w:szCs w:val="24"/>
                <w:lang w:val="en-US" w:eastAsia="zh-CN"/>
              </w:rPr>
              <w:t>30</w:t>
            </w:r>
          </w:p>
          <w:p w14:paraId="4039B0A7">
            <w:pPr>
              <w:keepNext w:val="0"/>
              <w:keepLines w:val="0"/>
              <w:pageBreakBefore w:val="0"/>
              <w:numPr>
                <w:ilvl w:val="0"/>
                <w:numId w:val="0"/>
              </w:numPr>
              <w:kinsoku/>
              <w:wordWrap w:val="0"/>
              <w:overflowPunct/>
              <w:topLinePunct w:val="0"/>
              <w:bidi w:val="0"/>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sz w:val="24"/>
                <w:szCs w:val="24"/>
              </w:rPr>
              <w:t>注：</w:t>
            </w:r>
            <w:r>
              <w:rPr>
                <w:rFonts w:hint="eastAsia"/>
                <w:sz w:val="24"/>
                <w:szCs w:val="24"/>
                <w:lang w:val="en-US" w:eastAsia="zh-CN"/>
              </w:rPr>
              <w:t>1、</w:t>
            </w:r>
            <w:r>
              <w:rPr>
                <w:rFonts w:hint="eastAsia" w:eastAsia="宋体"/>
                <w:color w:val="auto"/>
                <w:sz w:val="24"/>
                <w:szCs w:val="24"/>
                <w:highlight w:val="none"/>
              </w:rPr>
              <w:t>（1）</w:t>
            </w:r>
            <w:r>
              <w:rPr>
                <w:rFonts w:hint="eastAsia"/>
                <w:sz w:val="24"/>
                <w:szCs w:val="24"/>
              </w:rPr>
              <w:t>投标报价得分四舍五入至小数点后两位。</w:t>
            </w:r>
          </w:p>
          <w:p w14:paraId="5A733606">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）本项目专门面向</w:t>
            </w:r>
            <w:r>
              <w:rPr>
                <w:rFonts w:hint="eastAsia"/>
                <w:sz w:val="24"/>
                <w:szCs w:val="24"/>
                <w:highlight w:val="none"/>
                <w:lang w:eastAsia="zh-CN"/>
              </w:rPr>
              <w:t>中小微企业</w:t>
            </w:r>
            <w:r>
              <w:rPr>
                <w:rFonts w:hint="eastAsia"/>
                <w:sz w:val="24"/>
                <w:szCs w:val="24"/>
                <w:highlight w:val="none"/>
              </w:rPr>
              <w:t>采购，不再进行价格扣除。</w:t>
            </w:r>
          </w:p>
          <w:p w14:paraId="3D6987F5">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）关于监狱企业：视同小微企业。须提供由省级以上监狱管理局、戒毒管理局（含新疆生产建设兵团）出具的属于监狱企业的证明文件。</w:t>
            </w:r>
          </w:p>
          <w:p w14:paraId="5CA91488">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）关于残疾人福利性单位：视同小微企业。须提供完整的“残疾人福利性单位声明函”。</w:t>
            </w:r>
          </w:p>
          <w:p w14:paraId="389BE136">
            <w:pPr>
              <w:spacing w:line="360" w:lineRule="auto"/>
              <w:rPr>
                <w:rFonts w:hint="eastAsia" w:eastAsia="宋体" w:cs="Times New Roman"/>
                <w:sz w:val="24"/>
                <w:szCs w:val="24"/>
                <w:lang w:val="en-US" w:eastAsia="zh-CN"/>
              </w:rPr>
            </w:pPr>
            <w:r>
              <w:rPr>
                <w:rFonts w:hint="eastAsia"/>
                <w:sz w:val="24"/>
                <w:szCs w:val="24"/>
                <w:highlight w:val="none"/>
              </w:rPr>
              <w:t>2、磋商小组认为供应商的报价明显低于其他通过符合性审查</w:t>
            </w:r>
            <w:r>
              <w:rPr>
                <w:rFonts w:hint="eastAsia"/>
                <w:sz w:val="24"/>
                <w:szCs w:val="24"/>
                <w:highlight w:val="none"/>
                <w:lang w:val="en-US" w:eastAsia="zh-CN"/>
              </w:rPr>
              <w:t>供应商</w:t>
            </w:r>
            <w:r>
              <w:rPr>
                <w:rFonts w:hint="eastAsia"/>
                <w:sz w:val="24"/>
                <w:szCs w:val="24"/>
                <w:highlight w:val="none"/>
              </w:rPr>
              <w:t>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5DAA50CA">
        <w:tblPrEx>
          <w:tblCellMar>
            <w:top w:w="0" w:type="dxa"/>
            <w:left w:w="108" w:type="dxa"/>
            <w:bottom w:w="0" w:type="dxa"/>
            <w:right w:w="108" w:type="dxa"/>
          </w:tblCellMar>
        </w:tblPrEx>
        <w:trPr>
          <w:trHeight w:val="406"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6B632">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技术标</w:t>
            </w:r>
          </w:p>
          <w:p w14:paraId="3099A9E2">
            <w:pPr>
              <w:spacing w:line="360" w:lineRule="auto"/>
              <w:jc w:val="center"/>
              <w:rPr>
                <w:rFonts w:hint="eastAsia" w:ascii="宋体" w:hAnsi="宋体" w:cs="宋体"/>
                <w:color w:val="auto"/>
                <w:spacing w:val="6"/>
                <w:kern w:val="1"/>
                <w:sz w:val="24"/>
                <w:szCs w:val="24"/>
              </w:rPr>
            </w:pPr>
            <w:r>
              <w:rPr>
                <w:rFonts w:hint="eastAsia" w:ascii="宋体" w:hAnsi="宋体" w:cs="宋体"/>
                <w:color w:val="auto"/>
                <w:spacing w:val="6"/>
                <w:kern w:val="1"/>
                <w:sz w:val="24"/>
                <w:szCs w:val="24"/>
              </w:rPr>
              <w:t>（</w:t>
            </w:r>
            <w:r>
              <w:rPr>
                <w:rFonts w:hint="eastAsia" w:ascii="宋体" w:hAnsi="宋体" w:cs="宋体"/>
                <w:color w:val="auto"/>
                <w:spacing w:val="6"/>
                <w:kern w:val="1"/>
                <w:sz w:val="24"/>
                <w:szCs w:val="24"/>
                <w:lang w:val="en-US" w:eastAsia="zh-CN"/>
              </w:rPr>
              <w:t>40分</w:t>
            </w:r>
            <w:r>
              <w:rPr>
                <w:rFonts w:hint="eastAsia" w:ascii="宋体" w:hAnsi="宋体" w:cs="宋体"/>
                <w:color w:val="auto"/>
                <w:spacing w:val="6"/>
                <w:kern w:val="1"/>
                <w:sz w:val="24"/>
                <w:szCs w:val="24"/>
              </w:rPr>
              <w:t>）</w:t>
            </w:r>
          </w:p>
          <w:p w14:paraId="282D61E5">
            <w:pPr>
              <w:spacing w:line="360" w:lineRule="auto"/>
              <w:jc w:val="center"/>
              <w:rPr>
                <w:rFonts w:hint="eastAsia" w:ascii="宋体" w:hAnsi="宋体" w:cs="宋体"/>
                <w:color w:val="auto"/>
                <w:spacing w:val="6"/>
                <w:kern w:val="1"/>
                <w:sz w:val="24"/>
                <w:szCs w:val="24"/>
              </w:rPr>
            </w:pPr>
          </w:p>
          <w:p w14:paraId="09726ABF">
            <w:pPr>
              <w:spacing w:line="360" w:lineRule="auto"/>
              <w:jc w:val="center"/>
              <w:rPr>
                <w:rFonts w:hint="eastAsia" w:ascii="宋体" w:hAnsi="宋体" w:cs="宋体"/>
                <w:color w:val="auto"/>
                <w:spacing w:val="6"/>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535F98F">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技术参数（10分）</w:t>
            </w:r>
          </w:p>
        </w:tc>
        <w:tc>
          <w:tcPr>
            <w:tcW w:w="6213" w:type="dxa"/>
            <w:tcBorders>
              <w:top w:val="single" w:color="000000" w:sz="4" w:space="0"/>
              <w:left w:val="single" w:color="000000" w:sz="4" w:space="0"/>
              <w:bottom w:val="single" w:color="000000" w:sz="4" w:space="0"/>
              <w:right w:val="single" w:color="000000" w:sz="4" w:space="0"/>
            </w:tcBorders>
            <w:noWrap w:val="0"/>
            <w:vAlign w:val="top"/>
          </w:tcPr>
          <w:p w14:paraId="6046E093">
            <w:p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eastAsia="zh-CN"/>
              </w:rPr>
              <w:t>不满足招标文件采购需求的参数要求的视为无效投标，完全满足招标文件采购需求的参数要求的得</w:t>
            </w:r>
            <w:r>
              <w:rPr>
                <w:rFonts w:hint="eastAsia" w:ascii="宋体" w:hAnsi="宋体" w:eastAsia="宋体" w:cs="宋体"/>
                <w:color w:val="auto"/>
                <w:kern w:val="1"/>
                <w:sz w:val="24"/>
                <w:szCs w:val="24"/>
                <w:lang w:val="en-US" w:eastAsia="zh-CN"/>
              </w:rPr>
              <w:t>10</w:t>
            </w:r>
            <w:r>
              <w:rPr>
                <w:rFonts w:hint="eastAsia" w:ascii="宋体" w:hAnsi="宋体" w:eastAsia="宋体" w:cs="宋体"/>
                <w:color w:val="auto"/>
                <w:kern w:val="1"/>
                <w:sz w:val="24"/>
                <w:szCs w:val="24"/>
                <w:lang w:eastAsia="zh-CN"/>
              </w:rPr>
              <w:t>分。</w:t>
            </w:r>
          </w:p>
        </w:tc>
      </w:tr>
      <w:tr w14:paraId="7D497DCE">
        <w:tblPrEx>
          <w:tblCellMar>
            <w:top w:w="0" w:type="dxa"/>
            <w:left w:w="108" w:type="dxa"/>
            <w:bottom w:w="0" w:type="dxa"/>
            <w:right w:w="108" w:type="dxa"/>
          </w:tblCellMar>
        </w:tblPrEx>
        <w:trPr>
          <w:trHeight w:val="171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top"/>
          </w:tcPr>
          <w:p w14:paraId="3659DB72">
            <w:pPr>
              <w:spacing w:line="360" w:lineRule="auto"/>
              <w:rPr>
                <w:rFonts w:hint="eastAsia" w:ascii="宋体" w:hAnsi="宋体" w:cs="宋体"/>
                <w:color w:val="auto"/>
                <w:kern w:val="1"/>
                <w:sz w:val="24"/>
                <w:szCs w:val="24"/>
              </w:rPr>
            </w:pPr>
          </w:p>
        </w:tc>
        <w:tc>
          <w:tcPr>
            <w:tcW w:w="1321" w:type="dxa"/>
            <w:tcBorders>
              <w:top w:val="single" w:color="000000" w:sz="4" w:space="0"/>
              <w:left w:val="single" w:color="000000" w:sz="4" w:space="0"/>
              <w:right w:val="single" w:color="000000" w:sz="4" w:space="0"/>
            </w:tcBorders>
            <w:noWrap w:val="0"/>
            <w:vAlign w:val="top"/>
          </w:tcPr>
          <w:p w14:paraId="52EBFF99">
            <w:pPr>
              <w:spacing w:line="360" w:lineRule="auto"/>
              <w:jc w:val="center"/>
              <w:rPr>
                <w:rFonts w:hint="eastAsia" w:ascii="宋体" w:hAnsi="宋体" w:eastAsia="宋体" w:cs="宋体"/>
                <w:color w:val="auto"/>
                <w:kern w:val="1"/>
                <w:sz w:val="24"/>
                <w:szCs w:val="24"/>
                <w:lang w:val="en-US" w:eastAsia="zh-CN"/>
              </w:rPr>
            </w:pPr>
          </w:p>
          <w:p w14:paraId="68B4652A">
            <w:pPr>
              <w:spacing w:line="360" w:lineRule="auto"/>
              <w:jc w:val="center"/>
              <w:rPr>
                <w:rFonts w:hint="eastAsia" w:ascii="宋体" w:hAnsi="宋体" w:eastAsia="宋体" w:cs="宋体"/>
                <w:color w:val="auto"/>
                <w:kern w:val="1"/>
                <w:sz w:val="24"/>
                <w:szCs w:val="24"/>
                <w:lang w:val="en-US" w:eastAsia="zh-CN"/>
              </w:rPr>
            </w:pPr>
          </w:p>
          <w:p w14:paraId="135A02DA">
            <w:pPr>
              <w:spacing w:line="360" w:lineRule="auto"/>
              <w:jc w:val="center"/>
              <w:rPr>
                <w:rFonts w:hint="eastAsia" w:ascii="宋体" w:hAnsi="宋体" w:eastAsia="宋体" w:cs="宋体"/>
                <w:color w:val="auto"/>
                <w:kern w:val="1"/>
                <w:sz w:val="24"/>
                <w:szCs w:val="24"/>
                <w:lang w:val="en-US" w:eastAsia="zh-CN"/>
              </w:rPr>
            </w:pPr>
          </w:p>
          <w:p w14:paraId="04C87D26">
            <w:pPr>
              <w:spacing w:line="360" w:lineRule="auto"/>
              <w:jc w:val="center"/>
              <w:rPr>
                <w:rFonts w:hint="eastAsia" w:ascii="宋体" w:hAnsi="宋体" w:eastAsia="宋体" w:cs="宋体"/>
                <w:color w:val="auto"/>
                <w:kern w:val="1"/>
                <w:sz w:val="24"/>
                <w:szCs w:val="24"/>
                <w:lang w:val="en-US" w:eastAsia="zh-CN"/>
              </w:rPr>
            </w:pPr>
          </w:p>
          <w:p w14:paraId="26A506C2">
            <w:pPr>
              <w:spacing w:line="360" w:lineRule="auto"/>
              <w:jc w:val="both"/>
              <w:rPr>
                <w:rFonts w:hint="eastAsia" w:ascii="宋体" w:hAnsi="宋体" w:eastAsia="宋体" w:cs="宋体"/>
                <w:color w:val="auto"/>
                <w:kern w:val="1"/>
                <w:sz w:val="24"/>
                <w:szCs w:val="24"/>
                <w:lang w:val="en-US" w:eastAsia="zh-CN"/>
              </w:rPr>
            </w:pPr>
          </w:p>
          <w:p w14:paraId="3AF1D7EB">
            <w:pPr>
              <w:spacing w:line="360" w:lineRule="auto"/>
              <w:jc w:val="both"/>
              <w:rPr>
                <w:rFonts w:hint="eastAsia" w:ascii="宋体" w:hAnsi="宋体" w:eastAsia="宋体" w:cs="宋体"/>
                <w:color w:val="auto"/>
                <w:kern w:val="1"/>
                <w:sz w:val="24"/>
                <w:szCs w:val="24"/>
                <w:lang w:val="en-US" w:eastAsia="zh-CN"/>
              </w:rPr>
            </w:pPr>
          </w:p>
          <w:p w14:paraId="0E1D3907">
            <w:pPr>
              <w:spacing w:line="360" w:lineRule="auto"/>
              <w:jc w:val="both"/>
              <w:rPr>
                <w:rFonts w:hint="eastAsia" w:ascii="宋体" w:hAnsi="宋体" w:eastAsia="宋体" w:cs="宋体"/>
                <w:color w:val="auto"/>
                <w:kern w:val="1"/>
                <w:sz w:val="24"/>
                <w:szCs w:val="24"/>
                <w:lang w:val="en-US" w:eastAsia="zh-CN"/>
              </w:rPr>
            </w:pPr>
          </w:p>
          <w:p w14:paraId="6130B89A">
            <w:pPr>
              <w:spacing w:line="360" w:lineRule="auto"/>
              <w:jc w:val="both"/>
              <w:rPr>
                <w:rFonts w:hint="eastAsia" w:ascii="宋体" w:hAnsi="宋体" w:eastAsia="宋体" w:cs="宋体"/>
                <w:color w:val="auto"/>
                <w:kern w:val="1"/>
                <w:sz w:val="24"/>
                <w:szCs w:val="24"/>
                <w:lang w:val="en-US" w:eastAsia="zh-CN"/>
              </w:rPr>
            </w:pPr>
          </w:p>
          <w:p w14:paraId="44FB58E5">
            <w:pPr>
              <w:spacing w:line="360" w:lineRule="auto"/>
              <w:jc w:val="both"/>
              <w:rPr>
                <w:rFonts w:hint="eastAsia" w:ascii="宋体" w:hAnsi="宋体" w:eastAsia="宋体" w:cs="宋体"/>
                <w:color w:val="auto"/>
                <w:kern w:val="1"/>
                <w:sz w:val="24"/>
                <w:szCs w:val="24"/>
                <w:lang w:val="en-US" w:eastAsia="zh-CN"/>
              </w:rPr>
            </w:pPr>
          </w:p>
          <w:p w14:paraId="57574095">
            <w:pPr>
              <w:spacing w:line="360" w:lineRule="auto"/>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项目实施方案</w:t>
            </w:r>
          </w:p>
          <w:p w14:paraId="427947F2">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（30分）</w:t>
            </w:r>
          </w:p>
        </w:tc>
        <w:tc>
          <w:tcPr>
            <w:tcW w:w="6213" w:type="dxa"/>
            <w:tcBorders>
              <w:top w:val="single" w:color="000000" w:sz="4" w:space="0"/>
              <w:left w:val="single" w:color="000000" w:sz="4" w:space="0"/>
              <w:bottom w:val="single" w:color="000000" w:sz="4" w:space="0"/>
              <w:right w:val="single" w:color="000000" w:sz="4" w:space="0"/>
            </w:tcBorders>
            <w:noWrap w:val="0"/>
            <w:vAlign w:val="top"/>
          </w:tcPr>
          <w:p w14:paraId="25279BAC">
            <w:pPr>
              <w:numPr>
                <w:ilvl w:val="0"/>
                <w:numId w:val="0"/>
              </w:numPr>
              <w:spacing w:line="360" w:lineRule="auto"/>
              <w:ind w:firstLine="240" w:firstLineChars="100"/>
              <w:jc w:val="left"/>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kern w:val="2"/>
                <w:sz w:val="24"/>
                <w:szCs w:val="24"/>
                <w:shd w:val="clear" w:fill="auto"/>
                <w:lang w:val="en-US" w:eastAsia="zh-CN" w:bidi="ar-SA"/>
              </w:rPr>
              <w:t>1、</w:t>
            </w:r>
            <w:r>
              <w:rPr>
                <w:rFonts w:hint="eastAsia" w:ascii="宋体" w:hAnsi="宋体" w:eastAsia="宋体" w:cs="宋体"/>
                <w:color w:val="auto"/>
                <w:sz w:val="24"/>
                <w:szCs w:val="24"/>
                <w:shd w:val="clear" w:color="auto" w:fill="auto"/>
                <w:lang w:val="en-US" w:eastAsia="zh-CN"/>
              </w:rPr>
              <w:t>实施</w:t>
            </w:r>
            <w:r>
              <w:rPr>
                <w:rFonts w:hint="eastAsia" w:ascii="宋体" w:hAnsi="宋体" w:eastAsia="宋体" w:cs="宋体"/>
                <w:color w:val="auto"/>
                <w:sz w:val="24"/>
                <w:szCs w:val="24"/>
                <w:shd w:val="clear" w:color="auto" w:fill="auto"/>
              </w:rPr>
              <w:t>方案针对本项目的特点，考虑周全、措施到位、条理清晰、思路明确、表述准确</w:t>
            </w:r>
            <w:r>
              <w:rPr>
                <w:rFonts w:hint="eastAsia" w:ascii="宋体" w:hAnsi="宋体" w:eastAsia="宋体" w:cs="宋体"/>
                <w:color w:val="auto"/>
                <w:sz w:val="24"/>
                <w:szCs w:val="24"/>
                <w:shd w:val="clear" w:color="auto" w:fill="auto"/>
                <w:lang w:eastAsia="zh-CN"/>
              </w:rPr>
              <w:t>；</w:t>
            </w:r>
          </w:p>
          <w:p w14:paraId="5DEF30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0DCAC4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1A6B3D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7E53451">
            <w:pPr>
              <w:numPr>
                <w:ilvl w:val="0"/>
                <w:numId w:val="0"/>
              </w:numPr>
              <w:spacing w:line="360" w:lineRule="auto"/>
              <w:ind w:left="0" w:leftChars="0" w:firstLine="240" w:firstLineChars="100"/>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val="en-US" w:eastAsia="zh-CN" w:bidi="ar-SA"/>
              </w:rPr>
              <w:t>2</w:t>
            </w:r>
            <w:r>
              <w:rPr>
                <w:rFonts w:hint="eastAsia" w:ascii="宋体" w:hAnsi="宋体" w:eastAsia="宋体" w:cs="宋体"/>
                <w:color w:val="auto"/>
                <w:kern w:val="1"/>
                <w:sz w:val="24"/>
                <w:szCs w:val="24"/>
                <w:lang w:val="en-US" w:eastAsia="zh-CN" w:bidi="ar-SA"/>
              </w:rPr>
              <w:t>、</w:t>
            </w:r>
            <w:r>
              <w:rPr>
                <w:rFonts w:hint="eastAsia" w:ascii="宋体" w:hAnsi="宋体" w:eastAsia="宋体" w:cs="宋体"/>
                <w:color w:val="auto"/>
                <w:kern w:val="1"/>
                <w:sz w:val="24"/>
                <w:szCs w:val="24"/>
                <w:lang w:eastAsia="zh-CN"/>
              </w:rPr>
              <w:t>提供将货物统一进行送货或服务到指定地点的配送实施办法且供货前对各</w:t>
            </w:r>
            <w:r>
              <w:rPr>
                <w:rFonts w:hint="eastAsia" w:ascii="宋体" w:hAnsi="宋体" w:eastAsia="宋体" w:cs="宋体"/>
                <w:color w:val="auto"/>
                <w:kern w:val="1"/>
                <w:sz w:val="24"/>
                <w:szCs w:val="24"/>
                <w:lang w:val="en-US" w:eastAsia="zh-CN"/>
              </w:rPr>
              <w:t>下发地</w:t>
            </w:r>
            <w:r>
              <w:rPr>
                <w:rFonts w:hint="eastAsia" w:ascii="宋体" w:hAnsi="宋体" w:eastAsia="宋体" w:cs="宋体"/>
                <w:color w:val="auto"/>
                <w:kern w:val="1"/>
                <w:sz w:val="24"/>
                <w:szCs w:val="24"/>
                <w:lang w:eastAsia="zh-CN"/>
              </w:rPr>
              <w:t>统一组织技术培训措施；</w:t>
            </w:r>
          </w:p>
          <w:p w14:paraId="7BCFD67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65E35C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00B03D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9BD3FE4">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bidi="ar-SA"/>
              </w:rPr>
              <w:t>3、</w:t>
            </w:r>
            <w:r>
              <w:rPr>
                <w:rFonts w:hint="eastAsia" w:ascii="宋体" w:hAnsi="宋体" w:eastAsia="宋体" w:cs="宋体"/>
                <w:color w:val="auto"/>
                <w:kern w:val="1"/>
                <w:sz w:val="24"/>
                <w:szCs w:val="24"/>
                <w:lang w:eastAsia="zh-CN"/>
              </w:rPr>
              <w:t>配合项目实施针对使用货物的单位和个人正确说明货物的用途、使用方法和注意事项等宣传措施；</w:t>
            </w:r>
          </w:p>
          <w:p w14:paraId="0D212F1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lang w:eastAsia="zh-CN"/>
              </w:rPr>
              <w:t xml:space="preserve"> </w:t>
            </w: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6B1AFC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388A9A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7383C14">
            <w:pPr>
              <w:numPr>
                <w:ilvl w:val="0"/>
                <w:numId w:val="0"/>
              </w:numPr>
              <w:wordWrap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shd w:val="clear" w:color="auto" w:fill="auto"/>
                <w:lang w:val="en-US" w:eastAsia="zh-CN"/>
              </w:rPr>
              <w:t>4、实施</w:t>
            </w:r>
            <w:r>
              <w:rPr>
                <w:rFonts w:hint="eastAsia" w:ascii="宋体" w:hAnsi="宋体" w:eastAsia="宋体" w:cs="宋体"/>
                <w:color w:val="auto"/>
                <w:sz w:val="24"/>
                <w:szCs w:val="24"/>
                <w:shd w:val="clear" w:color="auto" w:fill="auto"/>
              </w:rPr>
              <w:t>方案中的安全保障措施</w:t>
            </w:r>
            <w:r>
              <w:rPr>
                <w:rFonts w:hint="eastAsia" w:ascii="宋体" w:hAnsi="宋体" w:eastAsia="宋体" w:cs="宋体"/>
                <w:color w:val="auto"/>
                <w:kern w:val="2"/>
                <w:sz w:val="24"/>
                <w:szCs w:val="24"/>
                <w:highlight w:val="none"/>
                <w:lang w:val="en-US" w:eastAsia="zh-CN" w:bidi="ar-SA"/>
              </w:rPr>
              <w:t>全面性、详细情况、合理性、保障性、满足项目要求；</w:t>
            </w:r>
          </w:p>
          <w:p w14:paraId="65BCAF9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C51ED6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489E60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4600CA84">
            <w:pPr>
              <w:numPr>
                <w:ilvl w:val="0"/>
                <w:numId w:val="0"/>
              </w:numPr>
              <w:wordWrap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shd w:val="clear" w:color="auto" w:fill="auto"/>
                <w:lang w:val="en-US" w:eastAsia="zh-CN"/>
              </w:rPr>
              <w:t>实施</w:t>
            </w:r>
            <w:r>
              <w:rPr>
                <w:rFonts w:hint="eastAsia" w:ascii="宋体" w:hAnsi="宋体" w:eastAsia="宋体" w:cs="宋体"/>
                <w:color w:val="auto"/>
                <w:sz w:val="24"/>
                <w:szCs w:val="24"/>
                <w:shd w:val="clear" w:color="auto" w:fill="auto"/>
              </w:rPr>
              <w:t>方案中的突发应急措施</w:t>
            </w:r>
            <w:r>
              <w:rPr>
                <w:rFonts w:hint="eastAsia" w:ascii="宋体" w:hAnsi="宋体" w:eastAsia="宋体" w:cs="宋体"/>
                <w:color w:val="auto"/>
                <w:kern w:val="2"/>
                <w:sz w:val="24"/>
                <w:szCs w:val="24"/>
                <w:highlight w:val="none"/>
                <w:lang w:val="en-US" w:eastAsia="zh-CN" w:bidi="ar-SA"/>
              </w:rPr>
              <w:t>全面性、详细情况、合理性、保障性、满足项目要求；</w:t>
            </w:r>
          </w:p>
          <w:p w14:paraId="3DA3C6C4">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493DED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E62A1F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8F0B4A9">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配合项目实施，针对实施过程中注意事项及中毒急救措施</w:t>
            </w:r>
            <w:r>
              <w:rPr>
                <w:rFonts w:hint="eastAsia" w:ascii="宋体" w:hAnsi="宋体" w:cs="宋体"/>
                <w:color w:val="auto"/>
                <w:sz w:val="24"/>
                <w:szCs w:val="24"/>
                <w:shd w:val="clear" w:color="auto" w:fill="auto"/>
                <w:lang w:eastAsia="zh-CN"/>
              </w:rPr>
              <w:t>；</w:t>
            </w:r>
          </w:p>
          <w:p w14:paraId="0F25A62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47D8A7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4D6786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8F27AEB">
            <w:p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7、</w:t>
            </w:r>
            <w:r>
              <w:rPr>
                <w:rFonts w:hint="eastAsia" w:ascii="宋体" w:hAnsi="宋体" w:eastAsia="宋体" w:cs="宋体"/>
                <w:color w:val="auto"/>
                <w:kern w:val="1"/>
                <w:sz w:val="24"/>
                <w:szCs w:val="24"/>
                <w:lang w:eastAsia="zh-CN"/>
              </w:rPr>
              <w:t>因货物产品质量问题引起纠纷时提供的应急解决方案及赔偿标准情况；</w:t>
            </w:r>
          </w:p>
          <w:p w14:paraId="4B23778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0F9DB3D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676A7E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01B2356">
            <w:pPr>
              <w:numPr>
                <w:ilvl w:val="0"/>
                <w:numId w:val="0"/>
              </w:numPr>
              <w:wordWrap w:val="0"/>
              <w:spacing w:line="360" w:lineRule="auto"/>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bidi="ar-SA"/>
              </w:rPr>
              <w:t>8、</w:t>
            </w:r>
            <w:r>
              <w:rPr>
                <w:rFonts w:hint="eastAsia" w:ascii="宋体" w:hAnsi="宋体" w:eastAsia="宋体" w:cs="宋体"/>
                <w:color w:val="auto"/>
                <w:kern w:val="1"/>
                <w:sz w:val="24"/>
                <w:szCs w:val="24"/>
                <w:lang w:eastAsia="zh-CN"/>
              </w:rPr>
              <w:t>协助</w:t>
            </w:r>
            <w:r>
              <w:rPr>
                <w:rFonts w:hint="eastAsia" w:ascii="宋体" w:hAnsi="宋体" w:eastAsia="宋体" w:cs="宋体"/>
                <w:color w:val="auto"/>
                <w:kern w:val="1"/>
                <w:sz w:val="24"/>
                <w:szCs w:val="24"/>
                <w:lang w:val="en-US" w:eastAsia="zh-CN"/>
              </w:rPr>
              <w:t>采购</w:t>
            </w:r>
            <w:r>
              <w:rPr>
                <w:rFonts w:hint="eastAsia" w:ascii="宋体" w:hAnsi="宋体" w:eastAsia="宋体" w:cs="宋体"/>
                <w:color w:val="auto"/>
                <w:kern w:val="1"/>
                <w:sz w:val="24"/>
                <w:szCs w:val="24"/>
                <w:lang w:eastAsia="zh-CN"/>
              </w:rPr>
              <w:t>人</w:t>
            </w:r>
            <w:r>
              <w:rPr>
                <w:rFonts w:hint="eastAsia" w:ascii="宋体" w:hAnsi="宋体" w:eastAsia="宋体" w:cs="宋体"/>
                <w:color w:val="auto"/>
                <w:kern w:val="1"/>
                <w:sz w:val="24"/>
                <w:szCs w:val="24"/>
                <w:lang w:val="en-US" w:eastAsia="zh-CN"/>
              </w:rPr>
              <w:t>实施</w:t>
            </w:r>
            <w:r>
              <w:rPr>
                <w:rFonts w:hint="eastAsia" w:ascii="宋体" w:hAnsi="宋体" w:eastAsia="宋体" w:cs="宋体"/>
                <w:color w:val="auto"/>
                <w:kern w:val="1"/>
                <w:sz w:val="24"/>
                <w:szCs w:val="24"/>
                <w:lang w:eastAsia="zh-CN"/>
              </w:rPr>
              <w:t>好本项目方案的</w:t>
            </w:r>
            <w:r>
              <w:rPr>
                <w:rFonts w:hint="eastAsia" w:ascii="宋体" w:hAnsi="宋体" w:eastAsia="宋体" w:cs="宋体"/>
                <w:color w:val="auto"/>
                <w:kern w:val="1"/>
                <w:sz w:val="24"/>
                <w:szCs w:val="24"/>
                <w:lang w:val="en-US" w:eastAsia="zh-CN"/>
              </w:rPr>
              <w:t>实施</w:t>
            </w:r>
            <w:r>
              <w:rPr>
                <w:rFonts w:hint="eastAsia" w:ascii="宋体" w:hAnsi="宋体" w:eastAsia="宋体" w:cs="宋体"/>
                <w:color w:val="auto"/>
                <w:kern w:val="1"/>
                <w:sz w:val="24"/>
                <w:szCs w:val="24"/>
                <w:lang w:eastAsia="zh-CN"/>
              </w:rPr>
              <w:t>情况；</w:t>
            </w:r>
          </w:p>
          <w:p w14:paraId="6C4A3AA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0B0B98C">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580EBA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6637E72">
        <w:tblPrEx>
          <w:tblCellMar>
            <w:top w:w="0" w:type="dxa"/>
            <w:left w:w="108" w:type="dxa"/>
            <w:bottom w:w="0" w:type="dxa"/>
            <w:right w:w="108" w:type="dxa"/>
          </w:tblCellMar>
        </w:tblPrEx>
        <w:trPr>
          <w:trHeight w:val="391"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top"/>
          </w:tcPr>
          <w:p w14:paraId="66C1C18E">
            <w:pPr>
              <w:spacing w:line="360" w:lineRule="auto"/>
              <w:rPr>
                <w:rFonts w:hint="eastAsia" w:ascii="宋体" w:hAnsi="宋体" w:cs="宋体"/>
                <w:color w:val="auto"/>
                <w:kern w:val="1"/>
                <w:sz w:val="24"/>
                <w:szCs w:val="24"/>
              </w:rPr>
            </w:pPr>
          </w:p>
        </w:tc>
        <w:tc>
          <w:tcPr>
            <w:tcW w:w="7534" w:type="dxa"/>
            <w:gridSpan w:val="2"/>
            <w:tcBorders>
              <w:top w:val="single" w:color="000000" w:sz="4" w:space="0"/>
              <w:left w:val="single" w:color="000000" w:sz="4" w:space="0"/>
              <w:bottom w:val="single" w:color="000000" w:sz="4" w:space="0"/>
              <w:right w:val="single" w:color="000000" w:sz="4" w:space="0"/>
            </w:tcBorders>
            <w:noWrap w:val="0"/>
            <w:vAlign w:val="top"/>
          </w:tcPr>
          <w:p w14:paraId="4B88C100">
            <w:pPr>
              <w:spacing w:line="360" w:lineRule="auto"/>
              <w:jc w:val="both"/>
              <w:rPr>
                <w:rFonts w:hint="eastAsia" w:ascii="宋体" w:hAnsi="宋体" w:cs="宋体"/>
                <w:color w:val="auto"/>
                <w:kern w:val="1"/>
                <w:sz w:val="24"/>
                <w:szCs w:val="24"/>
                <w:lang w:eastAsia="zh-CN"/>
              </w:rPr>
            </w:pPr>
            <w:r>
              <w:rPr>
                <w:rFonts w:hint="eastAsia" w:ascii="宋体" w:hAnsi="宋体" w:cs="宋体"/>
                <w:b/>
                <w:bCs/>
                <w:color w:val="auto"/>
                <w:kern w:val="1"/>
                <w:sz w:val="24"/>
                <w:szCs w:val="24"/>
                <w:lang w:eastAsia="zh-CN"/>
              </w:rPr>
              <w:t>缺项为0分。不缺项不低于最低分</w:t>
            </w:r>
          </w:p>
        </w:tc>
      </w:tr>
      <w:tr w14:paraId="4394B48A">
        <w:tblPrEx>
          <w:tblCellMar>
            <w:top w:w="0" w:type="dxa"/>
            <w:left w:w="108" w:type="dxa"/>
            <w:bottom w:w="0" w:type="dxa"/>
            <w:right w:w="108" w:type="dxa"/>
          </w:tblCellMar>
        </w:tblPrEx>
        <w:trPr>
          <w:trHeight w:val="321" w:hRule="atLeast"/>
        </w:trPr>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9807B">
            <w:pPr>
              <w:spacing w:line="360" w:lineRule="auto"/>
              <w:jc w:val="center"/>
              <w:rPr>
                <w:rFonts w:hint="eastAsia" w:ascii="宋体" w:hAnsi="宋体" w:cs="宋体"/>
                <w:color w:val="auto"/>
                <w:kern w:val="1"/>
                <w:sz w:val="24"/>
                <w:szCs w:val="24"/>
              </w:rPr>
            </w:pPr>
          </w:p>
          <w:p w14:paraId="28727B46">
            <w:pPr>
              <w:spacing w:line="360" w:lineRule="auto"/>
              <w:jc w:val="center"/>
              <w:rPr>
                <w:rFonts w:hint="eastAsia" w:ascii="宋体" w:hAnsi="宋体" w:cs="宋体"/>
                <w:color w:val="auto"/>
                <w:kern w:val="1"/>
                <w:sz w:val="24"/>
                <w:szCs w:val="24"/>
              </w:rPr>
            </w:pPr>
          </w:p>
          <w:p w14:paraId="31B78358">
            <w:pPr>
              <w:spacing w:line="360" w:lineRule="auto"/>
              <w:jc w:val="center"/>
              <w:rPr>
                <w:rFonts w:hint="eastAsia" w:ascii="宋体" w:hAnsi="宋体" w:cs="宋体"/>
                <w:color w:val="auto"/>
                <w:kern w:val="1"/>
                <w:sz w:val="24"/>
                <w:szCs w:val="24"/>
              </w:rPr>
            </w:pPr>
          </w:p>
          <w:p w14:paraId="2C5DA6FC">
            <w:pPr>
              <w:spacing w:line="360" w:lineRule="auto"/>
              <w:jc w:val="center"/>
              <w:rPr>
                <w:rFonts w:hint="eastAsia" w:ascii="宋体" w:hAnsi="宋体" w:cs="宋体"/>
                <w:color w:val="auto"/>
                <w:kern w:val="1"/>
                <w:sz w:val="24"/>
                <w:szCs w:val="24"/>
              </w:rPr>
            </w:pPr>
          </w:p>
          <w:p w14:paraId="64003EA8">
            <w:pPr>
              <w:spacing w:line="360" w:lineRule="auto"/>
              <w:jc w:val="center"/>
              <w:rPr>
                <w:rFonts w:hint="eastAsia" w:ascii="宋体" w:hAnsi="宋体" w:cs="宋体"/>
                <w:color w:val="auto"/>
                <w:kern w:val="1"/>
                <w:sz w:val="24"/>
                <w:szCs w:val="24"/>
              </w:rPr>
            </w:pPr>
          </w:p>
          <w:p w14:paraId="0FE19F62">
            <w:pPr>
              <w:spacing w:line="360" w:lineRule="auto"/>
              <w:jc w:val="center"/>
              <w:rPr>
                <w:rFonts w:hint="eastAsia" w:ascii="宋体" w:hAnsi="宋体" w:cs="宋体"/>
                <w:color w:val="auto"/>
                <w:kern w:val="1"/>
                <w:sz w:val="24"/>
                <w:szCs w:val="24"/>
              </w:rPr>
            </w:pPr>
          </w:p>
          <w:p w14:paraId="6C32E166">
            <w:pPr>
              <w:spacing w:line="360" w:lineRule="auto"/>
              <w:jc w:val="center"/>
              <w:rPr>
                <w:rFonts w:hint="eastAsia" w:ascii="宋体" w:hAnsi="宋体" w:cs="宋体"/>
                <w:color w:val="auto"/>
                <w:kern w:val="1"/>
                <w:sz w:val="24"/>
                <w:szCs w:val="24"/>
              </w:rPr>
            </w:pPr>
          </w:p>
          <w:p w14:paraId="35F196C4">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lang w:val="en-US" w:eastAsia="zh-CN"/>
              </w:rPr>
              <w:t>商务</w:t>
            </w:r>
            <w:r>
              <w:rPr>
                <w:rFonts w:hint="eastAsia" w:ascii="宋体" w:hAnsi="宋体" w:cs="宋体"/>
                <w:color w:val="auto"/>
                <w:kern w:val="1"/>
                <w:sz w:val="24"/>
                <w:szCs w:val="24"/>
              </w:rPr>
              <w:t>标</w:t>
            </w:r>
          </w:p>
          <w:p w14:paraId="7D48EA77">
            <w:pPr>
              <w:spacing w:line="360" w:lineRule="auto"/>
              <w:jc w:val="center"/>
              <w:rPr>
                <w:rFonts w:hint="eastAsia" w:ascii="宋体" w:hAnsi="宋体" w:cs="宋体"/>
                <w:color w:val="auto"/>
                <w:kern w:val="1"/>
                <w:sz w:val="24"/>
                <w:szCs w:val="24"/>
              </w:rPr>
            </w:pPr>
            <w:r>
              <w:rPr>
                <w:rFonts w:hint="eastAsia" w:ascii="宋体" w:hAnsi="宋体" w:cs="宋体"/>
                <w:color w:val="auto"/>
                <w:kern w:val="1"/>
                <w:sz w:val="24"/>
                <w:szCs w:val="24"/>
              </w:rPr>
              <w:t>（</w:t>
            </w:r>
            <w:r>
              <w:rPr>
                <w:rFonts w:hint="eastAsia" w:ascii="宋体" w:hAnsi="宋体" w:cs="宋体"/>
                <w:color w:val="auto"/>
                <w:kern w:val="1"/>
                <w:sz w:val="24"/>
                <w:szCs w:val="24"/>
                <w:lang w:val="en-US" w:eastAsia="zh-CN"/>
              </w:rPr>
              <w:t>30</w:t>
            </w:r>
            <w:r>
              <w:rPr>
                <w:rFonts w:hint="eastAsia" w:ascii="宋体" w:hAnsi="宋体" w:cs="宋体"/>
                <w:color w:val="auto"/>
                <w:kern w:val="1"/>
                <w:sz w:val="24"/>
                <w:szCs w:val="24"/>
              </w:rPr>
              <w:t>分）</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545CCC27">
            <w:pPr>
              <w:pStyle w:val="66"/>
              <w:wordWrap w:val="0"/>
              <w:snapToGrid w:val="0"/>
              <w:spacing w:line="360" w:lineRule="auto"/>
              <w:ind w:firstLine="0" w:firstLineChars="0"/>
              <w:jc w:val="left"/>
              <w:rPr>
                <w:rFonts w:hint="eastAsia" w:ascii="宋体" w:hAnsi="宋体" w:cs="宋体"/>
                <w:color w:val="auto"/>
                <w:sz w:val="24"/>
                <w:szCs w:val="24"/>
                <w:highlight w:val="none"/>
              </w:rPr>
            </w:pPr>
          </w:p>
          <w:p w14:paraId="04D4C192">
            <w:pPr>
              <w:pStyle w:val="66"/>
              <w:wordWrap w:val="0"/>
              <w:snapToGrid w:val="0"/>
              <w:spacing w:line="360" w:lineRule="auto"/>
              <w:ind w:firstLine="0" w:firstLineChars="0"/>
              <w:jc w:val="left"/>
              <w:rPr>
                <w:rFonts w:hint="eastAsia" w:ascii="宋体" w:hAnsi="宋体" w:eastAsia="宋体" w:cs="宋体"/>
                <w:color w:val="auto"/>
                <w:kern w:val="1"/>
                <w:sz w:val="24"/>
                <w:szCs w:val="24"/>
                <w:lang w:eastAsia="zh-CN"/>
              </w:rPr>
            </w:pPr>
            <w:r>
              <w:rPr>
                <w:rFonts w:hint="eastAsia" w:ascii="宋体" w:hAnsi="宋体" w:cs="宋体"/>
                <w:color w:val="auto"/>
                <w:sz w:val="24"/>
                <w:szCs w:val="24"/>
                <w:highlight w:val="none"/>
              </w:rPr>
              <w:t>企业业绩</w:t>
            </w:r>
            <w:r>
              <w:rPr>
                <w:rFonts w:hint="eastAsia" w:ascii="宋体" w:hAnsi="宋体" w:cs="宋体"/>
                <w:color w:val="auto"/>
                <w:spacing w:val="-8"/>
                <w:sz w:val="24"/>
                <w:szCs w:val="24"/>
                <w:highlight w:val="none"/>
              </w:rPr>
              <w:t>（</w:t>
            </w:r>
            <w:r>
              <w:rPr>
                <w:rFonts w:hint="eastAsia" w:ascii="宋体" w:hAnsi="宋体" w:cs="宋体"/>
                <w:color w:val="auto"/>
                <w:spacing w:val="-8"/>
                <w:sz w:val="24"/>
                <w:szCs w:val="24"/>
                <w:highlight w:val="none"/>
                <w:lang w:val="en-US" w:eastAsia="zh-CN"/>
              </w:rPr>
              <w:t>6</w:t>
            </w:r>
            <w:r>
              <w:rPr>
                <w:rFonts w:hint="eastAsia" w:ascii="宋体" w:hAnsi="宋体" w:cs="宋体"/>
                <w:color w:val="auto"/>
                <w:spacing w:val="-8"/>
                <w:sz w:val="24"/>
                <w:szCs w:val="24"/>
                <w:highlight w:val="none"/>
              </w:rPr>
              <w:t>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72D00697">
            <w:pPr>
              <w:wordWrap w:val="0"/>
              <w:spacing w:line="360" w:lineRule="auto"/>
              <w:rPr>
                <w:rFonts w:hint="default"/>
                <w:lang w:val="en-US" w:eastAsia="zh-CN"/>
              </w:rPr>
            </w:pPr>
            <w:r>
              <w:rPr>
                <w:rFonts w:hint="eastAsia" w:ascii="宋体" w:hAnsi="宋体" w:eastAsia="宋体" w:cs="宋体"/>
                <w:color w:val="auto"/>
                <w:sz w:val="24"/>
                <w:szCs w:val="24"/>
                <w:shd w:val="clear" w:color="auto" w:fill="auto"/>
                <w:lang w:val="en-US" w:eastAsia="zh-CN"/>
              </w:rPr>
              <w:t>供应商自2023年1月1日以来承接过类似项目的，每个得</w:t>
            </w:r>
            <w:r>
              <w:rPr>
                <w:rFonts w:hint="eastAsia" w:ascii="宋体"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t>分，最多得</w:t>
            </w:r>
            <w:r>
              <w:rPr>
                <w:rFonts w:hint="eastAsia" w:ascii="宋体" w:hAnsi="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lang w:val="en-US" w:eastAsia="zh-CN"/>
              </w:rPr>
              <w:t>分（</w:t>
            </w:r>
            <w:r>
              <w:rPr>
                <w:rFonts w:hint="eastAsia"/>
                <w:color w:val="auto"/>
                <w:sz w:val="24"/>
                <w:szCs w:val="24"/>
                <w:highlight w:val="none"/>
                <w:lang w:val="en-US" w:eastAsia="zh-CN"/>
              </w:rPr>
              <w:t>时间以签订合同为准，响应文件中须提供中标通知书或合同协议书</w:t>
            </w:r>
            <w:r>
              <w:rPr>
                <w:rFonts w:hint="eastAsia" w:ascii="宋体" w:hAnsi="宋体" w:eastAsia="宋体" w:cs="宋体"/>
                <w:color w:val="auto"/>
                <w:sz w:val="24"/>
                <w:szCs w:val="24"/>
                <w:shd w:val="clear" w:color="auto" w:fill="auto"/>
                <w:lang w:val="en-US" w:eastAsia="zh-CN"/>
              </w:rPr>
              <w:t>）。</w:t>
            </w:r>
          </w:p>
        </w:tc>
      </w:tr>
      <w:tr w14:paraId="78C710F6">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2DEE5">
            <w:pPr>
              <w:spacing w:line="360" w:lineRule="auto"/>
              <w:jc w:val="center"/>
              <w:rPr>
                <w:rFonts w:hint="eastAsia" w:ascii="宋体" w:hAnsi="宋体" w:cs="宋体"/>
                <w:color w:val="auto"/>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7C0D3C0">
            <w:pPr>
              <w:numPr>
                <w:ilvl w:val="0"/>
                <w:numId w:val="0"/>
              </w:numPr>
              <w:spacing w:line="360" w:lineRule="auto"/>
              <w:jc w:val="left"/>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eastAsia="zh-CN"/>
              </w:rPr>
              <w:t>优惠承诺承诺（4分)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6812A8F3">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eastAsia="zh-CN"/>
              </w:rPr>
              <w:t>磋商小组根据</w:t>
            </w:r>
            <w:r>
              <w:rPr>
                <w:rFonts w:hint="eastAsia" w:ascii="宋体" w:hAnsi="宋体" w:eastAsia="宋体" w:cs="宋体"/>
                <w:color w:val="auto"/>
                <w:kern w:val="1"/>
                <w:sz w:val="24"/>
                <w:szCs w:val="24"/>
                <w:lang w:val="en-US" w:eastAsia="zh-CN"/>
              </w:rPr>
              <w:t>供应商</w:t>
            </w:r>
            <w:r>
              <w:rPr>
                <w:rFonts w:hint="eastAsia" w:ascii="宋体" w:hAnsi="宋体" w:eastAsia="宋体" w:cs="宋体"/>
                <w:color w:val="auto"/>
                <w:kern w:val="1"/>
                <w:sz w:val="24"/>
                <w:szCs w:val="24"/>
                <w:lang w:eastAsia="zh-CN"/>
              </w:rPr>
              <w:t>提供优惠承诺</w:t>
            </w:r>
            <w:r>
              <w:rPr>
                <w:rFonts w:hint="eastAsia" w:ascii="宋体" w:hAnsi="宋体" w:eastAsia="宋体" w:cs="宋体"/>
                <w:color w:val="auto"/>
                <w:kern w:val="1"/>
                <w:sz w:val="24"/>
                <w:szCs w:val="24"/>
                <w:lang w:val="zh-CN" w:eastAsia="zh-CN"/>
              </w:rPr>
              <w:t>内容</w:t>
            </w:r>
            <w:r>
              <w:rPr>
                <w:rFonts w:hint="eastAsia" w:ascii="宋体" w:hAnsi="宋体" w:eastAsia="宋体" w:cs="宋体"/>
                <w:color w:val="auto"/>
                <w:kern w:val="1"/>
                <w:sz w:val="24"/>
                <w:szCs w:val="24"/>
                <w:lang w:val="en-US" w:eastAsia="zh-CN"/>
              </w:rPr>
              <w:t>的</w:t>
            </w:r>
            <w:r>
              <w:rPr>
                <w:rFonts w:hint="eastAsia" w:ascii="宋体" w:hAnsi="宋体" w:eastAsia="宋体" w:cs="宋体"/>
                <w:color w:val="auto"/>
                <w:kern w:val="1"/>
                <w:sz w:val="24"/>
                <w:szCs w:val="24"/>
                <w:lang w:val="zh-CN" w:eastAsia="zh-CN"/>
              </w:rPr>
              <w:t>详实</w:t>
            </w:r>
            <w:r>
              <w:rPr>
                <w:rFonts w:hint="eastAsia" w:ascii="宋体" w:hAnsi="宋体" w:eastAsia="宋体" w:cs="宋体"/>
                <w:color w:val="auto"/>
                <w:kern w:val="1"/>
                <w:sz w:val="24"/>
                <w:szCs w:val="24"/>
                <w:lang w:val="en-US" w:eastAsia="zh-CN"/>
              </w:rPr>
              <w:t>性</w:t>
            </w:r>
            <w:r>
              <w:rPr>
                <w:rFonts w:hint="eastAsia" w:ascii="宋体" w:hAnsi="宋体" w:eastAsia="宋体" w:cs="宋体"/>
                <w:color w:val="auto"/>
                <w:kern w:val="1"/>
                <w:sz w:val="24"/>
                <w:szCs w:val="24"/>
                <w:lang w:val="zh-CN" w:eastAsia="zh-CN"/>
              </w:rPr>
              <w:t>，科学</w:t>
            </w:r>
            <w:r>
              <w:rPr>
                <w:rFonts w:hint="eastAsia" w:ascii="宋体" w:hAnsi="宋体" w:eastAsia="宋体" w:cs="宋体"/>
                <w:color w:val="auto"/>
                <w:kern w:val="1"/>
                <w:sz w:val="24"/>
                <w:szCs w:val="24"/>
                <w:lang w:val="en-US" w:eastAsia="zh-CN"/>
              </w:rPr>
              <w:t>性</w:t>
            </w:r>
            <w:r>
              <w:rPr>
                <w:rFonts w:hint="eastAsia" w:ascii="宋体" w:hAnsi="宋体" w:eastAsia="宋体" w:cs="宋体"/>
                <w:color w:val="auto"/>
                <w:kern w:val="1"/>
                <w:sz w:val="24"/>
                <w:szCs w:val="24"/>
                <w:lang w:val="zh-CN" w:eastAsia="zh-CN"/>
              </w:rPr>
              <w:t>、合理</w:t>
            </w:r>
            <w:r>
              <w:rPr>
                <w:rFonts w:hint="eastAsia" w:ascii="宋体" w:hAnsi="宋体" w:eastAsia="宋体" w:cs="宋体"/>
                <w:color w:val="auto"/>
                <w:kern w:val="1"/>
                <w:sz w:val="24"/>
                <w:szCs w:val="24"/>
                <w:lang w:val="en-US" w:eastAsia="zh-CN"/>
              </w:rPr>
              <w:t>性</w:t>
            </w:r>
            <w:r>
              <w:rPr>
                <w:rFonts w:hint="eastAsia" w:ascii="宋体" w:hAnsi="宋体" w:eastAsia="宋体" w:cs="宋体"/>
                <w:color w:val="auto"/>
                <w:kern w:val="1"/>
                <w:sz w:val="24"/>
                <w:szCs w:val="24"/>
                <w:lang w:val="zh-CN" w:eastAsia="zh-CN"/>
              </w:rPr>
              <w:t>，考虑周全，措施到位，针对性强，</w:t>
            </w:r>
            <w:r>
              <w:rPr>
                <w:rFonts w:hint="eastAsia" w:ascii="宋体" w:hAnsi="宋体" w:eastAsia="宋体" w:cs="宋体"/>
                <w:color w:val="auto"/>
                <w:kern w:val="1"/>
                <w:sz w:val="24"/>
                <w:szCs w:val="24"/>
                <w:lang w:val="en-US" w:eastAsia="zh-CN"/>
              </w:rPr>
              <w:t>可行性</w:t>
            </w:r>
            <w:r>
              <w:rPr>
                <w:rFonts w:hint="eastAsia" w:ascii="宋体" w:hAnsi="宋体" w:eastAsia="宋体" w:cs="宋体"/>
                <w:color w:val="auto"/>
                <w:kern w:val="1"/>
                <w:sz w:val="24"/>
                <w:szCs w:val="24"/>
                <w:lang w:val="zh-CN" w:eastAsia="zh-CN"/>
              </w:rPr>
              <w:t>能够满足项目的需要</w:t>
            </w:r>
            <w:r>
              <w:rPr>
                <w:rFonts w:hint="eastAsia" w:ascii="宋体" w:hAnsi="宋体" w:cs="宋体"/>
                <w:color w:val="auto"/>
                <w:kern w:val="1"/>
                <w:sz w:val="24"/>
                <w:szCs w:val="24"/>
                <w:lang w:val="en-US" w:eastAsia="zh-CN"/>
              </w:rPr>
              <w:t>进行打分</w:t>
            </w:r>
            <w:r>
              <w:rPr>
                <w:rFonts w:hint="eastAsia" w:ascii="宋体" w:hAnsi="宋体" w:eastAsia="宋体" w:cs="宋体"/>
                <w:color w:val="auto"/>
                <w:kern w:val="1"/>
                <w:sz w:val="24"/>
                <w:szCs w:val="24"/>
                <w:lang w:eastAsia="zh-CN"/>
              </w:rPr>
              <w:t>。</w:t>
            </w:r>
          </w:p>
          <w:p w14:paraId="6C0EDDB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F68980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310EF2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6DA43585">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AE4D3">
            <w:pPr>
              <w:spacing w:line="360" w:lineRule="auto"/>
              <w:jc w:val="center"/>
              <w:rPr>
                <w:rFonts w:hint="eastAsia" w:ascii="宋体" w:hAnsi="宋体" w:cs="宋体"/>
                <w:color w:val="auto"/>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top"/>
          </w:tcPr>
          <w:p w14:paraId="1D3BDA91">
            <w:pPr>
              <w:spacing w:line="360" w:lineRule="auto"/>
              <w:jc w:val="center"/>
              <w:rPr>
                <w:rFonts w:hint="eastAsia" w:ascii="宋体" w:hAnsi="宋体" w:eastAsia="宋体" w:cs="宋体"/>
                <w:color w:val="auto"/>
                <w:kern w:val="1"/>
                <w:sz w:val="24"/>
                <w:szCs w:val="24"/>
                <w:lang w:eastAsia="zh-CN"/>
              </w:rPr>
            </w:pPr>
          </w:p>
          <w:p w14:paraId="73E89F06">
            <w:pPr>
              <w:spacing w:line="360" w:lineRule="auto"/>
              <w:jc w:val="center"/>
              <w:rPr>
                <w:rFonts w:hint="eastAsia" w:ascii="宋体" w:hAnsi="宋体" w:eastAsia="宋体" w:cs="宋体"/>
                <w:color w:val="auto"/>
                <w:kern w:val="1"/>
                <w:sz w:val="24"/>
                <w:szCs w:val="24"/>
                <w:lang w:eastAsia="zh-CN"/>
              </w:rPr>
            </w:pPr>
          </w:p>
          <w:p w14:paraId="2D33FAFF">
            <w:pPr>
              <w:spacing w:line="360" w:lineRule="auto"/>
              <w:jc w:val="center"/>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eastAsia="zh-CN"/>
              </w:rPr>
              <w:t>售后服务</w:t>
            </w:r>
            <w:r>
              <w:rPr>
                <w:rFonts w:hint="eastAsia" w:ascii="宋体" w:hAnsi="宋体" w:eastAsia="宋体" w:cs="宋体"/>
                <w:color w:val="auto"/>
                <w:kern w:val="1"/>
                <w:sz w:val="24"/>
                <w:szCs w:val="24"/>
                <w:lang w:val="en-US" w:eastAsia="zh-CN"/>
              </w:rPr>
              <w:t>方案</w:t>
            </w:r>
          </w:p>
          <w:p w14:paraId="134240A7">
            <w:pPr>
              <w:spacing w:line="360" w:lineRule="auto"/>
              <w:jc w:val="left"/>
              <w:rPr>
                <w:rFonts w:hint="eastAsia" w:ascii="宋体" w:hAnsi="宋体" w:cs="宋体"/>
                <w:color w:val="auto"/>
                <w:kern w:val="1"/>
                <w:sz w:val="24"/>
                <w:szCs w:val="24"/>
              </w:rPr>
            </w:pP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1</w:t>
            </w:r>
            <w:r>
              <w:rPr>
                <w:rFonts w:hint="eastAsia" w:ascii="宋体" w:hAnsi="宋体" w:cs="宋体"/>
                <w:color w:val="auto"/>
                <w:kern w:val="1"/>
                <w:sz w:val="24"/>
                <w:szCs w:val="24"/>
                <w:lang w:val="en-US" w:eastAsia="zh-CN"/>
              </w:rPr>
              <w:t>1</w:t>
            </w:r>
            <w:r>
              <w:rPr>
                <w:rFonts w:hint="eastAsia" w:ascii="宋体" w:hAnsi="宋体" w:eastAsia="宋体" w:cs="宋体"/>
                <w:color w:val="auto"/>
                <w:kern w:val="1"/>
                <w:sz w:val="24"/>
                <w:szCs w:val="24"/>
                <w:lang w:val="en-US" w:eastAsia="zh-CN"/>
              </w:rPr>
              <w:t>分</w:t>
            </w:r>
            <w:r>
              <w:rPr>
                <w:rFonts w:hint="eastAsia" w:ascii="宋体" w:hAnsi="宋体" w:eastAsia="宋体" w:cs="宋体"/>
                <w:color w:val="auto"/>
                <w:kern w:val="1"/>
                <w:sz w:val="24"/>
                <w:szCs w:val="24"/>
                <w:lang w:eastAsia="zh-CN"/>
              </w:rPr>
              <w:t>）</w:t>
            </w:r>
          </w:p>
        </w:tc>
        <w:tc>
          <w:tcPr>
            <w:tcW w:w="6213" w:type="dxa"/>
            <w:tcBorders>
              <w:top w:val="single" w:color="000000" w:sz="4" w:space="0"/>
              <w:left w:val="single" w:color="000000" w:sz="4" w:space="0"/>
              <w:bottom w:val="single" w:color="000000" w:sz="4" w:space="0"/>
              <w:right w:val="single" w:color="000000" w:sz="4" w:space="0"/>
            </w:tcBorders>
            <w:noWrap w:val="0"/>
            <w:vAlign w:val="top"/>
          </w:tcPr>
          <w:p w14:paraId="1E9461DE">
            <w:pPr>
              <w:numPr>
                <w:ilvl w:val="0"/>
                <w:numId w:val="0"/>
              </w:numPr>
              <w:spacing w:line="360" w:lineRule="auto"/>
              <w:jc w:val="left"/>
              <w:rPr>
                <w:rFonts w:hint="default"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bidi="ar-SA"/>
              </w:rPr>
              <w:t>1、</w:t>
            </w:r>
            <w:r>
              <w:rPr>
                <w:rFonts w:hint="eastAsia" w:ascii="宋体" w:hAnsi="宋体" w:eastAsia="宋体" w:cs="宋体"/>
                <w:color w:val="auto"/>
                <w:kern w:val="1"/>
                <w:sz w:val="24"/>
                <w:szCs w:val="24"/>
                <w:lang w:eastAsia="zh-CN"/>
              </w:rPr>
              <w:t>针对该项目须有详尽的组织配送、验收、售后等方面的服务能力、措施及相关承诺，且有违反相应承诺经济处罚措施，根据供应商所提供的售后服务承诺情况</w:t>
            </w:r>
            <w:r>
              <w:rPr>
                <w:rFonts w:hint="eastAsia" w:ascii="宋体" w:hAnsi="宋体" w:cs="宋体"/>
                <w:color w:val="auto"/>
                <w:kern w:val="1"/>
                <w:sz w:val="24"/>
                <w:szCs w:val="24"/>
                <w:lang w:val="en-US" w:eastAsia="zh-CN"/>
              </w:rPr>
              <w:t>打分</w:t>
            </w:r>
          </w:p>
          <w:p w14:paraId="43392C6E">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合理得当的，得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3176B2EF">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基本合理得当的，得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D8D323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val="en-US" w:eastAsia="zh-CN"/>
              </w:rPr>
              <w:t>方案不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670B627">
            <w:pPr>
              <w:numPr>
                <w:ilvl w:val="0"/>
                <w:numId w:val="0"/>
              </w:numPr>
              <w:spacing w:line="360" w:lineRule="auto"/>
              <w:jc w:val="left"/>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2、供应商应书面对本次对投标产品的性能、货源组织安排进行详细描述，发放到指定地点，配备相应技术人员和服务团队，为采购人免费提供技术培训、指导等承诺由评定委员会根据各供应商的描述情况</w:t>
            </w:r>
            <w:r>
              <w:rPr>
                <w:rFonts w:hint="eastAsia" w:ascii="宋体" w:hAnsi="宋体" w:cs="宋体"/>
                <w:color w:val="auto"/>
                <w:kern w:val="1"/>
                <w:sz w:val="24"/>
                <w:szCs w:val="24"/>
                <w:lang w:val="en-US" w:eastAsia="zh-CN"/>
              </w:rPr>
              <w:t>打分</w:t>
            </w:r>
            <w:r>
              <w:rPr>
                <w:rFonts w:hint="eastAsia" w:ascii="宋体" w:hAnsi="宋体" w:eastAsia="宋体" w:cs="宋体"/>
                <w:color w:val="auto"/>
                <w:kern w:val="1"/>
                <w:sz w:val="24"/>
                <w:szCs w:val="24"/>
                <w:lang w:eastAsia="zh-CN"/>
              </w:rPr>
              <w:t>。</w:t>
            </w:r>
          </w:p>
          <w:p w14:paraId="7AA4444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F4F0B6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FB9ADC5">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kern w:val="1"/>
                <w:sz w:val="24"/>
                <w:szCs w:val="24"/>
                <w:lang w:val="en-US" w:eastAsia="zh-CN"/>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D3DBA27">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AA6E5">
            <w:pPr>
              <w:spacing w:line="360" w:lineRule="auto"/>
              <w:jc w:val="center"/>
              <w:rPr>
                <w:rFonts w:hint="eastAsia" w:ascii="宋体" w:hAnsi="宋体" w:cs="宋体"/>
                <w:color w:val="auto"/>
                <w:kern w:val="1"/>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2331B238">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right="142"/>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服务承诺</w:t>
            </w:r>
          </w:p>
          <w:p w14:paraId="56B04440">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right="142"/>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（9分）</w:t>
            </w:r>
          </w:p>
        </w:tc>
        <w:tc>
          <w:tcPr>
            <w:tcW w:w="6213" w:type="dxa"/>
            <w:tcBorders>
              <w:top w:val="single" w:color="000000" w:sz="4" w:space="0"/>
              <w:left w:val="single" w:color="000000" w:sz="4" w:space="0"/>
              <w:bottom w:val="single" w:color="000000" w:sz="4" w:space="0"/>
              <w:right w:val="single" w:color="000000" w:sz="4" w:space="0"/>
            </w:tcBorders>
            <w:noWrap w:val="0"/>
            <w:vAlign w:val="center"/>
          </w:tcPr>
          <w:p w14:paraId="4D9504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48" w:beforeLines="15" w:line="360" w:lineRule="auto"/>
              <w:ind w:right="142" w:rightChars="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2"/>
                <w:sz w:val="24"/>
                <w:szCs w:val="24"/>
                <w:shd w:val="clear" w:fill="auto"/>
                <w:lang w:val="en-US" w:eastAsia="zh-CN" w:bidi="ar-SA"/>
              </w:rPr>
              <w:t>1、</w:t>
            </w:r>
            <w:r>
              <w:rPr>
                <w:rFonts w:hint="eastAsia" w:ascii="宋体" w:hAnsi="宋体" w:eastAsia="宋体" w:cs="宋体"/>
                <w:color w:val="auto"/>
                <w:sz w:val="24"/>
                <w:szCs w:val="24"/>
                <w:shd w:val="clear" w:color="auto" w:fill="auto"/>
                <w:lang w:val="en-US" w:eastAsia="zh-CN"/>
              </w:rPr>
              <w:t>服务承诺符合本项目特点，有详尽服务措施，健全的服务制度合理且可行。</w:t>
            </w:r>
          </w:p>
          <w:p w14:paraId="7AD1116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5ED1ACD">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F09E05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84293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48" w:beforeLines="15" w:line="360" w:lineRule="auto"/>
              <w:ind w:right="142" w:rightChars="0"/>
              <w:jc w:val="left"/>
              <w:textAlignment w:val="auto"/>
              <w:rPr>
                <w:rFonts w:hint="default"/>
                <w:lang w:val="en-US" w:eastAsia="zh-CN"/>
              </w:rPr>
            </w:pPr>
            <w:r>
              <w:rPr>
                <w:rFonts w:hint="eastAsia" w:ascii="宋体" w:hAnsi="宋体" w:eastAsia="宋体" w:cs="宋体"/>
                <w:color w:val="auto"/>
                <w:sz w:val="24"/>
                <w:szCs w:val="24"/>
                <w:shd w:val="clear" w:color="auto" w:fill="auto"/>
                <w:lang w:val="en-US" w:eastAsia="zh-CN"/>
              </w:rPr>
              <w:t>2、</w:t>
            </w:r>
            <w:r>
              <w:rPr>
                <w:rFonts w:hint="eastAsia"/>
                <w:color w:val="auto"/>
                <w:sz w:val="24"/>
                <w:szCs w:val="24"/>
                <w:highlight w:val="none"/>
                <w:lang w:val="en-US" w:eastAsia="zh-CN"/>
              </w:rPr>
              <w:t>在满足招标文件的基础上，每再提前1天交货的，加1.5分，最多加3分。</w:t>
            </w:r>
          </w:p>
        </w:tc>
      </w:tr>
      <w:tr w14:paraId="5E1DCA17">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41851">
            <w:pPr>
              <w:spacing w:line="360" w:lineRule="auto"/>
              <w:jc w:val="center"/>
              <w:rPr>
                <w:rFonts w:hint="eastAsia" w:ascii="宋体" w:hAnsi="宋体" w:cs="宋体"/>
                <w:color w:val="auto"/>
                <w:kern w:val="1"/>
                <w:sz w:val="24"/>
                <w:szCs w:val="24"/>
                <w:lang w:eastAsia="zh-CN"/>
              </w:rPr>
            </w:pPr>
          </w:p>
        </w:tc>
        <w:tc>
          <w:tcPr>
            <w:tcW w:w="7534" w:type="dxa"/>
            <w:gridSpan w:val="2"/>
            <w:tcBorders>
              <w:top w:val="single" w:color="000000" w:sz="4" w:space="0"/>
              <w:left w:val="single" w:color="000000" w:sz="4" w:space="0"/>
              <w:bottom w:val="single" w:color="000000" w:sz="4" w:space="0"/>
              <w:right w:val="single" w:color="000000" w:sz="4" w:space="0"/>
            </w:tcBorders>
            <w:noWrap w:val="0"/>
            <w:vAlign w:val="center"/>
          </w:tcPr>
          <w:p w14:paraId="28E7F0EF">
            <w:pPr>
              <w:spacing w:line="360" w:lineRule="auto"/>
              <w:outlineLvl w:val="3"/>
              <w:rPr>
                <w:rStyle w:val="65"/>
                <w:rFonts w:hint="eastAsia" w:ascii="宋体" w:hAnsi="宋体" w:eastAsia="宋体" w:cs="宋体"/>
                <w:color w:val="000000"/>
                <w:kern w:val="2"/>
                <w:sz w:val="24"/>
                <w:szCs w:val="24"/>
                <w:lang w:val="en-US" w:eastAsia="zh-CN" w:bidi="ar-SA"/>
              </w:rPr>
            </w:pPr>
            <w:r>
              <w:rPr>
                <w:rFonts w:hint="eastAsia" w:ascii="宋体" w:hAnsi="宋体" w:cs="宋体"/>
                <w:b/>
                <w:bCs/>
                <w:color w:val="auto"/>
                <w:kern w:val="1"/>
                <w:sz w:val="24"/>
                <w:szCs w:val="24"/>
                <w:lang w:eastAsia="zh-CN"/>
              </w:rPr>
              <w:t>缺项为0分。不缺项不低于最低分</w:t>
            </w:r>
          </w:p>
        </w:tc>
      </w:tr>
      <w:tr w14:paraId="5F53C362">
        <w:tblPrEx>
          <w:tblCellMar>
            <w:top w:w="0" w:type="dxa"/>
            <w:left w:w="108" w:type="dxa"/>
            <w:bottom w:w="0" w:type="dxa"/>
            <w:right w:w="108" w:type="dxa"/>
          </w:tblCellMar>
        </w:tblPrEx>
        <w:trPr>
          <w:trHeight w:val="1009" w:hRule="atLeast"/>
        </w:trPr>
        <w:tc>
          <w:tcPr>
            <w:tcW w:w="8328" w:type="dxa"/>
            <w:gridSpan w:val="3"/>
            <w:tcBorders>
              <w:top w:val="single" w:color="000000" w:sz="4" w:space="0"/>
              <w:left w:val="single" w:color="000000" w:sz="4" w:space="0"/>
              <w:bottom w:val="single" w:color="000000" w:sz="4" w:space="0"/>
              <w:right w:val="single" w:color="000000" w:sz="4" w:space="0"/>
            </w:tcBorders>
            <w:noWrap w:val="0"/>
            <w:vAlign w:val="center"/>
          </w:tcPr>
          <w:p w14:paraId="668B43B7">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供应商综合得分=技术标得分+商务标得分+综合标得分</w:t>
            </w:r>
          </w:p>
          <w:p w14:paraId="5B3E968E">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供应商的报价应包含供应商所承诺的应达到的质量标准及其他承诺应达到的标准所包含的所有费用。</w:t>
            </w:r>
          </w:p>
        </w:tc>
      </w:tr>
    </w:tbl>
    <w:p w14:paraId="6238ACD9">
      <w:pPr>
        <w:rPr>
          <w:rFonts w:ascii="宋体" w:hAnsi="宋体" w:eastAsia="宋体" w:cs="宋体"/>
          <w:color w:val="auto"/>
        </w:rPr>
      </w:pPr>
    </w:p>
    <w:p w14:paraId="2109E25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Times New Roman"/>
          <w:color w:val="auto"/>
          <w:sz w:val="24"/>
          <w:szCs w:val="24"/>
        </w:rPr>
      </w:pPr>
      <w:bookmarkStart w:id="139" w:name="_Toc3642"/>
      <w:r>
        <w:rPr>
          <w:rFonts w:hint="eastAsia" w:ascii="宋体" w:hAnsi="宋体" w:eastAsia="宋体" w:cs="Times New Roman"/>
          <w:b/>
          <w:bCs/>
          <w:color w:val="auto"/>
          <w:sz w:val="24"/>
          <w:szCs w:val="24"/>
        </w:rPr>
        <w:t>注：</w:t>
      </w:r>
      <w:r>
        <w:rPr>
          <w:rFonts w:hint="eastAsia" w:ascii="宋体" w:hAnsi="宋体" w:eastAsia="宋体" w:cs="Times New Roman"/>
          <w:color w:val="auto"/>
          <w:sz w:val="24"/>
          <w:szCs w:val="24"/>
        </w:rPr>
        <w:t>1.所有打分分值小数位按四舍五入保留两位计算。</w:t>
      </w:r>
    </w:p>
    <w:p w14:paraId="04858D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lang w:eastAsia="zh-CN"/>
        </w:rPr>
      </w:pPr>
      <w:bookmarkStart w:id="140" w:name="_bookmark5"/>
      <w:bookmarkEnd w:id="140"/>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提供虚假证明材料，在评审过程中发现的，按无效投标处理；已取得中标资格的，无论该行为是否影响中标，均取消其中标资格</w:t>
      </w:r>
      <w:r>
        <w:rPr>
          <w:rFonts w:hint="eastAsia" w:ascii="宋体" w:hAnsi="宋体" w:eastAsia="宋体" w:cs="Times New Roman"/>
          <w:color w:val="auto"/>
          <w:sz w:val="24"/>
          <w:szCs w:val="24"/>
          <w:lang w:eastAsia="zh-CN"/>
        </w:rPr>
        <w:t>。</w:t>
      </w:r>
    </w:p>
    <w:p w14:paraId="237604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lang w:eastAsia="zh-CN"/>
        </w:rPr>
        <w:sectPr>
          <w:footerReference r:id="rId10" w:type="default"/>
          <w:pgSz w:w="11910" w:h="16840"/>
          <w:pgMar w:top="1440" w:right="1803" w:bottom="1440" w:left="1803" w:header="850" w:footer="828" w:gutter="0"/>
          <w:pgBorders>
            <w:top w:val="none" w:sz="0" w:space="0"/>
            <w:left w:val="none" w:sz="0" w:space="0"/>
            <w:bottom w:val="none" w:sz="0" w:space="0"/>
            <w:right w:val="none" w:sz="0" w:space="0"/>
          </w:pgBorders>
          <w:pgNumType w:fmt="decimal" w:start="1"/>
          <w:cols w:space="720" w:num="1"/>
          <w:rtlGutter w:val="0"/>
          <w:docGrid w:linePitch="1" w:charSpace="0"/>
        </w:sect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.定标原则：由全体评委按照评分标准的规定对各有效</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进行综合评审，按最终得分由高到低推荐 1-3 名中标候选人。最终得分相同者，报价得分高者排名在前，投标报价得分也相同的，由评标委员会按照技术部分得分由高到低的顺序确定</w:t>
      </w:r>
      <w:r>
        <w:rPr>
          <w:rFonts w:hint="eastAsia" w:ascii="宋体" w:hAnsi="宋体" w:eastAsia="宋体" w:cs="Times New Roman"/>
          <w:color w:val="auto"/>
          <w:sz w:val="24"/>
          <w:szCs w:val="24"/>
          <w:lang w:eastAsia="zh-CN"/>
        </w:rPr>
        <w:t>。</w:t>
      </w:r>
    </w:p>
    <w:p w14:paraId="66B0CA49">
      <w:pPr>
        <w:jc w:val="center"/>
        <w:rPr>
          <w:rFonts w:hint="eastAsia" w:ascii="Calibri" w:hAnsi="Calibri" w:eastAsia="宋体" w:cs="Times New Roman"/>
          <w:b/>
          <w:bCs/>
          <w:kern w:val="44"/>
          <w:sz w:val="36"/>
          <w:szCs w:val="36"/>
          <w:lang w:val="en-US" w:eastAsia="zh-CN" w:bidi="ar-SA"/>
        </w:rPr>
      </w:pPr>
      <w:r>
        <w:rPr>
          <w:rStyle w:val="40"/>
          <w:rFonts w:hint="eastAsia"/>
          <w:lang w:val="en-US" w:eastAsia="zh-CN"/>
        </w:rPr>
        <w:t>第四章 合同条款及格式</w:t>
      </w:r>
      <w:bookmarkEnd w:id="36"/>
      <w:bookmarkEnd w:id="37"/>
      <w:bookmarkEnd w:id="38"/>
      <w:bookmarkEnd w:id="39"/>
      <w:bookmarkEnd w:id="40"/>
      <w:bookmarkEnd w:id="41"/>
      <w:bookmarkEnd w:id="42"/>
      <w:bookmarkEnd w:id="43"/>
      <w:bookmarkEnd w:id="44"/>
      <w:bookmarkEnd w:id="139"/>
    </w:p>
    <w:p w14:paraId="748FC555">
      <w:pPr>
        <w:snapToGrid w:val="0"/>
        <w:spacing w:line="500" w:lineRule="exact"/>
        <w:ind w:right="-1" w:firstLine="241" w:firstLineChars="100"/>
        <w:jc w:val="center"/>
        <w:rPr>
          <w:rFonts w:hint="eastAsia" w:ascii="宋体" w:hAnsi="宋体" w:eastAsia="宋体" w:cs="Times New Roman"/>
          <w:b/>
          <w:sz w:val="24"/>
          <w:szCs w:val="24"/>
        </w:rPr>
      </w:pPr>
      <w:bookmarkStart w:id="141" w:name="_Toc246997083"/>
      <w:bookmarkStart w:id="142" w:name="_Toc296602587"/>
      <w:bookmarkStart w:id="143" w:name="_Toc22186"/>
      <w:bookmarkStart w:id="144" w:name="_Toc179632789"/>
      <w:bookmarkStart w:id="145" w:name="_Toc246996340"/>
      <w:bookmarkStart w:id="146" w:name="_Toc152042554"/>
      <w:bookmarkStart w:id="147" w:name="_Toc247085855"/>
      <w:bookmarkStart w:id="148" w:name="_Toc144974834"/>
      <w:bookmarkStart w:id="149" w:name="_Toc152045772"/>
      <w:r>
        <w:rPr>
          <w:rFonts w:hint="eastAsia" w:ascii="宋体" w:hAnsi="宋体" w:eastAsia="宋体" w:cs="Times New Roman"/>
          <w:b/>
          <w:sz w:val="24"/>
          <w:szCs w:val="24"/>
        </w:rPr>
        <w:t>（此格式仅供参考，以双方最终签订合同为准）</w:t>
      </w:r>
    </w:p>
    <w:p w14:paraId="7D9234F6">
      <w:pPr>
        <w:spacing w:before="140" w:line="222" w:lineRule="auto"/>
        <w:ind w:left="2081"/>
        <w:rPr>
          <w:rFonts w:ascii="宋体" w:hAnsi="宋体" w:eastAsia="宋体" w:cs="宋体"/>
          <w:sz w:val="43"/>
          <w:szCs w:val="43"/>
        </w:rPr>
      </w:pPr>
      <w:r>
        <w:rPr>
          <w:rFonts w:ascii="宋体" w:hAnsi="宋体" w:eastAsia="宋体" w:cs="宋体"/>
          <w:spacing w:val="7"/>
          <w:sz w:val="43"/>
          <w:szCs w:val="43"/>
        </w:rPr>
        <w:t>政府采购合同（示范文本）</w:t>
      </w:r>
    </w:p>
    <w:p w14:paraId="2E04D859">
      <w:pPr>
        <w:pStyle w:val="9"/>
        <w:spacing w:line="377" w:lineRule="auto"/>
      </w:pPr>
    </w:p>
    <w:p w14:paraId="4583CB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合同编号：</w:t>
      </w:r>
      <w:r>
        <w:rPr>
          <w:rFonts w:hint="eastAsia" w:ascii="宋体" w:hAnsi="宋体" w:eastAsia="宋体" w:cs="Times New Roman"/>
          <w:color w:val="auto"/>
          <w:sz w:val="24"/>
          <w:szCs w:val="24"/>
          <w:u w:val="single"/>
        </w:rPr>
        <w:t xml:space="preserve">                           </w:t>
      </w:r>
    </w:p>
    <w:p w14:paraId="4A326E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签 订 地 ：</w:t>
      </w:r>
      <w:r>
        <w:rPr>
          <w:rFonts w:hint="eastAsia" w:ascii="宋体" w:hAnsi="宋体" w:eastAsia="宋体" w:cs="Times New Roman"/>
          <w:color w:val="auto"/>
          <w:sz w:val="24"/>
          <w:szCs w:val="24"/>
          <w:u w:val="single"/>
        </w:rPr>
        <w:t xml:space="preserve">                           </w:t>
      </w:r>
    </w:p>
    <w:p w14:paraId="6C03C1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甲方（采购人）：</w:t>
      </w:r>
      <w:r>
        <w:rPr>
          <w:rFonts w:hint="eastAsia" w:ascii="宋体" w:hAnsi="宋体" w:eastAsia="宋体" w:cs="Times New Roman"/>
          <w:color w:val="auto"/>
          <w:sz w:val="24"/>
          <w:szCs w:val="24"/>
          <w:u w:val="single"/>
        </w:rPr>
        <w:t xml:space="preserve">                     </w:t>
      </w:r>
    </w:p>
    <w:p w14:paraId="604BC6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住所地：</w:t>
      </w:r>
      <w:r>
        <w:rPr>
          <w:rFonts w:hint="eastAsia" w:ascii="宋体" w:hAnsi="宋体" w:eastAsia="宋体" w:cs="Times New Roman"/>
          <w:color w:val="auto"/>
          <w:sz w:val="24"/>
          <w:szCs w:val="24"/>
          <w:u w:val="single"/>
        </w:rPr>
        <w:t xml:space="preserve">                             </w:t>
      </w:r>
    </w:p>
    <w:p w14:paraId="418099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乙方（</w:t>
      </w:r>
      <w:r>
        <w:rPr>
          <w:rFonts w:hint="eastAsia" w:ascii="宋体" w:hAnsi="宋体" w:eastAsia="宋体" w:cs="Times New Roman"/>
          <w:color w:val="auto"/>
          <w:sz w:val="24"/>
          <w:szCs w:val="24"/>
          <w:lang w:val="en-US" w:eastAsia="zh-CN"/>
        </w:rPr>
        <w:t>成交</w:t>
      </w:r>
      <w:r>
        <w:rPr>
          <w:rFonts w:hint="eastAsia" w:ascii="宋体" w:hAnsi="宋体" w:eastAsia="宋体" w:cs="Times New Roman"/>
          <w:color w:val="auto"/>
          <w:sz w:val="24"/>
          <w:szCs w:val="24"/>
        </w:rPr>
        <w:t>人）：</w:t>
      </w:r>
      <w:r>
        <w:rPr>
          <w:rFonts w:hint="eastAsia" w:ascii="宋体" w:hAnsi="宋体" w:eastAsia="宋体" w:cs="Times New Roman"/>
          <w:color w:val="auto"/>
          <w:sz w:val="24"/>
          <w:szCs w:val="24"/>
          <w:u w:val="single"/>
        </w:rPr>
        <w:t xml:space="preserve">                     </w:t>
      </w:r>
    </w:p>
    <w:p w14:paraId="57BA63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住 所 地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5A574F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乙方于</w:t>
      </w:r>
      <w:r>
        <w:rPr>
          <w:rFonts w:hint="eastAsia" w:ascii="宋体" w:hAnsi="宋体" w:eastAsia="宋体" w:cs="Times New Roman"/>
          <w:color w:val="auto"/>
          <w:sz w:val="24"/>
          <w:szCs w:val="24"/>
          <w:u w:val="single"/>
        </w:rPr>
        <w:t xml:space="preserve">20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日参加了</w:t>
      </w:r>
      <w:r>
        <w:rPr>
          <w:rFonts w:hint="eastAsia" w:ascii="宋体" w:hAnsi="宋体" w:eastAsia="宋体" w:cs="Times New Roman"/>
          <w:color w:val="auto"/>
          <w:sz w:val="24"/>
          <w:szCs w:val="24"/>
          <w:u w:val="single"/>
        </w:rPr>
        <w:t xml:space="preserve"> （采购代理机构） </w:t>
      </w:r>
      <w:r>
        <w:rPr>
          <w:rFonts w:hint="eastAsia" w:ascii="宋体" w:hAnsi="宋体" w:eastAsia="宋体" w:cs="Times New Roman"/>
          <w:color w:val="auto"/>
          <w:sz w:val="24"/>
          <w:szCs w:val="24"/>
        </w:rPr>
        <w:t>组织的</w:t>
      </w:r>
      <w:r>
        <w:rPr>
          <w:rFonts w:hint="eastAsia" w:ascii="宋体" w:hAnsi="宋体" w:eastAsia="宋体" w:cs="Times New Roman"/>
          <w:color w:val="auto"/>
          <w:sz w:val="24"/>
          <w:szCs w:val="24"/>
          <w:u w:val="single"/>
        </w:rPr>
        <w:t xml:space="preserve">“ （项目名称及项目编号）  </w:t>
      </w:r>
      <w:r>
        <w:rPr>
          <w:rFonts w:hint="eastAsia" w:ascii="宋体" w:hAnsi="宋体" w:eastAsia="宋体" w:cs="Times New Roman"/>
          <w:color w:val="auto"/>
          <w:sz w:val="24"/>
          <w:szCs w:val="24"/>
        </w:rPr>
        <w:t>”政府采购活动，经评标委员会评审确定乙方为</w:t>
      </w:r>
      <w:r>
        <w:rPr>
          <w:rFonts w:hint="eastAsia" w:ascii="宋体" w:hAnsi="宋体" w:eastAsia="宋体" w:cs="Times New Roman"/>
          <w:color w:val="auto"/>
          <w:sz w:val="24"/>
          <w:szCs w:val="24"/>
          <w:u w:val="single"/>
        </w:rPr>
        <w:t xml:space="preserve"> （包及包名称）  </w:t>
      </w:r>
      <w:r>
        <w:rPr>
          <w:rFonts w:hint="eastAsia" w:ascii="宋体" w:hAnsi="宋体" w:cs="Times New Roman"/>
          <w:color w:val="auto"/>
          <w:sz w:val="24"/>
          <w:szCs w:val="24"/>
          <w:lang w:val="en-US" w:eastAsia="zh-CN"/>
        </w:rPr>
        <w:t>成交</w:t>
      </w:r>
      <w:r>
        <w:rPr>
          <w:rFonts w:hint="eastAsia" w:ascii="宋体" w:hAnsi="宋体" w:eastAsia="宋体" w:cs="Times New Roman"/>
          <w:color w:val="auto"/>
          <w:sz w:val="24"/>
          <w:szCs w:val="24"/>
        </w:rPr>
        <w:t>人，按照《中华人民共和国民法典》、《中华人民共和国政府采购法》和相关的法律法规规定， 以及采购文件规定，经甲乙双方协商一致，签订本政府采购合同。</w:t>
      </w:r>
    </w:p>
    <w:p w14:paraId="7FDE86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第一条  货物条款</w:t>
      </w:r>
    </w:p>
    <w:p w14:paraId="365BB61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乙方向甲方提供以下货物</w:t>
      </w:r>
    </w:p>
    <w:p w14:paraId="1B8B9F38">
      <w:pPr>
        <w:spacing w:line="22" w:lineRule="exact"/>
        <w:rPr>
          <w:rFonts w:hint="eastAsia" w:ascii="宋体" w:hAnsi="宋体" w:eastAsia="宋体" w:cs="宋体"/>
          <w:sz w:val="24"/>
          <w:szCs w:val="24"/>
        </w:rPr>
      </w:pPr>
    </w:p>
    <w:tbl>
      <w:tblPr>
        <w:tblStyle w:val="67"/>
        <w:tblW w:w="90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4"/>
        <w:gridCol w:w="4124"/>
        <w:gridCol w:w="827"/>
        <w:gridCol w:w="773"/>
        <w:gridCol w:w="974"/>
        <w:gridCol w:w="1120"/>
      </w:tblGrid>
      <w:tr w14:paraId="4F78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214" w:type="dxa"/>
            <w:vAlign w:val="top"/>
          </w:tcPr>
          <w:p w14:paraId="3650C099">
            <w:pPr>
              <w:pStyle w:val="68"/>
              <w:spacing w:before="247" w:line="227" w:lineRule="auto"/>
              <w:ind w:left="197"/>
              <w:rPr>
                <w:rFonts w:hint="eastAsia" w:ascii="宋体" w:hAnsi="宋体" w:eastAsia="宋体" w:cs="宋体"/>
                <w:sz w:val="24"/>
                <w:szCs w:val="24"/>
              </w:rPr>
            </w:pPr>
            <w:r>
              <w:rPr>
                <w:rFonts w:hint="eastAsia" w:ascii="宋体" w:hAnsi="宋体" w:eastAsia="宋体" w:cs="宋体"/>
                <w:spacing w:val="6"/>
                <w:sz w:val="24"/>
                <w:szCs w:val="24"/>
              </w:rPr>
              <w:t>货物名称</w:t>
            </w:r>
          </w:p>
        </w:tc>
        <w:tc>
          <w:tcPr>
            <w:tcW w:w="4124" w:type="dxa"/>
            <w:vAlign w:val="top"/>
          </w:tcPr>
          <w:p w14:paraId="42B283A5">
            <w:pPr>
              <w:pStyle w:val="68"/>
              <w:spacing w:before="247" w:line="228" w:lineRule="auto"/>
              <w:ind w:left="944"/>
              <w:rPr>
                <w:rFonts w:hint="eastAsia" w:ascii="宋体" w:hAnsi="宋体" w:eastAsia="宋体" w:cs="宋体"/>
                <w:sz w:val="24"/>
                <w:szCs w:val="24"/>
              </w:rPr>
            </w:pPr>
            <w:r>
              <w:rPr>
                <w:rFonts w:hint="eastAsia" w:ascii="宋体" w:hAnsi="宋体" w:eastAsia="宋体" w:cs="宋体"/>
                <w:spacing w:val="7"/>
                <w:sz w:val="24"/>
                <w:szCs w:val="24"/>
              </w:rPr>
              <w:t>品牌、规格型号（技术参数）</w:t>
            </w:r>
          </w:p>
        </w:tc>
        <w:tc>
          <w:tcPr>
            <w:tcW w:w="827" w:type="dxa"/>
            <w:vAlign w:val="top"/>
          </w:tcPr>
          <w:p w14:paraId="49E53082">
            <w:pPr>
              <w:pStyle w:val="68"/>
              <w:spacing w:before="247" w:line="226" w:lineRule="auto"/>
              <w:ind w:left="221"/>
              <w:rPr>
                <w:rFonts w:hint="eastAsia" w:ascii="宋体" w:hAnsi="宋体" w:eastAsia="宋体" w:cs="宋体"/>
                <w:sz w:val="24"/>
                <w:szCs w:val="24"/>
              </w:rPr>
            </w:pPr>
            <w:r>
              <w:rPr>
                <w:rFonts w:hint="eastAsia" w:ascii="宋体" w:hAnsi="宋体" w:eastAsia="宋体" w:cs="宋体"/>
                <w:spacing w:val="3"/>
                <w:sz w:val="24"/>
                <w:szCs w:val="24"/>
              </w:rPr>
              <w:t>单价</w:t>
            </w:r>
          </w:p>
        </w:tc>
        <w:tc>
          <w:tcPr>
            <w:tcW w:w="773" w:type="dxa"/>
            <w:vAlign w:val="top"/>
          </w:tcPr>
          <w:p w14:paraId="79FA59B9">
            <w:pPr>
              <w:pStyle w:val="68"/>
              <w:spacing w:before="247" w:line="228" w:lineRule="auto"/>
              <w:ind w:left="202"/>
              <w:rPr>
                <w:rFonts w:hint="eastAsia" w:ascii="宋体" w:hAnsi="宋体" w:eastAsia="宋体" w:cs="宋体"/>
                <w:sz w:val="24"/>
                <w:szCs w:val="24"/>
              </w:rPr>
            </w:pPr>
            <w:r>
              <w:rPr>
                <w:rFonts w:hint="eastAsia" w:ascii="宋体" w:hAnsi="宋体" w:eastAsia="宋体" w:cs="宋体"/>
                <w:spacing w:val="3"/>
                <w:sz w:val="24"/>
                <w:szCs w:val="24"/>
              </w:rPr>
              <w:t>数量</w:t>
            </w:r>
          </w:p>
        </w:tc>
        <w:tc>
          <w:tcPr>
            <w:tcW w:w="974" w:type="dxa"/>
            <w:vAlign w:val="top"/>
          </w:tcPr>
          <w:p w14:paraId="557186D8">
            <w:pPr>
              <w:pStyle w:val="68"/>
              <w:spacing w:before="247" w:line="229" w:lineRule="auto"/>
              <w:ind w:left="287"/>
              <w:rPr>
                <w:rFonts w:hint="eastAsia" w:ascii="宋体" w:hAnsi="宋体" w:eastAsia="宋体" w:cs="宋体"/>
                <w:sz w:val="24"/>
                <w:szCs w:val="24"/>
              </w:rPr>
            </w:pPr>
            <w:r>
              <w:rPr>
                <w:rFonts w:hint="eastAsia" w:ascii="宋体" w:hAnsi="宋体" w:eastAsia="宋体" w:cs="宋体"/>
                <w:spacing w:val="-2"/>
                <w:sz w:val="24"/>
                <w:szCs w:val="24"/>
              </w:rPr>
              <w:t>小</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计</w:t>
            </w:r>
          </w:p>
        </w:tc>
        <w:tc>
          <w:tcPr>
            <w:tcW w:w="1120" w:type="dxa"/>
            <w:vAlign w:val="top"/>
          </w:tcPr>
          <w:p w14:paraId="03996D13">
            <w:pPr>
              <w:pStyle w:val="68"/>
              <w:spacing w:before="247" w:line="229" w:lineRule="auto"/>
              <w:ind w:left="28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w:t>
            </w:r>
          </w:p>
        </w:tc>
      </w:tr>
      <w:tr w14:paraId="7B94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14" w:type="dxa"/>
            <w:vAlign w:val="top"/>
          </w:tcPr>
          <w:p w14:paraId="27CD3CA5">
            <w:pPr>
              <w:rPr>
                <w:rFonts w:hint="eastAsia" w:ascii="宋体" w:hAnsi="宋体" w:eastAsia="宋体" w:cs="宋体"/>
                <w:sz w:val="24"/>
                <w:szCs w:val="24"/>
              </w:rPr>
            </w:pPr>
          </w:p>
        </w:tc>
        <w:tc>
          <w:tcPr>
            <w:tcW w:w="4124" w:type="dxa"/>
            <w:vAlign w:val="top"/>
          </w:tcPr>
          <w:p w14:paraId="7D22F3A7">
            <w:pPr>
              <w:rPr>
                <w:rFonts w:hint="eastAsia" w:ascii="宋体" w:hAnsi="宋体" w:eastAsia="宋体" w:cs="宋体"/>
                <w:sz w:val="24"/>
                <w:szCs w:val="24"/>
              </w:rPr>
            </w:pPr>
          </w:p>
        </w:tc>
        <w:tc>
          <w:tcPr>
            <w:tcW w:w="827" w:type="dxa"/>
            <w:vAlign w:val="top"/>
          </w:tcPr>
          <w:p w14:paraId="019048CC">
            <w:pPr>
              <w:rPr>
                <w:rFonts w:hint="eastAsia" w:ascii="宋体" w:hAnsi="宋体" w:eastAsia="宋体" w:cs="宋体"/>
                <w:sz w:val="24"/>
                <w:szCs w:val="24"/>
              </w:rPr>
            </w:pPr>
          </w:p>
        </w:tc>
        <w:tc>
          <w:tcPr>
            <w:tcW w:w="773" w:type="dxa"/>
            <w:vAlign w:val="top"/>
          </w:tcPr>
          <w:p w14:paraId="2CB95E9D">
            <w:pPr>
              <w:rPr>
                <w:rFonts w:hint="eastAsia" w:ascii="宋体" w:hAnsi="宋体" w:eastAsia="宋体" w:cs="宋体"/>
                <w:sz w:val="24"/>
                <w:szCs w:val="24"/>
              </w:rPr>
            </w:pPr>
          </w:p>
        </w:tc>
        <w:tc>
          <w:tcPr>
            <w:tcW w:w="974" w:type="dxa"/>
            <w:vAlign w:val="top"/>
          </w:tcPr>
          <w:p w14:paraId="318175B6">
            <w:pPr>
              <w:rPr>
                <w:rFonts w:hint="eastAsia" w:ascii="宋体" w:hAnsi="宋体" w:eastAsia="宋体" w:cs="宋体"/>
                <w:sz w:val="24"/>
                <w:szCs w:val="24"/>
              </w:rPr>
            </w:pPr>
          </w:p>
        </w:tc>
        <w:tc>
          <w:tcPr>
            <w:tcW w:w="1120" w:type="dxa"/>
            <w:vMerge w:val="restart"/>
            <w:vAlign w:val="top"/>
          </w:tcPr>
          <w:p w14:paraId="63FDBF62">
            <w:pPr>
              <w:rPr>
                <w:rFonts w:hint="eastAsia" w:ascii="宋体" w:hAnsi="宋体" w:eastAsia="宋体" w:cs="宋体"/>
                <w:spacing w:val="7"/>
                <w:kern w:val="2"/>
                <w:sz w:val="24"/>
                <w:szCs w:val="24"/>
                <w:lang w:val="en-US" w:eastAsia="zh-CN" w:bidi="ar-SA"/>
              </w:rPr>
            </w:pPr>
          </w:p>
          <w:p w14:paraId="1EC89B23">
            <w:pPr>
              <w:rPr>
                <w:rFonts w:hint="eastAsia" w:ascii="宋体" w:hAnsi="宋体" w:eastAsia="宋体" w:cs="宋体"/>
                <w:spacing w:val="7"/>
                <w:kern w:val="2"/>
                <w:sz w:val="24"/>
                <w:szCs w:val="24"/>
                <w:lang w:val="en-US" w:eastAsia="zh-CN" w:bidi="ar-SA"/>
              </w:rPr>
            </w:pPr>
          </w:p>
          <w:p w14:paraId="2503D41F">
            <w:pPr>
              <w:rPr>
                <w:rFonts w:hint="eastAsia" w:ascii="宋体" w:hAnsi="宋体" w:eastAsia="宋体" w:cs="宋体"/>
                <w:sz w:val="24"/>
                <w:szCs w:val="24"/>
                <w:lang w:val="en-US" w:eastAsia="zh-CN"/>
              </w:rPr>
            </w:pPr>
            <w:r>
              <w:rPr>
                <w:rFonts w:hint="eastAsia" w:ascii="宋体" w:hAnsi="宋体" w:eastAsia="宋体" w:cs="宋体"/>
                <w:spacing w:val="7"/>
                <w:kern w:val="2"/>
                <w:sz w:val="24"/>
                <w:szCs w:val="24"/>
                <w:lang w:val="en-US" w:eastAsia="zh-CN" w:bidi="ar-SA"/>
              </w:rPr>
              <w:t>固定单价</w:t>
            </w:r>
          </w:p>
        </w:tc>
      </w:tr>
      <w:tr w14:paraId="7BDD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14" w:type="dxa"/>
            <w:vAlign w:val="top"/>
          </w:tcPr>
          <w:p w14:paraId="226B7DEA">
            <w:pPr>
              <w:rPr>
                <w:rFonts w:hint="eastAsia" w:ascii="宋体" w:hAnsi="宋体" w:eastAsia="宋体" w:cs="宋体"/>
                <w:sz w:val="24"/>
                <w:szCs w:val="24"/>
              </w:rPr>
            </w:pPr>
          </w:p>
        </w:tc>
        <w:tc>
          <w:tcPr>
            <w:tcW w:w="4124" w:type="dxa"/>
            <w:vAlign w:val="top"/>
          </w:tcPr>
          <w:p w14:paraId="210D1429">
            <w:pPr>
              <w:rPr>
                <w:rFonts w:hint="eastAsia" w:ascii="宋体" w:hAnsi="宋体" w:eastAsia="宋体" w:cs="宋体"/>
                <w:sz w:val="24"/>
                <w:szCs w:val="24"/>
              </w:rPr>
            </w:pPr>
          </w:p>
        </w:tc>
        <w:tc>
          <w:tcPr>
            <w:tcW w:w="827" w:type="dxa"/>
            <w:vAlign w:val="top"/>
          </w:tcPr>
          <w:p w14:paraId="2482A5A6">
            <w:pPr>
              <w:rPr>
                <w:rFonts w:hint="eastAsia" w:ascii="宋体" w:hAnsi="宋体" w:eastAsia="宋体" w:cs="宋体"/>
                <w:sz w:val="24"/>
                <w:szCs w:val="24"/>
              </w:rPr>
            </w:pPr>
          </w:p>
        </w:tc>
        <w:tc>
          <w:tcPr>
            <w:tcW w:w="773" w:type="dxa"/>
            <w:vAlign w:val="top"/>
          </w:tcPr>
          <w:p w14:paraId="588541F6">
            <w:pPr>
              <w:rPr>
                <w:rFonts w:hint="eastAsia" w:ascii="宋体" w:hAnsi="宋体" w:eastAsia="宋体" w:cs="宋体"/>
                <w:sz w:val="24"/>
                <w:szCs w:val="24"/>
              </w:rPr>
            </w:pPr>
          </w:p>
        </w:tc>
        <w:tc>
          <w:tcPr>
            <w:tcW w:w="974" w:type="dxa"/>
            <w:vAlign w:val="top"/>
          </w:tcPr>
          <w:p w14:paraId="588B74C8">
            <w:pPr>
              <w:rPr>
                <w:rFonts w:hint="eastAsia" w:ascii="宋体" w:hAnsi="宋体" w:eastAsia="宋体" w:cs="宋体"/>
                <w:sz w:val="24"/>
                <w:szCs w:val="24"/>
              </w:rPr>
            </w:pPr>
          </w:p>
        </w:tc>
        <w:tc>
          <w:tcPr>
            <w:tcW w:w="1120" w:type="dxa"/>
            <w:vMerge w:val="continue"/>
            <w:vAlign w:val="top"/>
          </w:tcPr>
          <w:p w14:paraId="7EFBEC94">
            <w:pPr>
              <w:rPr>
                <w:rFonts w:hint="eastAsia" w:ascii="宋体" w:hAnsi="宋体" w:eastAsia="宋体" w:cs="宋体"/>
                <w:sz w:val="24"/>
                <w:szCs w:val="24"/>
              </w:rPr>
            </w:pPr>
          </w:p>
        </w:tc>
      </w:tr>
      <w:tr w14:paraId="1F63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14" w:type="dxa"/>
            <w:vAlign w:val="top"/>
          </w:tcPr>
          <w:p w14:paraId="78F0738F">
            <w:pPr>
              <w:rPr>
                <w:rFonts w:hint="eastAsia" w:ascii="宋体" w:hAnsi="宋体" w:eastAsia="宋体" w:cs="宋体"/>
                <w:sz w:val="24"/>
                <w:szCs w:val="24"/>
              </w:rPr>
            </w:pPr>
          </w:p>
        </w:tc>
        <w:tc>
          <w:tcPr>
            <w:tcW w:w="4124" w:type="dxa"/>
            <w:vAlign w:val="top"/>
          </w:tcPr>
          <w:p w14:paraId="0F749C83">
            <w:pPr>
              <w:rPr>
                <w:rFonts w:hint="eastAsia" w:ascii="宋体" w:hAnsi="宋体" w:eastAsia="宋体" w:cs="宋体"/>
                <w:sz w:val="24"/>
                <w:szCs w:val="24"/>
              </w:rPr>
            </w:pPr>
          </w:p>
        </w:tc>
        <w:tc>
          <w:tcPr>
            <w:tcW w:w="827" w:type="dxa"/>
            <w:vAlign w:val="top"/>
          </w:tcPr>
          <w:p w14:paraId="61EBEF1F">
            <w:pPr>
              <w:rPr>
                <w:rFonts w:hint="eastAsia" w:ascii="宋体" w:hAnsi="宋体" w:eastAsia="宋体" w:cs="宋体"/>
                <w:sz w:val="24"/>
                <w:szCs w:val="24"/>
              </w:rPr>
            </w:pPr>
          </w:p>
        </w:tc>
        <w:tc>
          <w:tcPr>
            <w:tcW w:w="773" w:type="dxa"/>
            <w:vAlign w:val="top"/>
          </w:tcPr>
          <w:p w14:paraId="2A3132EF">
            <w:pPr>
              <w:rPr>
                <w:rFonts w:hint="eastAsia" w:ascii="宋体" w:hAnsi="宋体" w:eastAsia="宋体" w:cs="宋体"/>
                <w:sz w:val="24"/>
                <w:szCs w:val="24"/>
              </w:rPr>
            </w:pPr>
          </w:p>
        </w:tc>
        <w:tc>
          <w:tcPr>
            <w:tcW w:w="974" w:type="dxa"/>
            <w:vAlign w:val="top"/>
          </w:tcPr>
          <w:p w14:paraId="29D86487">
            <w:pPr>
              <w:rPr>
                <w:rFonts w:hint="eastAsia" w:ascii="宋体" w:hAnsi="宋体" w:eastAsia="宋体" w:cs="宋体"/>
                <w:sz w:val="24"/>
                <w:szCs w:val="24"/>
              </w:rPr>
            </w:pPr>
          </w:p>
        </w:tc>
        <w:tc>
          <w:tcPr>
            <w:tcW w:w="1120" w:type="dxa"/>
            <w:vMerge w:val="continue"/>
            <w:vAlign w:val="top"/>
          </w:tcPr>
          <w:p w14:paraId="696616E0">
            <w:pPr>
              <w:rPr>
                <w:rFonts w:hint="eastAsia" w:ascii="宋体" w:hAnsi="宋体" w:eastAsia="宋体" w:cs="宋体"/>
                <w:sz w:val="24"/>
                <w:szCs w:val="24"/>
              </w:rPr>
            </w:pPr>
          </w:p>
        </w:tc>
      </w:tr>
      <w:tr w14:paraId="732B8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338" w:type="dxa"/>
            <w:gridSpan w:val="2"/>
            <w:vAlign w:val="top"/>
          </w:tcPr>
          <w:p w14:paraId="46311B4F">
            <w:pPr>
              <w:pStyle w:val="68"/>
              <w:spacing w:before="252" w:line="229" w:lineRule="auto"/>
              <w:ind w:left="2430"/>
              <w:rPr>
                <w:rFonts w:hint="eastAsia" w:ascii="宋体" w:hAnsi="宋体" w:eastAsia="宋体" w:cs="宋体"/>
                <w:sz w:val="24"/>
                <w:szCs w:val="24"/>
              </w:rPr>
            </w:pPr>
            <w:r>
              <w:rPr>
                <w:rFonts w:hint="eastAsia" w:ascii="宋体" w:hAnsi="宋体" w:eastAsia="宋体" w:cs="宋体"/>
                <w:sz w:val="24"/>
                <w:szCs w:val="24"/>
              </w:rPr>
              <w:t>合</w:t>
            </w:r>
            <w:r>
              <w:rPr>
                <w:rFonts w:hint="eastAsia" w:ascii="宋体" w:hAnsi="宋体" w:eastAsia="宋体" w:cs="宋体"/>
                <w:spacing w:val="6"/>
                <w:sz w:val="24"/>
                <w:szCs w:val="24"/>
              </w:rPr>
              <w:t xml:space="preserve">     </w:t>
            </w:r>
            <w:r>
              <w:rPr>
                <w:rFonts w:hint="eastAsia" w:ascii="宋体" w:hAnsi="宋体" w:eastAsia="宋体" w:cs="宋体"/>
                <w:sz w:val="24"/>
                <w:szCs w:val="24"/>
              </w:rPr>
              <w:t>计</w:t>
            </w:r>
          </w:p>
        </w:tc>
        <w:tc>
          <w:tcPr>
            <w:tcW w:w="3694" w:type="dxa"/>
            <w:gridSpan w:val="4"/>
            <w:vAlign w:val="top"/>
          </w:tcPr>
          <w:p w14:paraId="1DB70405">
            <w:pPr>
              <w:rPr>
                <w:rFonts w:hint="eastAsia" w:ascii="宋体" w:hAnsi="宋体" w:eastAsia="宋体" w:cs="宋体"/>
                <w:sz w:val="24"/>
                <w:szCs w:val="24"/>
              </w:rPr>
            </w:pPr>
          </w:p>
        </w:tc>
      </w:tr>
    </w:tbl>
    <w:p w14:paraId="44BFA0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注：如上述表格不适用相关货物的，具体品牌、数量、规格型号（技术参数）及质保期等可用附件形式列明，作为本合同组成部分。</w:t>
      </w:r>
    </w:p>
    <w:p w14:paraId="0A8908E5">
      <w:pPr>
        <w:spacing w:line="324" w:lineRule="exact"/>
        <w:ind w:left="554"/>
        <w:rPr>
          <w:rFonts w:hint="eastAsia" w:ascii="宋体" w:hAnsi="宋体" w:eastAsia="宋体" w:cs="宋体"/>
          <w:sz w:val="24"/>
          <w:szCs w:val="24"/>
        </w:rPr>
      </w:pPr>
      <w:r>
        <w:rPr>
          <w:rFonts w:hint="eastAsia" w:ascii="宋体" w:hAnsi="宋体" w:eastAsia="宋体" w:cs="宋体"/>
          <w:spacing w:val="-2"/>
          <w:position w:val="2"/>
          <w:sz w:val="24"/>
          <w:szCs w:val="24"/>
        </w:rPr>
        <w:t>……</w:t>
      </w:r>
    </w:p>
    <w:p w14:paraId="60BE81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第二条  合同总金额</w:t>
      </w:r>
    </w:p>
    <w:p w14:paraId="3FC138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合同总金额为人民币（大写）：              (￥          )</w:t>
      </w:r>
    </w:p>
    <w:p w14:paraId="31D5BC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sectPr>
          <w:footerReference r:id="rId11" w:type="default"/>
          <w:pgSz w:w="11907" w:h="16840"/>
          <w:pgMar w:top="1423" w:right="1733" w:bottom="1307" w:left="1687" w:header="0" w:footer="1073" w:gutter="0"/>
          <w:pgNumType w:fmt="decimal"/>
          <w:cols w:space="720" w:num="1"/>
        </w:sectPr>
      </w:pPr>
    </w:p>
    <w:p w14:paraId="1DBB13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 甲方不再向乙方支付其他任何费用。</w:t>
      </w:r>
    </w:p>
    <w:p w14:paraId="2992A7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50F1B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第三条   质量要求及技术标准</w:t>
      </w:r>
    </w:p>
    <w:p w14:paraId="3FBC65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1.货物原产地：</w:t>
      </w:r>
    </w:p>
    <w:p w14:paraId="6738CE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2.货物的质量要求：</w:t>
      </w:r>
    </w:p>
    <w:p w14:paraId="412F7A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05BEEB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3.货物的技术标准：</w:t>
      </w:r>
    </w:p>
    <w:p w14:paraId="223E48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6895B5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第四条  交货</w:t>
      </w:r>
    </w:p>
    <w:p w14:paraId="1B7967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1.交货日期：</w:t>
      </w:r>
    </w:p>
    <w:p w14:paraId="14DEA0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2.交货地点：</w:t>
      </w:r>
    </w:p>
    <w:p w14:paraId="6B7BEA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3E35F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第五条  包装、装运及运输</w:t>
      </w:r>
    </w:p>
    <w:p w14:paraId="498AF2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1.乙方负责包装、装运和运输，由于不适当的包装、装运和运输造成货物有任何损坏均由乙方负责。</w:t>
      </w:r>
    </w:p>
    <w:p w14:paraId="299F03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2.包装费、运费及相关费用已包含在合同总金额内。</w:t>
      </w:r>
    </w:p>
    <w:p w14:paraId="5E0D4C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3.根据财政部等三部门《关于印发&lt;商品包装政府采购需求标准（试行）&gt;、&lt;快递包装政府采购需求标准（试行）&gt;的通知》规定，对乙方提出的具体包装要求：       </w:t>
      </w:r>
    </w:p>
    <w:p w14:paraId="54FEA3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5B01A1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第六条  货款支付</w:t>
      </w:r>
    </w:p>
    <w:p w14:paraId="62B8CB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1.货物运到交货地点，经甲乙双方共同验收合格后由甲方负责办理货款支付手续。</w:t>
      </w:r>
    </w:p>
    <w:p w14:paraId="04B255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2.允许并鼓励乙方提供电子发票， 甲方自收到发票之日起5个工作日内支付资金，并不得附加未经约定的其他条件。</w:t>
      </w:r>
    </w:p>
    <w:p w14:paraId="5ACA5E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3.付款方式</w:t>
      </w:r>
    </w:p>
    <w:p w14:paraId="783FEE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3.1预付款比例：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   ％，于政府采购合同签订生效并具备实施条件后 5 个工作日内支付。（适用于中小企业，如供应商为非中小企业或书面明确不需预付款的，按验收合格后一次性付清执行。）</w:t>
      </w:r>
    </w:p>
    <w:p w14:paraId="697E53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3.2结算支付：</w:t>
      </w:r>
    </w:p>
    <w:p w14:paraId="199C58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标段1-4（农药、肥料采购）：全部货物交付完毕，经采购人验收合格后，支付至合同总价的100%。</w:t>
      </w:r>
    </w:p>
    <w:p w14:paraId="287868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3.3支付条件：</w:t>
      </w:r>
    </w:p>
    <w:p w14:paraId="7BFFB1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（1）项目验收合格，双方签署《政府采购验收报告》；</w:t>
      </w:r>
    </w:p>
    <w:p w14:paraId="265CF7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（2）供应商提供合法有效全额完税发票；</w:t>
      </w:r>
    </w:p>
    <w:p w14:paraId="6EF844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（3）其他合同约定的支付凭证。</w:t>
      </w:r>
    </w:p>
    <w:p w14:paraId="37618AB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采购人将在收到完整支付材料后15个工作日内办理支付手续。</w:t>
      </w:r>
    </w:p>
    <w:p w14:paraId="2D3BDE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第七条  履约保证金</w:t>
      </w:r>
    </w:p>
    <w:p w14:paraId="3E3318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甲方不再向乙方收取履约保证金，乙方若违反政府采购相关规定给甲方造成损失的，甲方可按照合同约定要求乙方承担赔偿责任。</w:t>
      </w:r>
    </w:p>
    <w:p w14:paraId="547667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第八条  售后服务及承诺</w:t>
      </w:r>
    </w:p>
    <w:p w14:paraId="797D2E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1.乙方有完善的服务体系，有能力提供持续的、本地化售后服务。</w:t>
      </w:r>
    </w:p>
    <w:p w14:paraId="5754E1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2.乙方负责系统安装和调试以及操作人员培训，并制定详细的培训计划，使操作人员能独立进行管理、操作、维护和故障处理等工作，做好相关记录及技术文档收集整理，待验收合格后移交给甲方。</w:t>
      </w:r>
    </w:p>
    <w:p w14:paraId="6A1E66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3.供货及服务范围：乙方负责货物的供应、运输、安装调试、免费培训、售后服务。</w:t>
      </w:r>
    </w:p>
    <w:p w14:paraId="2781B0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C34B8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第九条  验收</w:t>
      </w:r>
    </w:p>
    <w:p w14:paraId="6157FD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1.货物运抵现场后，采购人将对货物数量、质量、规格等进行检验。如发现货物和规格或者两者都与合同不符，采购人有权限根据检验结果要求中标人立即更换或者提出索赔要求。</w:t>
      </w:r>
    </w:p>
    <w:p w14:paraId="6E6B40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2.开箱检查设备外观，如有损伤或质量缺陷，乙方应及时更换。</w:t>
      </w:r>
    </w:p>
    <w:p w14:paraId="3742A1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3.依据合同设备清单，对设备品牌、规格型号（技术参数）、数量、质保书等必备附件进行检查。</w:t>
      </w:r>
    </w:p>
    <w:p w14:paraId="39E7A2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274B13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5.对大型或复杂的政府采购项目， 以及特种设备， 甲方应当邀请国家认可的质量检测机构参与验收工作，并出具验收报告，相关费用负担由甲乙双方约定，履约验收报告应当依法依规及时在</w:t>
      </w:r>
      <w:r>
        <w:rPr>
          <w:rFonts w:hint="eastAsia" w:ascii="宋体" w:hAnsi="宋体" w:cs="Times New Roman"/>
          <w:color w:val="auto"/>
          <w:sz w:val="24"/>
          <w:szCs w:val="24"/>
          <w:lang w:eastAsia="zh-CN"/>
        </w:rPr>
        <w:t>三门峡市</w:t>
      </w:r>
      <w:r>
        <w:rPr>
          <w:rFonts w:hint="eastAsia" w:ascii="宋体" w:hAnsi="宋体" w:eastAsia="宋体" w:cs="Times New Roman"/>
          <w:color w:val="auto"/>
          <w:sz w:val="24"/>
          <w:szCs w:val="24"/>
        </w:rPr>
        <w:t>政府采购网公开发布。</w:t>
      </w:r>
    </w:p>
    <w:p w14:paraId="76CE90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6.根据财政部等三部门《关于印发&lt;商品包装政府采购需求标准（试行）&gt;、&lt;快递包装政府采购需求标准（试行）&gt;的通知》规定,采购文件对商品包装和快递包装提出具体要求的，对乙方所提供包装的履约验收要求（必要时要求乙方在履约验收环节出具检测报告）                    </w:t>
      </w:r>
    </w:p>
    <w:p w14:paraId="7434FC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02EE2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第十条  知识产权</w:t>
      </w:r>
    </w:p>
    <w:p w14:paraId="1206FC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1.乙方保证， 甲方在使用该货物或者货物的任何一部分时，免受第三方提出的侵犯其专利权、商标权或其他知识产权的起诉。如发生此类纠纷， 由乙方承担一切责任；如因此给甲方造成损失的，乙方负责全额赔偿。</w:t>
      </w:r>
    </w:p>
    <w:p w14:paraId="7F6173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2.乙方为执行本合同而提供的技术资料或者其他相关资料、软件等由甲方永久免费使用。</w:t>
      </w:r>
    </w:p>
    <w:p w14:paraId="05BBA9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61637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第十一条  甲方责任</w:t>
      </w:r>
    </w:p>
    <w:p w14:paraId="608BBE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1.及时办理付款手续。</w:t>
      </w:r>
    </w:p>
    <w:p w14:paraId="4968F3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2.负责提供工作场地，协助乙方办理有关事宜。</w:t>
      </w:r>
    </w:p>
    <w:p w14:paraId="2E5709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3.对合同条款及所知悉的乙方商业秘密负有保密义务。</w:t>
      </w:r>
    </w:p>
    <w:p w14:paraId="5C0BD4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73552F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第十二条  乙方责任</w:t>
      </w:r>
    </w:p>
    <w:p w14:paraId="5CE7F0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1.保证所供货物均为响应文件承诺的货物，符合相关质量检测标准，具有该产品的出厂标准或国家鉴定证书,保证其全部部件为全新的未使用的且符合相关质量要求。</w:t>
      </w:r>
    </w:p>
    <w:p w14:paraId="7405C9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2.保证货物的售后服务，严格依据响应文件及相关承诺，对货物及系统进行保修、维护等服务。</w:t>
      </w:r>
    </w:p>
    <w:p w14:paraId="54EBAF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3.保证其所供货物不存在侵犯第三方知识产权的行为，否则由此产生的损失由乙方承担。</w:t>
      </w:r>
    </w:p>
    <w:p w14:paraId="4A4695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68DB9B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第十三条  违约责任</w:t>
      </w:r>
    </w:p>
    <w:p w14:paraId="18ED79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Times New Roman"/>
          <w:color w:val="auto"/>
          <w:sz w:val="24"/>
          <w:szCs w:val="24"/>
          <w:lang w:eastAsia="zh-CN"/>
        </w:rPr>
      </w:pPr>
      <w:r>
        <w:rPr>
          <w:rFonts w:hint="eastAsia" w:ascii="宋体" w:hAnsi="宋体" w:eastAsia="宋体" w:cs="Times New Roman"/>
          <w:color w:val="auto"/>
          <w:sz w:val="24"/>
          <w:szCs w:val="24"/>
        </w:rPr>
        <w:t>1.甲乙双方任意一方无故终止合同的，违约方应当按照合同总金额的20%向守约方支付违约金</w:t>
      </w:r>
      <w:r>
        <w:rPr>
          <w:rFonts w:hint="eastAsia" w:ascii="宋体" w:hAnsi="宋体" w:cs="Times New Roman"/>
          <w:color w:val="auto"/>
          <w:sz w:val="24"/>
          <w:szCs w:val="24"/>
          <w:lang w:eastAsia="zh-CN"/>
        </w:rPr>
        <w:t>。</w:t>
      </w:r>
    </w:p>
    <w:p w14:paraId="5D3650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2.乙方逾期交付货物时，每逾1日乙方向甲方支付合同总金额0.5‰的滞纳金。逾期交货超过30日的， 甲方有权决定是否继续履行合同，如甲方决定终止履行合同的，乙方应按照第1款的规定赔偿甲方违约金。</w:t>
      </w:r>
    </w:p>
    <w:p w14:paraId="164967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3.乙方所供货物品牌、规格型号、质量等不符合合同约定标准， 甲方有权拒收， 以及甲方收货后，发现产品出现质量问题不能使用的， 甲方有权终止合同，同时，乙方向甲方支付合同总金额20%的违约金，如果违约金不足以支付甲方所受损失的， 甲方有权要求其赔偿。</w:t>
      </w:r>
    </w:p>
    <w:p w14:paraId="2B3139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4.在质保期内产品出现质量问题，乙方必须在接到甲方通知后     小时内到达现场解决 , 否则甲方有权另请单位解决， 由此产生的费用由乙方承担， 甲方有权从质保金中扣除相关费用，产生的损失由乙方赔偿。</w:t>
      </w:r>
    </w:p>
    <w:p w14:paraId="5E199B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5.甲方逾期退还履约保证金的违约责任：采购人延迟退还供应商缴纳的履约保证金的  , 应当支付逾期利息。双方对逾期利息的利率有约定的，约定利率不得低于合同订立时1年期贷款市场报价利率；未作约定的，按照每日利率万分之五支付逾期利息。</w:t>
      </w:r>
    </w:p>
    <w:p w14:paraId="17BA13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6.甲方逾期支付资金的违约责任：            。</w:t>
      </w:r>
    </w:p>
    <w:p w14:paraId="510939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7.因甲方原因导致变更、中止或者终止政府采购合同的， 甲方对供应商受到的损失予以赔偿或者补偿：            。</w:t>
      </w:r>
    </w:p>
    <w:p w14:paraId="62CB24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8.甲乙双方违背其他合同条款，违约方赔偿对方损失。</w:t>
      </w:r>
    </w:p>
    <w:p w14:paraId="15253A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2EDE70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第十四条  不可抗力</w:t>
      </w:r>
    </w:p>
    <w:p w14:paraId="419424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Times New Roman"/>
          <w:color w:val="auto"/>
          <w:sz w:val="24"/>
          <w:szCs w:val="24"/>
          <w:lang w:eastAsia="zh-CN"/>
        </w:rPr>
      </w:pPr>
      <w:r>
        <w:rPr>
          <w:rFonts w:hint="eastAsia" w:ascii="宋体" w:hAnsi="宋体" w:eastAsia="宋体" w:cs="Times New Roman"/>
          <w:color w:val="auto"/>
          <w:sz w:val="24"/>
          <w:szCs w:val="24"/>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4ECC83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2B98E819">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保密</w:t>
      </w:r>
    </w:p>
    <w:p w14:paraId="4624AF9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乙方在合同履行期间知悉甲方的工作秘密（包括相关业务信息），不得透露</w:t>
      </w:r>
    </w:p>
    <w:p w14:paraId="44E7E19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baseline"/>
        <w:rPr>
          <w:rFonts w:hint="eastAsia" w:ascii="宋体" w:hAnsi="宋体" w:cs="Times New Roman"/>
          <w:color w:val="auto"/>
          <w:sz w:val="24"/>
          <w:szCs w:val="24"/>
          <w:lang w:eastAsia="zh-CN"/>
        </w:rPr>
      </w:pPr>
      <w:r>
        <w:rPr>
          <w:rFonts w:hint="eastAsia" w:ascii="宋体" w:hAnsi="宋体" w:eastAsia="宋体" w:cs="Times New Roman"/>
          <w:color w:val="auto"/>
          <w:sz w:val="24"/>
          <w:szCs w:val="24"/>
        </w:rPr>
        <w:t>或以其他方式提供给合同双方以外的其他方（包括乙方内部与本合同无关的任何人员），乙方的保密责任不因本合同的终止而终止。</w:t>
      </w:r>
    </w:p>
    <w:p w14:paraId="7B5E7B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乙方违反本合同所规定的保密义务，应按照本合同总金额的10%支付违约金。</w:t>
      </w:r>
    </w:p>
    <w:p w14:paraId="135C9C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48CA1E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第十六条  争议解决</w:t>
      </w:r>
    </w:p>
    <w:p w14:paraId="4AA414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甲乙双方在合同履行中发生争议，应通过协商解决。如协商不成，可以向合同签订地法院提起诉讼。</w:t>
      </w:r>
    </w:p>
    <w:p w14:paraId="4933EB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0B4E50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第十七条  合同生效及其它</w:t>
      </w:r>
    </w:p>
    <w:p w14:paraId="5B3685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1.除采购文件规定且甲方事先书面同意外，乙方不得部分或者全部转让、分包履行其应履行的合同项下的义务。</w:t>
      </w:r>
    </w:p>
    <w:p w14:paraId="59C796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2.合同由甲、乙双方法定代表人（或者授权代表）签字并加盖单位公章，以最后一方签字日期为合同生效日期。</w:t>
      </w:r>
    </w:p>
    <w:p w14:paraId="2D1682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3.本合同一式</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份， 甲方    份，乙方</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份。</w:t>
      </w:r>
    </w:p>
    <w:p w14:paraId="44EBFF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62BAD2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第十八条  本合同附件</w:t>
      </w:r>
    </w:p>
    <w:p w14:paraId="486AA8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1.中标通知书；</w:t>
      </w:r>
    </w:p>
    <w:p w14:paraId="6BF9DF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2.政府采购采购文件（含采购文件的澄清、修改等）；</w:t>
      </w:r>
    </w:p>
    <w:p w14:paraId="1E5F7D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3.乙方响应文件；</w:t>
      </w:r>
    </w:p>
    <w:p w14:paraId="00A334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4.中标人在评标过程中做出的有关澄清、说明、承诺或者补正文件（材料）；</w:t>
      </w:r>
    </w:p>
    <w:p w14:paraId="375E9F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w:t>
      </w:r>
    </w:p>
    <w:p w14:paraId="0748FC4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4DF708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7DC68C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69BE2B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37EBBE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甲    方 ：                               乙    方：</w:t>
      </w:r>
    </w:p>
    <w:p w14:paraId="008E89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单位名称(公章)：                          单位名称(公章)：</w:t>
      </w:r>
    </w:p>
    <w:p w14:paraId="28253B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法定代表人（授权代表）签字：              法定代表人（授权代表）签字：</w:t>
      </w:r>
    </w:p>
    <w:p w14:paraId="64C617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电   话 ：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电    话：</w:t>
      </w:r>
    </w:p>
    <w:p w14:paraId="3B0803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25AE3D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p>
    <w:p w14:paraId="28A8D4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Times New Roman"/>
          <w:color w:val="auto"/>
          <w:sz w:val="24"/>
          <w:szCs w:val="24"/>
        </w:rPr>
      </w:pPr>
      <w:r>
        <w:rPr>
          <w:rFonts w:hint="eastAsia" w:ascii="宋体" w:hAnsi="宋体" w:eastAsia="宋体" w:cs="Times New Roman"/>
          <w:color w:val="auto"/>
          <w:sz w:val="24"/>
          <w:szCs w:val="24"/>
        </w:rPr>
        <w:t>年  月  日                                 年  月  日</w:t>
      </w:r>
    </w:p>
    <w:p w14:paraId="17BD7C97">
      <w:pPr>
        <w:spacing w:line="360" w:lineRule="auto"/>
        <w:ind w:firstLine="482" w:firstLineChars="200"/>
        <w:rPr>
          <w:rFonts w:hint="default"/>
          <w:b/>
          <w:bCs/>
          <w:lang w:val="en-US" w:eastAsia="zh-CN"/>
        </w:rPr>
        <w:sectPr>
          <w:footerReference r:id="rId12" w:type="default"/>
          <w:pgSz w:w="11900" w:h="16838"/>
          <w:pgMar w:top="1440" w:right="1406" w:bottom="650" w:left="1440" w:header="317" w:footer="283" w:gutter="0"/>
          <w:pgBorders>
            <w:top w:val="none" w:sz="0" w:space="0"/>
            <w:left w:val="none" w:sz="0" w:space="0"/>
            <w:bottom w:val="none" w:sz="0" w:space="0"/>
            <w:right w:val="none" w:sz="0" w:space="0"/>
          </w:pgBorders>
          <w:pgNumType w:fmt="decimal"/>
          <w:cols w:space="720" w:num="1"/>
        </w:sectPr>
      </w:pPr>
      <w:r>
        <w:rPr>
          <w:rFonts w:hint="eastAsia" w:ascii="宋体" w:hAnsi="宋体" w:cs="宋体"/>
          <w:b/>
          <w:bCs/>
          <w:color w:val="auto"/>
          <w:sz w:val="24"/>
          <w:lang w:val="en-US" w:eastAsia="zh-CN"/>
        </w:rPr>
        <w:t>注：乙方违反政府采购合同约定给采购人造成损失的，甲方按照合同约定，要求乙方承担赔偿责任。</w:t>
      </w:r>
    </w:p>
    <w:bookmarkEnd w:id="141"/>
    <w:bookmarkEnd w:id="142"/>
    <w:bookmarkEnd w:id="143"/>
    <w:bookmarkEnd w:id="144"/>
    <w:bookmarkEnd w:id="145"/>
    <w:bookmarkEnd w:id="146"/>
    <w:bookmarkEnd w:id="147"/>
    <w:bookmarkEnd w:id="148"/>
    <w:bookmarkEnd w:id="149"/>
    <w:p w14:paraId="3E1909A1">
      <w:pPr>
        <w:numPr>
          <w:ilvl w:val="0"/>
          <w:numId w:val="5"/>
        </w:numPr>
        <w:jc w:val="center"/>
        <w:rPr>
          <w:rStyle w:val="40"/>
          <w:rFonts w:hint="eastAsia" w:ascii="Times New Roman" w:hAnsi="Times New Roman" w:eastAsia="宋体" w:cs="Times New Roman"/>
          <w:lang w:val="en-US" w:eastAsia="zh-CN"/>
        </w:rPr>
      </w:pPr>
      <w:r>
        <w:rPr>
          <w:rStyle w:val="40"/>
          <w:rFonts w:hint="eastAsia" w:ascii="Times New Roman" w:hAnsi="Times New Roman" w:eastAsia="宋体" w:cs="Times New Roman"/>
          <w:lang w:val="en-US" w:eastAsia="zh-CN"/>
        </w:rPr>
        <w:t>采购清单及技术参数</w:t>
      </w:r>
    </w:p>
    <w:p w14:paraId="60DE71FE">
      <w:pPr>
        <w:spacing w:line="360" w:lineRule="auto"/>
        <w:rPr>
          <w:rFonts w:hint="default"/>
          <w:lang w:val="en-US" w:eastAsia="zh-CN"/>
        </w:rPr>
      </w:pPr>
      <w:r>
        <w:rPr>
          <w:rFonts w:hint="eastAsia" w:ascii="宋体" w:hAnsi="宋体"/>
          <w:b/>
          <w:sz w:val="24"/>
          <w:szCs w:val="24"/>
        </w:rPr>
        <w:t>一、采购</w:t>
      </w:r>
      <w:r>
        <w:rPr>
          <w:rFonts w:hint="eastAsia" w:ascii="宋体" w:hAnsi="宋体"/>
          <w:b/>
          <w:sz w:val="24"/>
          <w:szCs w:val="24"/>
          <w:lang w:val="en-US" w:eastAsia="zh-CN"/>
        </w:rPr>
        <w:t>内容</w:t>
      </w:r>
      <w:r>
        <w:rPr>
          <w:rFonts w:hint="eastAsia" w:ascii="宋体" w:hAnsi="宋体"/>
          <w:b/>
          <w:sz w:val="24"/>
          <w:szCs w:val="24"/>
        </w:rPr>
        <w:t>数量及技术要求</w:t>
      </w:r>
    </w:p>
    <w:tbl>
      <w:tblPr>
        <w:tblStyle w:val="2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1158"/>
        <w:gridCol w:w="1704"/>
        <w:gridCol w:w="1800"/>
        <w:gridCol w:w="1800"/>
      </w:tblGrid>
      <w:tr w14:paraId="3D31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49" w:type="dxa"/>
            <w:noWrap w:val="0"/>
            <w:vAlign w:val="center"/>
          </w:tcPr>
          <w:p w14:paraId="0A7C8D31">
            <w:pPr>
              <w:jc w:val="center"/>
              <w:rPr>
                <w:rFonts w:hint="default"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名称</w:t>
            </w:r>
          </w:p>
        </w:tc>
        <w:tc>
          <w:tcPr>
            <w:tcW w:w="1158" w:type="dxa"/>
            <w:noWrap w:val="0"/>
            <w:vAlign w:val="center"/>
          </w:tcPr>
          <w:p w14:paraId="134406D9">
            <w:pPr>
              <w:jc w:val="center"/>
              <w:rPr>
                <w:rFonts w:hint="default" w:eastAsia="宋体"/>
                <w:b/>
                <w:bCs/>
                <w:color w:val="auto"/>
                <w:sz w:val="24"/>
                <w:szCs w:val="24"/>
                <w:vertAlign w:val="baseline"/>
                <w:lang w:val="en-US" w:eastAsia="zh-CN"/>
              </w:rPr>
            </w:pPr>
            <w:r>
              <w:rPr>
                <w:rFonts w:hint="eastAsia"/>
                <w:b/>
                <w:bCs/>
                <w:color w:val="auto"/>
                <w:sz w:val="24"/>
                <w:szCs w:val="24"/>
                <w:vertAlign w:val="baseline"/>
                <w:lang w:val="en-US" w:eastAsia="zh-CN"/>
              </w:rPr>
              <w:t>规格</w:t>
            </w:r>
          </w:p>
        </w:tc>
        <w:tc>
          <w:tcPr>
            <w:tcW w:w="1704" w:type="dxa"/>
            <w:noWrap w:val="0"/>
            <w:vAlign w:val="center"/>
          </w:tcPr>
          <w:p w14:paraId="4389AD18">
            <w:pPr>
              <w:jc w:val="center"/>
              <w:rPr>
                <w:rFonts w:hint="default"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采购数量</w:t>
            </w:r>
            <w:r>
              <w:rPr>
                <w:rFonts w:hint="eastAsia"/>
                <w:b/>
                <w:bCs/>
                <w:color w:val="auto"/>
                <w:sz w:val="24"/>
                <w:szCs w:val="24"/>
                <w:vertAlign w:val="baseline"/>
                <w:lang w:val="en-US" w:eastAsia="zh-CN"/>
              </w:rPr>
              <w:t>（万袋）</w:t>
            </w:r>
          </w:p>
        </w:tc>
        <w:tc>
          <w:tcPr>
            <w:tcW w:w="1800" w:type="dxa"/>
            <w:noWrap w:val="0"/>
            <w:vAlign w:val="center"/>
          </w:tcPr>
          <w:p w14:paraId="6E823E6B">
            <w:pPr>
              <w:jc w:val="center"/>
              <w:rPr>
                <w:rFonts w:hint="eastAsia"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制剂亩用量</w:t>
            </w:r>
          </w:p>
        </w:tc>
        <w:tc>
          <w:tcPr>
            <w:tcW w:w="1800" w:type="dxa"/>
            <w:noWrap w:val="0"/>
            <w:vAlign w:val="center"/>
          </w:tcPr>
          <w:p w14:paraId="60259F8D">
            <w:pPr>
              <w:jc w:val="center"/>
              <w:rPr>
                <w:rFonts w:hint="default" w:eastAsia="宋体"/>
                <w:b/>
                <w:bCs/>
                <w:color w:val="auto"/>
                <w:sz w:val="24"/>
                <w:szCs w:val="24"/>
                <w:vertAlign w:val="baseline"/>
                <w:lang w:val="en-US" w:eastAsia="zh-CN"/>
              </w:rPr>
            </w:pPr>
            <w:r>
              <w:rPr>
                <w:rFonts w:hint="eastAsia" w:eastAsia="宋体"/>
                <w:b/>
                <w:bCs/>
                <w:color w:val="auto"/>
                <w:sz w:val="24"/>
                <w:szCs w:val="24"/>
                <w:vertAlign w:val="baseline"/>
                <w:lang w:val="en-US" w:eastAsia="zh-CN"/>
              </w:rPr>
              <w:t>备注</w:t>
            </w:r>
          </w:p>
        </w:tc>
      </w:tr>
      <w:tr w14:paraId="455E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jc w:val="center"/>
        </w:trPr>
        <w:tc>
          <w:tcPr>
            <w:tcW w:w="2549" w:type="dxa"/>
            <w:noWrap w:val="0"/>
            <w:vAlign w:val="center"/>
          </w:tcPr>
          <w:p w14:paraId="578B5438">
            <w:pPr>
              <w:pStyle w:val="23"/>
              <w:numPr>
                <w:ilvl w:val="0"/>
                <w:numId w:val="0"/>
              </w:numPr>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有机水溶肥水剂</w:t>
            </w:r>
          </w:p>
          <w:p w14:paraId="7ACE1719">
            <w:pPr>
              <w:pStyle w:val="23"/>
              <w:numPr>
                <w:ilvl w:val="0"/>
                <w:numId w:val="0"/>
              </w:numPr>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（技术指标：（有机质 ≥</w:t>
            </w:r>
          </w:p>
          <w:p w14:paraId="34AD9CCB">
            <w:pPr>
              <w:pStyle w:val="23"/>
              <w:numPr>
                <w:ilvl w:val="0"/>
                <w:numId w:val="0"/>
              </w:numPr>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300g/L，N+K2O≥80g/L，PH：</w:t>
            </w:r>
          </w:p>
          <w:p w14:paraId="5A5E9D81">
            <w:pPr>
              <w:keepNext w:val="0"/>
              <w:keepLines w:val="0"/>
              <w:widowControl/>
              <w:suppressLineNumbers w:val="0"/>
              <w:spacing w:line="24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4.5-6.5，水不溶物≤20g/L））</w:t>
            </w:r>
          </w:p>
        </w:tc>
        <w:tc>
          <w:tcPr>
            <w:tcW w:w="1158" w:type="dxa"/>
            <w:noWrap w:val="0"/>
            <w:vAlign w:val="center"/>
          </w:tcPr>
          <w:p w14:paraId="77560E76">
            <w:pPr>
              <w:keepNext w:val="0"/>
              <w:keepLines w:val="0"/>
              <w:widowControl/>
              <w:suppressLineNumbers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30克/袋</w:t>
            </w:r>
          </w:p>
        </w:tc>
        <w:tc>
          <w:tcPr>
            <w:tcW w:w="1704" w:type="dxa"/>
            <w:noWrap w:val="0"/>
            <w:vAlign w:val="center"/>
          </w:tcPr>
          <w:p w14:paraId="577941BA">
            <w:pPr>
              <w:keepNext w:val="0"/>
              <w:keepLines w:val="0"/>
              <w:widowControl/>
              <w:suppressLineNumbers w:val="0"/>
              <w:jc w:val="center"/>
              <w:rPr>
                <w:rFonts w:hint="default"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color w:val="auto"/>
                <w:sz w:val="24"/>
                <w:szCs w:val="24"/>
                <w:vertAlign w:val="baseline"/>
                <w:lang w:val="en-US" w:eastAsia="zh-CN"/>
              </w:rPr>
              <w:t>≥36</w:t>
            </w:r>
          </w:p>
        </w:tc>
        <w:tc>
          <w:tcPr>
            <w:tcW w:w="1800" w:type="dxa"/>
            <w:noWrap w:val="0"/>
            <w:vAlign w:val="center"/>
          </w:tcPr>
          <w:p w14:paraId="2294E682">
            <w:pPr>
              <w:keepNext w:val="0"/>
              <w:keepLines w:val="0"/>
              <w:widowControl/>
              <w:suppressLineNumbers w:val="0"/>
              <w:jc w:val="center"/>
              <w:rPr>
                <w:rFonts w:hint="default"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i w:val="0"/>
                <w:iCs w:val="0"/>
                <w:color w:val="auto"/>
                <w:kern w:val="0"/>
                <w:sz w:val="24"/>
                <w:szCs w:val="24"/>
                <w:highlight w:val="none"/>
                <w:u w:val="none" w:color="000000"/>
                <w:lang w:val="en-US" w:eastAsia="zh-CN" w:bidi="ar"/>
              </w:rPr>
              <w:t>60</w:t>
            </w:r>
          </w:p>
        </w:tc>
        <w:tc>
          <w:tcPr>
            <w:tcW w:w="1800" w:type="dxa"/>
            <w:noWrap w:val="0"/>
            <w:vAlign w:val="center"/>
          </w:tcPr>
          <w:p w14:paraId="75C1898B">
            <w:pPr>
              <w:numPr>
                <w:numId w:val="0"/>
              </w:numPr>
              <w:spacing w:line="440" w:lineRule="exact"/>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宋体" w:hAnsi="宋体" w:cs="宋体"/>
                <w:color w:val="auto"/>
                <w:sz w:val="24"/>
                <w:lang w:val="en-US" w:eastAsia="zh-CN"/>
              </w:rPr>
              <w:t>提供肥料登记证（登记作物适用范围须包含小麦且在有效期内）及CMA肥料检测报告（投标产品对应的生产批次（生产批次在本年度内））；</w:t>
            </w:r>
          </w:p>
        </w:tc>
      </w:tr>
    </w:tbl>
    <w:p w14:paraId="1F4ED4C1">
      <w:pPr>
        <w:rPr>
          <w:color w:val="000000"/>
        </w:rPr>
      </w:pPr>
    </w:p>
    <w:p w14:paraId="56C0627C">
      <w:pPr>
        <w:numPr>
          <w:ilvl w:val="0"/>
          <w:numId w:val="6"/>
        </w:numPr>
        <w:spacing w:line="360" w:lineRule="auto"/>
        <w:rPr>
          <w:rFonts w:hint="default"/>
          <w:lang w:val="en-US" w:eastAsia="zh-CN"/>
        </w:rPr>
      </w:pPr>
      <w:r>
        <w:rPr>
          <w:rFonts w:hint="eastAsia" w:ascii="宋体" w:hAnsi="宋体" w:eastAsia="宋体" w:cs="Times New Roman"/>
          <w:b/>
          <w:sz w:val="24"/>
          <w:szCs w:val="24"/>
        </w:rPr>
        <w:t>采购产品质量抽检要</w:t>
      </w:r>
      <w:r>
        <w:rPr>
          <w:rFonts w:hint="eastAsia" w:ascii="宋体" w:hAnsi="宋体" w:eastAsia="宋体" w:cs="Times New Roman"/>
          <w:b/>
          <w:sz w:val="24"/>
          <w:szCs w:val="24"/>
          <w:lang w:val="en-US" w:eastAsia="zh-CN"/>
        </w:rPr>
        <w:t>求</w:t>
      </w:r>
    </w:p>
    <w:p w14:paraId="1B41C677">
      <w:pPr>
        <w:pStyle w:val="46"/>
        <w:spacing w:line="400" w:lineRule="exact"/>
        <w:rPr>
          <w:rFonts w:hint="eastAsia" w:ascii="宋体" w:hAnsi="宋体" w:eastAsia="宋体" w:cs="宋体"/>
          <w:i w:val="0"/>
          <w:iCs w:val="0"/>
          <w:color w:val="auto"/>
          <w:kern w:val="0"/>
          <w:sz w:val="24"/>
          <w:szCs w:val="24"/>
          <w:highlight w:val="none"/>
          <w:u w:val="none" w:color="000000"/>
          <w:lang w:val="en-US" w:eastAsia="zh-CN" w:bidi="ar"/>
        </w:rPr>
      </w:pPr>
      <w:r>
        <w:rPr>
          <w:rFonts w:hint="eastAsia" w:ascii="宋体" w:hAnsi="宋体" w:eastAsia="宋体" w:cs="宋体"/>
          <w:i w:val="0"/>
          <w:iCs w:val="0"/>
          <w:color w:val="auto"/>
          <w:kern w:val="0"/>
          <w:sz w:val="24"/>
          <w:szCs w:val="24"/>
          <w:highlight w:val="none"/>
          <w:u w:val="none" w:color="000000"/>
          <w:lang w:val="en-US" w:eastAsia="zh-CN" w:bidi="ar"/>
        </w:rPr>
        <w:t>产品抽检程序。严格按照国家标准、行业标准或企业标准的要求对采购产品进行抽样。所抽取样品必须是具有本批次质量合格检验证明的产品。</w:t>
      </w:r>
    </w:p>
    <w:p w14:paraId="11F6B42C">
      <w:pPr>
        <w:numPr>
          <w:ilvl w:val="0"/>
          <w:numId w:val="6"/>
        </w:numPr>
        <w:spacing w:line="360" w:lineRule="auto"/>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供应商按采购人实际需求情况供货且据实结算。</w:t>
      </w:r>
    </w:p>
    <w:p w14:paraId="514E458F">
      <w:pPr>
        <w:rPr>
          <w:color w:val="000000"/>
        </w:rPr>
      </w:pPr>
    </w:p>
    <w:p w14:paraId="60D75935">
      <w:pPr>
        <w:rPr>
          <w:color w:val="000000"/>
        </w:rPr>
      </w:pPr>
    </w:p>
    <w:p w14:paraId="04C8B007">
      <w:pPr>
        <w:rPr>
          <w:color w:val="000000"/>
        </w:rPr>
      </w:pPr>
    </w:p>
    <w:p w14:paraId="4C9969B1">
      <w:pPr>
        <w:rPr>
          <w:color w:val="000000"/>
        </w:rPr>
      </w:pPr>
    </w:p>
    <w:p w14:paraId="3EF7DB45">
      <w:pPr>
        <w:rPr>
          <w:color w:val="000000"/>
        </w:rPr>
      </w:pPr>
    </w:p>
    <w:p w14:paraId="462B8B08">
      <w:pPr>
        <w:rPr>
          <w:color w:val="000000"/>
        </w:rPr>
      </w:pPr>
    </w:p>
    <w:p w14:paraId="1A1C5CFE">
      <w:pPr>
        <w:pStyle w:val="2"/>
        <w:numPr>
          <w:ilvl w:val="0"/>
          <w:numId w:val="5"/>
        </w:numPr>
        <w:spacing w:line="240" w:lineRule="auto"/>
        <w:ind w:left="0" w:leftChars="0" w:firstLine="0" w:firstLineChars="0"/>
        <w:jc w:val="center"/>
        <w:rPr>
          <w:rStyle w:val="40"/>
          <w:rFonts w:hint="eastAsia" w:ascii="Times New Roman" w:hAnsi="Times New Roman" w:eastAsia="宋体" w:cs="Times New Roman"/>
          <w:b/>
          <w:bCs/>
          <w:lang w:val="en-US" w:eastAsia="zh-CN" w:bidi="ar-SA"/>
        </w:rPr>
      </w:pPr>
      <w:r>
        <w:rPr>
          <w:rFonts w:hint="eastAsia"/>
          <w:color w:val="000000"/>
        </w:rPr>
        <w:br w:type="page"/>
      </w:r>
      <w:bookmarkStart w:id="150" w:name="_Toc247085872"/>
      <w:bookmarkStart w:id="151" w:name="_Toc246997097"/>
      <w:bookmarkStart w:id="152" w:name="_Toc179632806"/>
      <w:bookmarkStart w:id="153" w:name="_Toc246996354"/>
      <w:bookmarkStart w:id="154" w:name="_Toc152042575"/>
      <w:bookmarkStart w:id="155" w:name="_Toc17795"/>
      <w:bookmarkStart w:id="156" w:name="_Toc144974855"/>
      <w:bookmarkStart w:id="157" w:name="_Toc16320"/>
      <w:bookmarkStart w:id="158" w:name="_Toc296602600"/>
      <w:bookmarkStart w:id="159" w:name="_Toc152045786"/>
      <w:bookmarkStart w:id="160" w:name="_Toc152045794"/>
      <w:bookmarkStart w:id="161" w:name="_Toc247085880"/>
      <w:bookmarkStart w:id="162" w:name="_Toc144974862"/>
      <w:bookmarkStart w:id="163" w:name="_Toc246996362"/>
      <w:bookmarkStart w:id="164" w:name="_Toc246997105"/>
      <w:bookmarkStart w:id="165" w:name="_Toc31984"/>
      <w:bookmarkStart w:id="166" w:name="_Toc179632814"/>
      <w:bookmarkStart w:id="167" w:name="_Toc296602607"/>
      <w:bookmarkStart w:id="168" w:name="_Toc152042583"/>
      <w:r>
        <w:rPr>
          <w:rStyle w:val="40"/>
          <w:rFonts w:hint="eastAsia" w:ascii="Times New Roman" w:hAnsi="Times New Roman" w:eastAsia="宋体" w:cs="Times New Roman"/>
          <w:b/>
          <w:bCs/>
          <w:lang w:val="en-US" w:eastAsia="zh-CN" w:bidi="ar-SA"/>
        </w:rPr>
        <w:t>响应文件格式</w:t>
      </w:r>
      <w:bookmarkEnd w:id="150"/>
      <w:bookmarkEnd w:id="151"/>
      <w:bookmarkEnd w:id="152"/>
      <w:bookmarkEnd w:id="153"/>
      <w:bookmarkEnd w:id="154"/>
      <w:bookmarkEnd w:id="155"/>
      <w:bookmarkEnd w:id="156"/>
      <w:bookmarkEnd w:id="157"/>
      <w:bookmarkEnd w:id="158"/>
      <w:bookmarkEnd w:id="159"/>
    </w:p>
    <w:p w14:paraId="2FFCD7FF">
      <w:pPr>
        <w:spacing w:line="360" w:lineRule="auto"/>
        <w:ind w:firstLine="1124" w:firstLineChars="400"/>
        <w:outlineLvl w:val="0"/>
        <w:rPr>
          <w:rFonts w:hint="eastAsia" w:ascii="宋体" w:hAnsi="宋体"/>
          <w:b/>
          <w:color w:val="auto"/>
          <w:sz w:val="28"/>
          <w:szCs w:val="28"/>
          <w:u w:val="single"/>
        </w:rPr>
      </w:pPr>
    </w:p>
    <w:p w14:paraId="0CEE955C">
      <w:pPr>
        <w:spacing w:line="360" w:lineRule="auto"/>
        <w:ind w:firstLine="1124" w:firstLineChars="400"/>
        <w:outlineLvl w:val="0"/>
        <w:rPr>
          <w:rFonts w:hint="eastAsia" w:ascii="宋体" w:hAnsi="宋体"/>
          <w:b/>
          <w:color w:val="auto"/>
          <w:sz w:val="28"/>
          <w:szCs w:val="28"/>
          <w:u w:val="single"/>
        </w:rPr>
      </w:pPr>
    </w:p>
    <w:p w14:paraId="0AA87956">
      <w:pPr>
        <w:spacing w:line="360" w:lineRule="auto"/>
        <w:ind w:firstLine="1124" w:firstLineChars="400"/>
        <w:outlineLvl w:val="0"/>
        <w:rPr>
          <w:rFonts w:hint="eastAsia" w:ascii="宋体" w:hAnsi="宋体"/>
          <w:b/>
          <w:color w:val="auto"/>
          <w:sz w:val="28"/>
          <w:szCs w:val="28"/>
          <w:u w:val="single"/>
        </w:rPr>
      </w:pPr>
    </w:p>
    <w:p w14:paraId="195DDAC2">
      <w:pPr>
        <w:spacing w:line="360" w:lineRule="auto"/>
        <w:ind w:firstLine="1124" w:firstLineChars="400"/>
        <w:outlineLvl w:val="0"/>
        <w:rPr>
          <w:rFonts w:hint="default" w:ascii="宋体" w:hAnsi="宋体" w:eastAsia="宋体"/>
          <w:b/>
          <w:color w:val="auto"/>
          <w:sz w:val="28"/>
          <w:szCs w:val="28"/>
          <w:lang w:val="en-US" w:eastAsia="zh-CN"/>
        </w:rPr>
      </w:pPr>
      <w:r>
        <w:rPr>
          <w:rFonts w:hint="eastAsia" w:ascii="宋体" w:hAnsi="宋体"/>
          <w:b/>
          <w:color w:val="auto"/>
          <w:sz w:val="28"/>
          <w:szCs w:val="28"/>
          <w:u w:val="single"/>
        </w:rPr>
        <w:t xml:space="preserve">                           </w:t>
      </w:r>
      <w:r>
        <w:rPr>
          <w:rFonts w:hint="eastAsia" w:ascii="宋体" w:hAnsi="宋体"/>
          <w:b/>
          <w:color w:val="auto"/>
          <w:sz w:val="28"/>
          <w:szCs w:val="28"/>
        </w:rPr>
        <w:t>（项目名称）</w:t>
      </w:r>
    </w:p>
    <w:p w14:paraId="218DCF42">
      <w:pPr>
        <w:ind w:firstLine="1960" w:firstLineChars="700"/>
        <w:rPr>
          <w:rFonts w:hint="eastAsia" w:ascii="宋体" w:hAnsi="宋体" w:cs="宋体"/>
          <w:color w:val="000000"/>
          <w:sz w:val="28"/>
          <w:szCs w:val="28"/>
        </w:rPr>
      </w:pPr>
    </w:p>
    <w:p w14:paraId="2A2558E6">
      <w:pPr>
        <w:ind w:firstLine="1960" w:firstLineChars="700"/>
        <w:rPr>
          <w:rFonts w:hint="eastAsia" w:ascii="宋体" w:hAnsi="宋体" w:cs="宋体"/>
          <w:color w:val="000000"/>
          <w:sz w:val="28"/>
          <w:szCs w:val="28"/>
        </w:rPr>
      </w:pPr>
    </w:p>
    <w:p w14:paraId="76587D8B">
      <w:pPr>
        <w:ind w:firstLine="1960" w:firstLineChars="700"/>
        <w:rPr>
          <w:rFonts w:hint="eastAsia" w:ascii="宋体" w:hAnsi="宋体" w:cs="宋体"/>
          <w:color w:val="000000"/>
          <w:sz w:val="28"/>
          <w:szCs w:val="28"/>
        </w:rPr>
      </w:pPr>
    </w:p>
    <w:p w14:paraId="5458A2CA">
      <w:pPr>
        <w:ind w:firstLine="1960" w:firstLineChars="700"/>
        <w:rPr>
          <w:rFonts w:hint="eastAsia" w:ascii="宋体" w:hAnsi="宋体" w:cs="宋体"/>
          <w:color w:val="000000"/>
          <w:sz w:val="28"/>
          <w:szCs w:val="28"/>
          <w:u w:val="single"/>
        </w:rPr>
      </w:pPr>
      <w:r>
        <w:rPr>
          <w:rFonts w:hint="eastAsia" w:ascii="宋体" w:hAnsi="宋体" w:cs="宋体"/>
          <w:color w:val="000000"/>
          <w:sz w:val="28"/>
          <w:szCs w:val="28"/>
        </w:rPr>
        <w:t>项目编号：</w:t>
      </w:r>
      <w:r>
        <w:rPr>
          <w:rFonts w:hint="eastAsia" w:ascii="宋体" w:hAnsi="宋体" w:cs="宋体"/>
          <w:color w:val="000000"/>
          <w:sz w:val="28"/>
          <w:szCs w:val="28"/>
          <w:u w:val="single"/>
        </w:rPr>
        <w:t xml:space="preserve">              </w:t>
      </w:r>
    </w:p>
    <w:p w14:paraId="74BF1C8E">
      <w:pPr>
        <w:rPr>
          <w:rFonts w:eastAsia="黑体"/>
          <w:color w:val="000000"/>
          <w:sz w:val="20"/>
          <w:szCs w:val="20"/>
        </w:rPr>
      </w:pPr>
    </w:p>
    <w:p w14:paraId="33E26764">
      <w:pPr>
        <w:rPr>
          <w:rFonts w:eastAsia="黑体"/>
          <w:color w:val="000000"/>
          <w:sz w:val="20"/>
          <w:szCs w:val="20"/>
        </w:rPr>
      </w:pPr>
    </w:p>
    <w:p w14:paraId="6FA367CB">
      <w:pPr>
        <w:jc w:val="center"/>
        <w:rPr>
          <w:rFonts w:eastAsia="黑体"/>
          <w:color w:val="auto"/>
          <w:sz w:val="72"/>
          <w:szCs w:val="72"/>
        </w:rPr>
      </w:pPr>
      <w:r>
        <w:rPr>
          <w:rFonts w:hint="eastAsia" w:eastAsia="黑体"/>
          <w:color w:val="auto"/>
          <w:sz w:val="72"/>
          <w:szCs w:val="72"/>
          <w:lang w:val="en-US" w:eastAsia="zh-CN"/>
        </w:rPr>
        <w:t>响 应</w:t>
      </w:r>
      <w:r>
        <w:rPr>
          <w:rFonts w:eastAsia="黑体"/>
          <w:color w:val="auto"/>
          <w:sz w:val="72"/>
          <w:szCs w:val="72"/>
        </w:rPr>
        <w:t xml:space="preserve">  </w:t>
      </w:r>
      <w:r>
        <w:rPr>
          <w:rFonts w:hint="eastAsia" w:eastAsia="黑体"/>
          <w:color w:val="auto"/>
          <w:sz w:val="72"/>
          <w:szCs w:val="72"/>
        </w:rPr>
        <w:t>文</w:t>
      </w:r>
      <w:r>
        <w:rPr>
          <w:rFonts w:eastAsia="黑体"/>
          <w:color w:val="auto"/>
          <w:sz w:val="72"/>
          <w:szCs w:val="72"/>
        </w:rPr>
        <w:t xml:space="preserve">  </w:t>
      </w:r>
      <w:r>
        <w:rPr>
          <w:rFonts w:hint="eastAsia" w:eastAsia="黑体"/>
          <w:color w:val="auto"/>
          <w:sz w:val="72"/>
          <w:szCs w:val="72"/>
        </w:rPr>
        <w:t>件</w:t>
      </w:r>
    </w:p>
    <w:p w14:paraId="407A78BE">
      <w:pPr>
        <w:rPr>
          <w:rFonts w:eastAsia="黑体"/>
          <w:color w:val="000000"/>
          <w:sz w:val="28"/>
          <w:szCs w:val="28"/>
        </w:rPr>
      </w:pPr>
    </w:p>
    <w:p w14:paraId="328EFB46">
      <w:pPr>
        <w:jc w:val="left"/>
        <w:rPr>
          <w:rFonts w:eastAsia="黑体"/>
          <w:color w:val="000000"/>
          <w:sz w:val="28"/>
          <w:szCs w:val="28"/>
        </w:rPr>
      </w:pPr>
    </w:p>
    <w:p w14:paraId="04EA8653">
      <w:pPr>
        <w:jc w:val="left"/>
        <w:rPr>
          <w:rFonts w:eastAsia="黑体"/>
          <w:color w:val="000000"/>
          <w:sz w:val="28"/>
          <w:szCs w:val="28"/>
        </w:rPr>
      </w:pPr>
    </w:p>
    <w:p w14:paraId="4D64513F">
      <w:pPr>
        <w:ind w:firstLine="1120" w:firstLineChars="400"/>
        <w:jc w:val="left"/>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14:paraId="098154BB">
      <w:pPr>
        <w:pStyle w:val="41"/>
        <w:rPr>
          <w:rFonts w:hint="eastAsia" w:hAnsi="宋体"/>
        </w:rPr>
      </w:pPr>
    </w:p>
    <w:p w14:paraId="2847511D">
      <w:pPr>
        <w:ind w:firstLine="1120" w:firstLineChars="400"/>
        <w:jc w:val="left"/>
        <w:rPr>
          <w:rFonts w:hint="eastAsia" w:ascii="宋体" w:hAnsi="宋体" w:cs="宋体"/>
          <w:color w:val="000000"/>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（签字并盖章）</w:t>
      </w:r>
    </w:p>
    <w:p w14:paraId="4495E783">
      <w:pPr>
        <w:pStyle w:val="41"/>
        <w:rPr>
          <w:rFonts w:hint="eastAsia" w:hAnsi="宋体"/>
        </w:rPr>
      </w:pPr>
    </w:p>
    <w:p w14:paraId="1B1F2AF5">
      <w:pPr>
        <w:ind w:firstLine="1120" w:firstLineChars="400"/>
        <w:jc w:val="left"/>
        <w:rPr>
          <w:rFonts w:hint="eastAsia"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7D043EAD">
      <w:pPr>
        <w:spacing w:line="440" w:lineRule="exact"/>
        <w:jc w:val="center"/>
        <w:rPr>
          <w:rFonts w:hint="eastAsia"/>
          <w:b/>
          <w:bCs/>
          <w:color w:val="000000"/>
          <w:sz w:val="32"/>
          <w:szCs w:val="32"/>
        </w:rPr>
      </w:pPr>
    </w:p>
    <w:p w14:paraId="4F502809">
      <w:pPr>
        <w:spacing w:line="440" w:lineRule="exact"/>
        <w:jc w:val="both"/>
        <w:rPr>
          <w:rFonts w:hint="eastAsia"/>
          <w:b/>
          <w:bCs/>
          <w:color w:val="000000"/>
          <w:sz w:val="32"/>
          <w:szCs w:val="32"/>
        </w:rPr>
      </w:pPr>
    </w:p>
    <w:p w14:paraId="15CDF7F6">
      <w:pPr>
        <w:spacing w:line="440" w:lineRule="exact"/>
        <w:rPr>
          <w:color w:val="000000"/>
        </w:rPr>
      </w:pPr>
      <w:r>
        <w:rPr>
          <w:rFonts w:hint="eastAsia" w:ascii="宋体" w:hAnsi="宋体" w:cs="宋体"/>
        </w:rPr>
        <w:t>注：因本项目为电子标，</w:t>
      </w:r>
      <w:r>
        <w:rPr>
          <w:rFonts w:ascii="宋体" w:hAnsi="宋体" w:cs="仿宋_GB2312"/>
          <w:color w:val="000000"/>
          <w:kern w:val="0"/>
          <w:szCs w:val="21"/>
        </w:rPr>
        <w:t>法定代表人或</w:t>
      </w:r>
      <w:r>
        <w:rPr>
          <w:rFonts w:hint="eastAsia" w:ascii="宋体" w:hAnsi="宋体" w:cs="宋体"/>
        </w:rPr>
        <w:t>委托代理人无法手写签字，可以电脑打印字体为准并以法定代表人签章为准。</w:t>
      </w:r>
    </w:p>
    <w:p w14:paraId="28337051">
      <w:pPr>
        <w:pStyle w:val="11"/>
        <w:rPr>
          <w:color w:val="000000"/>
        </w:rPr>
      </w:pPr>
    </w:p>
    <w:p w14:paraId="25B480E7">
      <w:pPr>
        <w:pStyle w:val="11"/>
        <w:rPr>
          <w:color w:val="000000"/>
        </w:rPr>
      </w:pPr>
    </w:p>
    <w:p w14:paraId="282036F7">
      <w:pPr>
        <w:pStyle w:val="11"/>
        <w:rPr>
          <w:color w:val="000000"/>
        </w:rPr>
      </w:pPr>
    </w:p>
    <w:p w14:paraId="6E2A1A1E">
      <w:pPr>
        <w:spacing w:line="440" w:lineRule="exact"/>
        <w:jc w:val="center"/>
        <w:rPr>
          <w:b/>
          <w:bCs/>
          <w:color w:val="000000"/>
          <w:sz w:val="36"/>
          <w:szCs w:val="36"/>
        </w:rPr>
      </w:pPr>
      <w:bookmarkStart w:id="169" w:name="_Toc152042576"/>
      <w:bookmarkStart w:id="170" w:name="_Toc246997098"/>
      <w:bookmarkStart w:id="171" w:name="_Toc12738"/>
      <w:bookmarkStart w:id="172" w:name="_Toc144974856"/>
      <w:bookmarkStart w:id="173" w:name="_Toc296602601"/>
      <w:bookmarkStart w:id="174" w:name="_Toc179632807"/>
      <w:bookmarkStart w:id="175" w:name="_Toc247085873"/>
      <w:bookmarkStart w:id="176" w:name="_Toc152045787"/>
      <w:bookmarkStart w:id="177" w:name="_Toc246996355"/>
      <w:bookmarkStart w:id="178" w:name="_Toc25569"/>
      <w:r>
        <w:rPr>
          <w:rFonts w:hint="eastAsia"/>
          <w:b/>
          <w:bCs/>
          <w:color w:val="000000"/>
          <w:sz w:val="36"/>
          <w:szCs w:val="36"/>
        </w:rPr>
        <w:t>目    录</w:t>
      </w:r>
      <w:bookmarkEnd w:id="169"/>
      <w:bookmarkEnd w:id="170"/>
      <w:bookmarkEnd w:id="171"/>
      <w:bookmarkEnd w:id="172"/>
      <w:bookmarkEnd w:id="173"/>
      <w:bookmarkEnd w:id="174"/>
      <w:bookmarkEnd w:id="175"/>
      <w:bookmarkEnd w:id="176"/>
      <w:bookmarkEnd w:id="177"/>
      <w:bookmarkEnd w:id="178"/>
    </w:p>
    <w:p w14:paraId="32750C73">
      <w:pPr>
        <w:pStyle w:val="3"/>
        <w:widowControl/>
        <w:jc w:val="center"/>
        <w:rPr>
          <w:color w:val="auto"/>
        </w:rPr>
      </w:pPr>
      <w:r>
        <w:rPr>
          <w:rFonts w:hint="eastAsia" w:ascii="Calibri" w:hAnsi="Calibri" w:eastAsia="宋体" w:cs="Times New Roman"/>
          <w:b/>
          <w:bCs/>
          <w:color w:val="000000"/>
          <w:kern w:val="2"/>
          <w:sz w:val="36"/>
          <w:szCs w:val="36"/>
          <w:lang w:val="en-US" w:eastAsia="zh-CN" w:bidi="ar-SA"/>
        </w:rPr>
        <w:t>（格式自拟）</w:t>
      </w:r>
      <w:r>
        <w:rPr>
          <w:color w:val="000000"/>
        </w:rPr>
        <w:br w:type="page"/>
      </w:r>
      <w:bookmarkStart w:id="179" w:name="_Toc31708_WPSOffice_Level1"/>
      <w:bookmarkStart w:id="180" w:name="_Toc8782_WPSOffice_Level1"/>
      <w:bookmarkStart w:id="181" w:name="_Toc10483"/>
      <w:bookmarkStart w:id="182" w:name="_Toc11835_WPSOffice_Level1"/>
      <w:bookmarkStart w:id="183" w:name="_Toc513130049"/>
      <w:bookmarkStart w:id="184" w:name="_Toc296602602"/>
      <w:bookmarkStart w:id="185" w:name="_Toc179632808"/>
      <w:bookmarkStart w:id="186" w:name="_Toc246996356"/>
      <w:bookmarkStart w:id="187" w:name="_Toc152045788"/>
      <w:bookmarkStart w:id="188" w:name="_Toc152042577"/>
      <w:bookmarkStart w:id="189" w:name="_Toc144974857"/>
      <w:bookmarkStart w:id="190" w:name="_Toc3349"/>
      <w:bookmarkStart w:id="191" w:name="_Toc246997099"/>
      <w:bookmarkStart w:id="192" w:name="_Toc247085874"/>
      <w:r>
        <w:rPr>
          <w:rFonts w:hint="eastAsia" w:cs="黑体"/>
          <w:color w:val="auto"/>
        </w:rPr>
        <w:t>一、</w:t>
      </w:r>
      <w:r>
        <w:rPr>
          <w:rFonts w:hint="eastAsia" w:cs="黑体"/>
          <w:color w:val="auto"/>
          <w:lang w:val="en-US" w:eastAsia="zh-CN"/>
        </w:rPr>
        <w:t>磋商</w:t>
      </w:r>
      <w:r>
        <w:rPr>
          <w:rFonts w:hint="eastAsia" w:cs="黑体"/>
          <w:color w:val="auto"/>
        </w:rPr>
        <w:t>函及</w:t>
      </w:r>
      <w:r>
        <w:rPr>
          <w:rFonts w:hint="eastAsia" w:cs="黑体"/>
          <w:color w:val="auto"/>
          <w:lang w:eastAsia="zh-CN"/>
        </w:rPr>
        <w:t>报价</w:t>
      </w:r>
      <w:r>
        <w:rPr>
          <w:rFonts w:hint="eastAsia" w:cs="黑体"/>
          <w:color w:val="auto"/>
        </w:rPr>
        <w:t>表</w:t>
      </w:r>
      <w:bookmarkEnd w:id="179"/>
      <w:bookmarkEnd w:id="180"/>
      <w:bookmarkEnd w:id="181"/>
      <w:bookmarkEnd w:id="182"/>
      <w:bookmarkEnd w:id="183"/>
    </w:p>
    <w:p w14:paraId="49E25D18">
      <w:pPr>
        <w:pStyle w:val="4"/>
        <w:widowControl/>
        <w:jc w:val="center"/>
        <w:rPr>
          <w:color w:val="auto"/>
        </w:rPr>
      </w:pPr>
      <w:r>
        <w:rPr>
          <w:rFonts w:hint="eastAsia" w:cs="宋体"/>
          <w:color w:val="auto"/>
        </w:rPr>
        <w:t>（一）</w:t>
      </w:r>
      <w:r>
        <w:rPr>
          <w:rFonts w:hint="eastAsia" w:cs="宋体"/>
          <w:color w:val="auto"/>
          <w:lang w:val="en-US" w:eastAsia="zh-CN"/>
        </w:rPr>
        <w:t>磋商</w:t>
      </w:r>
      <w:r>
        <w:rPr>
          <w:rFonts w:hint="eastAsia" w:cs="宋体"/>
          <w:color w:val="auto"/>
        </w:rPr>
        <w:t>函</w:t>
      </w:r>
    </w:p>
    <w:p w14:paraId="7FC3E2ED">
      <w:pPr>
        <w:spacing w:line="360" w:lineRule="auto"/>
        <w:jc w:val="left"/>
        <w:rPr>
          <w:rFonts w:hint="eastAsia" w:ascii="宋体" w:hAnsi="宋体" w:eastAsia="宋体" w:cs="宋体"/>
          <w:color w:val="auto"/>
          <w:spacing w:val="24"/>
          <w:sz w:val="24"/>
          <w:szCs w:val="24"/>
        </w:rPr>
      </w:pPr>
      <w:r>
        <w:rPr>
          <w:rFonts w:hint="eastAsia" w:ascii="宋体" w:hAnsi="宋体" w:eastAsia="宋体" w:cs="宋体"/>
          <w:color w:val="auto"/>
          <w:spacing w:val="24"/>
          <w:sz w:val="24"/>
          <w:szCs w:val="24"/>
        </w:rPr>
        <w:t>致</w:t>
      </w:r>
      <w:r>
        <w:rPr>
          <w:rFonts w:hint="eastAsia" w:ascii="宋体" w:hAnsi="宋体" w:eastAsia="宋体" w:cs="宋体"/>
          <w:color w:val="auto"/>
          <w:spacing w:val="24"/>
          <w:sz w:val="24"/>
          <w:szCs w:val="24"/>
          <w:u w:val="single"/>
        </w:rPr>
        <w:t>（</w:t>
      </w:r>
      <w:r>
        <w:rPr>
          <w:rFonts w:hint="eastAsia" w:ascii="宋体" w:hAnsi="宋体" w:eastAsia="宋体" w:cs="宋体"/>
          <w:color w:val="auto"/>
          <w:spacing w:val="24"/>
          <w:sz w:val="24"/>
          <w:szCs w:val="24"/>
          <w:u w:val="single"/>
          <w:lang w:val="en-US" w:eastAsia="zh-CN"/>
        </w:rPr>
        <w:t>采购</w:t>
      </w:r>
      <w:r>
        <w:rPr>
          <w:rFonts w:hint="eastAsia" w:ascii="宋体" w:hAnsi="宋体" w:eastAsia="宋体" w:cs="宋体"/>
          <w:color w:val="auto"/>
          <w:spacing w:val="24"/>
          <w:sz w:val="24"/>
          <w:szCs w:val="24"/>
          <w:u w:val="single"/>
        </w:rPr>
        <w:t>人）</w:t>
      </w:r>
      <w:r>
        <w:rPr>
          <w:rFonts w:hint="eastAsia" w:ascii="宋体" w:hAnsi="宋体" w:eastAsia="宋体" w:cs="宋体"/>
          <w:color w:val="auto"/>
          <w:spacing w:val="24"/>
          <w:sz w:val="24"/>
          <w:szCs w:val="24"/>
        </w:rPr>
        <w:t>：</w:t>
      </w:r>
    </w:p>
    <w:p w14:paraId="39A76043">
      <w:pPr>
        <w:pStyle w:val="41"/>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000000"/>
          <w:kern w:val="0"/>
          <w:sz w:val="24"/>
          <w:highlight w:val="none"/>
          <w:lang w:bidi="ar"/>
        </w:rPr>
        <w:t>我方已仔细研究了</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的全部内容</w:t>
      </w:r>
      <w:r>
        <w:rPr>
          <w:rFonts w:hint="eastAsia" w:ascii="宋体" w:hAnsi="宋体" w:eastAsia="宋体" w:cs="宋体"/>
          <w:color w:val="auto"/>
          <w:sz w:val="24"/>
          <w:szCs w:val="24"/>
        </w:rPr>
        <w:t>，愿以人民币（大写）：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供货期：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,质量要求：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000000"/>
          <w:kern w:val="0"/>
          <w:sz w:val="24"/>
          <w:highlight w:val="none"/>
          <w:lang w:bidi="ar"/>
        </w:rPr>
        <w:t>按</w:t>
      </w:r>
      <w:r>
        <w:rPr>
          <w:rFonts w:hint="eastAsia" w:ascii="宋体" w:hAnsi="宋体" w:eastAsia="宋体" w:cs="宋体"/>
          <w:color w:val="000000"/>
          <w:kern w:val="0"/>
          <w:sz w:val="24"/>
          <w:highlight w:val="none"/>
          <w:lang w:val="en-US" w:eastAsia="zh-CN" w:bidi="ar"/>
        </w:rPr>
        <w:t>竞争性</w:t>
      </w:r>
      <w:r>
        <w:rPr>
          <w:rFonts w:hint="eastAsia" w:ascii="宋体" w:hAnsi="宋体" w:eastAsia="宋体" w:cs="宋体"/>
          <w:color w:val="000000"/>
          <w:kern w:val="0"/>
          <w:sz w:val="24"/>
          <w:highlight w:val="none"/>
          <w:lang w:bidi="ar"/>
        </w:rPr>
        <w:t>磋商文件的条件要求供货并修补任何缺陷</w:t>
      </w:r>
      <w:r>
        <w:rPr>
          <w:rFonts w:hint="eastAsia" w:ascii="宋体" w:hAnsi="宋体" w:eastAsia="宋体" w:cs="宋体"/>
          <w:color w:val="auto"/>
          <w:sz w:val="24"/>
          <w:szCs w:val="24"/>
        </w:rPr>
        <w:t>。</w:t>
      </w:r>
    </w:p>
    <w:p w14:paraId="16F9600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372A6053">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2.我方承认投标函附表是我方投标函的组成部分。</w:t>
      </w:r>
    </w:p>
    <w:p w14:paraId="06E59D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7B9DED3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我方同意自本项目招标文件中规定的投标有效期内有效，并承诺在投标有效期内不修改、撤销投标文件。</w:t>
      </w:r>
    </w:p>
    <w:p w14:paraId="409BFD46">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我方完全理解贵方不一定接受投标报价最低的</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为中标</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kern w:val="0"/>
          <w:sz w:val="24"/>
          <w:szCs w:val="24"/>
        </w:rPr>
        <w:t>的行为。</w:t>
      </w:r>
    </w:p>
    <w:p w14:paraId="64811D8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6.</w:t>
      </w:r>
      <w:r>
        <w:rPr>
          <w:rFonts w:hint="eastAsia" w:ascii="宋体" w:hAnsi="宋体" w:eastAsia="宋体" w:cs="宋体"/>
          <w:color w:val="auto"/>
          <w:kern w:val="0"/>
          <w:sz w:val="24"/>
          <w:szCs w:val="24"/>
        </w:rPr>
        <w:t>我方在此声明，所递交的投标文件及有关资料内容完整、真实和准确。</w:t>
      </w:r>
    </w:p>
    <w:p w14:paraId="3F8A0B12">
      <w:pPr>
        <w:spacing w:line="440" w:lineRule="exact"/>
        <w:ind w:firstLine="2880" w:firstLineChars="1200"/>
        <w:rPr>
          <w:rFonts w:hint="eastAsia" w:ascii="宋体" w:hAnsi="宋体" w:cs="宋体"/>
          <w:color w:val="auto"/>
          <w:kern w:val="0"/>
          <w:sz w:val="24"/>
          <w:szCs w:val="24"/>
        </w:rPr>
      </w:pPr>
    </w:p>
    <w:p w14:paraId="4A9ABECD">
      <w:pPr>
        <w:spacing w:line="440" w:lineRule="exact"/>
        <w:ind w:firstLine="2880" w:firstLineChars="1200"/>
        <w:rPr>
          <w:rFonts w:hint="eastAsia" w:ascii="宋体" w:hAnsi="宋体" w:cs="宋体"/>
          <w:color w:val="auto"/>
          <w:kern w:val="0"/>
          <w:sz w:val="24"/>
          <w:szCs w:val="24"/>
        </w:rPr>
      </w:pPr>
    </w:p>
    <w:p w14:paraId="1C3E8DE7">
      <w:pPr>
        <w:spacing w:line="440" w:lineRule="exact"/>
        <w:ind w:firstLine="2880" w:firstLineChars="1200"/>
        <w:rPr>
          <w:rFonts w:hint="eastAsia" w:ascii="宋体" w:hAnsi="宋体" w:cs="宋体"/>
          <w:color w:val="auto"/>
          <w:kern w:val="0"/>
          <w:sz w:val="24"/>
          <w:szCs w:val="24"/>
        </w:rPr>
      </w:pP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（盖单位章）</w:t>
      </w:r>
    </w:p>
    <w:p w14:paraId="0BAB914D">
      <w:pPr>
        <w:spacing w:line="440" w:lineRule="exact"/>
        <w:ind w:firstLine="2880" w:firstLineChars="1200"/>
        <w:rPr>
          <w:rFonts w:hint="eastAsia" w:ascii="宋体" w:hAnsi="宋体" w:cs="宋体"/>
          <w:color w:val="auto"/>
          <w:kern w:val="0"/>
          <w:sz w:val="24"/>
          <w:szCs w:val="24"/>
        </w:rPr>
      </w:pPr>
      <w:r>
        <w:rPr>
          <w:rFonts w:hint="eastAsia" w:ascii="宋体" w:hAnsi="宋体" w:cs="宋体"/>
          <w:color w:val="auto"/>
          <w:kern w:val="0"/>
          <w:sz w:val="24"/>
          <w:szCs w:val="24"/>
        </w:rPr>
        <w:t>法定代表人或其委托代理人：</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（签字并盖章）</w:t>
      </w:r>
    </w:p>
    <w:p w14:paraId="3C3F71C8">
      <w:pPr>
        <w:spacing w:line="440" w:lineRule="exact"/>
        <w:ind w:firstLine="2880" w:firstLineChars="1200"/>
        <w:rPr>
          <w:rFonts w:hint="eastAsia"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二次报价通知使用）</w:t>
      </w:r>
      <w:r>
        <w:rPr>
          <w:rFonts w:hint="eastAsia" w:ascii="宋体" w:hAnsi="宋体" w:cs="宋体"/>
          <w:color w:val="auto"/>
          <w:sz w:val="24"/>
          <w:szCs w:val="24"/>
          <w:u w:val="single"/>
        </w:rPr>
        <w:t xml:space="preserve">                              </w:t>
      </w:r>
    </w:p>
    <w:p w14:paraId="71FCB78F">
      <w:pPr>
        <w:spacing w:line="440" w:lineRule="exact"/>
        <w:ind w:firstLine="2880" w:firstLineChars="1200"/>
        <w:rPr>
          <w:rFonts w:hint="eastAsia" w:ascii="宋体" w:hAnsi="宋体" w:cs="宋体"/>
          <w:color w:val="auto"/>
          <w:kern w:val="0"/>
          <w:sz w:val="24"/>
          <w:szCs w:val="24"/>
          <w:u w:val="single"/>
        </w:rPr>
      </w:pPr>
      <w:r>
        <w:rPr>
          <w:rFonts w:hint="eastAsia" w:ascii="宋体" w:hAnsi="宋体" w:cs="宋体"/>
          <w:color w:val="auto"/>
          <w:kern w:val="0"/>
          <w:sz w:val="24"/>
          <w:szCs w:val="24"/>
        </w:rPr>
        <w:t>传真：</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邮政编码：</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14:paraId="36144F93">
      <w:pPr>
        <w:spacing w:line="440" w:lineRule="exact"/>
        <w:ind w:firstLine="2880" w:firstLineChars="1200"/>
        <w:rPr>
          <w:rFonts w:hint="eastAsia"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日</w:t>
      </w:r>
    </w:p>
    <w:p w14:paraId="59E9024C">
      <w:pPr>
        <w:spacing w:line="440" w:lineRule="exact"/>
        <w:rPr>
          <w:rFonts w:hint="eastAsia" w:ascii="宋体" w:hAnsi="宋体" w:cs="宋体"/>
          <w:color w:val="auto"/>
        </w:rPr>
      </w:pPr>
    </w:p>
    <w:p w14:paraId="5E27066D">
      <w:pPr>
        <w:spacing w:line="440" w:lineRule="exact"/>
        <w:rPr>
          <w:rFonts w:eastAsia="黑体"/>
          <w:color w:val="auto"/>
        </w:rPr>
      </w:pPr>
      <w:r>
        <w:rPr>
          <w:rFonts w:hint="eastAsia" w:ascii="宋体" w:hAnsi="宋体" w:cs="宋体"/>
          <w:color w:val="auto"/>
        </w:rPr>
        <w:t>注：因本项目为电子标，</w:t>
      </w:r>
      <w:r>
        <w:rPr>
          <w:rFonts w:ascii="宋体" w:hAnsi="宋体" w:cs="仿宋_GB2312"/>
          <w:color w:val="auto"/>
          <w:kern w:val="0"/>
          <w:szCs w:val="21"/>
        </w:rPr>
        <w:t>法定代表人或</w:t>
      </w:r>
      <w:r>
        <w:rPr>
          <w:rFonts w:hint="eastAsia" w:ascii="宋体" w:hAnsi="宋体" w:cs="宋体"/>
          <w:color w:val="auto"/>
        </w:rPr>
        <w:t>委托代理人无法手写签字，可以电脑打印字体为准并以法定代表人签章为准。</w:t>
      </w:r>
    </w:p>
    <w:p w14:paraId="64C7D6CA">
      <w:pPr>
        <w:pStyle w:val="4"/>
        <w:widowControl/>
        <w:jc w:val="center"/>
        <w:rPr>
          <w:rFonts w:ascii="宋体" w:hAnsi="宋体" w:eastAsia="宋体" w:cs="Times New Roman"/>
          <w:b/>
          <w:bCs/>
          <w:kern w:val="0"/>
          <w:sz w:val="32"/>
          <w:szCs w:val="32"/>
        </w:rPr>
      </w:pPr>
      <w:r>
        <w:rPr>
          <w:rFonts w:hint="eastAsia" w:cs="宋体"/>
          <w:color w:val="auto"/>
        </w:rPr>
        <w:br w:type="page"/>
      </w:r>
      <w:r>
        <w:rPr>
          <w:rFonts w:hint="eastAsia" w:cs="宋体"/>
          <w:color w:val="auto"/>
        </w:rPr>
        <w:t>（</w:t>
      </w:r>
      <w:r>
        <w:rPr>
          <w:rFonts w:hint="eastAsia" w:cs="宋体"/>
          <w:color w:val="auto"/>
          <w:lang w:val="en-US" w:eastAsia="zh-CN"/>
        </w:rPr>
        <w:t>二</w:t>
      </w:r>
      <w:r>
        <w:rPr>
          <w:rFonts w:hint="eastAsia" w:cs="宋体"/>
          <w:color w:val="auto"/>
        </w:rPr>
        <w:t>）</w:t>
      </w:r>
      <w:r>
        <w:rPr>
          <w:rFonts w:hint="eastAsia" w:cs="宋体"/>
          <w:color w:val="auto"/>
          <w:lang w:val="en-US" w:eastAsia="zh-CN"/>
        </w:rPr>
        <w:t>磋商报价表</w:t>
      </w:r>
      <w:r>
        <w:rPr>
          <w:rFonts w:ascii="宋体" w:hAnsi="宋体" w:eastAsia="宋体" w:cs="Times New Roman"/>
          <w:b/>
          <w:bCs/>
          <w:kern w:val="0"/>
          <w:sz w:val="32"/>
          <w:szCs w:val="32"/>
        </w:rPr>
        <w:tab/>
      </w:r>
    </w:p>
    <w:tbl>
      <w:tblPr>
        <w:tblStyle w:val="24"/>
        <w:tblW w:w="8865" w:type="dxa"/>
        <w:jc w:val="center"/>
        <w:tblLayout w:type="fixed"/>
        <w:tblCellMar>
          <w:top w:w="0" w:type="dxa"/>
          <w:left w:w="0" w:type="dxa"/>
          <w:bottom w:w="0" w:type="dxa"/>
          <w:right w:w="0" w:type="dxa"/>
        </w:tblCellMar>
      </w:tblPr>
      <w:tblGrid>
        <w:gridCol w:w="2628"/>
        <w:gridCol w:w="6237"/>
      </w:tblGrid>
      <w:tr w14:paraId="19499054">
        <w:tblPrEx>
          <w:tblCellMar>
            <w:top w:w="0" w:type="dxa"/>
            <w:left w:w="0" w:type="dxa"/>
            <w:bottom w:w="0" w:type="dxa"/>
            <w:right w:w="0" w:type="dxa"/>
          </w:tblCellMar>
        </w:tblPrEx>
        <w:trPr>
          <w:trHeight w:val="647"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3940BE3D">
            <w:pPr>
              <w:autoSpaceDE w:val="0"/>
              <w:autoSpaceDN w:val="0"/>
              <w:spacing w:line="500" w:lineRule="exact"/>
              <w:jc w:val="center"/>
              <w:rPr>
                <w:rFonts w:ascii="宋体" w:hAnsi="宋体" w:eastAsia="宋体" w:cs="Times New Roman"/>
                <w:kern w:val="0"/>
                <w:sz w:val="24"/>
                <w:szCs w:val="24"/>
              </w:rPr>
            </w:pPr>
            <w:bookmarkStart w:id="193" w:name="_Toc365647229"/>
            <w:r>
              <w:rPr>
                <w:rFonts w:hint="eastAsia" w:ascii="宋体" w:hAnsi="宋体" w:eastAsia="宋体" w:cs="Times New Roman"/>
                <w:kern w:val="0"/>
                <w:sz w:val="24"/>
                <w:szCs w:val="24"/>
              </w:rPr>
              <w:t>项目名称</w:t>
            </w:r>
            <w:bookmarkEnd w:id="193"/>
          </w:p>
        </w:tc>
        <w:tc>
          <w:tcPr>
            <w:tcW w:w="6237" w:type="dxa"/>
            <w:tcBorders>
              <w:top w:val="single" w:color="auto" w:sz="4" w:space="0"/>
              <w:left w:val="nil"/>
              <w:bottom w:val="single" w:color="auto" w:sz="4" w:space="0"/>
              <w:right w:val="single" w:color="auto" w:sz="4" w:space="0"/>
            </w:tcBorders>
            <w:noWrap/>
            <w:vAlign w:val="center"/>
          </w:tcPr>
          <w:p w14:paraId="5888B058">
            <w:pPr>
              <w:autoSpaceDE w:val="0"/>
              <w:autoSpaceDN w:val="0"/>
              <w:spacing w:line="500" w:lineRule="exact"/>
              <w:jc w:val="center"/>
              <w:rPr>
                <w:rFonts w:hint="eastAsia" w:ascii="宋体" w:hAnsi="宋体" w:eastAsia="宋体" w:cs="Times New Roman"/>
                <w:kern w:val="0"/>
                <w:sz w:val="24"/>
                <w:szCs w:val="24"/>
                <w:lang w:eastAsia="zh-CN"/>
              </w:rPr>
            </w:pPr>
          </w:p>
        </w:tc>
      </w:tr>
      <w:tr w14:paraId="33B987DA">
        <w:tblPrEx>
          <w:tblCellMar>
            <w:top w:w="0" w:type="dxa"/>
            <w:left w:w="0" w:type="dxa"/>
            <w:bottom w:w="0" w:type="dxa"/>
            <w:right w:w="0" w:type="dxa"/>
          </w:tblCellMar>
        </w:tblPrEx>
        <w:trPr>
          <w:trHeight w:val="62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CB69523">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供应商</w:t>
            </w:r>
            <w:r>
              <w:rPr>
                <w:rFonts w:hint="eastAsia" w:ascii="宋体" w:hAnsi="宋体" w:cs="Times New Roman"/>
                <w:kern w:val="0"/>
                <w:sz w:val="24"/>
                <w:szCs w:val="24"/>
                <w:lang w:val="en-US" w:eastAsia="zh-CN"/>
              </w:rPr>
              <w:t>名称</w:t>
            </w:r>
          </w:p>
        </w:tc>
        <w:tc>
          <w:tcPr>
            <w:tcW w:w="6237" w:type="dxa"/>
            <w:tcBorders>
              <w:top w:val="single" w:color="auto" w:sz="4" w:space="0"/>
              <w:left w:val="nil"/>
              <w:bottom w:val="single" w:color="auto" w:sz="4" w:space="0"/>
              <w:right w:val="single" w:color="auto" w:sz="4" w:space="0"/>
            </w:tcBorders>
            <w:noWrap/>
            <w:vAlign w:val="center"/>
          </w:tcPr>
          <w:p w14:paraId="255B12B8">
            <w:pPr>
              <w:autoSpaceDE w:val="0"/>
              <w:autoSpaceDN w:val="0"/>
              <w:spacing w:line="500" w:lineRule="exact"/>
              <w:jc w:val="center"/>
              <w:rPr>
                <w:rFonts w:ascii="宋体" w:hAnsi="宋体" w:eastAsia="宋体" w:cs="Times New Roman"/>
                <w:kern w:val="0"/>
                <w:sz w:val="24"/>
                <w:szCs w:val="24"/>
              </w:rPr>
            </w:pPr>
          </w:p>
        </w:tc>
      </w:tr>
      <w:tr w14:paraId="6CCEA44F">
        <w:tblPrEx>
          <w:tblCellMar>
            <w:top w:w="0" w:type="dxa"/>
            <w:left w:w="0" w:type="dxa"/>
            <w:bottom w:w="0" w:type="dxa"/>
            <w:right w:w="0" w:type="dxa"/>
          </w:tblCellMar>
        </w:tblPrEx>
        <w:trPr>
          <w:trHeight w:val="113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0A64B71C">
            <w:pPr>
              <w:autoSpaceDE w:val="0"/>
              <w:autoSpaceDN w:val="0"/>
              <w:spacing w:line="500" w:lineRule="exact"/>
              <w:jc w:val="center"/>
              <w:rPr>
                <w:rFonts w:hint="eastAsia" w:ascii="宋体" w:hAnsi="宋体" w:eastAsia="宋体" w:cs="Times New Roman"/>
                <w:kern w:val="0"/>
                <w:sz w:val="24"/>
                <w:szCs w:val="24"/>
                <w:lang w:eastAsia="zh-CN"/>
              </w:rPr>
            </w:pPr>
            <w:r>
              <w:rPr>
                <w:rFonts w:hint="eastAsia" w:ascii="宋体" w:hAnsi="宋体" w:cs="Times New Roman"/>
                <w:kern w:val="0"/>
                <w:sz w:val="24"/>
                <w:szCs w:val="24"/>
                <w:lang w:val="en-US" w:eastAsia="zh-CN"/>
              </w:rPr>
              <w:t>响应内容</w:t>
            </w:r>
          </w:p>
        </w:tc>
        <w:tc>
          <w:tcPr>
            <w:tcW w:w="6237" w:type="dxa"/>
            <w:tcBorders>
              <w:top w:val="single" w:color="auto" w:sz="4" w:space="0"/>
              <w:left w:val="nil"/>
              <w:bottom w:val="single" w:color="auto" w:sz="4" w:space="0"/>
              <w:right w:val="single" w:color="auto" w:sz="4" w:space="0"/>
            </w:tcBorders>
            <w:noWrap/>
            <w:vAlign w:val="center"/>
          </w:tcPr>
          <w:p w14:paraId="0936B546">
            <w:pPr>
              <w:autoSpaceDE w:val="0"/>
              <w:autoSpaceDN w:val="0"/>
              <w:spacing w:line="500" w:lineRule="exact"/>
              <w:ind w:firstLine="840" w:firstLineChars="350"/>
              <w:rPr>
                <w:rFonts w:hint="eastAsia" w:ascii="宋体" w:hAnsi="宋体" w:eastAsia="宋体" w:cs="Times New Roman"/>
                <w:kern w:val="0"/>
                <w:sz w:val="24"/>
                <w:szCs w:val="24"/>
              </w:rPr>
            </w:pPr>
          </w:p>
        </w:tc>
      </w:tr>
      <w:tr w14:paraId="2A813982">
        <w:tblPrEx>
          <w:tblCellMar>
            <w:top w:w="0" w:type="dxa"/>
            <w:left w:w="0" w:type="dxa"/>
            <w:bottom w:w="0" w:type="dxa"/>
            <w:right w:w="0" w:type="dxa"/>
          </w:tblCellMar>
        </w:tblPrEx>
        <w:trPr>
          <w:trHeight w:val="113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6C507402">
            <w:pPr>
              <w:autoSpaceDE w:val="0"/>
              <w:autoSpaceDN w:val="0"/>
              <w:spacing w:line="500" w:lineRule="exact"/>
              <w:jc w:val="center"/>
              <w:rPr>
                <w:rFonts w:ascii="宋体" w:hAnsi="宋体" w:eastAsia="宋体" w:cs="Times New Roman"/>
                <w:kern w:val="0"/>
                <w:sz w:val="24"/>
                <w:szCs w:val="24"/>
              </w:rPr>
            </w:pPr>
            <w:r>
              <w:rPr>
                <w:rFonts w:hint="eastAsia" w:ascii="宋体" w:hAnsi="宋体" w:cs="Times New Roman"/>
                <w:kern w:val="0"/>
                <w:sz w:val="24"/>
                <w:szCs w:val="24"/>
                <w:lang w:val="en-US" w:eastAsia="zh-CN"/>
              </w:rPr>
              <w:t>首次磋商报价</w:t>
            </w:r>
          </w:p>
        </w:tc>
        <w:tc>
          <w:tcPr>
            <w:tcW w:w="6237" w:type="dxa"/>
            <w:tcBorders>
              <w:top w:val="single" w:color="auto" w:sz="4" w:space="0"/>
              <w:left w:val="nil"/>
              <w:bottom w:val="single" w:color="auto" w:sz="4" w:space="0"/>
              <w:right w:val="single" w:color="auto" w:sz="4" w:space="0"/>
            </w:tcBorders>
            <w:noWrap/>
            <w:vAlign w:val="center"/>
          </w:tcPr>
          <w:p w14:paraId="03238A61">
            <w:pPr>
              <w:autoSpaceDE w:val="0"/>
              <w:autoSpaceDN w:val="0"/>
              <w:spacing w:line="500" w:lineRule="exact"/>
              <w:ind w:firstLine="120" w:firstLineChars="50"/>
              <w:rPr>
                <w:rFonts w:ascii="宋体" w:hAnsi="宋体" w:eastAsia="宋体" w:cs="Times New Roman"/>
                <w:kern w:val="0"/>
                <w:sz w:val="24"/>
                <w:szCs w:val="24"/>
                <w:u w:val="single"/>
              </w:rPr>
            </w:pPr>
            <w:r>
              <w:rPr>
                <w:rFonts w:hint="eastAsia" w:ascii="宋体" w:hAnsi="宋体" w:eastAsia="宋体" w:cs="Times New Roman"/>
                <w:kern w:val="0"/>
                <w:sz w:val="24"/>
                <w:szCs w:val="24"/>
              </w:rPr>
              <w:t>人民币（大写）：</w:t>
            </w:r>
          </w:p>
          <w:p w14:paraId="458E4160">
            <w:pPr>
              <w:autoSpaceDE w:val="0"/>
              <w:autoSpaceDN w:val="0"/>
              <w:spacing w:line="500" w:lineRule="exact"/>
              <w:ind w:firstLine="840" w:firstLineChars="350"/>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4E738670">
        <w:tblPrEx>
          <w:tblCellMar>
            <w:top w:w="0" w:type="dxa"/>
            <w:left w:w="0" w:type="dxa"/>
            <w:bottom w:w="0" w:type="dxa"/>
            <w:right w:w="0" w:type="dxa"/>
          </w:tblCellMar>
        </w:tblPrEx>
        <w:trPr>
          <w:trHeight w:val="620"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7F304474">
            <w:pPr>
              <w:autoSpaceDE w:val="0"/>
              <w:autoSpaceDN w:val="0"/>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供货期</w:t>
            </w:r>
          </w:p>
        </w:tc>
        <w:tc>
          <w:tcPr>
            <w:tcW w:w="6237" w:type="dxa"/>
            <w:tcBorders>
              <w:top w:val="single" w:color="auto" w:sz="4" w:space="0"/>
              <w:left w:val="nil"/>
              <w:bottom w:val="single" w:color="auto" w:sz="4" w:space="0"/>
              <w:right w:val="single" w:color="auto" w:sz="4" w:space="0"/>
            </w:tcBorders>
            <w:noWrap/>
            <w:vAlign w:val="center"/>
          </w:tcPr>
          <w:p w14:paraId="375CE63F">
            <w:pPr>
              <w:autoSpaceDE w:val="0"/>
              <w:autoSpaceDN w:val="0"/>
              <w:spacing w:line="500" w:lineRule="exact"/>
              <w:ind w:firstLine="120" w:firstLineChars="50"/>
              <w:rPr>
                <w:rFonts w:ascii="宋体" w:hAnsi="宋体" w:eastAsia="宋体" w:cs="Times New Roman"/>
                <w:kern w:val="0"/>
                <w:sz w:val="24"/>
                <w:szCs w:val="24"/>
              </w:rPr>
            </w:pPr>
          </w:p>
        </w:tc>
      </w:tr>
      <w:tr w14:paraId="1558E73F">
        <w:tblPrEx>
          <w:tblCellMar>
            <w:top w:w="0" w:type="dxa"/>
            <w:left w:w="0" w:type="dxa"/>
            <w:bottom w:w="0" w:type="dxa"/>
            <w:right w:w="0" w:type="dxa"/>
          </w:tblCellMar>
        </w:tblPrEx>
        <w:trPr>
          <w:trHeight w:val="609"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2265A14">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质量要求</w:t>
            </w:r>
          </w:p>
        </w:tc>
        <w:tc>
          <w:tcPr>
            <w:tcW w:w="6237" w:type="dxa"/>
            <w:tcBorders>
              <w:top w:val="single" w:color="auto" w:sz="4" w:space="0"/>
              <w:left w:val="nil"/>
              <w:bottom w:val="single" w:color="auto" w:sz="4" w:space="0"/>
              <w:right w:val="single" w:color="auto" w:sz="4" w:space="0"/>
            </w:tcBorders>
            <w:noWrap/>
            <w:vAlign w:val="center"/>
          </w:tcPr>
          <w:p w14:paraId="221CBEF3">
            <w:pPr>
              <w:autoSpaceDE w:val="0"/>
              <w:autoSpaceDN w:val="0"/>
              <w:spacing w:line="500" w:lineRule="exact"/>
              <w:jc w:val="center"/>
              <w:rPr>
                <w:rFonts w:ascii="宋体" w:hAnsi="宋体" w:eastAsia="宋体" w:cs="Times New Roman"/>
                <w:kern w:val="0"/>
                <w:sz w:val="24"/>
                <w:szCs w:val="24"/>
              </w:rPr>
            </w:pPr>
          </w:p>
        </w:tc>
      </w:tr>
      <w:tr w14:paraId="2539D2EA">
        <w:trPr>
          <w:trHeight w:val="555"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003BF80">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项目负责人及联系方式</w:t>
            </w:r>
          </w:p>
        </w:tc>
        <w:tc>
          <w:tcPr>
            <w:tcW w:w="6237" w:type="dxa"/>
            <w:tcBorders>
              <w:top w:val="single" w:color="auto" w:sz="4" w:space="0"/>
              <w:left w:val="nil"/>
              <w:bottom w:val="single" w:color="auto" w:sz="4" w:space="0"/>
              <w:right w:val="single" w:color="auto" w:sz="4" w:space="0"/>
            </w:tcBorders>
            <w:noWrap/>
            <w:vAlign w:val="center"/>
          </w:tcPr>
          <w:p w14:paraId="51B9C6C2">
            <w:pPr>
              <w:autoSpaceDE w:val="0"/>
              <w:autoSpaceDN w:val="0"/>
              <w:spacing w:line="500" w:lineRule="exact"/>
              <w:jc w:val="center"/>
              <w:rPr>
                <w:rFonts w:ascii="宋体" w:hAnsi="宋体" w:eastAsia="宋体" w:cs="Times New Roman"/>
                <w:kern w:val="0"/>
                <w:sz w:val="24"/>
                <w:szCs w:val="24"/>
              </w:rPr>
            </w:pPr>
          </w:p>
        </w:tc>
      </w:tr>
      <w:tr w14:paraId="465F8005">
        <w:tblPrEx>
          <w:tblCellMar>
            <w:top w:w="0" w:type="dxa"/>
            <w:left w:w="0" w:type="dxa"/>
            <w:bottom w:w="0" w:type="dxa"/>
            <w:right w:w="0" w:type="dxa"/>
          </w:tblCellMar>
        </w:tblPrEx>
        <w:trPr>
          <w:trHeight w:val="564"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79B52B4D">
            <w:pPr>
              <w:autoSpaceDE w:val="0"/>
              <w:autoSpaceDN w:val="0"/>
              <w:spacing w:line="500" w:lineRule="exact"/>
              <w:jc w:val="center"/>
              <w:rPr>
                <w:rFonts w:ascii="宋体" w:hAnsi="宋体" w:eastAsia="宋体" w:cs="Times New Roman"/>
                <w:kern w:val="0"/>
                <w:sz w:val="24"/>
                <w:szCs w:val="24"/>
              </w:rPr>
            </w:pPr>
            <w:r>
              <w:rPr>
                <w:rFonts w:hint="eastAsia" w:ascii="宋体" w:hAnsi="宋体" w:cs="Times New Roman"/>
                <w:kern w:val="0"/>
                <w:sz w:val="24"/>
                <w:szCs w:val="24"/>
                <w:lang w:val="en-US" w:eastAsia="zh-CN"/>
              </w:rPr>
              <w:t>磋商</w:t>
            </w:r>
            <w:r>
              <w:rPr>
                <w:rFonts w:hint="eastAsia" w:ascii="宋体" w:hAnsi="宋体" w:eastAsia="宋体" w:cs="Times New Roman"/>
                <w:kern w:val="0"/>
                <w:sz w:val="24"/>
                <w:szCs w:val="24"/>
              </w:rPr>
              <w:t>有效期</w:t>
            </w:r>
          </w:p>
        </w:tc>
        <w:tc>
          <w:tcPr>
            <w:tcW w:w="6237" w:type="dxa"/>
            <w:tcBorders>
              <w:top w:val="single" w:color="auto" w:sz="4" w:space="0"/>
              <w:left w:val="nil"/>
              <w:bottom w:val="single" w:color="auto" w:sz="4" w:space="0"/>
              <w:right w:val="single" w:color="auto" w:sz="4" w:space="0"/>
            </w:tcBorders>
            <w:noWrap/>
            <w:vAlign w:val="center"/>
          </w:tcPr>
          <w:p w14:paraId="28A56636">
            <w:pPr>
              <w:autoSpaceDE w:val="0"/>
              <w:autoSpaceDN w:val="0"/>
              <w:spacing w:line="500" w:lineRule="exact"/>
              <w:jc w:val="center"/>
              <w:rPr>
                <w:rFonts w:ascii="宋体" w:hAnsi="宋体" w:eastAsia="宋体" w:cs="Times New Roman"/>
                <w:kern w:val="0"/>
                <w:sz w:val="24"/>
                <w:szCs w:val="24"/>
              </w:rPr>
            </w:pPr>
          </w:p>
        </w:tc>
      </w:tr>
      <w:tr w14:paraId="7C89EF9D">
        <w:tblPrEx>
          <w:tblCellMar>
            <w:top w:w="0" w:type="dxa"/>
            <w:left w:w="0" w:type="dxa"/>
            <w:bottom w:w="0" w:type="dxa"/>
            <w:right w:w="0" w:type="dxa"/>
          </w:tblCellMar>
        </w:tblPrEx>
        <w:trPr>
          <w:trHeight w:val="615" w:hRule="atLeast"/>
          <w:jc w:val="center"/>
        </w:trPr>
        <w:tc>
          <w:tcPr>
            <w:tcW w:w="2628" w:type="dxa"/>
            <w:tcBorders>
              <w:top w:val="single" w:color="auto" w:sz="4" w:space="0"/>
              <w:left w:val="single" w:color="auto" w:sz="4" w:space="0"/>
              <w:bottom w:val="single" w:color="auto" w:sz="4" w:space="0"/>
              <w:right w:val="single" w:color="auto" w:sz="4" w:space="0"/>
            </w:tcBorders>
            <w:noWrap/>
            <w:vAlign w:val="center"/>
          </w:tcPr>
          <w:p w14:paraId="4D849B2C">
            <w:pPr>
              <w:autoSpaceDE w:val="0"/>
              <w:autoSpaceDN w:val="0"/>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备注</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补充）</w:t>
            </w:r>
          </w:p>
        </w:tc>
        <w:tc>
          <w:tcPr>
            <w:tcW w:w="6237" w:type="dxa"/>
            <w:tcBorders>
              <w:top w:val="single" w:color="auto" w:sz="4" w:space="0"/>
              <w:left w:val="nil"/>
              <w:bottom w:val="single" w:color="auto" w:sz="4" w:space="0"/>
              <w:right w:val="single" w:color="auto" w:sz="4" w:space="0"/>
            </w:tcBorders>
            <w:noWrap/>
            <w:vAlign w:val="center"/>
          </w:tcPr>
          <w:p w14:paraId="68E131D2">
            <w:pPr>
              <w:autoSpaceDE w:val="0"/>
              <w:autoSpaceDN w:val="0"/>
              <w:spacing w:line="500" w:lineRule="exact"/>
              <w:jc w:val="center"/>
              <w:rPr>
                <w:rFonts w:ascii="宋体" w:hAnsi="宋体" w:eastAsia="宋体" w:cs="Times New Roman"/>
                <w:kern w:val="0"/>
                <w:sz w:val="24"/>
                <w:szCs w:val="24"/>
              </w:rPr>
            </w:pPr>
          </w:p>
        </w:tc>
      </w:tr>
    </w:tbl>
    <w:p w14:paraId="5F04FB92">
      <w:pPr>
        <w:autoSpaceDE w:val="0"/>
        <w:autoSpaceDN w:val="0"/>
        <w:adjustRightInd w:val="0"/>
        <w:spacing w:line="500" w:lineRule="exact"/>
        <w:rPr>
          <w:rFonts w:ascii="宋体" w:hAnsi="宋体" w:eastAsia="宋体" w:cs="Times New Roman"/>
          <w:kern w:val="0"/>
          <w:sz w:val="24"/>
          <w:szCs w:val="24"/>
        </w:rPr>
      </w:pPr>
    </w:p>
    <w:p w14:paraId="4DD50645">
      <w:pPr>
        <w:widowControl/>
        <w:adjustRightInd w:val="0"/>
        <w:snapToGrid w:val="0"/>
        <w:spacing w:beforeAutospacing="1" w:after="200" w:line="520" w:lineRule="exact"/>
        <w:ind w:firstLine="2640" w:firstLineChars="1100"/>
        <w:jc w:val="left"/>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C3BEE44">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2F035875">
      <w:pPr>
        <w:widowControl/>
        <w:adjustRightInd w:val="0"/>
        <w:snapToGrid w:val="0"/>
        <w:spacing w:beforeAutospacing="1" w:after="200" w:line="520" w:lineRule="exact"/>
        <w:ind w:firstLine="2640" w:firstLineChars="1100"/>
        <w:rPr>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DF29BCE">
      <w:pPr>
        <w:spacing w:line="440" w:lineRule="exact"/>
        <w:rPr>
          <w:rFonts w:hint="eastAsia" w:ascii="宋体" w:hAnsi="宋体" w:eastAsia="宋体" w:cs="宋体"/>
          <w:color w:val="auto"/>
          <w:lang w:val="en-US" w:eastAsia="zh-CN"/>
        </w:rPr>
      </w:pPr>
    </w:p>
    <w:p w14:paraId="1EEC6DB4">
      <w:pPr>
        <w:spacing w:line="440" w:lineRule="exact"/>
        <w:rPr>
          <w:rFonts w:hint="eastAsia" w:ascii="宋体" w:hAnsi="宋体" w:cs="宋体"/>
          <w:szCs w:val="21"/>
        </w:rPr>
      </w:pPr>
      <w:r>
        <w:rPr>
          <w:rFonts w:hint="eastAsia" w:ascii="宋体" w:hAnsi="宋体" w:eastAsia="宋体" w:cs="宋体"/>
          <w:color w:val="auto"/>
          <w:lang w:val="en-US" w:eastAsia="zh-CN"/>
        </w:rPr>
        <w:t>注：因本项目为电子标，委托代理人无法手写签字，可以电脑打印字体为准</w:t>
      </w:r>
      <w:r>
        <w:rPr>
          <w:rFonts w:hint="eastAsia" w:ascii="宋体" w:hAnsi="宋体" w:eastAsia="宋体" w:cs="宋体"/>
          <w:color w:val="auto"/>
          <w:lang w:eastAsia="zh-CN"/>
        </w:rPr>
        <w:t>并</w:t>
      </w:r>
      <w:r>
        <w:rPr>
          <w:rFonts w:hint="eastAsia" w:ascii="宋体" w:hAnsi="宋体" w:eastAsia="宋体" w:cs="宋体"/>
          <w:color w:val="auto"/>
          <w:lang w:val="en-US" w:eastAsia="zh-CN"/>
        </w:rPr>
        <w:t>以法定代表人签章为准。</w:t>
      </w:r>
      <w:bookmarkEnd w:id="184"/>
      <w:bookmarkEnd w:id="185"/>
      <w:bookmarkEnd w:id="186"/>
      <w:bookmarkEnd w:id="187"/>
      <w:bookmarkEnd w:id="188"/>
      <w:bookmarkEnd w:id="189"/>
      <w:bookmarkEnd w:id="190"/>
      <w:bookmarkEnd w:id="191"/>
      <w:bookmarkEnd w:id="192"/>
      <w:bookmarkStart w:id="194" w:name="_Toc246997102"/>
      <w:bookmarkStart w:id="195" w:name="_Toc152042580"/>
      <w:bookmarkStart w:id="196" w:name="_Toc152045791"/>
      <w:bookmarkStart w:id="197" w:name="_Toc246996359"/>
      <w:bookmarkStart w:id="198" w:name="_Toc179632811"/>
      <w:bookmarkStart w:id="199" w:name="_Toc247085877"/>
      <w:bookmarkStart w:id="200" w:name="_Toc296602605"/>
      <w:bookmarkStart w:id="201" w:name="_Toc144974860"/>
    </w:p>
    <w:p w14:paraId="2DC58060">
      <w:pPr>
        <w:pStyle w:val="3"/>
        <w:jc w:val="center"/>
        <w:rPr>
          <w:rFonts w:hint="eastAsia" w:ascii="宋体" w:hAnsi="宋体" w:eastAsia="宋体" w:cs="宋体"/>
          <w:color w:val="000000"/>
        </w:rPr>
      </w:pPr>
      <w:bookmarkStart w:id="202" w:name="_Toc25118"/>
      <w:r>
        <w:rPr>
          <w:rFonts w:hint="eastAsia" w:ascii="宋体" w:hAnsi="宋体" w:eastAsia="宋体" w:cs="宋体"/>
          <w:color w:val="000000"/>
          <w:lang w:val="en-US" w:eastAsia="zh-CN"/>
        </w:rPr>
        <w:br w:type="page"/>
      </w:r>
      <w:r>
        <w:rPr>
          <w:rFonts w:hint="eastAsia" w:ascii="宋体" w:hAnsi="宋体" w:eastAsia="宋体" w:cs="宋体"/>
          <w:color w:val="000000"/>
          <w:lang w:val="en-US" w:eastAsia="zh-CN"/>
        </w:rPr>
        <w:t>二</w:t>
      </w:r>
      <w:r>
        <w:rPr>
          <w:rFonts w:hint="eastAsia" w:ascii="宋体" w:hAnsi="宋体" w:eastAsia="宋体" w:cs="宋体"/>
          <w:color w:val="000000"/>
        </w:rPr>
        <w:t>、法定代表人身份证明</w:t>
      </w:r>
      <w:bookmarkEnd w:id="194"/>
      <w:bookmarkEnd w:id="195"/>
      <w:bookmarkEnd w:id="196"/>
      <w:bookmarkEnd w:id="197"/>
      <w:bookmarkEnd w:id="198"/>
      <w:bookmarkEnd w:id="199"/>
      <w:bookmarkEnd w:id="200"/>
      <w:bookmarkEnd w:id="201"/>
      <w:bookmarkEnd w:id="202"/>
    </w:p>
    <w:p w14:paraId="1192E727">
      <w:pPr>
        <w:spacing w:line="440" w:lineRule="exact"/>
        <w:rPr>
          <w:color w:val="000000"/>
          <w:szCs w:val="21"/>
        </w:rPr>
      </w:pPr>
    </w:p>
    <w:p w14:paraId="45204CDC">
      <w:pPr>
        <w:spacing w:line="520" w:lineRule="exact"/>
        <w:rPr>
          <w:rFonts w:hint="eastAsia"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名称：</w:t>
      </w:r>
      <w:r>
        <w:rPr>
          <w:rFonts w:hint="eastAsia" w:ascii="宋体" w:hAnsi="宋体" w:cs="宋体"/>
          <w:color w:val="000000"/>
          <w:sz w:val="24"/>
          <w:u w:val="single"/>
        </w:rPr>
        <w:t xml:space="preserve">                                </w:t>
      </w:r>
    </w:p>
    <w:p w14:paraId="7978EDBF">
      <w:pPr>
        <w:spacing w:line="520" w:lineRule="exact"/>
        <w:rPr>
          <w:rFonts w:hint="eastAsia" w:ascii="宋体" w:hAnsi="宋体" w:cs="宋体"/>
          <w:color w:val="000000"/>
          <w:sz w:val="24"/>
        </w:rPr>
      </w:pPr>
      <w:r>
        <w:rPr>
          <w:rFonts w:hint="eastAsia" w:ascii="宋体" w:hAnsi="宋体" w:cs="宋体"/>
          <w:color w:val="000000"/>
          <w:sz w:val="24"/>
        </w:rPr>
        <w:t>单位性质：</w:t>
      </w:r>
      <w:r>
        <w:rPr>
          <w:rFonts w:hint="eastAsia" w:ascii="宋体" w:hAnsi="宋体" w:cs="宋体"/>
          <w:color w:val="000000"/>
          <w:sz w:val="24"/>
          <w:u w:val="single"/>
        </w:rPr>
        <w:t xml:space="preserve">                                 </w:t>
      </w:r>
    </w:p>
    <w:p w14:paraId="103F46A7">
      <w:pPr>
        <w:spacing w:line="520" w:lineRule="exact"/>
        <w:rPr>
          <w:rFonts w:hint="eastAsia"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single"/>
        </w:rPr>
        <w:t xml:space="preserve">                                    </w:t>
      </w:r>
    </w:p>
    <w:p w14:paraId="5C3A50F7">
      <w:pPr>
        <w:spacing w:line="520" w:lineRule="exact"/>
        <w:rPr>
          <w:rFonts w:hint="eastAsia" w:ascii="宋体" w:hAnsi="宋体" w:cs="宋体"/>
          <w:color w:val="000000"/>
          <w:sz w:val="24"/>
        </w:rPr>
      </w:pPr>
      <w:r>
        <w:rPr>
          <w:rFonts w:hint="eastAsia" w:ascii="宋体" w:hAnsi="宋体" w:cs="宋体"/>
          <w:color w:val="000000"/>
          <w:sz w:val="24"/>
        </w:rPr>
        <w:t>成立时间：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4D3F624">
      <w:pPr>
        <w:spacing w:line="520" w:lineRule="exact"/>
        <w:rPr>
          <w:rFonts w:hint="eastAsia" w:ascii="宋体" w:hAnsi="宋体" w:cs="宋体"/>
          <w:color w:val="000000"/>
          <w:sz w:val="24"/>
        </w:rPr>
      </w:pPr>
      <w:r>
        <w:rPr>
          <w:rFonts w:hint="eastAsia" w:ascii="宋体" w:hAnsi="宋体" w:cs="宋体"/>
          <w:color w:val="000000"/>
          <w:sz w:val="24"/>
        </w:rPr>
        <w:t>经营期限：</w:t>
      </w:r>
      <w:r>
        <w:rPr>
          <w:rFonts w:hint="eastAsia" w:ascii="宋体" w:hAnsi="宋体" w:cs="宋体"/>
          <w:color w:val="000000"/>
          <w:sz w:val="24"/>
          <w:u w:val="single"/>
        </w:rPr>
        <w:t xml:space="preserve">                              </w:t>
      </w:r>
    </w:p>
    <w:p w14:paraId="6B4B86E7">
      <w:pPr>
        <w:spacing w:line="520" w:lineRule="exact"/>
        <w:rPr>
          <w:rFonts w:hint="eastAsia" w:ascii="宋体" w:hAnsi="宋体" w:cs="宋体"/>
          <w:color w:val="000000"/>
          <w:sz w:val="24"/>
          <w:u w:val="single"/>
        </w:rPr>
      </w:pPr>
      <w:r>
        <w:rPr>
          <w:rFonts w:hint="eastAsia" w:ascii="宋体" w:hAnsi="宋体" w:cs="宋体"/>
          <w:color w:val="000000"/>
          <w:sz w:val="24"/>
        </w:rPr>
        <w:t xml:space="preserve">姓名： </w:t>
      </w:r>
      <w:r>
        <w:rPr>
          <w:rFonts w:hint="eastAsia" w:ascii="宋体" w:hAnsi="宋体" w:cs="宋体"/>
          <w:color w:val="000000"/>
          <w:sz w:val="24"/>
          <w:u w:val="single"/>
        </w:rPr>
        <w:t xml:space="preserve">          </w:t>
      </w:r>
      <w:r>
        <w:rPr>
          <w:rFonts w:hint="eastAsia" w:ascii="宋体" w:hAnsi="宋体" w:cs="宋体"/>
          <w:color w:val="000000"/>
          <w:sz w:val="24"/>
        </w:rPr>
        <w:t>性别：</w:t>
      </w:r>
      <w:r>
        <w:rPr>
          <w:rFonts w:hint="eastAsia" w:ascii="宋体" w:hAnsi="宋体" w:cs="宋体"/>
          <w:color w:val="000000"/>
          <w:sz w:val="24"/>
          <w:u w:val="single"/>
        </w:rPr>
        <w:t xml:space="preserve">           </w:t>
      </w:r>
    </w:p>
    <w:p w14:paraId="4A6CCC82">
      <w:pPr>
        <w:spacing w:line="520" w:lineRule="exact"/>
        <w:rPr>
          <w:rFonts w:hint="eastAsia" w:ascii="宋体" w:hAnsi="宋体" w:cs="宋体"/>
          <w:color w:val="000000"/>
          <w:sz w:val="24"/>
        </w:rPr>
      </w:pPr>
      <w:r>
        <w:rPr>
          <w:rFonts w:hint="eastAsia" w:ascii="宋体" w:hAnsi="宋体" w:cs="宋体"/>
          <w:color w:val="000000"/>
          <w:sz w:val="24"/>
        </w:rPr>
        <w:t>年龄：</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r>
        <w:rPr>
          <w:rFonts w:hint="eastAsia" w:ascii="宋体" w:hAnsi="宋体" w:cs="宋体"/>
          <w:color w:val="000000"/>
          <w:sz w:val="24"/>
        </w:rPr>
        <w:t>系（</w:t>
      </w:r>
      <w:r>
        <w:rPr>
          <w:rFonts w:hint="eastAsia" w:ascii="宋体" w:hAnsi="宋体" w:cs="宋体"/>
          <w:color w:val="000000"/>
          <w:sz w:val="24"/>
          <w:lang w:eastAsia="zh-CN"/>
        </w:rPr>
        <w:t>供应商</w:t>
      </w:r>
      <w:r>
        <w:rPr>
          <w:rFonts w:hint="eastAsia" w:ascii="宋体" w:hAnsi="宋体" w:cs="宋体"/>
          <w:color w:val="000000"/>
          <w:sz w:val="24"/>
        </w:rPr>
        <w:t>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0D4ACCBD">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特此证明。</w:t>
      </w:r>
    </w:p>
    <w:p w14:paraId="2182D9E7">
      <w:pPr>
        <w:spacing w:line="520" w:lineRule="exact"/>
        <w:rPr>
          <w:rFonts w:hint="eastAsia" w:ascii="宋体" w:hAnsi="宋体" w:cs="宋体"/>
          <w:color w:val="000000"/>
          <w:sz w:val="24"/>
        </w:rPr>
      </w:pPr>
    </w:p>
    <w:p w14:paraId="77BEC1C6">
      <w:pPr>
        <w:spacing w:line="520" w:lineRule="exact"/>
        <w:rPr>
          <w:rFonts w:hint="eastAsia" w:ascii="宋体" w:hAnsi="宋体" w:cs="宋体"/>
          <w:color w:val="000000"/>
          <w:sz w:val="24"/>
        </w:rPr>
      </w:pPr>
    </w:p>
    <w:p w14:paraId="719EEF04">
      <w:pPr>
        <w:spacing w:line="440" w:lineRule="exact"/>
        <w:jc w:val="center"/>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eastAsia="宋体" w:cs="Times New Roman"/>
          <w:sz w:val="24"/>
          <w:szCs w:val="24"/>
          <w:lang w:val="en-US" w:eastAsia="zh-CN"/>
        </w:rPr>
        <w:t>供应商</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（盖单位章）</w:t>
      </w:r>
    </w:p>
    <w:p w14:paraId="535DCBE5">
      <w:pPr>
        <w:spacing w:line="440" w:lineRule="exact"/>
        <w:jc w:val="center"/>
        <w:rPr>
          <w:rFonts w:hint="eastAsia" w:ascii="宋体" w:hAnsi="宋体" w:cs="宋体"/>
          <w:color w:val="000000"/>
          <w:sz w:val="24"/>
        </w:rPr>
      </w:pPr>
    </w:p>
    <w:p w14:paraId="566AB7FD">
      <w:pPr>
        <w:spacing w:line="440" w:lineRule="exact"/>
        <w:jc w:val="center"/>
        <w:rPr>
          <w:rFonts w:hint="eastAsia" w:ascii="宋体" w:hAnsi="宋体" w:cs="宋体"/>
          <w:color w:val="000000"/>
          <w:sz w:val="24"/>
        </w:rPr>
      </w:pPr>
      <w:bookmarkStart w:id="203" w:name="_Toc296602606"/>
      <w:bookmarkStart w:id="204" w:name="_Toc152045792"/>
      <w:bookmarkStart w:id="205" w:name="_Toc152042581"/>
      <w:bookmarkStart w:id="206" w:name="_Toc246996360"/>
      <w:bookmarkStart w:id="207" w:name="_Toc246997103"/>
      <w:bookmarkStart w:id="208" w:name="_Toc247085878"/>
      <w:bookmarkStart w:id="209" w:name="_Toc179632812"/>
      <w:bookmarkStart w:id="210" w:name="_Toc144974861"/>
      <w:bookmarkStart w:id="211" w:name="_Toc19540"/>
      <w:r>
        <w:rPr>
          <w:rFonts w:hint="eastAsia" w:ascii="宋体" w:hAnsi="宋体" w:cs="宋体"/>
          <w:color w:val="000000"/>
          <w:sz w:val="24"/>
        </w:rPr>
        <w:t xml:space="preserve">                          日   期：</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日</w:t>
      </w:r>
    </w:p>
    <w:tbl>
      <w:tblPr>
        <w:tblStyle w:val="24"/>
        <w:tblpPr w:leftFromText="180" w:rightFromText="180" w:vertAnchor="text" w:horzAnchor="page" w:tblpX="1777" w:tblpY="9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07D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8480" w:type="dxa"/>
            <w:tcBorders>
              <w:top w:val="single" w:color="auto" w:sz="4" w:space="0"/>
              <w:left w:val="single" w:color="auto" w:sz="4" w:space="0"/>
              <w:bottom w:val="single" w:color="auto" w:sz="4" w:space="0"/>
              <w:right w:val="single" w:color="auto" w:sz="4" w:space="0"/>
            </w:tcBorders>
            <w:noWrap w:val="0"/>
            <w:vAlign w:val="center"/>
          </w:tcPr>
          <w:p w14:paraId="5953438E">
            <w:pPr>
              <w:spacing w:line="480" w:lineRule="exact"/>
              <w:jc w:val="center"/>
              <w:rPr>
                <w:rFonts w:ascii="宋体" w:hAnsi="宋体"/>
                <w:color w:val="000000"/>
                <w:sz w:val="24"/>
              </w:rPr>
            </w:pPr>
            <w:r>
              <w:rPr>
                <w:rFonts w:hint="eastAsia" w:ascii="宋体" w:hAnsi="宋体"/>
                <w:color w:val="000000"/>
                <w:sz w:val="24"/>
              </w:rPr>
              <w:t>法定代表人身份证扫描件</w:t>
            </w:r>
          </w:p>
          <w:p w14:paraId="1B598B00">
            <w:pPr>
              <w:spacing w:line="480" w:lineRule="exact"/>
              <w:jc w:val="center"/>
              <w:rPr>
                <w:rFonts w:ascii="宋体" w:hAnsi="宋体"/>
                <w:color w:val="000000"/>
                <w:szCs w:val="21"/>
              </w:rPr>
            </w:pPr>
            <w:r>
              <w:rPr>
                <w:rFonts w:hint="eastAsia" w:ascii="宋体" w:hAnsi="宋体"/>
                <w:color w:val="000000"/>
                <w:sz w:val="24"/>
              </w:rPr>
              <w:t>（证件扫描件（正、反面））</w:t>
            </w:r>
          </w:p>
        </w:tc>
      </w:tr>
    </w:tbl>
    <w:p w14:paraId="7509ACD7">
      <w:pPr>
        <w:jc w:val="center"/>
        <w:rPr>
          <w:rFonts w:hint="eastAsia" w:ascii="宋体" w:hAnsi="宋体" w:cs="宋体"/>
          <w:b/>
          <w:bCs/>
          <w:color w:val="000000"/>
          <w:sz w:val="32"/>
          <w:szCs w:val="32"/>
        </w:rPr>
      </w:pPr>
      <w:r>
        <w:rPr>
          <w:rFonts w:hint="eastAsia"/>
          <w:color w:val="000000"/>
        </w:rPr>
        <w:br w:type="page"/>
      </w:r>
      <w:r>
        <w:rPr>
          <w:rFonts w:hint="eastAsia" w:ascii="宋体" w:hAnsi="宋体" w:eastAsia="宋体" w:cs="宋体"/>
          <w:b/>
          <w:bCs/>
          <w:color w:val="000000"/>
          <w:sz w:val="32"/>
          <w:szCs w:val="32"/>
          <w:lang w:val="en-US" w:eastAsia="zh-CN"/>
        </w:rPr>
        <w:t>三</w:t>
      </w:r>
      <w:r>
        <w:rPr>
          <w:rFonts w:hint="eastAsia" w:ascii="宋体" w:hAnsi="宋体" w:cs="宋体"/>
          <w:b/>
          <w:bCs/>
          <w:color w:val="000000"/>
          <w:sz w:val="32"/>
          <w:szCs w:val="32"/>
        </w:rPr>
        <w:t>、授权委托书</w:t>
      </w:r>
      <w:bookmarkEnd w:id="203"/>
      <w:bookmarkEnd w:id="204"/>
      <w:bookmarkEnd w:id="205"/>
      <w:bookmarkEnd w:id="206"/>
      <w:bookmarkEnd w:id="207"/>
      <w:bookmarkEnd w:id="208"/>
      <w:bookmarkEnd w:id="209"/>
      <w:bookmarkEnd w:id="210"/>
      <w:bookmarkEnd w:id="211"/>
    </w:p>
    <w:p w14:paraId="55098310">
      <w:pPr>
        <w:spacing w:line="440" w:lineRule="exact"/>
        <w:rPr>
          <w:rFonts w:eastAsia="黑体"/>
          <w:color w:val="000000"/>
          <w:szCs w:val="21"/>
        </w:rPr>
      </w:pPr>
    </w:p>
    <w:p w14:paraId="76C6C64F">
      <w:pPr>
        <w:topLinePunct/>
        <w:spacing w:line="440" w:lineRule="exact"/>
        <w:ind w:firstLine="480" w:firstLineChars="200"/>
        <w:rPr>
          <w:color w:val="000000"/>
          <w:sz w:val="24"/>
        </w:rPr>
      </w:pPr>
      <w:r>
        <w:rPr>
          <w:color w:val="000000"/>
          <w:sz w:val="24"/>
        </w:rPr>
        <w:t>本人</w:t>
      </w:r>
      <w:r>
        <w:rPr>
          <w:rFonts w:hint="eastAsia"/>
          <w:color w:val="000000"/>
          <w:sz w:val="24"/>
          <w:u w:val="single"/>
        </w:rPr>
        <w:t xml:space="preserve">       </w:t>
      </w:r>
      <w:r>
        <w:rPr>
          <w:color w:val="000000"/>
          <w:sz w:val="24"/>
        </w:rPr>
        <w:t>（姓名）系</w:t>
      </w:r>
      <w:r>
        <w:rPr>
          <w:rFonts w:hint="eastAsia"/>
          <w:color w:val="000000"/>
          <w:sz w:val="24"/>
          <w:u w:val="single"/>
        </w:rPr>
        <w:t xml:space="preserve">       </w:t>
      </w:r>
      <w:r>
        <w:rPr>
          <w:color w:val="000000"/>
          <w:sz w:val="24"/>
        </w:rPr>
        <w:t>（</w:t>
      </w:r>
      <w:r>
        <w:rPr>
          <w:rFonts w:hint="eastAsia"/>
          <w:color w:val="000000"/>
          <w:sz w:val="24"/>
          <w:lang w:eastAsia="zh-CN"/>
        </w:rPr>
        <w:t>供应商</w:t>
      </w:r>
      <w:r>
        <w:rPr>
          <w:color w:val="000000"/>
          <w:sz w:val="24"/>
        </w:rPr>
        <w:t>名称）的法定代表人，现委托</w:t>
      </w:r>
      <w:r>
        <w:rPr>
          <w:rFonts w:hint="eastAsia"/>
          <w:color w:val="000000"/>
          <w:sz w:val="24"/>
          <w:u w:val="single"/>
        </w:rPr>
        <w:t xml:space="preserve">       </w:t>
      </w:r>
      <w:r>
        <w:rPr>
          <w:color w:val="000000"/>
          <w:sz w:val="24"/>
        </w:rPr>
        <w:t>（姓名）为我方代理人。代理人根据授权，以我方名义签署、澄清</w:t>
      </w:r>
      <w:r>
        <w:rPr>
          <w:rFonts w:hint="eastAsia"/>
          <w:color w:val="000000"/>
          <w:sz w:val="24"/>
        </w:rPr>
        <w:t>、说明、补正</w:t>
      </w:r>
      <w:r>
        <w:rPr>
          <w:color w:val="000000"/>
          <w:sz w:val="24"/>
        </w:rPr>
        <w:t>、递交、撤回、修改</w:t>
      </w:r>
      <w:r>
        <w:rPr>
          <w:color w:val="000000"/>
          <w:sz w:val="24"/>
          <w:u w:val="single"/>
        </w:rPr>
        <w:t>（项目名称）</w:t>
      </w:r>
      <w:r>
        <w:rPr>
          <w:rFonts w:hint="eastAsia"/>
          <w:color w:val="000000"/>
          <w:sz w:val="24"/>
          <w:lang w:val="en-US" w:eastAsia="zh-CN"/>
        </w:rPr>
        <w:t>响应</w:t>
      </w:r>
      <w:r>
        <w:rPr>
          <w:rFonts w:hint="eastAsia"/>
          <w:color w:val="000000"/>
          <w:sz w:val="24"/>
          <w:lang w:eastAsia="zh-CN"/>
        </w:rPr>
        <w:t>文件</w:t>
      </w:r>
      <w:r>
        <w:rPr>
          <w:color w:val="000000"/>
          <w:sz w:val="24"/>
        </w:rPr>
        <w:t>、签订合同和处理有关事宜，其法律后果由我方承担。</w:t>
      </w:r>
    </w:p>
    <w:p w14:paraId="2FEDA516">
      <w:pPr>
        <w:spacing w:line="440" w:lineRule="exact"/>
        <w:rPr>
          <w:color w:val="000000"/>
          <w:sz w:val="24"/>
        </w:rPr>
      </w:pPr>
      <w:r>
        <w:rPr>
          <w:color w:val="000000"/>
          <w:sz w:val="24"/>
        </w:rPr>
        <w:t xml:space="preserve">    委托期限：</w:t>
      </w:r>
      <w:r>
        <w:rPr>
          <w:rFonts w:hint="eastAsia"/>
          <w:color w:val="000000"/>
          <w:sz w:val="24"/>
          <w:u w:val="single"/>
        </w:rPr>
        <w:t xml:space="preserve">           </w:t>
      </w:r>
      <w:r>
        <w:rPr>
          <w:rFonts w:hint="eastAsia"/>
          <w:color w:val="000000"/>
          <w:sz w:val="24"/>
        </w:rPr>
        <w:t>。</w:t>
      </w:r>
    </w:p>
    <w:p w14:paraId="59249519">
      <w:pPr>
        <w:spacing w:line="440" w:lineRule="exact"/>
        <w:ind w:firstLine="480" w:firstLineChars="200"/>
        <w:rPr>
          <w:color w:val="000000"/>
          <w:sz w:val="24"/>
        </w:rPr>
      </w:pPr>
      <w:r>
        <w:rPr>
          <w:color w:val="000000"/>
          <w:sz w:val="24"/>
        </w:rPr>
        <w:t>代理人无转委托权。</w:t>
      </w:r>
    </w:p>
    <w:p w14:paraId="7B1C2F9B">
      <w:pPr>
        <w:spacing w:line="440" w:lineRule="exact"/>
        <w:ind w:firstLine="480" w:firstLineChars="200"/>
        <w:rPr>
          <w:color w:val="000000"/>
          <w:sz w:val="24"/>
        </w:rPr>
      </w:pPr>
      <w:r>
        <w:rPr>
          <w:rFonts w:hint="eastAsia"/>
          <w:color w:val="000000"/>
          <w:sz w:val="24"/>
        </w:rPr>
        <w:t>附：法定代表人及授权委托人身份证明</w:t>
      </w:r>
    </w:p>
    <w:p w14:paraId="3F9F491B">
      <w:pPr>
        <w:spacing w:line="440" w:lineRule="exact"/>
        <w:rPr>
          <w:color w:val="000000"/>
          <w:sz w:val="24"/>
        </w:rPr>
      </w:pPr>
    </w:p>
    <w:p w14:paraId="64A73451">
      <w:pPr>
        <w:spacing w:line="440" w:lineRule="exact"/>
        <w:ind w:firstLine="2400" w:firstLineChars="1000"/>
        <w:rPr>
          <w:color w:val="000000"/>
          <w:sz w:val="24"/>
        </w:rPr>
      </w:pPr>
      <w:r>
        <w:rPr>
          <w:rFonts w:hint="eastAsia" w:ascii="宋体" w:hAnsi="宋体" w:cs="仿宋_GB2312"/>
          <w:color w:val="000000"/>
          <w:kern w:val="0"/>
          <w:sz w:val="24"/>
          <w:lang w:eastAsia="zh-CN"/>
        </w:rPr>
        <w:t>供应商</w:t>
      </w:r>
      <w:r>
        <w:rPr>
          <w:rFonts w:ascii="宋体" w:hAnsi="宋体" w:cs="仿宋_GB2312"/>
          <w:color w:val="000000"/>
          <w:kern w:val="0"/>
          <w:sz w:val="24"/>
        </w:rPr>
        <w:t>：</w:t>
      </w:r>
      <w:r>
        <w:rPr>
          <w:rFonts w:hint="eastAsia" w:eastAsia="黑体"/>
          <w:color w:val="000000"/>
          <w:sz w:val="24"/>
          <w:u w:val="single"/>
        </w:rPr>
        <w:t xml:space="preserve">                    </w:t>
      </w:r>
      <w:r>
        <w:rPr>
          <w:rFonts w:ascii="宋体" w:hAnsi="宋体" w:cs="仿宋_GB2312"/>
          <w:color w:val="000000"/>
          <w:kern w:val="0"/>
          <w:sz w:val="24"/>
        </w:rPr>
        <w:t>（盖单位章）</w:t>
      </w:r>
    </w:p>
    <w:p w14:paraId="78483FEC">
      <w:pPr>
        <w:spacing w:line="400" w:lineRule="exact"/>
        <w:jc w:val="right"/>
        <w:rPr>
          <w:color w:val="000000"/>
          <w:sz w:val="24"/>
        </w:rPr>
      </w:pPr>
    </w:p>
    <w:p w14:paraId="6523AC87">
      <w:pPr>
        <w:spacing w:line="400" w:lineRule="exact"/>
        <w:jc w:val="right"/>
        <w:rPr>
          <w:color w:val="000000"/>
          <w:sz w:val="24"/>
        </w:rPr>
      </w:pPr>
      <w:r>
        <w:rPr>
          <w:rFonts w:hint="eastAsia"/>
          <w:color w:val="000000"/>
          <w:sz w:val="24"/>
        </w:rPr>
        <w:t xml:space="preserve">     </w:t>
      </w:r>
      <w:r>
        <w:rPr>
          <w:rFonts w:hint="eastAsia"/>
          <w:color w:val="000000"/>
          <w:sz w:val="24"/>
          <w:lang w:val="en-US" w:eastAsia="zh-CN"/>
        </w:rPr>
        <w:t xml:space="preserve">        </w:t>
      </w:r>
      <w:r>
        <w:rPr>
          <w:color w:val="000000"/>
          <w:sz w:val="24"/>
        </w:rPr>
        <w:t>法定代表人：</w:t>
      </w:r>
      <w:r>
        <w:rPr>
          <w:rFonts w:hint="eastAsia"/>
          <w:color w:val="000000"/>
          <w:sz w:val="24"/>
          <w:u w:val="single"/>
        </w:rPr>
        <w:t xml:space="preserve">                       </w:t>
      </w:r>
      <w:r>
        <w:rPr>
          <w:color w:val="000000"/>
          <w:sz w:val="24"/>
        </w:rPr>
        <w:t>（签字</w:t>
      </w:r>
      <w:r>
        <w:rPr>
          <w:rFonts w:hint="eastAsia"/>
          <w:color w:val="000000"/>
          <w:sz w:val="24"/>
        </w:rPr>
        <w:t>并盖章</w:t>
      </w:r>
      <w:r>
        <w:rPr>
          <w:color w:val="000000"/>
          <w:sz w:val="24"/>
        </w:rPr>
        <w:t>）</w:t>
      </w:r>
    </w:p>
    <w:p w14:paraId="7929E59A">
      <w:pPr>
        <w:wordWrap w:val="0"/>
        <w:spacing w:line="400" w:lineRule="exact"/>
        <w:jc w:val="right"/>
        <w:rPr>
          <w:rFonts w:hint="eastAsia"/>
          <w:color w:val="000000"/>
          <w:sz w:val="24"/>
        </w:rPr>
      </w:pPr>
      <w:r>
        <w:rPr>
          <w:rFonts w:hint="eastAsia"/>
          <w:color w:val="000000"/>
          <w:sz w:val="24"/>
        </w:rPr>
        <w:t xml:space="preserve"> </w:t>
      </w:r>
    </w:p>
    <w:p w14:paraId="1D47A41F">
      <w:pPr>
        <w:spacing w:line="400" w:lineRule="exact"/>
        <w:ind w:firstLine="2400" w:firstLineChars="1000"/>
        <w:rPr>
          <w:rFonts w:hint="eastAsia"/>
          <w:color w:val="000000"/>
          <w:sz w:val="24"/>
          <w:u w:val="single"/>
        </w:rPr>
      </w:pPr>
      <w:r>
        <w:rPr>
          <w:color w:val="000000"/>
          <w:sz w:val="24"/>
        </w:rPr>
        <w:t>身份证号码：</w:t>
      </w:r>
      <w:r>
        <w:rPr>
          <w:rFonts w:hint="eastAsia"/>
          <w:color w:val="000000"/>
          <w:sz w:val="24"/>
          <w:u w:val="single"/>
        </w:rPr>
        <w:t xml:space="preserve">                                     </w:t>
      </w:r>
    </w:p>
    <w:p w14:paraId="5313EA07">
      <w:pPr>
        <w:spacing w:line="400" w:lineRule="exact"/>
        <w:jc w:val="center"/>
        <w:rPr>
          <w:rFonts w:hint="eastAsia"/>
          <w:color w:val="000000"/>
          <w:sz w:val="24"/>
        </w:rPr>
      </w:pPr>
      <w:r>
        <w:rPr>
          <w:rFonts w:hint="eastAsia"/>
          <w:color w:val="000000"/>
          <w:sz w:val="24"/>
        </w:rPr>
        <w:t xml:space="preserve">                   </w:t>
      </w:r>
    </w:p>
    <w:p w14:paraId="1A6FF289">
      <w:pPr>
        <w:spacing w:line="400" w:lineRule="exact"/>
        <w:jc w:val="center"/>
        <w:rPr>
          <w:color w:val="000000"/>
          <w:sz w:val="24"/>
        </w:rPr>
      </w:pPr>
      <w:r>
        <w:rPr>
          <w:rFonts w:hint="eastAsia"/>
          <w:color w:val="000000"/>
          <w:sz w:val="24"/>
        </w:rPr>
        <w:t xml:space="preserve">                    </w:t>
      </w:r>
      <w:r>
        <w:rPr>
          <w:color w:val="000000"/>
          <w:sz w:val="24"/>
        </w:rPr>
        <w:t>委托代理人：</w:t>
      </w:r>
      <w:r>
        <w:rPr>
          <w:rFonts w:hint="eastAsia"/>
          <w:color w:val="000000"/>
          <w:sz w:val="24"/>
          <w:u w:val="single"/>
        </w:rPr>
        <w:t xml:space="preserve">                         </w:t>
      </w:r>
      <w:r>
        <w:rPr>
          <w:color w:val="000000"/>
          <w:sz w:val="24"/>
        </w:rPr>
        <w:t>（签字</w:t>
      </w:r>
      <w:r>
        <w:rPr>
          <w:rFonts w:hint="eastAsia"/>
          <w:color w:val="000000"/>
          <w:sz w:val="24"/>
        </w:rPr>
        <w:t>并盖章</w:t>
      </w:r>
      <w:r>
        <w:rPr>
          <w:color w:val="000000"/>
          <w:sz w:val="24"/>
        </w:rPr>
        <w:t xml:space="preserve">） </w:t>
      </w:r>
    </w:p>
    <w:p w14:paraId="50D88470">
      <w:pPr>
        <w:spacing w:line="400" w:lineRule="exact"/>
        <w:jc w:val="right"/>
        <w:rPr>
          <w:color w:val="000000"/>
          <w:sz w:val="24"/>
        </w:rPr>
      </w:pPr>
    </w:p>
    <w:p w14:paraId="7CB98ADD">
      <w:pPr>
        <w:spacing w:line="400" w:lineRule="exact"/>
        <w:ind w:firstLine="2400" w:firstLineChars="1000"/>
        <w:rPr>
          <w:color w:val="000000"/>
          <w:sz w:val="24"/>
          <w:u w:val="single"/>
        </w:rPr>
      </w:pPr>
      <w:r>
        <w:rPr>
          <w:color w:val="000000"/>
          <w:sz w:val="24"/>
        </w:rPr>
        <w:t>身份证号码：</w:t>
      </w:r>
      <w:r>
        <w:rPr>
          <w:rFonts w:hint="eastAsia"/>
          <w:color w:val="000000"/>
          <w:sz w:val="24"/>
          <w:u w:val="single"/>
        </w:rPr>
        <w:t xml:space="preserve">                                           </w:t>
      </w:r>
    </w:p>
    <w:p w14:paraId="0AE8B872">
      <w:pPr>
        <w:spacing w:line="400" w:lineRule="exact"/>
        <w:jc w:val="right"/>
        <w:rPr>
          <w:color w:val="000000"/>
          <w:sz w:val="24"/>
        </w:rPr>
      </w:pPr>
    </w:p>
    <w:p w14:paraId="708A95FD">
      <w:pPr>
        <w:spacing w:line="400" w:lineRule="exact"/>
        <w:jc w:val="center"/>
        <w:rPr>
          <w:rFonts w:eastAsia="黑体"/>
          <w:color w:val="000000"/>
          <w:sz w:val="24"/>
        </w:rPr>
      </w:pPr>
      <w:r>
        <w:rPr>
          <w:rFonts w:hint="eastAsia"/>
          <w:color w:val="000000"/>
          <w:sz w:val="24"/>
        </w:rPr>
        <w:t xml:space="preserve">          日      期：</w:t>
      </w:r>
      <w:r>
        <w:rPr>
          <w:rFonts w:hint="eastAsia"/>
          <w:color w:val="000000"/>
          <w:sz w:val="24"/>
          <w:u w:val="single"/>
        </w:rPr>
        <w:t xml:space="preserve">       </w:t>
      </w:r>
      <w:r>
        <w:rPr>
          <w:color w:val="000000"/>
          <w:sz w:val="24"/>
        </w:rPr>
        <w:t>年</w:t>
      </w:r>
      <w:r>
        <w:rPr>
          <w:rFonts w:hint="eastAsia"/>
          <w:color w:val="000000"/>
          <w:sz w:val="24"/>
          <w:u w:val="single"/>
        </w:rPr>
        <w:t xml:space="preserve">       </w:t>
      </w:r>
      <w:r>
        <w:rPr>
          <w:color w:val="000000"/>
          <w:sz w:val="24"/>
        </w:rPr>
        <w:t>月</w:t>
      </w:r>
      <w:r>
        <w:rPr>
          <w:rFonts w:hint="eastAsia"/>
          <w:color w:val="000000"/>
          <w:sz w:val="24"/>
          <w:u w:val="single"/>
        </w:rPr>
        <w:t xml:space="preserve">       </w:t>
      </w:r>
      <w:r>
        <w:rPr>
          <w:color w:val="000000"/>
          <w:sz w:val="24"/>
        </w:rPr>
        <w:t>日</w:t>
      </w:r>
    </w:p>
    <w:tbl>
      <w:tblPr>
        <w:tblStyle w:val="24"/>
        <w:tblpPr w:leftFromText="180" w:rightFromText="180" w:vertAnchor="text" w:horzAnchor="page" w:tblpX="1927"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14:paraId="1DDB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8380" w:type="dxa"/>
            <w:tcBorders>
              <w:top w:val="single" w:color="auto" w:sz="4" w:space="0"/>
              <w:left w:val="single" w:color="auto" w:sz="4" w:space="0"/>
              <w:bottom w:val="single" w:color="auto" w:sz="4" w:space="0"/>
              <w:right w:val="single" w:color="auto" w:sz="4" w:space="0"/>
            </w:tcBorders>
            <w:noWrap w:val="0"/>
            <w:vAlign w:val="center"/>
          </w:tcPr>
          <w:p w14:paraId="52B15810">
            <w:pPr>
              <w:spacing w:line="480" w:lineRule="exact"/>
              <w:jc w:val="center"/>
              <w:rPr>
                <w:rFonts w:ascii="宋体" w:hAnsi="宋体"/>
                <w:color w:val="000000"/>
                <w:sz w:val="24"/>
              </w:rPr>
            </w:pPr>
            <w:r>
              <w:rPr>
                <w:rFonts w:hint="eastAsia" w:ascii="宋体" w:hAnsi="宋体"/>
                <w:color w:val="000000"/>
                <w:sz w:val="24"/>
              </w:rPr>
              <w:t>委托人身份证扫描件</w:t>
            </w:r>
          </w:p>
          <w:p w14:paraId="19571423">
            <w:pPr>
              <w:spacing w:line="480" w:lineRule="exact"/>
              <w:jc w:val="center"/>
              <w:rPr>
                <w:rFonts w:ascii="宋体" w:hAnsi="宋体"/>
                <w:color w:val="000000"/>
                <w:sz w:val="24"/>
              </w:rPr>
            </w:pPr>
            <w:r>
              <w:rPr>
                <w:rFonts w:hint="eastAsia" w:ascii="宋体" w:hAnsi="宋体"/>
                <w:color w:val="000000"/>
                <w:sz w:val="24"/>
              </w:rPr>
              <w:t>（证件扫描（正、反面））</w:t>
            </w:r>
          </w:p>
        </w:tc>
      </w:tr>
    </w:tbl>
    <w:p w14:paraId="2E4EEBA7">
      <w:pPr>
        <w:keepNext/>
        <w:widowControl/>
        <w:spacing w:line="480" w:lineRule="exact"/>
        <w:jc w:val="left"/>
        <w:outlineLvl w:val="2"/>
        <w:rPr>
          <w:rFonts w:hint="eastAsia" w:ascii="宋体" w:hAnsi="宋体" w:eastAsia="宋体" w:cs="宋体"/>
          <w:b w:val="0"/>
          <w:bCs w:val="0"/>
          <w:color w:val="000000"/>
          <w:sz w:val="21"/>
          <w:szCs w:val="21"/>
        </w:rPr>
      </w:pPr>
    </w:p>
    <w:p w14:paraId="6D239386">
      <w:pPr>
        <w:keepNext/>
        <w:widowControl/>
        <w:spacing w:line="480" w:lineRule="exact"/>
        <w:jc w:val="left"/>
        <w:outlineLvl w:val="2"/>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6C8D5E94">
      <w:pPr>
        <w:keepNext/>
        <w:widowControl/>
        <w:numPr>
          <w:ilvl w:val="0"/>
          <w:numId w:val="7"/>
        </w:numPr>
        <w:spacing w:line="480" w:lineRule="exact"/>
        <w:jc w:val="center"/>
        <w:outlineLvl w:val="2"/>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32"/>
          <w:szCs w:val="32"/>
          <w:lang w:val="en-US" w:eastAsia="zh-CN"/>
        </w:rPr>
        <w:t>报价明细表</w:t>
      </w:r>
    </w:p>
    <w:p w14:paraId="76D93C78">
      <w:pPr>
        <w:pStyle w:val="9"/>
        <w:numPr>
          <w:ilvl w:val="0"/>
          <w:numId w:val="0"/>
        </w:numPr>
        <w:ind w:right="63" w:rightChars="30"/>
        <w:jc w:val="center"/>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（格式自拟）</w:t>
      </w:r>
    </w:p>
    <w:p w14:paraId="4A9A37A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eastAsia="zh-CN"/>
        </w:rPr>
        <w:t>注：</w:t>
      </w: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lang w:val="en-US" w:eastAsia="zh-CN"/>
        </w:rPr>
        <w:t>须包含</w:t>
      </w:r>
      <w:r>
        <w:rPr>
          <w:rFonts w:hint="eastAsia" w:ascii="宋体" w:hAnsi="宋体" w:cs="宋体"/>
          <w:color w:val="auto"/>
          <w:kern w:val="0"/>
          <w:sz w:val="24"/>
          <w:szCs w:val="24"/>
          <w:lang w:val="en-US" w:eastAsia="zh-CN"/>
        </w:rPr>
        <w:t>采购</w:t>
      </w:r>
      <w:r>
        <w:rPr>
          <w:rFonts w:hint="eastAsia" w:ascii="宋体" w:hAnsi="宋体" w:eastAsia="宋体" w:cs="宋体"/>
          <w:color w:val="auto"/>
          <w:kern w:val="0"/>
          <w:sz w:val="24"/>
          <w:szCs w:val="24"/>
          <w:lang w:val="en-US" w:eastAsia="zh-CN"/>
        </w:rPr>
        <w:t>文件第五章</w:t>
      </w:r>
      <w:r>
        <w:rPr>
          <w:rFonts w:hint="eastAsia" w:ascii="宋体" w:hAnsi="宋体" w:eastAsia="宋体" w:cs="宋体"/>
          <w:sz w:val="24"/>
          <w:szCs w:val="24"/>
          <w:highlight w:val="none"/>
          <w:lang w:val="en-US" w:eastAsia="zh-CN"/>
        </w:rPr>
        <w:t>采购内容及技术要求相关内容，但不仅限于，</w:t>
      </w:r>
      <w:r>
        <w:rPr>
          <w:rFonts w:hint="eastAsia" w:ascii="宋体" w:hAnsi="宋体" w:eastAsia="宋体" w:cs="宋体"/>
          <w:color w:val="auto"/>
          <w:kern w:val="0"/>
          <w:sz w:val="24"/>
          <w:szCs w:val="24"/>
          <w:lang w:eastAsia="zh-CN"/>
        </w:rPr>
        <w:t>供应商可</w:t>
      </w:r>
      <w:r>
        <w:rPr>
          <w:rFonts w:hint="eastAsia" w:ascii="宋体" w:hAnsi="宋体" w:eastAsia="宋体" w:cs="宋体"/>
          <w:color w:val="auto"/>
          <w:kern w:val="0"/>
          <w:sz w:val="24"/>
          <w:szCs w:val="24"/>
          <w:lang w:val="en-US" w:eastAsia="zh-CN"/>
        </w:rPr>
        <w:t>自拟</w:t>
      </w:r>
      <w:r>
        <w:rPr>
          <w:rFonts w:hint="eastAsia" w:ascii="宋体" w:hAnsi="宋体" w:eastAsia="宋体" w:cs="宋体"/>
          <w:color w:val="auto"/>
          <w:kern w:val="0"/>
          <w:sz w:val="24"/>
          <w:szCs w:val="24"/>
          <w:lang w:eastAsia="zh-CN"/>
        </w:rPr>
        <w:t>更为详细的报价</w:t>
      </w:r>
      <w:r>
        <w:rPr>
          <w:rFonts w:hint="eastAsia" w:ascii="宋体" w:hAnsi="宋体" w:eastAsia="宋体" w:cs="宋体"/>
          <w:color w:val="auto"/>
          <w:kern w:val="0"/>
          <w:sz w:val="24"/>
          <w:szCs w:val="24"/>
          <w:lang w:val="en-US" w:eastAsia="zh-CN"/>
        </w:rPr>
        <w:t>明细表</w:t>
      </w:r>
      <w:r>
        <w:rPr>
          <w:rFonts w:hint="eastAsia" w:ascii="宋体" w:hAnsi="宋体" w:eastAsia="宋体" w:cs="宋体"/>
          <w:sz w:val="24"/>
          <w:szCs w:val="24"/>
          <w:highlight w:val="none"/>
          <w:lang w:val="en-US" w:eastAsia="zh-CN"/>
        </w:rPr>
        <w:t>；</w:t>
      </w:r>
    </w:p>
    <w:p w14:paraId="174740B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leftChars="0" w:firstLine="480" w:firstLineChars="200"/>
        <w:jc w:val="left"/>
        <w:textAlignment w:val="auto"/>
        <w:rPr>
          <w:rFonts w:hint="eastAsia"/>
          <w:lang w:eastAsia="zh-CN"/>
        </w:rPr>
      </w:pPr>
      <w:r>
        <w:rPr>
          <w:rFonts w:hint="eastAsia" w:ascii="宋体" w:hAnsi="宋体" w:eastAsia="宋体" w:cs="宋体"/>
          <w:sz w:val="24"/>
          <w:szCs w:val="24"/>
          <w:highlight w:val="none"/>
          <w:lang w:val="en-US" w:eastAsia="zh-CN"/>
        </w:rPr>
        <w:t>2.报价包含整个项目服务的全部费用，报价时应考虑该项目的直接成本、间接费用（运费等）、利润、税金、招标代理费、验收费用、相关风险、政策性文件规定等。</w:t>
      </w:r>
    </w:p>
    <w:p w14:paraId="5DFAF9F0">
      <w:pPr>
        <w:pStyle w:val="9"/>
        <w:spacing w:after="0"/>
        <w:ind w:left="0" w:leftChars="0" w:right="0" w:rightChars="0"/>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例：</w:t>
      </w:r>
    </w:p>
    <w:tbl>
      <w:tblPr>
        <w:tblStyle w:val="67"/>
        <w:tblpPr w:leftFromText="180" w:rightFromText="180" w:vertAnchor="text" w:horzAnchor="page" w:tblpX="1654" w:tblpY="603"/>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7"/>
        <w:gridCol w:w="767"/>
        <w:gridCol w:w="787"/>
        <w:gridCol w:w="1553"/>
        <w:gridCol w:w="1098"/>
        <w:gridCol w:w="990"/>
        <w:gridCol w:w="1460"/>
        <w:gridCol w:w="1168"/>
      </w:tblGrid>
      <w:tr w14:paraId="4510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84" w:type="dxa"/>
            <w:gridSpan w:val="2"/>
            <w:noWrap w:val="0"/>
            <w:vAlign w:val="top"/>
          </w:tcPr>
          <w:p w14:paraId="5DCCA2BB">
            <w:pPr>
              <w:pStyle w:val="5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供应商名称</w:t>
            </w:r>
          </w:p>
        </w:tc>
        <w:tc>
          <w:tcPr>
            <w:tcW w:w="7056" w:type="dxa"/>
            <w:gridSpan w:val="6"/>
            <w:noWrap w:val="0"/>
            <w:vAlign w:val="top"/>
          </w:tcPr>
          <w:p w14:paraId="22535205">
            <w:pPr>
              <w:pStyle w:val="52"/>
              <w:rPr>
                <w:rFonts w:hint="eastAsia" w:ascii="宋体" w:hAnsi="宋体" w:eastAsia="宋体" w:cs="宋体"/>
                <w:color w:val="auto"/>
                <w:sz w:val="24"/>
                <w:szCs w:val="24"/>
                <w:lang w:val="en-US" w:eastAsia="zh-CN" w:bidi="ar-SA"/>
              </w:rPr>
            </w:pPr>
          </w:p>
        </w:tc>
      </w:tr>
      <w:tr w14:paraId="1E11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284" w:type="dxa"/>
            <w:gridSpan w:val="2"/>
            <w:noWrap w:val="0"/>
            <w:vAlign w:val="top"/>
          </w:tcPr>
          <w:p w14:paraId="72AF181F">
            <w:pPr>
              <w:pStyle w:val="5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产品名称</w:t>
            </w:r>
          </w:p>
        </w:tc>
        <w:tc>
          <w:tcPr>
            <w:tcW w:w="7056" w:type="dxa"/>
            <w:gridSpan w:val="6"/>
            <w:noWrap w:val="0"/>
            <w:vAlign w:val="top"/>
          </w:tcPr>
          <w:p w14:paraId="04181540">
            <w:pPr>
              <w:pStyle w:val="52"/>
              <w:rPr>
                <w:rFonts w:hint="eastAsia" w:ascii="宋体" w:hAnsi="宋体" w:eastAsia="宋体" w:cs="宋体"/>
                <w:color w:val="auto"/>
                <w:sz w:val="24"/>
                <w:szCs w:val="24"/>
                <w:lang w:val="en-US" w:eastAsia="zh-CN" w:bidi="ar-SA"/>
              </w:rPr>
            </w:pPr>
          </w:p>
        </w:tc>
      </w:tr>
      <w:tr w14:paraId="04E72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2284" w:type="dxa"/>
            <w:gridSpan w:val="2"/>
            <w:noWrap w:val="0"/>
            <w:vAlign w:val="top"/>
          </w:tcPr>
          <w:p w14:paraId="2C04013F">
            <w:pPr>
              <w:pStyle w:val="5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项目名称</w:t>
            </w:r>
          </w:p>
        </w:tc>
        <w:tc>
          <w:tcPr>
            <w:tcW w:w="7056" w:type="dxa"/>
            <w:gridSpan w:val="6"/>
            <w:noWrap w:val="0"/>
            <w:vAlign w:val="top"/>
          </w:tcPr>
          <w:p w14:paraId="0F6CEAF5">
            <w:pPr>
              <w:pStyle w:val="52"/>
              <w:rPr>
                <w:rFonts w:hint="eastAsia" w:ascii="宋体" w:hAnsi="宋体" w:eastAsia="宋体" w:cs="宋体"/>
                <w:color w:val="auto"/>
                <w:sz w:val="24"/>
                <w:szCs w:val="24"/>
                <w:lang w:val="en-US" w:eastAsia="zh-CN" w:bidi="ar-SA"/>
              </w:rPr>
            </w:pPr>
          </w:p>
        </w:tc>
      </w:tr>
      <w:tr w14:paraId="07D1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517" w:type="dxa"/>
            <w:noWrap w:val="0"/>
            <w:vAlign w:val="top"/>
          </w:tcPr>
          <w:p w14:paraId="33DF6E64">
            <w:pPr>
              <w:pStyle w:val="52"/>
              <w:jc w:val="center"/>
              <w:rPr>
                <w:rFonts w:hint="eastAsia" w:ascii="宋体" w:hAnsi="宋体" w:eastAsia="宋体" w:cs="宋体"/>
                <w:color w:val="auto"/>
                <w:sz w:val="24"/>
                <w:szCs w:val="24"/>
                <w:lang w:val="en-US" w:eastAsia="zh-CN" w:bidi="ar-SA"/>
              </w:rPr>
            </w:pPr>
          </w:p>
          <w:p w14:paraId="11587494">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货物名称</w:t>
            </w:r>
          </w:p>
        </w:tc>
        <w:tc>
          <w:tcPr>
            <w:tcW w:w="1554" w:type="dxa"/>
            <w:gridSpan w:val="2"/>
            <w:noWrap w:val="0"/>
            <w:vAlign w:val="top"/>
          </w:tcPr>
          <w:p w14:paraId="0CEA97C2">
            <w:pPr>
              <w:pStyle w:val="52"/>
              <w:jc w:val="center"/>
              <w:rPr>
                <w:rFonts w:hint="eastAsia" w:ascii="宋体" w:hAnsi="宋体" w:eastAsia="宋体" w:cs="宋体"/>
                <w:color w:val="auto"/>
                <w:sz w:val="24"/>
                <w:szCs w:val="24"/>
                <w:lang w:val="en-US" w:eastAsia="zh-CN" w:bidi="ar-SA"/>
              </w:rPr>
            </w:pPr>
          </w:p>
          <w:p w14:paraId="329AAFAC">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品牌</w:t>
            </w:r>
          </w:p>
          <w:p w14:paraId="298865B0">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（请配中文）</w:t>
            </w:r>
          </w:p>
        </w:tc>
        <w:tc>
          <w:tcPr>
            <w:tcW w:w="1553" w:type="dxa"/>
            <w:noWrap w:val="0"/>
            <w:vAlign w:val="top"/>
          </w:tcPr>
          <w:p w14:paraId="3462BFD0">
            <w:pPr>
              <w:pStyle w:val="52"/>
              <w:jc w:val="center"/>
              <w:rPr>
                <w:rFonts w:hint="eastAsia" w:ascii="宋体" w:hAnsi="宋体" w:eastAsia="宋体" w:cs="宋体"/>
                <w:color w:val="auto"/>
                <w:sz w:val="24"/>
                <w:szCs w:val="24"/>
                <w:lang w:val="en-US" w:eastAsia="zh-CN" w:bidi="ar-SA"/>
              </w:rPr>
            </w:pPr>
          </w:p>
          <w:p w14:paraId="11B60700">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规格型号</w:t>
            </w:r>
          </w:p>
          <w:p w14:paraId="433E42DE">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（请配中文）</w:t>
            </w:r>
          </w:p>
        </w:tc>
        <w:tc>
          <w:tcPr>
            <w:tcW w:w="1098" w:type="dxa"/>
            <w:noWrap w:val="0"/>
            <w:vAlign w:val="top"/>
          </w:tcPr>
          <w:p w14:paraId="3E1C0051">
            <w:pPr>
              <w:pStyle w:val="52"/>
              <w:jc w:val="center"/>
              <w:rPr>
                <w:rFonts w:hint="eastAsia" w:ascii="宋体" w:hAnsi="宋体" w:eastAsia="宋体" w:cs="宋体"/>
                <w:color w:val="auto"/>
                <w:sz w:val="24"/>
                <w:szCs w:val="24"/>
                <w:lang w:val="en-US" w:eastAsia="zh-CN" w:bidi="ar-SA"/>
              </w:rPr>
            </w:pPr>
          </w:p>
          <w:p w14:paraId="32CE8B80">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生产厂家</w:t>
            </w:r>
          </w:p>
        </w:tc>
        <w:tc>
          <w:tcPr>
            <w:tcW w:w="990" w:type="dxa"/>
            <w:noWrap w:val="0"/>
            <w:vAlign w:val="top"/>
          </w:tcPr>
          <w:p w14:paraId="344F3647">
            <w:pPr>
              <w:pStyle w:val="52"/>
              <w:jc w:val="center"/>
              <w:rPr>
                <w:rFonts w:hint="eastAsia" w:ascii="宋体" w:hAnsi="宋体" w:eastAsia="宋体" w:cs="宋体"/>
                <w:color w:val="auto"/>
                <w:sz w:val="24"/>
                <w:szCs w:val="24"/>
                <w:lang w:val="en-US" w:eastAsia="zh-CN" w:bidi="ar-SA"/>
              </w:rPr>
            </w:pPr>
          </w:p>
          <w:p w14:paraId="1090EDEB">
            <w:pPr>
              <w:pStyle w:val="52"/>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数量</w:t>
            </w:r>
          </w:p>
        </w:tc>
        <w:tc>
          <w:tcPr>
            <w:tcW w:w="1460" w:type="dxa"/>
            <w:noWrap w:val="0"/>
            <w:vAlign w:val="top"/>
          </w:tcPr>
          <w:p w14:paraId="770DFF3D">
            <w:pPr>
              <w:pStyle w:val="52"/>
              <w:jc w:val="center"/>
              <w:rPr>
                <w:rFonts w:hint="eastAsia" w:ascii="宋体" w:hAnsi="宋体" w:eastAsia="宋体" w:cs="宋体"/>
                <w:color w:val="auto"/>
                <w:sz w:val="24"/>
                <w:szCs w:val="24"/>
                <w:lang w:val="en-US" w:eastAsia="zh-CN" w:bidi="ar-SA"/>
              </w:rPr>
            </w:pPr>
          </w:p>
          <w:p w14:paraId="7D65C4DD">
            <w:pPr>
              <w:pStyle w:val="52"/>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单价（元）</w:t>
            </w:r>
          </w:p>
        </w:tc>
        <w:tc>
          <w:tcPr>
            <w:tcW w:w="1168" w:type="dxa"/>
            <w:noWrap w:val="0"/>
            <w:vAlign w:val="top"/>
          </w:tcPr>
          <w:p w14:paraId="735F88BA">
            <w:pPr>
              <w:pStyle w:val="52"/>
              <w:jc w:val="center"/>
              <w:rPr>
                <w:rFonts w:hint="eastAsia" w:ascii="宋体" w:hAnsi="宋体" w:eastAsia="宋体" w:cs="宋体"/>
                <w:color w:val="auto"/>
                <w:sz w:val="24"/>
                <w:szCs w:val="24"/>
                <w:lang w:val="en-US" w:eastAsia="zh-CN" w:bidi="ar-SA"/>
              </w:rPr>
            </w:pPr>
          </w:p>
          <w:p w14:paraId="7DEC0A45">
            <w:pPr>
              <w:pStyle w:val="52"/>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总计（元）</w:t>
            </w:r>
          </w:p>
        </w:tc>
      </w:tr>
      <w:tr w14:paraId="5AF57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517" w:type="dxa"/>
            <w:noWrap w:val="0"/>
            <w:vAlign w:val="top"/>
          </w:tcPr>
          <w:p w14:paraId="6EB5AC3C">
            <w:pPr>
              <w:pStyle w:val="52"/>
              <w:rPr>
                <w:rFonts w:hint="eastAsia" w:ascii="宋体" w:hAnsi="宋体" w:eastAsia="宋体" w:cs="宋体"/>
                <w:color w:val="auto"/>
                <w:sz w:val="24"/>
                <w:szCs w:val="24"/>
                <w:lang w:val="en-US" w:eastAsia="zh-CN" w:bidi="ar-SA"/>
              </w:rPr>
            </w:pPr>
          </w:p>
        </w:tc>
        <w:tc>
          <w:tcPr>
            <w:tcW w:w="1554" w:type="dxa"/>
            <w:gridSpan w:val="2"/>
            <w:noWrap w:val="0"/>
            <w:vAlign w:val="top"/>
          </w:tcPr>
          <w:p w14:paraId="4E0167E5">
            <w:pPr>
              <w:pStyle w:val="52"/>
              <w:rPr>
                <w:rFonts w:hint="eastAsia" w:ascii="宋体" w:hAnsi="宋体" w:eastAsia="宋体" w:cs="宋体"/>
                <w:color w:val="auto"/>
                <w:sz w:val="24"/>
                <w:szCs w:val="24"/>
                <w:lang w:val="en-US" w:eastAsia="zh-CN" w:bidi="ar-SA"/>
              </w:rPr>
            </w:pPr>
          </w:p>
        </w:tc>
        <w:tc>
          <w:tcPr>
            <w:tcW w:w="1553" w:type="dxa"/>
            <w:noWrap w:val="0"/>
            <w:vAlign w:val="top"/>
          </w:tcPr>
          <w:p w14:paraId="36BF62C0">
            <w:pPr>
              <w:pStyle w:val="52"/>
              <w:rPr>
                <w:rFonts w:hint="eastAsia" w:ascii="宋体" w:hAnsi="宋体" w:eastAsia="宋体" w:cs="宋体"/>
                <w:color w:val="auto"/>
                <w:sz w:val="24"/>
                <w:szCs w:val="24"/>
                <w:lang w:val="en-US" w:eastAsia="zh-CN" w:bidi="ar-SA"/>
              </w:rPr>
            </w:pPr>
          </w:p>
        </w:tc>
        <w:tc>
          <w:tcPr>
            <w:tcW w:w="1098" w:type="dxa"/>
            <w:noWrap w:val="0"/>
            <w:vAlign w:val="top"/>
          </w:tcPr>
          <w:p w14:paraId="5AF81265">
            <w:pPr>
              <w:pStyle w:val="52"/>
              <w:rPr>
                <w:rFonts w:hint="eastAsia" w:ascii="宋体" w:hAnsi="宋体" w:eastAsia="宋体" w:cs="宋体"/>
                <w:color w:val="auto"/>
                <w:sz w:val="24"/>
                <w:szCs w:val="24"/>
                <w:lang w:val="en-US" w:eastAsia="zh-CN" w:bidi="ar-SA"/>
              </w:rPr>
            </w:pPr>
          </w:p>
        </w:tc>
        <w:tc>
          <w:tcPr>
            <w:tcW w:w="990" w:type="dxa"/>
            <w:noWrap w:val="0"/>
            <w:vAlign w:val="top"/>
          </w:tcPr>
          <w:p w14:paraId="3EB33589">
            <w:pPr>
              <w:pStyle w:val="52"/>
              <w:rPr>
                <w:rFonts w:hint="eastAsia" w:ascii="宋体" w:hAnsi="宋体" w:eastAsia="宋体" w:cs="宋体"/>
                <w:color w:val="auto"/>
                <w:sz w:val="24"/>
                <w:szCs w:val="24"/>
                <w:lang w:val="en-US" w:eastAsia="zh-CN" w:bidi="ar-SA"/>
              </w:rPr>
            </w:pPr>
          </w:p>
        </w:tc>
        <w:tc>
          <w:tcPr>
            <w:tcW w:w="1460" w:type="dxa"/>
            <w:noWrap w:val="0"/>
            <w:vAlign w:val="top"/>
          </w:tcPr>
          <w:p w14:paraId="03E79330">
            <w:pPr>
              <w:pStyle w:val="52"/>
              <w:rPr>
                <w:rFonts w:hint="eastAsia" w:ascii="宋体" w:hAnsi="宋体" w:eastAsia="宋体" w:cs="宋体"/>
                <w:color w:val="auto"/>
                <w:sz w:val="24"/>
                <w:szCs w:val="24"/>
                <w:lang w:val="en-US" w:eastAsia="zh-CN" w:bidi="ar-SA"/>
              </w:rPr>
            </w:pPr>
          </w:p>
        </w:tc>
        <w:tc>
          <w:tcPr>
            <w:tcW w:w="1168" w:type="dxa"/>
            <w:noWrap w:val="0"/>
            <w:vAlign w:val="top"/>
          </w:tcPr>
          <w:p w14:paraId="5868120C">
            <w:pPr>
              <w:pStyle w:val="52"/>
              <w:rPr>
                <w:rFonts w:hint="eastAsia" w:ascii="宋体" w:hAnsi="宋体" w:eastAsia="宋体" w:cs="宋体"/>
                <w:color w:val="auto"/>
                <w:sz w:val="24"/>
                <w:szCs w:val="24"/>
                <w:lang w:val="en-US" w:eastAsia="zh-CN" w:bidi="ar-SA"/>
              </w:rPr>
            </w:pPr>
          </w:p>
        </w:tc>
      </w:tr>
      <w:tr w14:paraId="6693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517" w:type="dxa"/>
            <w:noWrap w:val="0"/>
            <w:vAlign w:val="top"/>
          </w:tcPr>
          <w:p w14:paraId="68638CC4">
            <w:pPr>
              <w:pStyle w:val="52"/>
              <w:rPr>
                <w:rFonts w:hint="eastAsia" w:ascii="宋体" w:hAnsi="宋体" w:eastAsia="宋体" w:cs="宋体"/>
                <w:color w:val="auto"/>
                <w:sz w:val="24"/>
                <w:szCs w:val="24"/>
                <w:lang w:val="en-US" w:eastAsia="zh-CN" w:bidi="ar-SA"/>
              </w:rPr>
            </w:pPr>
          </w:p>
        </w:tc>
        <w:tc>
          <w:tcPr>
            <w:tcW w:w="1554" w:type="dxa"/>
            <w:gridSpan w:val="2"/>
            <w:noWrap w:val="0"/>
            <w:vAlign w:val="top"/>
          </w:tcPr>
          <w:p w14:paraId="3D72C7DE">
            <w:pPr>
              <w:pStyle w:val="52"/>
              <w:rPr>
                <w:rFonts w:hint="eastAsia" w:ascii="宋体" w:hAnsi="宋体" w:eastAsia="宋体" w:cs="宋体"/>
                <w:color w:val="auto"/>
                <w:sz w:val="24"/>
                <w:szCs w:val="24"/>
                <w:lang w:val="en-US" w:eastAsia="zh-CN" w:bidi="ar-SA"/>
              </w:rPr>
            </w:pPr>
          </w:p>
        </w:tc>
        <w:tc>
          <w:tcPr>
            <w:tcW w:w="1553" w:type="dxa"/>
            <w:noWrap w:val="0"/>
            <w:vAlign w:val="top"/>
          </w:tcPr>
          <w:p w14:paraId="3999A936">
            <w:pPr>
              <w:pStyle w:val="52"/>
              <w:rPr>
                <w:rFonts w:hint="eastAsia" w:ascii="宋体" w:hAnsi="宋体" w:eastAsia="宋体" w:cs="宋体"/>
                <w:color w:val="auto"/>
                <w:sz w:val="24"/>
                <w:szCs w:val="24"/>
                <w:lang w:val="en-US" w:eastAsia="zh-CN" w:bidi="ar-SA"/>
              </w:rPr>
            </w:pPr>
          </w:p>
        </w:tc>
        <w:tc>
          <w:tcPr>
            <w:tcW w:w="1098" w:type="dxa"/>
            <w:noWrap w:val="0"/>
            <w:vAlign w:val="top"/>
          </w:tcPr>
          <w:p w14:paraId="64AD1B28">
            <w:pPr>
              <w:pStyle w:val="52"/>
              <w:rPr>
                <w:rFonts w:hint="eastAsia" w:ascii="宋体" w:hAnsi="宋体" w:eastAsia="宋体" w:cs="宋体"/>
                <w:color w:val="auto"/>
                <w:sz w:val="24"/>
                <w:szCs w:val="24"/>
                <w:lang w:val="en-US" w:eastAsia="zh-CN" w:bidi="ar-SA"/>
              </w:rPr>
            </w:pPr>
          </w:p>
        </w:tc>
        <w:tc>
          <w:tcPr>
            <w:tcW w:w="990" w:type="dxa"/>
            <w:noWrap w:val="0"/>
            <w:vAlign w:val="top"/>
          </w:tcPr>
          <w:p w14:paraId="1347B778">
            <w:pPr>
              <w:pStyle w:val="52"/>
              <w:rPr>
                <w:rFonts w:hint="eastAsia" w:ascii="宋体" w:hAnsi="宋体" w:eastAsia="宋体" w:cs="宋体"/>
                <w:color w:val="auto"/>
                <w:sz w:val="24"/>
                <w:szCs w:val="24"/>
                <w:lang w:val="en-US" w:eastAsia="zh-CN" w:bidi="ar-SA"/>
              </w:rPr>
            </w:pPr>
          </w:p>
        </w:tc>
        <w:tc>
          <w:tcPr>
            <w:tcW w:w="1460" w:type="dxa"/>
            <w:noWrap w:val="0"/>
            <w:vAlign w:val="top"/>
          </w:tcPr>
          <w:p w14:paraId="1F93BD9F">
            <w:pPr>
              <w:pStyle w:val="52"/>
              <w:rPr>
                <w:rFonts w:hint="eastAsia" w:ascii="宋体" w:hAnsi="宋体" w:eastAsia="宋体" w:cs="宋体"/>
                <w:color w:val="auto"/>
                <w:sz w:val="24"/>
                <w:szCs w:val="24"/>
                <w:lang w:val="en-US" w:eastAsia="zh-CN" w:bidi="ar-SA"/>
              </w:rPr>
            </w:pPr>
          </w:p>
        </w:tc>
        <w:tc>
          <w:tcPr>
            <w:tcW w:w="1168" w:type="dxa"/>
            <w:noWrap w:val="0"/>
            <w:vAlign w:val="top"/>
          </w:tcPr>
          <w:p w14:paraId="1FF671C1">
            <w:pPr>
              <w:pStyle w:val="52"/>
              <w:rPr>
                <w:rFonts w:hint="eastAsia" w:ascii="宋体" w:hAnsi="宋体" w:eastAsia="宋体" w:cs="宋体"/>
                <w:color w:val="auto"/>
                <w:sz w:val="24"/>
                <w:szCs w:val="24"/>
                <w:lang w:val="en-US" w:eastAsia="zh-CN" w:bidi="ar-SA"/>
              </w:rPr>
            </w:pPr>
          </w:p>
        </w:tc>
      </w:tr>
      <w:tr w14:paraId="67CE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517" w:type="dxa"/>
            <w:noWrap w:val="0"/>
            <w:vAlign w:val="top"/>
          </w:tcPr>
          <w:p w14:paraId="0123647B">
            <w:pPr>
              <w:pStyle w:val="52"/>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w:t>
            </w:r>
          </w:p>
        </w:tc>
        <w:tc>
          <w:tcPr>
            <w:tcW w:w="1554" w:type="dxa"/>
            <w:gridSpan w:val="2"/>
            <w:noWrap w:val="0"/>
            <w:vAlign w:val="top"/>
          </w:tcPr>
          <w:p w14:paraId="255678A1">
            <w:pPr>
              <w:pStyle w:val="52"/>
              <w:rPr>
                <w:rFonts w:hint="eastAsia" w:ascii="宋体" w:hAnsi="宋体" w:eastAsia="宋体" w:cs="宋体"/>
                <w:color w:val="auto"/>
                <w:sz w:val="24"/>
                <w:szCs w:val="24"/>
                <w:lang w:val="en-US" w:eastAsia="zh-CN" w:bidi="ar-SA"/>
              </w:rPr>
            </w:pPr>
          </w:p>
        </w:tc>
        <w:tc>
          <w:tcPr>
            <w:tcW w:w="1553" w:type="dxa"/>
            <w:noWrap w:val="0"/>
            <w:vAlign w:val="top"/>
          </w:tcPr>
          <w:p w14:paraId="4A968163">
            <w:pPr>
              <w:pStyle w:val="52"/>
              <w:rPr>
                <w:rFonts w:hint="eastAsia" w:ascii="宋体" w:hAnsi="宋体" w:eastAsia="宋体" w:cs="宋体"/>
                <w:color w:val="auto"/>
                <w:sz w:val="24"/>
                <w:szCs w:val="24"/>
                <w:lang w:val="en-US" w:eastAsia="zh-CN" w:bidi="ar-SA"/>
              </w:rPr>
            </w:pPr>
          </w:p>
        </w:tc>
        <w:tc>
          <w:tcPr>
            <w:tcW w:w="1098" w:type="dxa"/>
            <w:noWrap w:val="0"/>
            <w:vAlign w:val="top"/>
          </w:tcPr>
          <w:p w14:paraId="21F06372">
            <w:pPr>
              <w:pStyle w:val="52"/>
              <w:rPr>
                <w:rFonts w:hint="eastAsia" w:ascii="宋体" w:hAnsi="宋体" w:eastAsia="宋体" w:cs="宋体"/>
                <w:color w:val="auto"/>
                <w:sz w:val="24"/>
                <w:szCs w:val="24"/>
                <w:lang w:val="en-US" w:eastAsia="zh-CN" w:bidi="ar-SA"/>
              </w:rPr>
            </w:pPr>
          </w:p>
        </w:tc>
        <w:tc>
          <w:tcPr>
            <w:tcW w:w="990" w:type="dxa"/>
            <w:noWrap w:val="0"/>
            <w:vAlign w:val="top"/>
          </w:tcPr>
          <w:p w14:paraId="119CE2A6">
            <w:pPr>
              <w:pStyle w:val="52"/>
              <w:rPr>
                <w:rFonts w:hint="eastAsia" w:ascii="宋体" w:hAnsi="宋体" w:eastAsia="宋体" w:cs="宋体"/>
                <w:color w:val="auto"/>
                <w:sz w:val="24"/>
                <w:szCs w:val="24"/>
                <w:lang w:val="en-US" w:eastAsia="zh-CN" w:bidi="ar-SA"/>
              </w:rPr>
            </w:pPr>
          </w:p>
        </w:tc>
        <w:tc>
          <w:tcPr>
            <w:tcW w:w="1460" w:type="dxa"/>
            <w:noWrap w:val="0"/>
            <w:vAlign w:val="top"/>
          </w:tcPr>
          <w:p w14:paraId="466BABA7">
            <w:pPr>
              <w:pStyle w:val="52"/>
              <w:rPr>
                <w:rFonts w:hint="eastAsia" w:ascii="宋体" w:hAnsi="宋体" w:eastAsia="宋体" w:cs="宋体"/>
                <w:color w:val="auto"/>
                <w:sz w:val="24"/>
                <w:szCs w:val="24"/>
                <w:lang w:val="en-US" w:eastAsia="zh-CN" w:bidi="ar-SA"/>
              </w:rPr>
            </w:pPr>
          </w:p>
        </w:tc>
        <w:tc>
          <w:tcPr>
            <w:tcW w:w="1168" w:type="dxa"/>
            <w:noWrap w:val="0"/>
            <w:vAlign w:val="top"/>
          </w:tcPr>
          <w:p w14:paraId="13BD1931">
            <w:pPr>
              <w:pStyle w:val="52"/>
              <w:rPr>
                <w:rFonts w:hint="eastAsia" w:ascii="宋体" w:hAnsi="宋体" w:eastAsia="宋体" w:cs="宋体"/>
                <w:color w:val="auto"/>
                <w:sz w:val="24"/>
                <w:szCs w:val="24"/>
                <w:lang w:val="en-US" w:eastAsia="zh-CN" w:bidi="ar-SA"/>
              </w:rPr>
            </w:pPr>
          </w:p>
        </w:tc>
      </w:tr>
      <w:tr w14:paraId="2E34D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9340" w:type="dxa"/>
            <w:gridSpan w:val="8"/>
            <w:noWrap w:val="0"/>
            <w:vAlign w:val="top"/>
          </w:tcPr>
          <w:p w14:paraId="24B35A04">
            <w:pPr>
              <w:pStyle w:val="52"/>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备注：（含税含运等内容，自行填写）</w:t>
            </w:r>
          </w:p>
        </w:tc>
      </w:tr>
      <w:tr w14:paraId="15CB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340" w:type="dxa"/>
            <w:gridSpan w:val="8"/>
            <w:noWrap w:val="0"/>
            <w:vAlign w:val="top"/>
          </w:tcPr>
          <w:p w14:paraId="5898F634">
            <w:pPr>
              <w:pStyle w:val="52"/>
              <w:rPr>
                <w:rFonts w:hint="eastAsia" w:ascii="宋体" w:hAnsi="宋体" w:eastAsia="宋体" w:cs="宋体"/>
                <w:color w:val="auto"/>
                <w:sz w:val="24"/>
                <w:szCs w:val="24"/>
                <w:lang w:val="en-US" w:eastAsia="zh-CN" w:bidi="ar-SA"/>
              </w:rPr>
            </w:pPr>
            <w:r>
              <w:rPr>
                <w:rFonts w:hint="eastAsia" w:ascii="宋体" w:hAnsi="宋体" w:eastAsia="宋体" w:cs="宋体"/>
                <w:b/>
                <w:bCs/>
                <w:color w:val="auto"/>
                <w:sz w:val="24"/>
                <w:szCs w:val="24"/>
                <w:lang w:val="en-US" w:eastAsia="zh-CN" w:bidi="ar-SA"/>
              </w:rPr>
              <w:t>投标报价</w:t>
            </w:r>
            <w:r>
              <w:rPr>
                <w:rFonts w:hint="eastAsia" w:ascii="宋体" w:hAnsi="宋体" w:eastAsia="宋体" w:cs="宋体"/>
                <w:color w:val="auto"/>
                <w:sz w:val="24"/>
                <w:szCs w:val="24"/>
                <w:lang w:val="en-US" w:eastAsia="zh-CN" w:bidi="ar-SA"/>
              </w:rPr>
              <w:t>：</w:t>
            </w:r>
          </w:p>
          <w:p w14:paraId="66D5550A">
            <w:pPr>
              <w:pStyle w:val="52"/>
              <w:ind w:firstLine="1440" w:firstLineChars="6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大写：               </w:t>
            </w:r>
          </w:p>
          <w:p w14:paraId="525E8E9B">
            <w:pPr>
              <w:pStyle w:val="52"/>
              <w:ind w:firstLine="1440" w:firstLineChars="6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小写：</w:t>
            </w:r>
          </w:p>
        </w:tc>
      </w:tr>
    </w:tbl>
    <w:p w14:paraId="45DA767B">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1980" w:firstLineChars="1100"/>
        <w:jc w:val="left"/>
        <w:textAlignment w:val="auto"/>
        <w:rPr>
          <w:rFonts w:hint="eastAsia" w:ascii="宋体" w:hAnsi="宋体" w:eastAsia="宋体" w:cs="宋体"/>
          <w:color w:val="auto"/>
          <w:kern w:val="0"/>
          <w:sz w:val="18"/>
          <w:szCs w:val="18"/>
          <w:lang w:eastAsia="zh-CN"/>
        </w:rPr>
      </w:pPr>
    </w:p>
    <w:p w14:paraId="2113AC34">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2640" w:firstLineChars="1100"/>
        <w:jc w:val="left"/>
        <w:textAlignment w:val="auto"/>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1073E225">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2640" w:firstLineChars="1100"/>
        <w:textAlignment w:val="auto"/>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4A447459">
      <w:pPr>
        <w:keepNext w:val="0"/>
        <w:keepLines w:val="0"/>
        <w:pageBreakBefore w:val="0"/>
        <w:widowControl/>
        <w:kinsoku/>
        <w:wordWrap/>
        <w:overflowPunct/>
        <w:topLinePunct w:val="0"/>
        <w:autoSpaceDE/>
        <w:autoSpaceDN/>
        <w:bidi w:val="0"/>
        <w:adjustRightInd w:val="0"/>
        <w:snapToGrid w:val="0"/>
        <w:spacing w:beforeAutospacing="1" w:after="200" w:line="360" w:lineRule="auto"/>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757687A">
      <w:pPr>
        <w:keepNext w:val="0"/>
        <w:keepLines w:val="0"/>
        <w:pageBreakBefore w:val="0"/>
        <w:widowControl/>
        <w:kinsoku/>
        <w:wordWrap/>
        <w:overflowPunct/>
        <w:topLinePunct w:val="0"/>
        <w:autoSpaceDE/>
        <w:autoSpaceDN/>
        <w:bidi w:val="0"/>
        <w:adjustRightInd w:val="0"/>
        <w:snapToGrid w:val="0"/>
        <w:spacing w:beforeAutospacing="1" w:after="200" w:line="360" w:lineRule="auto"/>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50101200">
      <w:pPr>
        <w:keepNext/>
        <w:widowControl/>
        <w:numPr>
          <w:ilvl w:val="0"/>
          <w:numId w:val="7"/>
        </w:numPr>
        <w:spacing w:line="480" w:lineRule="exact"/>
        <w:jc w:val="center"/>
        <w:outlineLvl w:val="2"/>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技术偏离表</w:t>
      </w:r>
    </w:p>
    <w:p w14:paraId="5EDAE573">
      <w:pPr>
        <w:pStyle w:val="9"/>
        <w:numPr>
          <w:ilvl w:val="0"/>
          <w:numId w:val="0"/>
        </w:numPr>
        <w:ind w:right="63" w:rightChars="30"/>
        <w:jc w:val="center"/>
        <w:rPr>
          <w:rFonts w:hint="eastAsia" w:ascii="宋体" w:hAnsi="宋体" w:eastAsia="宋体" w:cs="Times New Roman"/>
          <w:b/>
          <w:kern w:val="2"/>
          <w:sz w:val="24"/>
          <w:szCs w:val="24"/>
          <w:lang w:val="en-US" w:eastAsia="zh-CN" w:bidi="ar-SA"/>
        </w:rPr>
      </w:pPr>
    </w:p>
    <w:tbl>
      <w:tblPr>
        <w:tblStyle w:val="2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14:paraId="410B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445BA9BF">
            <w:pPr>
              <w:spacing w:line="400" w:lineRule="exact"/>
              <w:ind w:left="-141"/>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980" w:type="dxa"/>
            <w:tcBorders>
              <w:top w:val="double" w:color="auto" w:sz="4" w:space="0"/>
            </w:tcBorders>
            <w:noWrap w:val="0"/>
            <w:vAlign w:val="center"/>
          </w:tcPr>
          <w:p w14:paraId="25E963A8">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响应</w:t>
            </w:r>
            <w:r>
              <w:rPr>
                <w:rFonts w:hint="eastAsia" w:ascii="宋体" w:hAnsi="宋体" w:cs="宋体"/>
                <w:bCs/>
                <w:color w:val="auto"/>
                <w:sz w:val="24"/>
                <w:szCs w:val="24"/>
                <w:highlight w:val="none"/>
              </w:rPr>
              <w:t>产品</w:t>
            </w:r>
          </w:p>
        </w:tc>
        <w:tc>
          <w:tcPr>
            <w:tcW w:w="1936" w:type="dxa"/>
            <w:tcBorders>
              <w:top w:val="double" w:color="auto" w:sz="4" w:space="0"/>
            </w:tcBorders>
            <w:noWrap w:val="0"/>
            <w:vAlign w:val="center"/>
          </w:tcPr>
          <w:p w14:paraId="2BCFF8F3">
            <w:pPr>
              <w:spacing w:line="40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采购</w:t>
            </w:r>
            <w:r>
              <w:rPr>
                <w:rFonts w:hint="eastAsia" w:ascii="宋体" w:hAnsi="宋体" w:cs="宋体"/>
                <w:bCs/>
                <w:color w:val="auto"/>
                <w:sz w:val="24"/>
                <w:szCs w:val="24"/>
                <w:highlight w:val="none"/>
              </w:rPr>
              <w:t>文件要求</w:t>
            </w:r>
          </w:p>
        </w:tc>
        <w:tc>
          <w:tcPr>
            <w:tcW w:w="2204" w:type="dxa"/>
            <w:tcBorders>
              <w:top w:val="double" w:color="auto" w:sz="4" w:space="0"/>
            </w:tcBorders>
            <w:noWrap w:val="0"/>
            <w:vAlign w:val="center"/>
          </w:tcPr>
          <w:p w14:paraId="2DC1BB42">
            <w:pPr>
              <w:widowControl/>
              <w:spacing w:line="40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响应</w:t>
            </w:r>
            <w:r>
              <w:rPr>
                <w:rFonts w:hint="eastAsia" w:ascii="宋体" w:hAnsi="宋体" w:cs="宋体"/>
                <w:bCs/>
                <w:color w:val="auto"/>
                <w:sz w:val="24"/>
                <w:szCs w:val="24"/>
                <w:highlight w:val="none"/>
              </w:rPr>
              <w:t>文件响应</w:t>
            </w:r>
          </w:p>
        </w:tc>
        <w:tc>
          <w:tcPr>
            <w:tcW w:w="2222" w:type="dxa"/>
            <w:tcBorders>
              <w:top w:val="double" w:color="auto" w:sz="4" w:space="0"/>
              <w:right w:val="double" w:color="auto" w:sz="4" w:space="0"/>
            </w:tcBorders>
            <w:noWrap w:val="0"/>
            <w:vAlign w:val="center"/>
          </w:tcPr>
          <w:p w14:paraId="71546449">
            <w:pPr>
              <w:widowControl/>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3D7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2B68214">
            <w:pPr>
              <w:spacing w:line="400" w:lineRule="exact"/>
              <w:jc w:val="center"/>
              <w:rPr>
                <w:rFonts w:ascii="宋体" w:hAnsi="宋体" w:cs="宋体"/>
                <w:bCs/>
                <w:color w:val="auto"/>
                <w:szCs w:val="21"/>
                <w:highlight w:val="none"/>
              </w:rPr>
            </w:pPr>
          </w:p>
        </w:tc>
        <w:tc>
          <w:tcPr>
            <w:tcW w:w="1980" w:type="dxa"/>
            <w:noWrap w:val="0"/>
            <w:vAlign w:val="center"/>
          </w:tcPr>
          <w:p w14:paraId="365C7423">
            <w:pPr>
              <w:spacing w:line="400" w:lineRule="exact"/>
              <w:jc w:val="center"/>
              <w:rPr>
                <w:rFonts w:ascii="宋体" w:hAnsi="宋体" w:cs="宋体"/>
                <w:bCs/>
                <w:color w:val="auto"/>
                <w:szCs w:val="21"/>
                <w:highlight w:val="none"/>
              </w:rPr>
            </w:pPr>
          </w:p>
        </w:tc>
        <w:tc>
          <w:tcPr>
            <w:tcW w:w="1936" w:type="dxa"/>
            <w:noWrap w:val="0"/>
            <w:vAlign w:val="center"/>
          </w:tcPr>
          <w:p w14:paraId="6A3712DE">
            <w:pPr>
              <w:spacing w:line="400" w:lineRule="exact"/>
              <w:jc w:val="center"/>
              <w:rPr>
                <w:rFonts w:ascii="宋体" w:hAnsi="宋体" w:cs="宋体"/>
                <w:bCs/>
                <w:color w:val="auto"/>
                <w:szCs w:val="21"/>
                <w:highlight w:val="none"/>
              </w:rPr>
            </w:pPr>
          </w:p>
        </w:tc>
        <w:tc>
          <w:tcPr>
            <w:tcW w:w="2204" w:type="dxa"/>
            <w:noWrap w:val="0"/>
            <w:vAlign w:val="center"/>
          </w:tcPr>
          <w:p w14:paraId="56501A30">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2BD20716">
            <w:pPr>
              <w:spacing w:line="400" w:lineRule="exact"/>
              <w:jc w:val="center"/>
              <w:rPr>
                <w:rFonts w:ascii="宋体" w:hAnsi="宋体" w:cs="宋体"/>
                <w:bCs/>
                <w:color w:val="auto"/>
                <w:szCs w:val="21"/>
                <w:highlight w:val="none"/>
              </w:rPr>
            </w:pPr>
          </w:p>
        </w:tc>
      </w:tr>
      <w:tr w14:paraId="53A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A378ED4">
            <w:pPr>
              <w:spacing w:line="400" w:lineRule="exact"/>
              <w:jc w:val="center"/>
              <w:rPr>
                <w:rFonts w:ascii="宋体" w:hAnsi="宋体" w:cs="宋体"/>
                <w:bCs/>
                <w:color w:val="auto"/>
                <w:szCs w:val="21"/>
                <w:highlight w:val="none"/>
              </w:rPr>
            </w:pPr>
          </w:p>
        </w:tc>
        <w:tc>
          <w:tcPr>
            <w:tcW w:w="1980" w:type="dxa"/>
            <w:noWrap w:val="0"/>
            <w:vAlign w:val="center"/>
          </w:tcPr>
          <w:p w14:paraId="5E4C9B26">
            <w:pPr>
              <w:spacing w:line="400" w:lineRule="exact"/>
              <w:jc w:val="center"/>
              <w:rPr>
                <w:rFonts w:ascii="宋体" w:hAnsi="宋体" w:cs="宋体"/>
                <w:bCs/>
                <w:color w:val="auto"/>
                <w:szCs w:val="21"/>
                <w:highlight w:val="none"/>
              </w:rPr>
            </w:pPr>
          </w:p>
        </w:tc>
        <w:tc>
          <w:tcPr>
            <w:tcW w:w="1936" w:type="dxa"/>
            <w:noWrap w:val="0"/>
            <w:vAlign w:val="center"/>
          </w:tcPr>
          <w:p w14:paraId="098FE065">
            <w:pPr>
              <w:spacing w:line="400" w:lineRule="exact"/>
              <w:jc w:val="center"/>
              <w:rPr>
                <w:rFonts w:ascii="宋体" w:hAnsi="宋体" w:cs="宋体"/>
                <w:bCs/>
                <w:color w:val="auto"/>
                <w:szCs w:val="21"/>
                <w:highlight w:val="none"/>
              </w:rPr>
            </w:pPr>
          </w:p>
        </w:tc>
        <w:tc>
          <w:tcPr>
            <w:tcW w:w="2204" w:type="dxa"/>
            <w:noWrap w:val="0"/>
            <w:vAlign w:val="center"/>
          </w:tcPr>
          <w:p w14:paraId="53E34089">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75361CC1">
            <w:pPr>
              <w:spacing w:line="400" w:lineRule="exact"/>
              <w:jc w:val="center"/>
              <w:rPr>
                <w:rFonts w:ascii="宋体" w:hAnsi="宋体" w:cs="宋体"/>
                <w:bCs/>
                <w:color w:val="auto"/>
                <w:szCs w:val="21"/>
                <w:highlight w:val="none"/>
              </w:rPr>
            </w:pPr>
          </w:p>
        </w:tc>
      </w:tr>
      <w:tr w14:paraId="7ACF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E7F4911">
            <w:pPr>
              <w:spacing w:line="400" w:lineRule="exact"/>
              <w:jc w:val="center"/>
              <w:rPr>
                <w:rFonts w:ascii="宋体" w:hAnsi="宋体" w:cs="宋体"/>
                <w:bCs/>
                <w:color w:val="auto"/>
                <w:szCs w:val="21"/>
                <w:highlight w:val="none"/>
              </w:rPr>
            </w:pPr>
          </w:p>
        </w:tc>
        <w:tc>
          <w:tcPr>
            <w:tcW w:w="1980" w:type="dxa"/>
            <w:noWrap w:val="0"/>
            <w:vAlign w:val="center"/>
          </w:tcPr>
          <w:p w14:paraId="70D790AC">
            <w:pPr>
              <w:spacing w:line="400" w:lineRule="exact"/>
              <w:jc w:val="center"/>
              <w:rPr>
                <w:rFonts w:ascii="宋体" w:hAnsi="宋体" w:cs="宋体"/>
                <w:bCs/>
                <w:color w:val="auto"/>
                <w:szCs w:val="21"/>
                <w:highlight w:val="none"/>
              </w:rPr>
            </w:pPr>
          </w:p>
        </w:tc>
        <w:tc>
          <w:tcPr>
            <w:tcW w:w="1936" w:type="dxa"/>
            <w:noWrap w:val="0"/>
            <w:vAlign w:val="center"/>
          </w:tcPr>
          <w:p w14:paraId="57AE56B2">
            <w:pPr>
              <w:spacing w:line="400" w:lineRule="exact"/>
              <w:jc w:val="center"/>
              <w:rPr>
                <w:rFonts w:ascii="宋体" w:hAnsi="宋体" w:cs="宋体"/>
                <w:bCs/>
                <w:color w:val="auto"/>
                <w:szCs w:val="21"/>
                <w:highlight w:val="none"/>
              </w:rPr>
            </w:pPr>
          </w:p>
        </w:tc>
        <w:tc>
          <w:tcPr>
            <w:tcW w:w="2204" w:type="dxa"/>
            <w:noWrap w:val="0"/>
            <w:vAlign w:val="center"/>
          </w:tcPr>
          <w:p w14:paraId="3FB8B86B">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4DF2425A">
            <w:pPr>
              <w:spacing w:line="400" w:lineRule="exact"/>
              <w:jc w:val="center"/>
              <w:rPr>
                <w:rFonts w:ascii="宋体" w:hAnsi="宋体" w:cs="宋体"/>
                <w:bCs/>
                <w:color w:val="auto"/>
                <w:szCs w:val="21"/>
                <w:highlight w:val="none"/>
              </w:rPr>
            </w:pPr>
          </w:p>
        </w:tc>
      </w:tr>
      <w:tr w14:paraId="05F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27F7159">
            <w:pPr>
              <w:spacing w:line="400" w:lineRule="exact"/>
              <w:jc w:val="center"/>
              <w:rPr>
                <w:rFonts w:ascii="宋体" w:hAnsi="宋体" w:cs="宋体"/>
                <w:bCs/>
                <w:color w:val="auto"/>
                <w:szCs w:val="21"/>
                <w:highlight w:val="none"/>
              </w:rPr>
            </w:pPr>
          </w:p>
        </w:tc>
        <w:tc>
          <w:tcPr>
            <w:tcW w:w="1980" w:type="dxa"/>
            <w:noWrap w:val="0"/>
            <w:vAlign w:val="center"/>
          </w:tcPr>
          <w:p w14:paraId="7D833312">
            <w:pPr>
              <w:spacing w:line="400" w:lineRule="exact"/>
              <w:jc w:val="center"/>
              <w:rPr>
                <w:rFonts w:ascii="宋体" w:hAnsi="宋体" w:cs="宋体"/>
                <w:bCs/>
                <w:color w:val="auto"/>
                <w:szCs w:val="21"/>
                <w:highlight w:val="none"/>
              </w:rPr>
            </w:pPr>
          </w:p>
        </w:tc>
        <w:tc>
          <w:tcPr>
            <w:tcW w:w="1936" w:type="dxa"/>
            <w:noWrap w:val="0"/>
            <w:vAlign w:val="center"/>
          </w:tcPr>
          <w:p w14:paraId="52A11B62">
            <w:pPr>
              <w:spacing w:line="400" w:lineRule="exact"/>
              <w:jc w:val="center"/>
              <w:rPr>
                <w:rFonts w:ascii="宋体" w:hAnsi="宋体" w:cs="宋体"/>
                <w:bCs/>
                <w:color w:val="auto"/>
                <w:szCs w:val="21"/>
                <w:highlight w:val="none"/>
              </w:rPr>
            </w:pPr>
          </w:p>
        </w:tc>
        <w:tc>
          <w:tcPr>
            <w:tcW w:w="2204" w:type="dxa"/>
            <w:noWrap w:val="0"/>
            <w:vAlign w:val="center"/>
          </w:tcPr>
          <w:p w14:paraId="751A85DF">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A133117">
            <w:pPr>
              <w:spacing w:line="400" w:lineRule="exact"/>
              <w:jc w:val="center"/>
              <w:rPr>
                <w:rFonts w:ascii="宋体" w:hAnsi="宋体" w:cs="宋体"/>
                <w:bCs/>
                <w:color w:val="auto"/>
                <w:szCs w:val="21"/>
                <w:highlight w:val="none"/>
              </w:rPr>
            </w:pPr>
          </w:p>
        </w:tc>
      </w:tr>
      <w:tr w14:paraId="1DD2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3E69921">
            <w:pPr>
              <w:spacing w:line="400" w:lineRule="exact"/>
              <w:jc w:val="center"/>
              <w:rPr>
                <w:rFonts w:ascii="宋体" w:hAnsi="宋体" w:cs="宋体"/>
                <w:bCs/>
                <w:color w:val="auto"/>
                <w:szCs w:val="21"/>
                <w:highlight w:val="none"/>
              </w:rPr>
            </w:pPr>
          </w:p>
        </w:tc>
        <w:tc>
          <w:tcPr>
            <w:tcW w:w="1980" w:type="dxa"/>
            <w:noWrap w:val="0"/>
            <w:vAlign w:val="center"/>
          </w:tcPr>
          <w:p w14:paraId="0DC5D312">
            <w:pPr>
              <w:spacing w:line="400" w:lineRule="exact"/>
              <w:jc w:val="center"/>
              <w:rPr>
                <w:rFonts w:ascii="宋体" w:hAnsi="宋体" w:cs="宋体"/>
                <w:bCs/>
                <w:color w:val="auto"/>
                <w:szCs w:val="21"/>
                <w:highlight w:val="none"/>
              </w:rPr>
            </w:pPr>
          </w:p>
        </w:tc>
        <w:tc>
          <w:tcPr>
            <w:tcW w:w="1936" w:type="dxa"/>
            <w:noWrap w:val="0"/>
            <w:vAlign w:val="center"/>
          </w:tcPr>
          <w:p w14:paraId="0BA13E00">
            <w:pPr>
              <w:spacing w:line="400" w:lineRule="exact"/>
              <w:jc w:val="center"/>
              <w:rPr>
                <w:rFonts w:ascii="宋体" w:hAnsi="宋体" w:cs="宋体"/>
                <w:bCs/>
                <w:color w:val="auto"/>
                <w:szCs w:val="21"/>
                <w:highlight w:val="none"/>
              </w:rPr>
            </w:pPr>
          </w:p>
        </w:tc>
        <w:tc>
          <w:tcPr>
            <w:tcW w:w="2204" w:type="dxa"/>
            <w:noWrap w:val="0"/>
            <w:vAlign w:val="center"/>
          </w:tcPr>
          <w:p w14:paraId="17CF85A6">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870E191">
            <w:pPr>
              <w:spacing w:line="400" w:lineRule="exact"/>
              <w:jc w:val="center"/>
              <w:rPr>
                <w:rFonts w:ascii="宋体" w:hAnsi="宋体" w:cs="宋体"/>
                <w:bCs/>
                <w:color w:val="auto"/>
                <w:szCs w:val="21"/>
                <w:highlight w:val="none"/>
              </w:rPr>
            </w:pPr>
          </w:p>
        </w:tc>
      </w:tr>
      <w:tr w14:paraId="5C51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9B2E3B3">
            <w:pPr>
              <w:spacing w:line="400" w:lineRule="exact"/>
              <w:jc w:val="center"/>
              <w:rPr>
                <w:rFonts w:ascii="宋体" w:hAnsi="宋体" w:cs="宋体"/>
                <w:bCs/>
                <w:color w:val="auto"/>
                <w:szCs w:val="21"/>
                <w:highlight w:val="none"/>
              </w:rPr>
            </w:pPr>
          </w:p>
        </w:tc>
        <w:tc>
          <w:tcPr>
            <w:tcW w:w="1980" w:type="dxa"/>
            <w:noWrap w:val="0"/>
            <w:vAlign w:val="center"/>
          </w:tcPr>
          <w:p w14:paraId="05F65495">
            <w:pPr>
              <w:spacing w:line="400" w:lineRule="exact"/>
              <w:jc w:val="center"/>
              <w:rPr>
                <w:rFonts w:ascii="宋体" w:hAnsi="宋体" w:cs="宋体"/>
                <w:bCs/>
                <w:color w:val="auto"/>
                <w:szCs w:val="21"/>
                <w:highlight w:val="none"/>
              </w:rPr>
            </w:pPr>
          </w:p>
        </w:tc>
        <w:tc>
          <w:tcPr>
            <w:tcW w:w="1936" w:type="dxa"/>
            <w:noWrap w:val="0"/>
            <w:vAlign w:val="center"/>
          </w:tcPr>
          <w:p w14:paraId="4BA1A57B">
            <w:pPr>
              <w:spacing w:line="400" w:lineRule="exact"/>
              <w:jc w:val="center"/>
              <w:rPr>
                <w:rFonts w:ascii="宋体" w:hAnsi="宋体" w:cs="宋体"/>
                <w:bCs/>
                <w:color w:val="auto"/>
                <w:szCs w:val="21"/>
                <w:highlight w:val="none"/>
              </w:rPr>
            </w:pPr>
          </w:p>
        </w:tc>
        <w:tc>
          <w:tcPr>
            <w:tcW w:w="2204" w:type="dxa"/>
            <w:noWrap w:val="0"/>
            <w:vAlign w:val="center"/>
          </w:tcPr>
          <w:p w14:paraId="63CC2465">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C79CE90">
            <w:pPr>
              <w:spacing w:line="400" w:lineRule="exact"/>
              <w:jc w:val="center"/>
              <w:rPr>
                <w:rFonts w:ascii="宋体" w:hAnsi="宋体" w:cs="宋体"/>
                <w:bCs/>
                <w:color w:val="auto"/>
                <w:szCs w:val="21"/>
                <w:highlight w:val="none"/>
              </w:rPr>
            </w:pPr>
          </w:p>
        </w:tc>
      </w:tr>
      <w:tr w14:paraId="7B29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D9BB77C">
            <w:pPr>
              <w:spacing w:line="400" w:lineRule="exact"/>
              <w:jc w:val="center"/>
              <w:rPr>
                <w:rFonts w:ascii="宋体" w:hAnsi="宋体" w:cs="宋体"/>
                <w:bCs/>
                <w:color w:val="auto"/>
                <w:szCs w:val="21"/>
                <w:highlight w:val="none"/>
              </w:rPr>
            </w:pPr>
          </w:p>
        </w:tc>
        <w:tc>
          <w:tcPr>
            <w:tcW w:w="1980" w:type="dxa"/>
            <w:noWrap w:val="0"/>
            <w:vAlign w:val="center"/>
          </w:tcPr>
          <w:p w14:paraId="1A2B8E54">
            <w:pPr>
              <w:spacing w:line="400" w:lineRule="exact"/>
              <w:jc w:val="center"/>
              <w:rPr>
                <w:rFonts w:ascii="宋体" w:hAnsi="宋体" w:cs="宋体"/>
                <w:bCs/>
                <w:color w:val="auto"/>
                <w:szCs w:val="21"/>
                <w:highlight w:val="none"/>
              </w:rPr>
            </w:pPr>
          </w:p>
        </w:tc>
        <w:tc>
          <w:tcPr>
            <w:tcW w:w="1936" w:type="dxa"/>
            <w:noWrap w:val="0"/>
            <w:vAlign w:val="center"/>
          </w:tcPr>
          <w:p w14:paraId="2C1B97B6">
            <w:pPr>
              <w:spacing w:line="400" w:lineRule="exact"/>
              <w:jc w:val="center"/>
              <w:rPr>
                <w:rFonts w:ascii="宋体" w:hAnsi="宋体" w:cs="宋体"/>
                <w:bCs/>
                <w:color w:val="auto"/>
                <w:szCs w:val="21"/>
                <w:highlight w:val="none"/>
              </w:rPr>
            </w:pPr>
          </w:p>
        </w:tc>
        <w:tc>
          <w:tcPr>
            <w:tcW w:w="2204" w:type="dxa"/>
            <w:noWrap w:val="0"/>
            <w:vAlign w:val="center"/>
          </w:tcPr>
          <w:p w14:paraId="63B68450">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5113DBDB">
            <w:pPr>
              <w:spacing w:line="400" w:lineRule="exact"/>
              <w:jc w:val="center"/>
              <w:rPr>
                <w:rFonts w:ascii="宋体" w:hAnsi="宋体" w:cs="宋体"/>
                <w:bCs/>
                <w:color w:val="auto"/>
                <w:szCs w:val="21"/>
                <w:highlight w:val="none"/>
              </w:rPr>
            </w:pPr>
          </w:p>
        </w:tc>
      </w:tr>
      <w:tr w14:paraId="3911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1232DD34">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1980" w:type="dxa"/>
            <w:tcBorders>
              <w:bottom w:val="double" w:color="auto" w:sz="4" w:space="0"/>
            </w:tcBorders>
            <w:noWrap w:val="0"/>
            <w:vAlign w:val="center"/>
          </w:tcPr>
          <w:p w14:paraId="38EBC6B4">
            <w:pPr>
              <w:spacing w:line="400" w:lineRule="exact"/>
              <w:jc w:val="center"/>
              <w:rPr>
                <w:rFonts w:ascii="宋体" w:hAnsi="宋体" w:cs="宋体"/>
                <w:bCs/>
                <w:color w:val="auto"/>
                <w:szCs w:val="21"/>
                <w:highlight w:val="none"/>
              </w:rPr>
            </w:pPr>
          </w:p>
        </w:tc>
        <w:tc>
          <w:tcPr>
            <w:tcW w:w="1936" w:type="dxa"/>
            <w:tcBorders>
              <w:bottom w:val="double" w:color="auto" w:sz="4" w:space="0"/>
            </w:tcBorders>
            <w:noWrap w:val="0"/>
            <w:vAlign w:val="center"/>
          </w:tcPr>
          <w:p w14:paraId="41B394DC">
            <w:pPr>
              <w:spacing w:line="400" w:lineRule="exact"/>
              <w:jc w:val="center"/>
              <w:rPr>
                <w:rFonts w:ascii="宋体" w:hAnsi="宋体" w:cs="宋体"/>
                <w:bCs/>
                <w:color w:val="auto"/>
                <w:szCs w:val="21"/>
                <w:highlight w:val="none"/>
              </w:rPr>
            </w:pPr>
          </w:p>
        </w:tc>
        <w:tc>
          <w:tcPr>
            <w:tcW w:w="2204" w:type="dxa"/>
            <w:tcBorders>
              <w:bottom w:val="double" w:color="auto" w:sz="4" w:space="0"/>
            </w:tcBorders>
            <w:noWrap w:val="0"/>
            <w:vAlign w:val="center"/>
          </w:tcPr>
          <w:p w14:paraId="143D270C">
            <w:pPr>
              <w:spacing w:line="400" w:lineRule="exact"/>
              <w:jc w:val="center"/>
              <w:rPr>
                <w:rFonts w:ascii="宋体" w:hAnsi="宋体" w:cs="宋体"/>
                <w:bCs/>
                <w:color w:val="auto"/>
                <w:szCs w:val="21"/>
                <w:highlight w:val="none"/>
              </w:rPr>
            </w:pPr>
          </w:p>
        </w:tc>
        <w:tc>
          <w:tcPr>
            <w:tcW w:w="2222" w:type="dxa"/>
            <w:tcBorders>
              <w:bottom w:val="double" w:color="auto" w:sz="4" w:space="0"/>
              <w:right w:val="double" w:color="auto" w:sz="4" w:space="0"/>
            </w:tcBorders>
            <w:noWrap w:val="0"/>
            <w:vAlign w:val="center"/>
          </w:tcPr>
          <w:p w14:paraId="06C26FD0">
            <w:pPr>
              <w:spacing w:line="400" w:lineRule="exact"/>
              <w:jc w:val="center"/>
              <w:rPr>
                <w:rFonts w:ascii="宋体" w:hAnsi="宋体" w:cs="宋体"/>
                <w:bCs/>
                <w:color w:val="auto"/>
                <w:szCs w:val="21"/>
                <w:highlight w:val="none"/>
              </w:rPr>
            </w:pPr>
          </w:p>
        </w:tc>
      </w:tr>
    </w:tbl>
    <w:p w14:paraId="2CCA77A8">
      <w:pPr>
        <w:adjustRightInd w:val="0"/>
        <w:snapToGrid w:val="0"/>
        <w:spacing w:line="360" w:lineRule="auto"/>
        <w:rPr>
          <w:rFonts w:hint="eastAsia" w:ascii="宋体" w:hAnsi="宋体" w:cs="宋体"/>
          <w:snapToGrid w:val="0"/>
          <w:color w:val="auto"/>
          <w:kern w:val="0"/>
          <w:sz w:val="24"/>
          <w:highlight w:val="none"/>
        </w:rPr>
      </w:pPr>
    </w:p>
    <w:p w14:paraId="7B286D7A">
      <w:pPr>
        <w:adjustRightInd w:val="0"/>
        <w:snapToGrid w:val="0"/>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w:t>
      </w:r>
      <w:r>
        <w:rPr>
          <w:rFonts w:hint="eastAsia" w:ascii="宋体" w:hAnsi="宋体" w:cs="宋体"/>
          <w:snapToGrid w:val="0"/>
          <w:color w:val="auto"/>
          <w:kern w:val="0"/>
          <w:sz w:val="24"/>
          <w:highlight w:val="none"/>
          <w:lang w:val="en-US" w:eastAsia="zh-CN"/>
        </w:rPr>
        <w:t>供应商</w:t>
      </w:r>
      <w:r>
        <w:rPr>
          <w:rFonts w:hint="eastAsia" w:ascii="宋体" w:hAnsi="宋体" w:cs="宋体"/>
          <w:snapToGrid w:val="0"/>
          <w:color w:val="auto"/>
          <w:kern w:val="0"/>
          <w:sz w:val="24"/>
          <w:highlight w:val="none"/>
        </w:rPr>
        <w:t>保证：除偏离表列出的偏差外，</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达到招标文件的全部要求。</w:t>
      </w:r>
    </w:p>
    <w:p w14:paraId="180B9423">
      <w:pPr>
        <w:widowControl/>
        <w:adjustRightInd w:val="0"/>
        <w:snapToGrid w:val="0"/>
        <w:spacing w:beforeAutospacing="1" w:after="200" w:line="520" w:lineRule="exact"/>
        <w:ind w:firstLine="2640" w:firstLineChars="1100"/>
        <w:jc w:val="left"/>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69D6BB35">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52E2AB71">
      <w:pPr>
        <w:widowControl/>
        <w:adjustRightInd w:val="0"/>
        <w:snapToGrid w:val="0"/>
        <w:spacing w:beforeAutospacing="1" w:after="200" w:line="520" w:lineRule="exact"/>
        <w:ind w:firstLine="2640" w:firstLineChars="1100"/>
        <w:rPr>
          <w:rFonts w:ascii="宋体" w:hAnsi="宋体" w:cs="仿宋_GB2312"/>
          <w:color w:val="000000"/>
          <w:kern w:val="0"/>
          <w:szCs w:val="21"/>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7E1F6B0">
      <w:pPr>
        <w:pStyle w:val="9"/>
        <w:numPr>
          <w:ilvl w:val="0"/>
          <w:numId w:val="0"/>
        </w:numPr>
        <w:ind w:right="63" w:rightChars="30"/>
        <w:jc w:val="both"/>
        <w:rPr>
          <w:rFonts w:hint="eastAsia" w:ascii="宋体" w:hAnsi="宋体" w:eastAsia="宋体" w:cs="宋体"/>
          <w:color w:val="auto"/>
          <w:kern w:val="0"/>
          <w:sz w:val="24"/>
          <w:szCs w:val="24"/>
          <w:lang w:val="en-US" w:eastAsia="zh-CN" w:bidi="ar-SA"/>
        </w:rPr>
      </w:pPr>
    </w:p>
    <w:p w14:paraId="40B4FD74">
      <w:pPr>
        <w:keepNext/>
        <w:widowControl/>
        <w:spacing w:line="480" w:lineRule="exact"/>
        <w:jc w:val="center"/>
        <w:outlineLvl w:val="2"/>
        <w:rPr>
          <w:rFonts w:ascii="宋体" w:hAnsi="宋体" w:cs="宋体"/>
          <w:b/>
          <w:bCs/>
          <w:sz w:val="28"/>
          <w:szCs w:val="28"/>
        </w:rPr>
      </w:pPr>
      <w:r>
        <w:rPr>
          <w:rFonts w:hint="eastAsia" w:ascii="宋体" w:hAnsi="宋体" w:eastAsia="宋体" w:cs="宋体"/>
          <w:b/>
          <w:bCs/>
          <w:color w:val="000000"/>
          <w:sz w:val="32"/>
          <w:szCs w:val="32"/>
          <w:lang w:val="en-US" w:eastAsia="zh-CN"/>
        </w:rPr>
        <w:br w:type="page"/>
      </w:r>
      <w:r>
        <w:rPr>
          <w:rFonts w:hint="eastAsia" w:ascii="宋体" w:hAnsi="宋体" w:eastAsia="宋体" w:cs="宋体"/>
          <w:b/>
          <w:bCs/>
          <w:color w:val="000000"/>
          <w:sz w:val="32"/>
          <w:szCs w:val="32"/>
          <w:lang w:val="en-US" w:eastAsia="zh-CN"/>
        </w:rPr>
        <w:t>六、资格审查资料</w:t>
      </w:r>
    </w:p>
    <w:p w14:paraId="7B4EDBF2">
      <w:pPr>
        <w:spacing w:line="560" w:lineRule="exact"/>
        <w:jc w:val="center"/>
        <w:rPr>
          <w:rFonts w:ascii="宋体" w:hAnsi="宋体" w:cs="宋体"/>
          <w:b/>
          <w:sz w:val="28"/>
          <w:szCs w:val="28"/>
        </w:rPr>
      </w:pPr>
      <w:r>
        <w:rPr>
          <w:rFonts w:hint="eastAsia" w:ascii="宋体" w:hAnsi="宋体" w:cs="宋体"/>
          <w:b/>
          <w:sz w:val="28"/>
          <w:szCs w:val="28"/>
        </w:rPr>
        <w:t>（一）</w:t>
      </w:r>
      <w:r>
        <w:rPr>
          <w:rFonts w:hint="eastAsia" w:ascii="宋体" w:hAnsi="宋体" w:cs="宋体"/>
          <w:b/>
          <w:sz w:val="28"/>
          <w:szCs w:val="28"/>
          <w:lang w:eastAsia="zh-CN"/>
        </w:rPr>
        <w:t>供应商</w:t>
      </w:r>
      <w:r>
        <w:rPr>
          <w:rFonts w:hint="eastAsia" w:ascii="宋体" w:hAnsi="宋体" w:cs="宋体"/>
          <w:b/>
          <w:sz w:val="28"/>
          <w:szCs w:val="28"/>
        </w:rPr>
        <w:t>基本情况表</w:t>
      </w:r>
    </w:p>
    <w:tbl>
      <w:tblPr>
        <w:tblStyle w:val="24"/>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356"/>
        <w:gridCol w:w="561"/>
        <w:gridCol w:w="888"/>
        <w:gridCol w:w="990"/>
        <w:gridCol w:w="370"/>
        <w:gridCol w:w="2070"/>
      </w:tblGrid>
      <w:tr w14:paraId="4338450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04E88429">
            <w:pPr>
              <w:topLinePunct/>
              <w:spacing w:line="480" w:lineRule="exact"/>
              <w:jc w:val="center"/>
              <w:rPr>
                <w:rFonts w:ascii="宋体" w:hAnsi="宋体" w:cs="宋体"/>
                <w:sz w:val="24"/>
                <w:szCs w:val="24"/>
              </w:rPr>
            </w:pPr>
            <w:bookmarkStart w:id="212" w:name="_Toc278903044"/>
            <w:bookmarkStart w:id="213" w:name="_Toc269986029"/>
            <w:bookmarkStart w:id="214" w:name="_Toc244593917"/>
            <w:bookmarkStart w:id="215" w:name="_Toc244530633"/>
            <w:r>
              <w:rPr>
                <w:rFonts w:hint="eastAsia" w:ascii="宋体" w:hAnsi="宋体" w:cs="宋体"/>
                <w:sz w:val="24"/>
                <w:szCs w:val="24"/>
                <w:lang w:eastAsia="zh-CN"/>
              </w:rPr>
              <w:t>供应商</w:t>
            </w:r>
            <w:r>
              <w:rPr>
                <w:rFonts w:hint="eastAsia" w:ascii="宋体" w:hAnsi="宋体" w:cs="宋体"/>
                <w:sz w:val="24"/>
                <w:szCs w:val="24"/>
              </w:rPr>
              <w:t>名称</w:t>
            </w:r>
          </w:p>
        </w:tc>
        <w:tc>
          <w:tcPr>
            <w:tcW w:w="7318" w:type="dxa"/>
            <w:gridSpan w:val="7"/>
            <w:tcBorders>
              <w:top w:val="single" w:color="auto" w:sz="4" w:space="0"/>
              <w:left w:val="nil"/>
              <w:bottom w:val="single" w:color="auto" w:sz="4" w:space="0"/>
              <w:right w:val="single" w:color="auto" w:sz="4" w:space="0"/>
            </w:tcBorders>
            <w:noWrap w:val="0"/>
            <w:vAlign w:val="center"/>
          </w:tcPr>
          <w:p w14:paraId="5F497CE2">
            <w:pPr>
              <w:topLinePunct/>
              <w:spacing w:line="480" w:lineRule="exact"/>
              <w:jc w:val="center"/>
              <w:rPr>
                <w:rFonts w:ascii="宋体" w:hAnsi="宋体" w:cs="宋体"/>
                <w:sz w:val="24"/>
                <w:szCs w:val="24"/>
              </w:rPr>
            </w:pPr>
          </w:p>
        </w:tc>
      </w:tr>
      <w:tr w14:paraId="1AFF1705">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2FEF8786">
            <w:pPr>
              <w:topLinePunct/>
              <w:spacing w:line="480" w:lineRule="exact"/>
              <w:jc w:val="center"/>
              <w:rPr>
                <w:rFonts w:ascii="宋体" w:hAnsi="宋体" w:cs="宋体"/>
                <w:sz w:val="24"/>
                <w:szCs w:val="24"/>
              </w:rPr>
            </w:pPr>
            <w:r>
              <w:rPr>
                <w:rFonts w:hint="eastAsia" w:ascii="宋体" w:hAnsi="宋体" w:cs="宋体"/>
                <w:sz w:val="24"/>
                <w:szCs w:val="24"/>
              </w:rPr>
              <w:t>注册地址</w:t>
            </w:r>
          </w:p>
        </w:tc>
        <w:tc>
          <w:tcPr>
            <w:tcW w:w="3888" w:type="dxa"/>
            <w:gridSpan w:val="4"/>
            <w:tcBorders>
              <w:top w:val="single" w:color="auto" w:sz="4" w:space="0"/>
              <w:left w:val="nil"/>
              <w:bottom w:val="single" w:color="auto" w:sz="4" w:space="0"/>
              <w:right w:val="single" w:color="auto" w:sz="4" w:space="0"/>
            </w:tcBorders>
            <w:noWrap w:val="0"/>
            <w:vAlign w:val="center"/>
          </w:tcPr>
          <w:p w14:paraId="0733B00A">
            <w:pPr>
              <w:topLinePunct/>
              <w:spacing w:line="480" w:lineRule="exact"/>
              <w:jc w:val="center"/>
              <w:rPr>
                <w:rFonts w:ascii="宋体" w:hAnsi="宋体" w:cs="宋体"/>
                <w:sz w:val="24"/>
                <w:szCs w:val="24"/>
              </w:rPr>
            </w:pPr>
          </w:p>
        </w:tc>
        <w:tc>
          <w:tcPr>
            <w:tcW w:w="1360" w:type="dxa"/>
            <w:gridSpan w:val="2"/>
            <w:tcBorders>
              <w:top w:val="single" w:color="auto" w:sz="4" w:space="0"/>
              <w:left w:val="nil"/>
              <w:bottom w:val="single" w:color="auto" w:sz="4" w:space="0"/>
              <w:right w:val="single" w:color="auto" w:sz="4" w:space="0"/>
            </w:tcBorders>
            <w:noWrap w:val="0"/>
            <w:vAlign w:val="center"/>
          </w:tcPr>
          <w:p w14:paraId="26496115">
            <w:pPr>
              <w:topLinePunct/>
              <w:spacing w:line="480" w:lineRule="exact"/>
              <w:jc w:val="center"/>
              <w:rPr>
                <w:rFonts w:ascii="宋体" w:hAnsi="宋体" w:cs="宋体"/>
                <w:sz w:val="24"/>
                <w:szCs w:val="24"/>
              </w:rPr>
            </w:pPr>
            <w:r>
              <w:rPr>
                <w:rFonts w:hint="eastAsia" w:ascii="宋体" w:hAnsi="宋体" w:cs="宋体"/>
                <w:sz w:val="24"/>
                <w:szCs w:val="24"/>
              </w:rPr>
              <w:t>邮政编码</w:t>
            </w:r>
          </w:p>
        </w:tc>
        <w:tc>
          <w:tcPr>
            <w:tcW w:w="2070" w:type="dxa"/>
            <w:tcBorders>
              <w:top w:val="single" w:color="auto" w:sz="4" w:space="0"/>
              <w:left w:val="nil"/>
              <w:bottom w:val="single" w:color="auto" w:sz="4" w:space="0"/>
              <w:right w:val="single" w:color="auto" w:sz="4" w:space="0"/>
            </w:tcBorders>
            <w:noWrap w:val="0"/>
            <w:vAlign w:val="center"/>
          </w:tcPr>
          <w:p w14:paraId="13AA72D2">
            <w:pPr>
              <w:topLinePunct/>
              <w:spacing w:line="480" w:lineRule="exact"/>
              <w:jc w:val="center"/>
              <w:rPr>
                <w:rFonts w:ascii="宋体" w:hAnsi="宋体" w:cs="宋体"/>
                <w:sz w:val="24"/>
                <w:szCs w:val="24"/>
              </w:rPr>
            </w:pPr>
          </w:p>
        </w:tc>
      </w:tr>
      <w:tr w14:paraId="238EA3E9">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noWrap w:val="0"/>
            <w:vAlign w:val="center"/>
          </w:tcPr>
          <w:p w14:paraId="210C24B5">
            <w:pPr>
              <w:topLinePunct/>
              <w:spacing w:line="480" w:lineRule="exact"/>
              <w:jc w:val="center"/>
              <w:rPr>
                <w:rFonts w:ascii="宋体" w:hAnsi="宋体" w:cs="宋体"/>
                <w:sz w:val="24"/>
                <w:szCs w:val="24"/>
              </w:rPr>
            </w:pPr>
            <w:r>
              <w:rPr>
                <w:rFonts w:hint="eastAsia" w:ascii="宋体" w:hAnsi="宋体" w:cs="宋体"/>
                <w:sz w:val="24"/>
                <w:szCs w:val="24"/>
              </w:rPr>
              <w:t>联系方式</w:t>
            </w:r>
          </w:p>
        </w:tc>
        <w:tc>
          <w:tcPr>
            <w:tcW w:w="1083" w:type="dxa"/>
            <w:tcBorders>
              <w:top w:val="single" w:color="auto" w:sz="4" w:space="0"/>
              <w:left w:val="nil"/>
              <w:bottom w:val="single" w:color="auto" w:sz="4" w:space="0"/>
              <w:right w:val="single" w:color="auto" w:sz="4" w:space="0"/>
            </w:tcBorders>
            <w:noWrap w:val="0"/>
            <w:vAlign w:val="center"/>
          </w:tcPr>
          <w:p w14:paraId="223CB7D5">
            <w:pPr>
              <w:topLinePunct/>
              <w:spacing w:line="480" w:lineRule="exact"/>
              <w:jc w:val="center"/>
              <w:rPr>
                <w:rFonts w:ascii="宋体" w:hAnsi="宋体" w:cs="宋体"/>
                <w:sz w:val="24"/>
                <w:szCs w:val="24"/>
              </w:rPr>
            </w:pPr>
            <w:r>
              <w:rPr>
                <w:rFonts w:hint="eastAsia" w:ascii="宋体" w:hAnsi="宋体" w:cs="宋体"/>
                <w:sz w:val="24"/>
                <w:szCs w:val="24"/>
              </w:rPr>
              <w:t>联系人</w:t>
            </w:r>
          </w:p>
        </w:tc>
        <w:tc>
          <w:tcPr>
            <w:tcW w:w="2805" w:type="dxa"/>
            <w:gridSpan w:val="3"/>
            <w:tcBorders>
              <w:top w:val="single" w:color="auto" w:sz="4" w:space="0"/>
              <w:left w:val="nil"/>
              <w:bottom w:val="single" w:color="auto" w:sz="4" w:space="0"/>
              <w:right w:val="single" w:color="auto" w:sz="4" w:space="0"/>
            </w:tcBorders>
            <w:noWrap w:val="0"/>
            <w:vAlign w:val="center"/>
          </w:tcPr>
          <w:p w14:paraId="657911FE">
            <w:pPr>
              <w:topLinePunct/>
              <w:spacing w:line="480" w:lineRule="exact"/>
              <w:jc w:val="center"/>
              <w:rPr>
                <w:rFonts w:ascii="宋体" w:hAnsi="宋体" w:cs="宋体"/>
                <w:sz w:val="24"/>
                <w:szCs w:val="24"/>
              </w:rPr>
            </w:pPr>
          </w:p>
        </w:tc>
        <w:tc>
          <w:tcPr>
            <w:tcW w:w="1360" w:type="dxa"/>
            <w:gridSpan w:val="2"/>
            <w:tcBorders>
              <w:top w:val="single" w:color="auto" w:sz="4" w:space="0"/>
              <w:left w:val="nil"/>
              <w:bottom w:val="single" w:color="auto" w:sz="4" w:space="0"/>
              <w:right w:val="single" w:color="auto" w:sz="4" w:space="0"/>
            </w:tcBorders>
            <w:noWrap w:val="0"/>
            <w:vAlign w:val="center"/>
          </w:tcPr>
          <w:p w14:paraId="6263E7A9">
            <w:pPr>
              <w:topLinePunct/>
              <w:spacing w:line="480" w:lineRule="exact"/>
              <w:jc w:val="center"/>
              <w:rPr>
                <w:rFonts w:ascii="宋体" w:hAnsi="宋体" w:cs="宋体"/>
                <w:sz w:val="24"/>
                <w:szCs w:val="24"/>
              </w:rPr>
            </w:pPr>
            <w:r>
              <w:rPr>
                <w:rFonts w:hint="eastAsia" w:ascii="宋体" w:hAnsi="宋体" w:cs="宋体"/>
                <w:sz w:val="24"/>
                <w:szCs w:val="24"/>
              </w:rPr>
              <w:t>电 话</w:t>
            </w:r>
          </w:p>
        </w:tc>
        <w:tc>
          <w:tcPr>
            <w:tcW w:w="2070" w:type="dxa"/>
            <w:tcBorders>
              <w:top w:val="single" w:color="auto" w:sz="4" w:space="0"/>
              <w:left w:val="nil"/>
              <w:bottom w:val="single" w:color="auto" w:sz="4" w:space="0"/>
              <w:right w:val="single" w:color="auto" w:sz="4" w:space="0"/>
            </w:tcBorders>
            <w:noWrap w:val="0"/>
            <w:vAlign w:val="center"/>
          </w:tcPr>
          <w:p w14:paraId="76EF9854">
            <w:pPr>
              <w:topLinePunct/>
              <w:spacing w:line="480" w:lineRule="exact"/>
              <w:jc w:val="center"/>
              <w:rPr>
                <w:rFonts w:ascii="宋体" w:hAnsi="宋体" w:cs="宋体"/>
                <w:sz w:val="24"/>
                <w:szCs w:val="24"/>
              </w:rPr>
            </w:pPr>
          </w:p>
        </w:tc>
      </w:tr>
      <w:tr w14:paraId="0996434A">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2F981029">
            <w:pPr>
              <w:widowControl/>
              <w:spacing w:line="480" w:lineRule="exact"/>
              <w:jc w:val="left"/>
              <w:rPr>
                <w:rFonts w:ascii="宋体" w:hAnsi="宋体" w:cs="宋体"/>
                <w:sz w:val="24"/>
                <w:szCs w:val="24"/>
              </w:rPr>
            </w:pPr>
          </w:p>
        </w:tc>
        <w:tc>
          <w:tcPr>
            <w:tcW w:w="1083" w:type="dxa"/>
            <w:tcBorders>
              <w:top w:val="single" w:color="auto" w:sz="4" w:space="0"/>
              <w:left w:val="nil"/>
              <w:bottom w:val="single" w:color="auto" w:sz="4" w:space="0"/>
              <w:right w:val="single" w:color="auto" w:sz="4" w:space="0"/>
            </w:tcBorders>
            <w:noWrap w:val="0"/>
            <w:vAlign w:val="center"/>
          </w:tcPr>
          <w:p w14:paraId="7DD337C4">
            <w:pPr>
              <w:topLinePunct/>
              <w:spacing w:line="480" w:lineRule="exact"/>
              <w:jc w:val="center"/>
              <w:rPr>
                <w:rFonts w:ascii="宋体" w:hAnsi="宋体" w:cs="宋体"/>
                <w:sz w:val="24"/>
                <w:szCs w:val="24"/>
              </w:rPr>
            </w:pPr>
            <w:r>
              <w:rPr>
                <w:rFonts w:hint="eastAsia" w:ascii="宋体" w:hAnsi="宋体" w:cs="宋体"/>
                <w:sz w:val="24"/>
                <w:szCs w:val="24"/>
              </w:rPr>
              <w:t>传  真</w:t>
            </w:r>
          </w:p>
        </w:tc>
        <w:tc>
          <w:tcPr>
            <w:tcW w:w="2805" w:type="dxa"/>
            <w:gridSpan w:val="3"/>
            <w:tcBorders>
              <w:top w:val="single" w:color="auto" w:sz="4" w:space="0"/>
              <w:left w:val="nil"/>
              <w:bottom w:val="single" w:color="auto" w:sz="4" w:space="0"/>
              <w:right w:val="single" w:color="auto" w:sz="4" w:space="0"/>
            </w:tcBorders>
            <w:noWrap w:val="0"/>
            <w:vAlign w:val="center"/>
          </w:tcPr>
          <w:p w14:paraId="20237249">
            <w:pPr>
              <w:topLinePunct/>
              <w:spacing w:line="480" w:lineRule="exact"/>
              <w:jc w:val="center"/>
              <w:rPr>
                <w:rFonts w:ascii="宋体" w:hAnsi="宋体" w:cs="宋体"/>
                <w:sz w:val="24"/>
                <w:szCs w:val="24"/>
              </w:rPr>
            </w:pPr>
          </w:p>
        </w:tc>
        <w:tc>
          <w:tcPr>
            <w:tcW w:w="1360" w:type="dxa"/>
            <w:gridSpan w:val="2"/>
            <w:tcBorders>
              <w:top w:val="single" w:color="auto" w:sz="4" w:space="0"/>
              <w:left w:val="nil"/>
              <w:bottom w:val="single" w:color="auto" w:sz="4" w:space="0"/>
              <w:right w:val="single" w:color="auto" w:sz="4" w:space="0"/>
            </w:tcBorders>
            <w:noWrap w:val="0"/>
            <w:vAlign w:val="center"/>
          </w:tcPr>
          <w:p w14:paraId="1611916D">
            <w:pPr>
              <w:topLinePunct/>
              <w:spacing w:line="480" w:lineRule="exact"/>
              <w:jc w:val="center"/>
              <w:rPr>
                <w:rFonts w:ascii="宋体" w:hAnsi="宋体" w:cs="宋体"/>
                <w:sz w:val="24"/>
                <w:szCs w:val="24"/>
              </w:rPr>
            </w:pPr>
            <w:r>
              <w:rPr>
                <w:rFonts w:hint="eastAsia" w:ascii="宋体" w:hAnsi="宋体" w:cs="宋体"/>
                <w:sz w:val="24"/>
                <w:szCs w:val="24"/>
              </w:rPr>
              <w:t>网 址</w:t>
            </w:r>
          </w:p>
        </w:tc>
        <w:tc>
          <w:tcPr>
            <w:tcW w:w="2070" w:type="dxa"/>
            <w:tcBorders>
              <w:top w:val="single" w:color="auto" w:sz="4" w:space="0"/>
              <w:left w:val="nil"/>
              <w:bottom w:val="single" w:color="auto" w:sz="4" w:space="0"/>
              <w:right w:val="single" w:color="auto" w:sz="4" w:space="0"/>
            </w:tcBorders>
            <w:noWrap w:val="0"/>
            <w:vAlign w:val="center"/>
          </w:tcPr>
          <w:p w14:paraId="60E4B730">
            <w:pPr>
              <w:topLinePunct/>
              <w:spacing w:line="480" w:lineRule="exact"/>
              <w:jc w:val="center"/>
              <w:rPr>
                <w:rFonts w:ascii="宋体" w:hAnsi="宋体" w:cs="宋体"/>
                <w:sz w:val="24"/>
                <w:szCs w:val="24"/>
              </w:rPr>
            </w:pPr>
          </w:p>
        </w:tc>
      </w:tr>
      <w:tr w14:paraId="18ECABDE">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4602F13E">
            <w:pPr>
              <w:topLinePunct/>
              <w:spacing w:line="480" w:lineRule="exact"/>
              <w:jc w:val="center"/>
              <w:rPr>
                <w:rFonts w:ascii="宋体" w:hAnsi="宋体" w:cs="宋体"/>
                <w:sz w:val="24"/>
                <w:szCs w:val="24"/>
              </w:rPr>
            </w:pPr>
            <w:r>
              <w:rPr>
                <w:rFonts w:hint="eastAsia" w:ascii="宋体" w:hAnsi="宋体" w:cs="宋体"/>
                <w:sz w:val="24"/>
                <w:szCs w:val="24"/>
              </w:rPr>
              <w:t>法定代表人</w:t>
            </w:r>
          </w:p>
        </w:tc>
        <w:tc>
          <w:tcPr>
            <w:tcW w:w="1083" w:type="dxa"/>
            <w:tcBorders>
              <w:top w:val="single" w:color="auto" w:sz="4" w:space="0"/>
              <w:left w:val="nil"/>
              <w:bottom w:val="single" w:color="auto" w:sz="4" w:space="0"/>
              <w:right w:val="single" w:color="auto" w:sz="4" w:space="0"/>
            </w:tcBorders>
            <w:noWrap w:val="0"/>
            <w:vAlign w:val="center"/>
          </w:tcPr>
          <w:p w14:paraId="22DAD333">
            <w:pPr>
              <w:topLinePunct/>
              <w:spacing w:line="480" w:lineRule="exact"/>
              <w:jc w:val="center"/>
              <w:rPr>
                <w:rFonts w:ascii="宋体" w:hAnsi="宋体" w:cs="宋体"/>
                <w:sz w:val="24"/>
                <w:szCs w:val="24"/>
              </w:rPr>
            </w:pPr>
            <w:r>
              <w:rPr>
                <w:rFonts w:hint="eastAsia" w:ascii="宋体" w:hAnsi="宋体" w:cs="宋体"/>
                <w:sz w:val="24"/>
                <w:szCs w:val="24"/>
              </w:rPr>
              <w:t>姓名</w:t>
            </w:r>
          </w:p>
        </w:tc>
        <w:tc>
          <w:tcPr>
            <w:tcW w:w="1917" w:type="dxa"/>
            <w:gridSpan w:val="2"/>
            <w:tcBorders>
              <w:top w:val="single" w:color="auto" w:sz="4" w:space="0"/>
              <w:left w:val="nil"/>
              <w:bottom w:val="single" w:color="auto" w:sz="4" w:space="0"/>
              <w:right w:val="single" w:color="auto" w:sz="4" w:space="0"/>
            </w:tcBorders>
            <w:noWrap w:val="0"/>
            <w:vAlign w:val="center"/>
          </w:tcPr>
          <w:p w14:paraId="469E2369">
            <w:pPr>
              <w:topLinePunct/>
              <w:spacing w:line="480" w:lineRule="exact"/>
              <w:jc w:val="center"/>
              <w:rPr>
                <w:rFonts w:ascii="宋体" w:hAnsi="宋体" w:cs="宋体"/>
                <w:sz w:val="24"/>
                <w:szCs w:val="24"/>
              </w:rPr>
            </w:pPr>
          </w:p>
        </w:tc>
        <w:tc>
          <w:tcPr>
            <w:tcW w:w="888" w:type="dxa"/>
            <w:tcBorders>
              <w:top w:val="single" w:color="auto" w:sz="4" w:space="0"/>
              <w:left w:val="nil"/>
              <w:bottom w:val="single" w:color="auto" w:sz="4" w:space="0"/>
              <w:right w:val="single" w:color="auto" w:sz="4" w:space="0"/>
            </w:tcBorders>
            <w:noWrap w:val="0"/>
            <w:vAlign w:val="center"/>
          </w:tcPr>
          <w:p w14:paraId="35B61729">
            <w:pPr>
              <w:topLinePunct/>
              <w:spacing w:line="480" w:lineRule="exact"/>
              <w:jc w:val="center"/>
              <w:rPr>
                <w:rFonts w:ascii="宋体" w:hAnsi="宋体" w:cs="宋体"/>
                <w:sz w:val="24"/>
                <w:szCs w:val="24"/>
              </w:rPr>
            </w:pPr>
            <w:r>
              <w:rPr>
                <w:rFonts w:hint="eastAsia" w:ascii="宋体" w:hAnsi="宋体" w:cs="宋体"/>
                <w:sz w:val="24"/>
                <w:szCs w:val="24"/>
              </w:rPr>
              <w:t>电话</w:t>
            </w:r>
          </w:p>
        </w:tc>
        <w:tc>
          <w:tcPr>
            <w:tcW w:w="3430" w:type="dxa"/>
            <w:gridSpan w:val="3"/>
            <w:tcBorders>
              <w:top w:val="single" w:color="auto" w:sz="4" w:space="0"/>
              <w:left w:val="nil"/>
              <w:bottom w:val="single" w:color="auto" w:sz="4" w:space="0"/>
              <w:right w:val="single" w:color="auto" w:sz="4" w:space="0"/>
            </w:tcBorders>
            <w:noWrap w:val="0"/>
            <w:vAlign w:val="center"/>
          </w:tcPr>
          <w:p w14:paraId="79A95A7C">
            <w:pPr>
              <w:topLinePunct/>
              <w:spacing w:line="480" w:lineRule="exact"/>
              <w:jc w:val="center"/>
              <w:rPr>
                <w:rFonts w:ascii="宋体" w:hAnsi="宋体" w:cs="宋体"/>
                <w:sz w:val="24"/>
                <w:szCs w:val="24"/>
              </w:rPr>
            </w:pPr>
          </w:p>
        </w:tc>
      </w:tr>
      <w:tr w14:paraId="118F60A1">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7D516FB9">
            <w:pPr>
              <w:topLinePunct/>
              <w:spacing w:line="480" w:lineRule="exact"/>
              <w:jc w:val="center"/>
              <w:rPr>
                <w:rFonts w:ascii="宋体" w:hAnsi="宋体" w:cs="宋体"/>
                <w:sz w:val="24"/>
                <w:szCs w:val="24"/>
              </w:rPr>
            </w:pPr>
            <w:r>
              <w:rPr>
                <w:rFonts w:hint="eastAsia" w:ascii="宋体" w:hAnsi="宋体" w:cs="宋体"/>
                <w:sz w:val="24"/>
                <w:szCs w:val="24"/>
              </w:rPr>
              <w:t>联系人</w:t>
            </w:r>
          </w:p>
        </w:tc>
        <w:tc>
          <w:tcPr>
            <w:tcW w:w="1083" w:type="dxa"/>
            <w:tcBorders>
              <w:top w:val="single" w:color="auto" w:sz="4" w:space="0"/>
              <w:left w:val="nil"/>
              <w:bottom w:val="single" w:color="auto" w:sz="4" w:space="0"/>
              <w:right w:val="single" w:color="auto" w:sz="4" w:space="0"/>
            </w:tcBorders>
            <w:noWrap w:val="0"/>
            <w:vAlign w:val="center"/>
          </w:tcPr>
          <w:p w14:paraId="674D63F0">
            <w:pPr>
              <w:topLinePunct/>
              <w:spacing w:line="480" w:lineRule="exact"/>
              <w:jc w:val="center"/>
              <w:rPr>
                <w:rFonts w:ascii="宋体" w:hAnsi="宋体" w:cs="宋体"/>
                <w:sz w:val="24"/>
                <w:szCs w:val="24"/>
              </w:rPr>
            </w:pPr>
            <w:r>
              <w:rPr>
                <w:rFonts w:hint="eastAsia" w:ascii="宋体" w:hAnsi="宋体" w:cs="宋体"/>
                <w:sz w:val="24"/>
                <w:szCs w:val="24"/>
              </w:rPr>
              <w:t>姓名</w:t>
            </w:r>
          </w:p>
        </w:tc>
        <w:tc>
          <w:tcPr>
            <w:tcW w:w="1917" w:type="dxa"/>
            <w:gridSpan w:val="2"/>
            <w:tcBorders>
              <w:top w:val="single" w:color="auto" w:sz="4" w:space="0"/>
              <w:left w:val="nil"/>
              <w:bottom w:val="single" w:color="auto" w:sz="4" w:space="0"/>
              <w:right w:val="single" w:color="auto" w:sz="4" w:space="0"/>
            </w:tcBorders>
            <w:noWrap w:val="0"/>
            <w:vAlign w:val="center"/>
          </w:tcPr>
          <w:p w14:paraId="38D2EAA7">
            <w:pPr>
              <w:topLinePunct/>
              <w:spacing w:line="480" w:lineRule="exact"/>
              <w:jc w:val="center"/>
              <w:rPr>
                <w:rFonts w:ascii="宋体" w:hAnsi="宋体" w:cs="宋体"/>
                <w:sz w:val="24"/>
                <w:szCs w:val="24"/>
              </w:rPr>
            </w:pPr>
          </w:p>
        </w:tc>
        <w:tc>
          <w:tcPr>
            <w:tcW w:w="888" w:type="dxa"/>
            <w:tcBorders>
              <w:top w:val="single" w:color="auto" w:sz="4" w:space="0"/>
              <w:left w:val="nil"/>
              <w:bottom w:val="single" w:color="auto" w:sz="4" w:space="0"/>
              <w:right w:val="single" w:color="auto" w:sz="4" w:space="0"/>
            </w:tcBorders>
            <w:noWrap w:val="0"/>
            <w:vAlign w:val="center"/>
          </w:tcPr>
          <w:p w14:paraId="09E3A5CE">
            <w:pPr>
              <w:topLinePunct/>
              <w:spacing w:line="480" w:lineRule="exact"/>
              <w:jc w:val="center"/>
              <w:rPr>
                <w:rFonts w:ascii="宋体" w:hAnsi="宋体" w:cs="宋体"/>
                <w:sz w:val="24"/>
                <w:szCs w:val="24"/>
              </w:rPr>
            </w:pPr>
            <w:r>
              <w:rPr>
                <w:rFonts w:hint="eastAsia" w:ascii="宋体" w:hAnsi="宋体" w:cs="宋体"/>
                <w:sz w:val="24"/>
                <w:szCs w:val="24"/>
              </w:rPr>
              <w:t>电话</w:t>
            </w:r>
          </w:p>
        </w:tc>
        <w:tc>
          <w:tcPr>
            <w:tcW w:w="3430" w:type="dxa"/>
            <w:gridSpan w:val="3"/>
            <w:tcBorders>
              <w:top w:val="single" w:color="auto" w:sz="4" w:space="0"/>
              <w:left w:val="nil"/>
              <w:bottom w:val="single" w:color="auto" w:sz="4" w:space="0"/>
              <w:right w:val="single" w:color="auto" w:sz="4" w:space="0"/>
            </w:tcBorders>
            <w:noWrap w:val="0"/>
            <w:vAlign w:val="center"/>
          </w:tcPr>
          <w:p w14:paraId="2CC72CC4">
            <w:pPr>
              <w:topLinePunct/>
              <w:spacing w:line="480" w:lineRule="exact"/>
              <w:jc w:val="center"/>
              <w:rPr>
                <w:rFonts w:ascii="宋体" w:hAnsi="宋体" w:cs="宋体"/>
                <w:sz w:val="24"/>
                <w:szCs w:val="24"/>
              </w:rPr>
            </w:pPr>
          </w:p>
        </w:tc>
      </w:tr>
      <w:tr w14:paraId="033D2298">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1C2576A9">
            <w:pPr>
              <w:topLinePunct/>
              <w:spacing w:line="480" w:lineRule="exact"/>
              <w:jc w:val="center"/>
              <w:rPr>
                <w:rFonts w:ascii="宋体" w:hAnsi="宋体" w:cs="宋体"/>
                <w:sz w:val="24"/>
                <w:szCs w:val="24"/>
              </w:rPr>
            </w:pPr>
            <w:r>
              <w:rPr>
                <w:rFonts w:hint="eastAsia" w:ascii="宋体" w:hAnsi="宋体" w:cs="宋体"/>
                <w:sz w:val="24"/>
                <w:szCs w:val="24"/>
              </w:rPr>
              <w:t>成立时间</w:t>
            </w:r>
          </w:p>
        </w:tc>
        <w:tc>
          <w:tcPr>
            <w:tcW w:w="3000" w:type="dxa"/>
            <w:gridSpan w:val="3"/>
            <w:tcBorders>
              <w:top w:val="single" w:color="auto" w:sz="4" w:space="0"/>
              <w:left w:val="nil"/>
              <w:bottom w:val="single" w:color="auto" w:sz="4" w:space="0"/>
              <w:right w:val="single" w:color="auto" w:sz="4" w:space="0"/>
            </w:tcBorders>
            <w:noWrap w:val="0"/>
            <w:vAlign w:val="center"/>
          </w:tcPr>
          <w:p w14:paraId="6A91867F">
            <w:pPr>
              <w:topLinePunct/>
              <w:spacing w:line="480" w:lineRule="exact"/>
              <w:jc w:val="center"/>
              <w:rPr>
                <w:rFonts w:ascii="宋体" w:hAnsi="宋体" w:cs="宋体"/>
                <w:sz w:val="24"/>
                <w:szCs w:val="24"/>
              </w:rPr>
            </w:pPr>
          </w:p>
        </w:tc>
        <w:tc>
          <w:tcPr>
            <w:tcW w:w="4318" w:type="dxa"/>
            <w:gridSpan w:val="4"/>
            <w:tcBorders>
              <w:top w:val="single" w:color="auto" w:sz="4" w:space="0"/>
              <w:left w:val="nil"/>
              <w:bottom w:val="single" w:color="auto" w:sz="4" w:space="0"/>
              <w:right w:val="single" w:color="auto" w:sz="4" w:space="0"/>
            </w:tcBorders>
            <w:noWrap w:val="0"/>
            <w:vAlign w:val="center"/>
          </w:tcPr>
          <w:p w14:paraId="0F33FF00">
            <w:pPr>
              <w:topLinePunct/>
              <w:spacing w:line="480" w:lineRule="exact"/>
              <w:ind w:firstLine="120" w:firstLineChars="50"/>
              <w:jc w:val="center"/>
              <w:rPr>
                <w:rFonts w:ascii="宋体" w:hAnsi="宋体" w:cs="宋体"/>
                <w:sz w:val="24"/>
                <w:szCs w:val="24"/>
              </w:rPr>
            </w:pPr>
            <w:r>
              <w:rPr>
                <w:rFonts w:hint="eastAsia" w:ascii="宋体" w:hAnsi="宋体" w:cs="宋体"/>
                <w:sz w:val="24"/>
                <w:szCs w:val="24"/>
              </w:rPr>
              <w:t>员工总人数：</w:t>
            </w:r>
          </w:p>
        </w:tc>
      </w:tr>
      <w:tr w14:paraId="6FF1CAD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6A155E23">
            <w:pPr>
              <w:topLinePunct/>
              <w:spacing w:line="480" w:lineRule="exact"/>
              <w:jc w:val="center"/>
              <w:rPr>
                <w:rFonts w:ascii="宋体" w:hAnsi="宋体" w:cs="宋体"/>
                <w:sz w:val="24"/>
                <w:szCs w:val="24"/>
              </w:rPr>
            </w:pPr>
            <w:r>
              <w:rPr>
                <w:rFonts w:hint="eastAsia" w:ascii="宋体" w:hAnsi="宋体" w:cs="宋体"/>
                <w:sz w:val="24"/>
                <w:szCs w:val="24"/>
              </w:rPr>
              <w:t>营业执照号</w:t>
            </w:r>
          </w:p>
        </w:tc>
        <w:tc>
          <w:tcPr>
            <w:tcW w:w="2439" w:type="dxa"/>
            <w:gridSpan w:val="2"/>
            <w:tcBorders>
              <w:top w:val="single" w:color="auto" w:sz="4" w:space="0"/>
              <w:left w:val="nil"/>
              <w:bottom w:val="single" w:color="auto" w:sz="4" w:space="0"/>
              <w:right w:val="single" w:color="auto" w:sz="4" w:space="0"/>
            </w:tcBorders>
            <w:noWrap w:val="0"/>
            <w:vAlign w:val="center"/>
          </w:tcPr>
          <w:p w14:paraId="6F616E32">
            <w:pPr>
              <w:topLinePunct/>
              <w:spacing w:line="480" w:lineRule="exact"/>
              <w:jc w:val="center"/>
              <w:rPr>
                <w:rFonts w:ascii="宋体" w:hAnsi="宋体" w:cs="宋体"/>
                <w:sz w:val="24"/>
                <w:szCs w:val="24"/>
              </w:rPr>
            </w:pPr>
          </w:p>
        </w:tc>
        <w:tc>
          <w:tcPr>
            <w:tcW w:w="2439" w:type="dxa"/>
            <w:gridSpan w:val="3"/>
            <w:tcBorders>
              <w:top w:val="single" w:color="auto" w:sz="4" w:space="0"/>
              <w:left w:val="nil"/>
              <w:bottom w:val="single" w:color="auto" w:sz="4" w:space="0"/>
              <w:right w:val="single" w:color="auto" w:sz="4" w:space="0"/>
            </w:tcBorders>
            <w:noWrap w:val="0"/>
            <w:vAlign w:val="center"/>
          </w:tcPr>
          <w:p w14:paraId="38CF0B97">
            <w:pPr>
              <w:topLinePunct/>
              <w:spacing w:line="480" w:lineRule="exact"/>
              <w:jc w:val="center"/>
              <w:rPr>
                <w:rFonts w:ascii="宋体" w:hAnsi="宋体" w:cs="宋体"/>
                <w:sz w:val="24"/>
                <w:szCs w:val="24"/>
              </w:rPr>
            </w:pPr>
            <w:r>
              <w:rPr>
                <w:rFonts w:hint="eastAsia" w:ascii="宋体" w:hAnsi="宋体" w:cs="宋体"/>
                <w:sz w:val="24"/>
                <w:szCs w:val="24"/>
              </w:rPr>
              <w:t>注册资金</w:t>
            </w:r>
          </w:p>
        </w:tc>
        <w:tc>
          <w:tcPr>
            <w:tcW w:w="2440" w:type="dxa"/>
            <w:gridSpan w:val="2"/>
            <w:tcBorders>
              <w:top w:val="single" w:color="auto" w:sz="4" w:space="0"/>
              <w:left w:val="nil"/>
              <w:bottom w:val="single" w:color="auto" w:sz="4" w:space="0"/>
              <w:right w:val="single" w:color="auto" w:sz="4" w:space="0"/>
            </w:tcBorders>
            <w:noWrap w:val="0"/>
            <w:vAlign w:val="center"/>
          </w:tcPr>
          <w:p w14:paraId="344E3E3F">
            <w:pPr>
              <w:topLinePunct/>
              <w:spacing w:line="480" w:lineRule="exact"/>
              <w:jc w:val="center"/>
              <w:rPr>
                <w:rFonts w:ascii="宋体" w:hAnsi="宋体" w:cs="宋体"/>
                <w:sz w:val="24"/>
                <w:szCs w:val="24"/>
              </w:rPr>
            </w:pPr>
          </w:p>
        </w:tc>
      </w:tr>
      <w:tr w14:paraId="1C8A0430">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675C8954">
            <w:pPr>
              <w:topLinePunct/>
              <w:spacing w:line="48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开户银行</w:t>
            </w:r>
          </w:p>
        </w:tc>
        <w:tc>
          <w:tcPr>
            <w:tcW w:w="2439" w:type="dxa"/>
            <w:gridSpan w:val="2"/>
            <w:tcBorders>
              <w:top w:val="single" w:color="auto" w:sz="4" w:space="0"/>
              <w:left w:val="nil"/>
              <w:bottom w:val="single" w:color="auto" w:sz="4" w:space="0"/>
              <w:right w:val="single" w:color="auto" w:sz="4" w:space="0"/>
            </w:tcBorders>
            <w:noWrap w:val="0"/>
            <w:vAlign w:val="center"/>
          </w:tcPr>
          <w:p w14:paraId="211B0136">
            <w:pPr>
              <w:topLinePunct/>
              <w:spacing w:line="480" w:lineRule="exact"/>
              <w:jc w:val="center"/>
              <w:rPr>
                <w:rFonts w:ascii="宋体" w:hAnsi="宋体" w:cs="宋体"/>
                <w:sz w:val="24"/>
                <w:szCs w:val="24"/>
              </w:rPr>
            </w:pPr>
          </w:p>
        </w:tc>
        <w:tc>
          <w:tcPr>
            <w:tcW w:w="2439" w:type="dxa"/>
            <w:gridSpan w:val="3"/>
            <w:tcBorders>
              <w:top w:val="single" w:color="auto" w:sz="4" w:space="0"/>
              <w:left w:val="nil"/>
              <w:bottom w:val="single" w:color="auto" w:sz="4" w:space="0"/>
              <w:right w:val="single" w:color="auto" w:sz="4" w:space="0"/>
            </w:tcBorders>
            <w:noWrap w:val="0"/>
            <w:vAlign w:val="center"/>
          </w:tcPr>
          <w:p w14:paraId="50892B41">
            <w:pPr>
              <w:topLinePunct/>
              <w:spacing w:line="48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账号</w:t>
            </w:r>
          </w:p>
        </w:tc>
        <w:tc>
          <w:tcPr>
            <w:tcW w:w="2440" w:type="dxa"/>
            <w:gridSpan w:val="2"/>
            <w:tcBorders>
              <w:top w:val="single" w:color="auto" w:sz="4" w:space="0"/>
              <w:left w:val="nil"/>
              <w:bottom w:val="single" w:color="auto" w:sz="4" w:space="0"/>
              <w:right w:val="single" w:color="auto" w:sz="4" w:space="0"/>
            </w:tcBorders>
            <w:noWrap w:val="0"/>
            <w:vAlign w:val="center"/>
          </w:tcPr>
          <w:p w14:paraId="1A082BDA">
            <w:pPr>
              <w:topLinePunct/>
              <w:spacing w:line="480" w:lineRule="exact"/>
              <w:jc w:val="center"/>
              <w:rPr>
                <w:rFonts w:ascii="宋体" w:hAnsi="宋体" w:cs="宋体"/>
                <w:sz w:val="24"/>
                <w:szCs w:val="24"/>
              </w:rPr>
            </w:pPr>
          </w:p>
        </w:tc>
      </w:tr>
      <w:tr w14:paraId="38FCDCC5">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noWrap w:val="0"/>
            <w:vAlign w:val="center"/>
          </w:tcPr>
          <w:p w14:paraId="00A65EB1">
            <w:pPr>
              <w:topLinePunct/>
              <w:spacing w:line="480" w:lineRule="exact"/>
              <w:ind w:firstLine="240" w:firstLineChars="100"/>
              <w:jc w:val="center"/>
              <w:rPr>
                <w:rFonts w:ascii="宋体" w:hAnsi="宋体" w:cs="宋体"/>
                <w:sz w:val="24"/>
                <w:szCs w:val="24"/>
              </w:rPr>
            </w:pPr>
            <w:r>
              <w:rPr>
                <w:rFonts w:hint="eastAsia" w:ascii="宋体" w:hAnsi="宋体" w:cs="宋体"/>
                <w:sz w:val="24"/>
                <w:szCs w:val="24"/>
              </w:rPr>
              <w:t>经营范围</w:t>
            </w:r>
          </w:p>
        </w:tc>
        <w:tc>
          <w:tcPr>
            <w:tcW w:w="7318" w:type="dxa"/>
            <w:gridSpan w:val="7"/>
            <w:tcBorders>
              <w:top w:val="single" w:color="auto" w:sz="4" w:space="0"/>
              <w:left w:val="nil"/>
              <w:right w:val="single" w:color="auto" w:sz="4" w:space="0"/>
            </w:tcBorders>
            <w:noWrap w:val="0"/>
            <w:vAlign w:val="center"/>
          </w:tcPr>
          <w:p w14:paraId="4850A689">
            <w:pPr>
              <w:topLinePunct/>
              <w:spacing w:line="480" w:lineRule="exact"/>
              <w:jc w:val="left"/>
              <w:rPr>
                <w:rFonts w:ascii="宋体" w:hAnsi="宋体" w:cs="宋体"/>
                <w:sz w:val="24"/>
                <w:szCs w:val="24"/>
              </w:rPr>
            </w:pPr>
          </w:p>
        </w:tc>
      </w:tr>
      <w:tr w14:paraId="4DCE491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4AC149C6">
            <w:pPr>
              <w:topLinePunct/>
              <w:spacing w:line="480" w:lineRule="exact"/>
              <w:jc w:val="center"/>
              <w:rPr>
                <w:rFonts w:ascii="宋体" w:hAnsi="宋体" w:cs="宋体"/>
                <w:sz w:val="24"/>
                <w:szCs w:val="24"/>
              </w:rPr>
            </w:pPr>
            <w:r>
              <w:rPr>
                <w:rFonts w:hint="eastAsia" w:ascii="宋体" w:hAnsi="宋体" w:cs="宋体"/>
                <w:sz w:val="24"/>
                <w:szCs w:val="24"/>
              </w:rPr>
              <w:t>备注</w:t>
            </w:r>
          </w:p>
        </w:tc>
        <w:tc>
          <w:tcPr>
            <w:tcW w:w="7318" w:type="dxa"/>
            <w:gridSpan w:val="7"/>
            <w:tcBorders>
              <w:top w:val="single" w:color="auto" w:sz="4" w:space="0"/>
              <w:left w:val="nil"/>
              <w:bottom w:val="single" w:color="auto" w:sz="4" w:space="0"/>
              <w:right w:val="single" w:color="auto" w:sz="4" w:space="0"/>
            </w:tcBorders>
            <w:noWrap w:val="0"/>
            <w:vAlign w:val="center"/>
          </w:tcPr>
          <w:p w14:paraId="51481420">
            <w:pPr>
              <w:topLinePunct/>
              <w:spacing w:line="480" w:lineRule="exact"/>
              <w:jc w:val="center"/>
              <w:rPr>
                <w:rFonts w:ascii="宋体" w:hAnsi="宋体" w:cs="宋体"/>
                <w:sz w:val="24"/>
                <w:szCs w:val="24"/>
              </w:rPr>
            </w:pPr>
          </w:p>
        </w:tc>
      </w:tr>
    </w:tbl>
    <w:p w14:paraId="4BC889B5">
      <w:pPr>
        <w:widowControl/>
        <w:adjustRightInd w:val="0"/>
        <w:snapToGrid w:val="0"/>
        <w:spacing w:beforeAutospacing="1" w:after="200" w:line="520" w:lineRule="exact"/>
        <w:ind w:firstLine="2640" w:firstLineChars="1100"/>
        <w:jc w:val="left"/>
        <w:rPr>
          <w:rFonts w:hint="eastAsia" w:ascii="宋体" w:hAnsi="宋体" w:eastAsia="宋体" w:cs="宋体"/>
          <w:color w:val="auto"/>
          <w:kern w:val="0"/>
          <w:sz w:val="24"/>
          <w:szCs w:val="24"/>
          <w:lang w:eastAsia="zh-CN"/>
        </w:rPr>
      </w:pPr>
    </w:p>
    <w:p w14:paraId="4719CBA5">
      <w:pPr>
        <w:widowControl/>
        <w:adjustRightInd w:val="0"/>
        <w:snapToGrid w:val="0"/>
        <w:spacing w:beforeAutospacing="1" w:after="200" w:line="520" w:lineRule="exact"/>
        <w:ind w:firstLine="2640" w:firstLineChars="1100"/>
        <w:jc w:val="left"/>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501F2FB">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047E7F56">
      <w:pPr>
        <w:widowControl/>
        <w:adjustRightInd w:val="0"/>
        <w:snapToGrid w:val="0"/>
        <w:spacing w:beforeAutospacing="1" w:after="200" w:line="520" w:lineRule="exact"/>
        <w:ind w:firstLine="2640" w:firstLineChars="11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8B36790">
      <w:pPr>
        <w:pStyle w:val="41"/>
        <w:rPr>
          <w:rFonts w:hint="eastAsia"/>
        </w:rPr>
      </w:pPr>
    </w:p>
    <w:p w14:paraId="6D04640A">
      <w:pPr>
        <w:spacing w:line="48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0272D739">
      <w:pPr>
        <w:spacing w:line="480" w:lineRule="auto"/>
        <w:jc w:val="left"/>
        <w:rPr>
          <w:rFonts w:hint="eastAsia" w:ascii="宋体" w:hAnsi="宋体" w:eastAsia="宋体" w:cs="宋体"/>
          <w:b/>
          <w:sz w:val="28"/>
          <w:szCs w:val="28"/>
          <w:lang w:val="zh-CN"/>
        </w:rPr>
      </w:pPr>
      <w:r>
        <w:rPr>
          <w:rFonts w:hint="eastAsia" w:ascii="宋体" w:hAnsi="宋体" w:eastAsia="宋体" w:cs="宋体"/>
          <w:b/>
          <w:sz w:val="28"/>
          <w:szCs w:val="28"/>
          <w:lang w:val="zh-CN"/>
        </w:rPr>
        <w:br w:type="page"/>
      </w:r>
    </w:p>
    <w:p w14:paraId="71953A2F">
      <w:pPr>
        <w:spacing w:line="480" w:lineRule="exact"/>
        <w:jc w:val="center"/>
        <w:outlineLvl w:val="1"/>
        <w:rPr>
          <w:rFonts w:hint="eastAsia" w:ascii="宋体" w:hAnsi="宋体" w:eastAsia="宋体" w:cs="宋体"/>
          <w:b/>
          <w:sz w:val="28"/>
          <w:szCs w:val="28"/>
          <w:lang w:val="zh-CN"/>
        </w:rPr>
      </w:pPr>
      <w:r>
        <w:rPr>
          <w:rFonts w:hint="eastAsia" w:ascii="宋体" w:hAnsi="宋体" w:eastAsia="宋体" w:cs="宋体"/>
          <w:b/>
          <w:sz w:val="28"/>
          <w:szCs w:val="28"/>
          <w:lang w:val="zh-CN"/>
        </w:rPr>
        <w:t>（</w:t>
      </w: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rPr>
        <w:t>供应商资格证明</w:t>
      </w:r>
    </w:p>
    <w:p w14:paraId="3EE1E5E3">
      <w:pPr>
        <w:snapToGrid w:val="0"/>
        <w:spacing w:line="500" w:lineRule="exact"/>
        <w:ind w:right="-1" w:firstLine="241" w:firstLineChars="100"/>
        <w:rPr>
          <w:rFonts w:ascii="宋体" w:hAnsi="宋体" w:eastAsia="宋体" w:cs="Times New Roman"/>
          <w:b/>
          <w:sz w:val="24"/>
          <w:szCs w:val="24"/>
        </w:rPr>
      </w:pPr>
      <w:r>
        <w:rPr>
          <w:rFonts w:hint="eastAsia" w:ascii="宋体" w:hAnsi="宋体" w:eastAsia="宋体" w:cs="Times New Roman"/>
          <w:b/>
          <w:sz w:val="24"/>
          <w:szCs w:val="24"/>
        </w:rPr>
        <w:t>注：以</w:t>
      </w:r>
      <w:r>
        <w:rPr>
          <w:rFonts w:hint="eastAsia" w:ascii="宋体" w:hAnsi="宋体" w:eastAsia="宋体" w:cs="Times New Roman"/>
          <w:b/>
          <w:sz w:val="24"/>
          <w:szCs w:val="24"/>
          <w:lang w:val="en-US" w:eastAsia="zh-CN"/>
        </w:rPr>
        <w:t>下</w:t>
      </w:r>
      <w:r>
        <w:rPr>
          <w:rFonts w:hint="eastAsia" w:ascii="宋体" w:hAnsi="宋体" w:eastAsia="宋体" w:cs="Times New Roman"/>
          <w:b/>
          <w:sz w:val="24"/>
          <w:szCs w:val="24"/>
        </w:rPr>
        <w:t>为</w:t>
      </w:r>
      <w:r>
        <w:rPr>
          <w:rFonts w:hint="eastAsia" w:ascii="宋体" w:hAnsi="宋体" w:eastAsia="宋体" w:cs="Times New Roman"/>
          <w:b/>
          <w:sz w:val="24"/>
          <w:szCs w:val="24"/>
          <w:lang w:eastAsia="zh-CN"/>
        </w:rPr>
        <w:t>供应商</w:t>
      </w:r>
      <w:r>
        <w:rPr>
          <w:rFonts w:hint="eastAsia" w:ascii="宋体" w:hAnsi="宋体" w:eastAsia="宋体" w:cs="Times New Roman"/>
          <w:b/>
          <w:sz w:val="24"/>
          <w:szCs w:val="24"/>
        </w:rPr>
        <w:t>资格审查必备资料，需按</w:t>
      </w:r>
      <w:r>
        <w:rPr>
          <w:rFonts w:hint="eastAsia" w:ascii="宋体" w:hAnsi="宋体" w:cs="Times New Roman"/>
          <w:b/>
          <w:sz w:val="24"/>
          <w:szCs w:val="24"/>
          <w:lang w:val="en-US" w:eastAsia="zh-CN"/>
        </w:rPr>
        <w:t>采购</w:t>
      </w:r>
      <w:r>
        <w:rPr>
          <w:rFonts w:hint="eastAsia" w:ascii="宋体" w:hAnsi="宋体" w:eastAsia="宋体" w:cs="Times New Roman"/>
          <w:b/>
          <w:sz w:val="24"/>
          <w:szCs w:val="24"/>
        </w:rPr>
        <w:t>文件要求提供。</w:t>
      </w:r>
    </w:p>
    <w:bookmarkEnd w:id="212"/>
    <w:bookmarkEnd w:id="213"/>
    <w:bookmarkEnd w:id="214"/>
    <w:bookmarkEnd w:id="215"/>
    <w:p w14:paraId="3BFEE947">
      <w:pPr>
        <w:topLinePunct/>
        <w:spacing w:line="480" w:lineRule="exact"/>
        <w:jc w:val="left"/>
        <w:rPr>
          <w:rFonts w:hint="eastAsia" w:ascii="宋体" w:hAnsi="宋体" w:eastAsia="宋体" w:cs="宋体"/>
          <w:sz w:val="24"/>
          <w:szCs w:val="24"/>
        </w:rPr>
        <w:sectPr>
          <w:footerReference r:id="rId13" w:type="default"/>
          <w:pgSz w:w="11906" w:h="16838"/>
          <w:pgMar w:top="1440" w:right="1800" w:bottom="1440" w:left="1800" w:header="737" w:footer="720" w:gutter="0"/>
          <w:pgBorders>
            <w:top w:val="none" w:sz="0" w:space="0"/>
            <w:left w:val="none" w:sz="0" w:space="0"/>
            <w:bottom w:val="none" w:sz="0" w:space="0"/>
            <w:right w:val="none" w:sz="0" w:space="0"/>
          </w:pgBorders>
          <w:pgNumType w:fmt="decimal"/>
          <w:cols w:space="720" w:num="1"/>
          <w:docGrid w:type="lines" w:linePitch="312" w:charSpace="0"/>
        </w:sectPr>
      </w:pPr>
      <w:bookmarkStart w:id="216" w:name="_Toc508875422"/>
      <w:bookmarkStart w:id="217" w:name="_Toc497233318"/>
    </w:p>
    <w:p w14:paraId="0495AAE9">
      <w:pPr>
        <w:spacing w:line="360" w:lineRule="auto"/>
        <w:jc w:val="center"/>
        <w:rPr>
          <w:rFonts w:hint="default" w:ascii="宋体" w:hAnsi="宋体" w:eastAsia="宋体" w:cs="Times New Roman"/>
          <w:b/>
          <w:sz w:val="32"/>
          <w:szCs w:val="32"/>
          <w:lang w:val="en-US"/>
        </w:rPr>
      </w:pPr>
      <w:r>
        <w:rPr>
          <w:rFonts w:hint="eastAsia" w:ascii="宋体" w:hAnsi="宋体" w:eastAsia="宋体" w:cs="Times New Roman"/>
          <w:b/>
          <w:sz w:val="32"/>
          <w:szCs w:val="32"/>
          <w:lang w:val="en-US" w:eastAsia="zh-CN"/>
        </w:rPr>
        <w:t>七</w:t>
      </w:r>
      <w:r>
        <w:rPr>
          <w:rFonts w:hint="eastAsia" w:ascii="宋体" w:hAnsi="宋体" w:cs="宋体"/>
          <w:b/>
          <w:sz w:val="28"/>
          <w:szCs w:val="28"/>
          <w:lang w:val="en-US" w:eastAsia="zh-CN"/>
        </w:rPr>
        <w:t>、</w:t>
      </w:r>
      <w:r>
        <w:rPr>
          <w:rFonts w:hint="eastAsia" w:ascii="宋体" w:hAnsi="宋体" w:cs="Times New Roman"/>
          <w:b/>
          <w:sz w:val="32"/>
          <w:szCs w:val="32"/>
          <w:lang w:val="en-US" w:eastAsia="zh-CN"/>
        </w:rPr>
        <w:t>技术部分</w:t>
      </w:r>
    </w:p>
    <w:p w14:paraId="55DEC6CC">
      <w:pPr>
        <w:snapToGrid w:val="0"/>
        <w:spacing w:line="520" w:lineRule="exact"/>
        <w:ind w:left="-2" w:leftChars="-72" w:right="-817" w:rightChars="-389" w:hanging="149" w:hangingChars="62"/>
        <w:jc w:val="center"/>
        <w:rPr>
          <w:rFonts w:ascii="宋体" w:hAnsi="宋体" w:eastAsia="宋体" w:cs="Times New Roman"/>
          <w:b/>
          <w:sz w:val="24"/>
          <w:szCs w:val="24"/>
        </w:rPr>
      </w:pPr>
      <w:r>
        <w:rPr>
          <w:rFonts w:hint="eastAsia" w:ascii="宋体" w:hAnsi="宋体" w:eastAsia="宋体" w:cs="Times New Roman"/>
          <w:b/>
          <w:sz w:val="24"/>
          <w:szCs w:val="24"/>
        </w:rPr>
        <w:t>（根据项目需要设定</w:t>
      </w:r>
      <w:r>
        <w:rPr>
          <w:rFonts w:hint="eastAsia" w:ascii="宋体" w:hAnsi="宋体" w:cs="Times New Roman"/>
          <w:b/>
          <w:sz w:val="24"/>
          <w:szCs w:val="24"/>
          <w:lang w:eastAsia="zh-CN"/>
        </w:rPr>
        <w:t>，</w:t>
      </w:r>
      <w:r>
        <w:rPr>
          <w:rFonts w:hint="eastAsia" w:ascii="宋体" w:hAnsi="宋体" w:eastAsia="宋体" w:cs="Times New Roman"/>
          <w:b/>
          <w:sz w:val="24"/>
          <w:szCs w:val="24"/>
        </w:rPr>
        <w:t>格式自拟）</w:t>
      </w:r>
    </w:p>
    <w:p w14:paraId="591A3BE8">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6A97BC9">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6C4859C1">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1E7C2A2A">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6002D010">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9C0FB10">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6B6DE473">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03FA4F53">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42C1AB2">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1595C2EB">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36BFCEEE">
      <w:pPr>
        <w:spacing w:line="560" w:lineRule="exact"/>
        <w:ind w:firstLine="2640" w:firstLineChars="1100"/>
        <w:jc w:val="both"/>
        <w:outlineLvl w:val="0"/>
        <w:rPr>
          <w:rFonts w:hint="eastAsia" w:ascii="宋体" w:hAnsi="宋体" w:eastAsia="宋体" w:cs="宋体"/>
          <w:color w:val="auto"/>
          <w:kern w:val="0"/>
          <w:sz w:val="24"/>
          <w:szCs w:val="24"/>
          <w:lang w:eastAsia="zh-CN"/>
        </w:rPr>
      </w:pPr>
    </w:p>
    <w:p w14:paraId="4A92D095">
      <w:pPr>
        <w:spacing w:line="560" w:lineRule="exact"/>
        <w:ind w:firstLine="2640" w:firstLineChars="1100"/>
        <w:jc w:val="both"/>
        <w:outlineLvl w:val="0"/>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219C1978">
      <w:pPr>
        <w:widowControl/>
        <w:adjustRightInd w:val="0"/>
        <w:snapToGrid w:val="0"/>
        <w:spacing w:beforeAutospacing="1" w:after="200" w:line="520" w:lineRule="exact"/>
        <w:ind w:firstLine="2640" w:firstLineChars="1100"/>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70C37E2D">
      <w:pPr>
        <w:widowControl/>
        <w:adjustRightInd w:val="0"/>
        <w:snapToGrid w:val="0"/>
        <w:spacing w:beforeAutospacing="1" w:after="200" w:line="520" w:lineRule="exact"/>
        <w:ind w:firstLine="2640" w:firstLineChars="11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0DB965D">
      <w:pPr>
        <w:pStyle w:val="41"/>
        <w:rPr>
          <w:rFonts w:hint="eastAsia"/>
        </w:rPr>
      </w:pPr>
    </w:p>
    <w:p w14:paraId="757FD76F">
      <w:pPr>
        <w:spacing w:line="48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05FCD71C">
      <w:pPr>
        <w:spacing w:line="560" w:lineRule="exact"/>
        <w:jc w:val="center"/>
        <w:outlineLvl w:val="0"/>
        <w:rPr>
          <w:rFonts w:hint="eastAsia" w:ascii="宋体" w:hAnsi="宋体" w:eastAsia="宋体" w:cs="宋体"/>
          <w:b/>
          <w:sz w:val="28"/>
          <w:szCs w:val="28"/>
        </w:rPr>
      </w:pPr>
      <w:r>
        <w:rPr>
          <w:rFonts w:hint="eastAsia" w:ascii="宋体" w:hAnsi="宋体" w:eastAsia="宋体" w:cs="宋体"/>
          <w:b/>
          <w:bCs/>
          <w:color w:val="000000"/>
          <w:sz w:val="32"/>
          <w:szCs w:val="32"/>
          <w:lang w:val="en-US" w:eastAsia="zh-CN"/>
        </w:rPr>
        <w:br w:type="page"/>
      </w:r>
      <w:bookmarkStart w:id="218" w:name="_Toc5003"/>
      <w:bookmarkStart w:id="219" w:name="_Toc10537"/>
      <w:r>
        <w:rPr>
          <w:rFonts w:hint="eastAsia" w:ascii="宋体" w:hAnsi="宋体" w:cs="宋体"/>
          <w:b/>
          <w:bCs/>
          <w:color w:val="000000"/>
          <w:sz w:val="32"/>
          <w:szCs w:val="32"/>
          <w:lang w:val="en-US" w:eastAsia="zh-CN"/>
        </w:rPr>
        <w:t>八</w:t>
      </w:r>
      <w:r>
        <w:rPr>
          <w:rFonts w:hint="eastAsia" w:ascii="宋体" w:hAnsi="宋体" w:eastAsia="宋体" w:cs="宋体"/>
          <w:b/>
          <w:bCs/>
          <w:color w:val="000000"/>
          <w:sz w:val="32"/>
          <w:szCs w:val="32"/>
          <w:lang w:val="en-US" w:eastAsia="zh-CN"/>
        </w:rPr>
        <w:t>、</w:t>
      </w:r>
      <w:bookmarkEnd w:id="218"/>
      <w:bookmarkEnd w:id="219"/>
      <w:r>
        <w:rPr>
          <w:rFonts w:hint="eastAsia" w:ascii="宋体" w:hAnsi="宋体" w:eastAsia="宋体" w:cs="宋体"/>
          <w:b/>
          <w:bCs/>
          <w:color w:val="000000"/>
          <w:sz w:val="32"/>
          <w:szCs w:val="32"/>
          <w:lang w:val="en-US" w:eastAsia="zh-CN"/>
        </w:rPr>
        <w:t>磋商承诺函</w:t>
      </w:r>
    </w:p>
    <w:p w14:paraId="10C7E079">
      <w:pPr>
        <w:spacing w:line="360" w:lineRule="auto"/>
        <w:ind w:firstLine="480" w:firstLineChars="200"/>
        <w:rPr>
          <w:rFonts w:hint="eastAsia"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w:t>
      </w:r>
    </w:p>
    <w:p w14:paraId="7DBB9F6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我公司作为本次采购项目的供应商，根据招标文件要求，现郑重承诺如下：</w:t>
      </w:r>
    </w:p>
    <w:p w14:paraId="5ADEF05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2155FDD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43522AC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460070EF">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7C449C45">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692E23E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66A5602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3DFCC6E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6150FD6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E1243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55E4983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76F28C8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2A8D83F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0933F44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27F9346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85D604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5C4B49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02500F87">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54D0DDBE">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6674AABB">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0CB1A720">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0791666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5571792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6E5AD581">
      <w:pPr>
        <w:keepNext w:val="0"/>
        <w:keepLines w:val="0"/>
        <w:pageBreakBefore w:val="0"/>
        <w:widowControl/>
        <w:kinsoku/>
        <w:wordWrap/>
        <w:overflowPunct/>
        <w:topLinePunct w:val="0"/>
        <w:bidi w:val="0"/>
        <w:adjustRightInd w:val="0"/>
        <w:snapToGrid w:val="0"/>
        <w:spacing w:beforeAutospacing="1" w:after="200" w:line="360" w:lineRule="auto"/>
        <w:ind w:firstLine="2640" w:firstLineChars="1100"/>
        <w:jc w:val="left"/>
        <w:textAlignment w:val="auto"/>
        <w:rPr>
          <w:rFonts w:ascii="宋体" w:hAnsi="宋体" w:eastAsia="宋体" w:cs="宋体"/>
          <w:color w:val="auto"/>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（盖单位章）</w:t>
      </w:r>
    </w:p>
    <w:p w14:paraId="68F37600">
      <w:pPr>
        <w:keepNext w:val="0"/>
        <w:keepLines w:val="0"/>
        <w:pageBreakBefore w:val="0"/>
        <w:widowControl/>
        <w:kinsoku/>
        <w:wordWrap/>
        <w:overflowPunct/>
        <w:topLinePunct w:val="0"/>
        <w:bidi w:val="0"/>
        <w:adjustRightInd w:val="0"/>
        <w:snapToGrid w:val="0"/>
        <w:spacing w:beforeAutospacing="1" w:after="200" w:line="360" w:lineRule="auto"/>
        <w:ind w:firstLine="2640" w:firstLineChars="1100"/>
        <w:textAlignment w:val="auto"/>
        <w:rPr>
          <w:rFonts w:ascii="宋体" w:hAnsi="宋体" w:eastAsia="宋体" w:cs="宋体"/>
          <w:color w:val="auto"/>
          <w:sz w:val="24"/>
          <w:szCs w:val="24"/>
        </w:rPr>
      </w:pPr>
      <w:r>
        <w:rPr>
          <w:rFonts w:hint="eastAsia" w:ascii="宋体" w:hAnsi="宋体" w:eastAsia="宋体" w:cs="宋体"/>
          <w:color w:val="auto"/>
          <w:kern w:val="0"/>
          <w:sz w:val="24"/>
          <w:szCs w:val="24"/>
        </w:rPr>
        <w:t>法定代表人或其委托代理人：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签字并盖章</w:t>
      </w:r>
      <w:r>
        <w:rPr>
          <w:rFonts w:hint="eastAsia" w:ascii="宋体" w:hAnsi="宋体" w:eastAsia="宋体" w:cs="宋体"/>
          <w:color w:val="auto"/>
          <w:kern w:val="0"/>
          <w:sz w:val="24"/>
          <w:szCs w:val="24"/>
        </w:rPr>
        <w:t>）</w:t>
      </w:r>
    </w:p>
    <w:p w14:paraId="613FA3A8">
      <w:pPr>
        <w:keepNext w:val="0"/>
        <w:keepLines w:val="0"/>
        <w:pageBreakBefore w:val="0"/>
        <w:widowControl/>
        <w:kinsoku/>
        <w:wordWrap/>
        <w:overflowPunct/>
        <w:topLinePunct w:val="0"/>
        <w:bidi w:val="0"/>
        <w:adjustRightInd w:val="0"/>
        <w:snapToGrid w:val="0"/>
        <w:spacing w:beforeAutospacing="1" w:after="200" w:line="360" w:lineRule="auto"/>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2BA2201">
      <w:pPr>
        <w:spacing w:line="48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注：因本项目为电子标，法定代表人或委托代理人无法手写签字，可以电脑打印字体为准并以法定代表人签章为准。</w:t>
      </w:r>
    </w:p>
    <w:p w14:paraId="60575D58">
      <w:pPr>
        <w:spacing w:line="560" w:lineRule="exact"/>
        <w:ind w:left="115"/>
        <w:contextualSpacing/>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lang w:val="en-US" w:eastAsia="zh-CN"/>
        </w:rPr>
        <w:t>九</w:t>
      </w:r>
      <w:r>
        <w:rPr>
          <w:rFonts w:hint="eastAsia" w:ascii="宋体" w:hAnsi="宋体" w:cs="宋体"/>
          <w:b/>
          <w:sz w:val="32"/>
          <w:szCs w:val="32"/>
        </w:rPr>
        <w:t>、其他资料</w:t>
      </w:r>
    </w:p>
    <w:p w14:paraId="25D18E31">
      <w:pPr>
        <w:snapToGrid w:val="0"/>
        <w:spacing w:line="520" w:lineRule="exact"/>
        <w:ind w:left="23" w:leftChars="-72" w:right="-817" w:rightChars="-389" w:hanging="174" w:hangingChars="62"/>
        <w:jc w:val="center"/>
        <w:rPr>
          <w:rFonts w:hint="eastAsia" w:ascii="宋体" w:hAnsi="宋体" w:eastAsia="宋体" w:cs="Times New Roman"/>
          <w:b/>
          <w:sz w:val="28"/>
          <w:szCs w:val="28"/>
          <w:lang w:val="en-US" w:eastAsia="zh-CN"/>
        </w:rPr>
      </w:pPr>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供应商</w:t>
      </w:r>
      <w:r>
        <w:rPr>
          <w:rFonts w:hint="eastAsia" w:ascii="宋体" w:hAnsi="宋体" w:eastAsia="宋体" w:cs="Times New Roman"/>
          <w:b/>
          <w:sz w:val="28"/>
          <w:szCs w:val="28"/>
        </w:rPr>
        <w:t>认为有必要提供的其它材料</w:t>
      </w:r>
      <w:r>
        <w:rPr>
          <w:rFonts w:hint="eastAsia" w:ascii="宋体" w:hAnsi="宋体" w:cs="Times New Roman"/>
          <w:b/>
          <w:sz w:val="28"/>
          <w:szCs w:val="28"/>
          <w:lang w:eastAsia="zh-CN"/>
        </w:rPr>
        <w:t>）</w:t>
      </w:r>
    </w:p>
    <w:bookmarkEnd w:id="216"/>
    <w:bookmarkEnd w:id="217"/>
    <w:p w14:paraId="369CDFAA">
      <w:pPr>
        <w:snapToGrid w:val="0"/>
        <w:spacing w:line="520" w:lineRule="exact"/>
        <w:ind w:left="-2" w:leftChars="-72" w:right="-817" w:rightChars="-389" w:hanging="149" w:hangingChars="62"/>
        <w:jc w:val="center"/>
        <w:rPr>
          <w:rFonts w:hint="eastAsia" w:ascii="宋体" w:hAnsi="宋体" w:eastAsia="宋体" w:cs="Times New Roman"/>
          <w:b/>
          <w:sz w:val="24"/>
          <w:szCs w:val="24"/>
        </w:rPr>
      </w:pPr>
    </w:p>
    <w:bookmarkEnd w:id="160"/>
    <w:bookmarkEnd w:id="161"/>
    <w:bookmarkEnd w:id="162"/>
    <w:bookmarkEnd w:id="163"/>
    <w:bookmarkEnd w:id="164"/>
    <w:bookmarkEnd w:id="165"/>
    <w:bookmarkEnd w:id="166"/>
    <w:bookmarkEnd w:id="167"/>
    <w:bookmarkEnd w:id="168"/>
    <w:p w14:paraId="664C0477">
      <w:pPr>
        <w:spacing w:line="520" w:lineRule="exact"/>
        <w:jc w:val="both"/>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br w:type="page"/>
      </w:r>
    </w:p>
    <w:p w14:paraId="46825DDB">
      <w:pPr>
        <w:spacing w:line="520" w:lineRule="exact"/>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lang w:eastAsia="zh-CN"/>
        </w:rPr>
        <w:t>中小微企业</w:t>
      </w:r>
      <w:r>
        <w:rPr>
          <w:rFonts w:hint="eastAsia" w:ascii="宋体" w:hAnsi="宋体" w:eastAsia="宋体" w:cs="宋体"/>
          <w:b/>
          <w:bCs/>
          <w:color w:val="auto"/>
          <w:sz w:val="32"/>
          <w:szCs w:val="32"/>
          <w:highlight w:val="none"/>
        </w:rPr>
        <w:t>声明函</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货物）</w:t>
      </w:r>
    </w:p>
    <w:p w14:paraId="6FF8F3C2">
      <w:pPr>
        <w:spacing w:line="520" w:lineRule="exact"/>
        <w:jc w:val="center"/>
        <w:rPr>
          <w:rFonts w:hint="eastAsia" w:eastAsia="宋体"/>
          <w:lang w:eastAsia="zh-CN"/>
        </w:rPr>
      </w:pPr>
      <w:r>
        <w:rPr>
          <w:rFonts w:hint="eastAsia" w:ascii="宋体" w:hAnsi="宋体" w:eastAsia="宋体" w:cs="宋体"/>
          <w:color w:val="auto"/>
          <w:highlight w:val="none"/>
        </w:rPr>
        <w:t>（属于中小微企业的填写，不属于的无需填写此项内容</w:t>
      </w:r>
      <w:r>
        <w:rPr>
          <w:rFonts w:hint="eastAsia" w:ascii="宋体" w:hAnsi="宋体" w:eastAsia="宋体" w:cs="宋体"/>
          <w:color w:val="auto"/>
          <w:highlight w:val="none"/>
          <w:lang w:eastAsia="zh-CN"/>
        </w:rPr>
        <w:t>）</w:t>
      </w:r>
    </w:p>
    <w:p w14:paraId="1584E135">
      <w:pPr>
        <w:snapToGrid w:val="0"/>
        <w:spacing w:line="360" w:lineRule="auto"/>
        <w:ind w:right="482" w:firstLine="420" w:firstLineChars="200"/>
        <w:jc w:val="left"/>
        <w:rPr>
          <w:rFonts w:hint="eastAsia" w:ascii="宋体" w:hAnsi="宋体" w:cs="仿宋_GB2312"/>
          <w:color w:val="000000"/>
          <w:kern w:val="0"/>
          <w:szCs w:val="21"/>
          <w:lang w:val="en-US" w:eastAsia="zh-CN"/>
        </w:rPr>
      </w:pPr>
    </w:p>
    <w:p w14:paraId="009ABBF2">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本公司（联合体）郑重声明，根据《政府采购促进</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发展管理办法》（财库﹝2020﹞46 号）的规定，本公司（联合体）参加</w:t>
      </w:r>
      <w:r>
        <w:rPr>
          <w:rFonts w:hint="eastAsia" w:ascii="宋体" w:hAnsi="宋体" w:eastAsia="宋体" w:cs="宋体"/>
          <w:color w:val="auto"/>
          <w:sz w:val="24"/>
          <w:szCs w:val="20"/>
          <w:highlight w:val="none"/>
          <w:u w:val="single"/>
        </w:rPr>
        <w:t>（单位名称）</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u w:val="single"/>
        </w:rPr>
        <w:t>（项目名称）</w:t>
      </w:r>
      <w:r>
        <w:rPr>
          <w:rFonts w:hint="eastAsia" w:ascii="宋体" w:hAnsi="宋体" w:eastAsia="宋体" w:cs="宋体"/>
          <w:color w:val="auto"/>
          <w:sz w:val="24"/>
          <w:szCs w:val="20"/>
          <w:highlight w:val="none"/>
        </w:rPr>
        <w:t>采购活动，提供的货物全部由符合政策要求的</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制造。相关企业（含联合体中的</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、签订分包意向协议的</w:t>
      </w:r>
      <w:r>
        <w:rPr>
          <w:rFonts w:hint="eastAsia" w:ascii="宋体" w:hAnsi="宋体" w:eastAsia="宋体" w:cs="宋体"/>
          <w:color w:val="auto"/>
          <w:sz w:val="24"/>
          <w:szCs w:val="20"/>
          <w:highlight w:val="none"/>
          <w:lang w:eastAsia="zh-CN"/>
        </w:rPr>
        <w:t>中小微企业</w:t>
      </w:r>
      <w:r>
        <w:rPr>
          <w:rFonts w:hint="eastAsia" w:ascii="宋体" w:hAnsi="宋体" w:eastAsia="宋体" w:cs="宋体"/>
          <w:color w:val="auto"/>
          <w:sz w:val="24"/>
          <w:szCs w:val="20"/>
          <w:highlight w:val="none"/>
        </w:rPr>
        <w:t>）的具体情况如下：</w:t>
      </w:r>
    </w:p>
    <w:p w14:paraId="5BD30A1D">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szCs w:val="20"/>
          <w:highlight w:val="none"/>
          <w:u w:val="single"/>
        </w:rPr>
        <w:t xml:space="preserve">（标的名称）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（采购文件中明确的所属行业）行业</w:t>
      </w:r>
      <w:r>
        <w:rPr>
          <w:rFonts w:hint="eastAsia" w:ascii="宋体" w:hAnsi="宋体" w:eastAsia="宋体" w:cs="宋体"/>
          <w:color w:val="auto"/>
          <w:sz w:val="24"/>
          <w:szCs w:val="20"/>
          <w:highlight w:val="none"/>
        </w:rPr>
        <w:t>；制造商为</w:t>
      </w:r>
      <w:r>
        <w:rPr>
          <w:rFonts w:hint="eastAsia" w:ascii="宋体" w:hAnsi="宋体" w:eastAsia="宋体" w:cs="宋体"/>
          <w:color w:val="auto"/>
          <w:sz w:val="24"/>
          <w:szCs w:val="20"/>
          <w:highlight w:val="none"/>
          <w:u w:val="single"/>
        </w:rPr>
        <w:t>（企业名称），</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w:t>
      </w:r>
      <w:r>
        <w:rPr>
          <w:rFonts w:hint="eastAsia" w:ascii="宋体" w:hAnsi="宋体" w:eastAsia="宋体" w:cs="宋体"/>
          <w:color w:val="auto"/>
          <w:sz w:val="24"/>
          <w:szCs w:val="20"/>
          <w:highlight w:val="none"/>
          <w:vertAlign w:val="superscript"/>
        </w:rPr>
        <w:t>1</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（中型企业、小型企业、微型企业）</w:t>
      </w:r>
      <w:r>
        <w:rPr>
          <w:rFonts w:hint="eastAsia" w:ascii="宋体" w:hAnsi="宋体" w:eastAsia="宋体" w:cs="宋体"/>
          <w:color w:val="auto"/>
          <w:sz w:val="24"/>
          <w:szCs w:val="20"/>
          <w:highlight w:val="none"/>
        </w:rPr>
        <w:t>；</w:t>
      </w:r>
    </w:p>
    <w:p w14:paraId="4B0ABC4E">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 </w:t>
      </w:r>
      <w:r>
        <w:rPr>
          <w:rFonts w:hint="eastAsia" w:ascii="宋体" w:hAnsi="宋体" w:eastAsia="宋体" w:cs="宋体"/>
          <w:color w:val="auto"/>
          <w:sz w:val="24"/>
          <w:szCs w:val="20"/>
          <w:highlight w:val="none"/>
          <w:u w:val="single"/>
        </w:rPr>
        <w:t xml:space="preserve">（标的名称）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（采购文件中明确的所属行业）行业</w:t>
      </w:r>
      <w:r>
        <w:rPr>
          <w:rFonts w:hint="eastAsia" w:ascii="宋体" w:hAnsi="宋体" w:eastAsia="宋体" w:cs="宋体"/>
          <w:color w:val="auto"/>
          <w:sz w:val="24"/>
          <w:szCs w:val="20"/>
          <w:highlight w:val="none"/>
        </w:rPr>
        <w:t>；制造商为</w:t>
      </w:r>
      <w:r>
        <w:rPr>
          <w:rFonts w:hint="eastAsia" w:ascii="宋体" w:hAnsi="宋体" w:eastAsia="宋体" w:cs="宋体"/>
          <w:color w:val="auto"/>
          <w:sz w:val="24"/>
          <w:szCs w:val="20"/>
          <w:highlight w:val="none"/>
          <w:u w:val="single"/>
        </w:rPr>
        <w:t>（企业名称）</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rPr>
        <w:t>（中型企业、小型企业、微型企业）</w:t>
      </w:r>
      <w:r>
        <w:rPr>
          <w:rFonts w:hint="eastAsia" w:ascii="宋体" w:hAnsi="宋体" w:eastAsia="宋体" w:cs="宋体"/>
          <w:color w:val="auto"/>
          <w:sz w:val="24"/>
          <w:szCs w:val="20"/>
          <w:highlight w:val="none"/>
        </w:rPr>
        <w:t>；</w:t>
      </w:r>
    </w:p>
    <w:p w14:paraId="4DE0FF74">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29DF975E">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以上企业，不属于大企业的分支机构，不存在控股股东为大企业的情形，也不存在与大企业的负责人为同一人的情形。</w:t>
      </w:r>
    </w:p>
    <w:p w14:paraId="456B344D">
      <w:pPr>
        <w:snapToGrid w:val="0"/>
        <w:spacing w:line="360" w:lineRule="auto"/>
        <w:ind w:right="482"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本企业对上述声明内容的真实性负责。如有虚假，将依法承担相应责任。</w:t>
      </w:r>
    </w:p>
    <w:p w14:paraId="310DF455">
      <w:pPr>
        <w:snapToGrid w:val="0"/>
        <w:spacing w:line="360" w:lineRule="auto"/>
        <w:ind w:right="482" w:firstLine="480" w:firstLineChars="200"/>
        <w:jc w:val="left"/>
        <w:rPr>
          <w:rFonts w:hint="eastAsia" w:ascii="宋体" w:hAnsi="宋体" w:eastAsia="宋体" w:cs="宋体"/>
          <w:color w:val="auto"/>
          <w:sz w:val="24"/>
          <w:szCs w:val="20"/>
          <w:highlight w:val="none"/>
        </w:rPr>
      </w:pPr>
    </w:p>
    <w:p w14:paraId="6CE51BE2">
      <w:pPr>
        <w:snapToGrid w:val="0"/>
        <w:spacing w:line="360" w:lineRule="auto"/>
        <w:ind w:right="482" w:firstLine="480" w:firstLineChars="200"/>
        <w:jc w:val="left"/>
        <w:rPr>
          <w:rFonts w:hint="eastAsia" w:ascii="宋体" w:hAnsi="宋体" w:eastAsia="宋体" w:cs="宋体"/>
          <w:color w:val="auto"/>
          <w:sz w:val="24"/>
          <w:szCs w:val="20"/>
          <w:highlight w:val="none"/>
        </w:rPr>
      </w:pPr>
    </w:p>
    <w:p w14:paraId="60E6F88F">
      <w:pPr>
        <w:snapToGrid w:val="0"/>
        <w:spacing w:line="360" w:lineRule="auto"/>
        <w:ind w:right="482" w:firstLine="480" w:firstLineChars="200"/>
        <w:jc w:val="left"/>
        <w:rPr>
          <w:rFonts w:hint="eastAsia" w:ascii="宋体" w:hAnsi="宋体" w:eastAsia="宋体" w:cs="宋体"/>
          <w:color w:val="auto"/>
          <w:sz w:val="24"/>
          <w:szCs w:val="20"/>
          <w:highlight w:val="none"/>
        </w:rPr>
      </w:pPr>
    </w:p>
    <w:p w14:paraId="323340AA">
      <w:pPr>
        <w:snapToGrid w:val="0"/>
        <w:spacing w:line="360" w:lineRule="auto"/>
        <w:ind w:right="482" w:firstLine="5527" w:firstLineChars="2303"/>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企业名称（盖章）：</w:t>
      </w:r>
    </w:p>
    <w:p w14:paraId="2875C31F">
      <w:pPr>
        <w:snapToGrid w:val="0"/>
        <w:spacing w:line="360" w:lineRule="auto"/>
        <w:ind w:right="482" w:firstLine="5527" w:firstLineChars="2303"/>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p>
    <w:p w14:paraId="5A44D737">
      <w:pPr>
        <w:spacing w:line="480" w:lineRule="auto"/>
        <w:jc w:val="center"/>
        <w:rPr>
          <w:rFonts w:hint="eastAsia" w:ascii="宋体" w:hAnsi="宋体" w:eastAsia="宋体" w:cs="宋体"/>
          <w:color w:val="auto"/>
          <w:sz w:val="24"/>
          <w:szCs w:val="20"/>
          <w:highlight w:val="none"/>
        </w:rPr>
      </w:pPr>
    </w:p>
    <w:p w14:paraId="58016E78">
      <w:pPr>
        <w:spacing w:line="360" w:lineRule="auto"/>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注：1、从业人员、营业收入、资产总额填报上一年度数据，无上一年度数据的新成立企业可不填报。</w:t>
      </w:r>
    </w:p>
    <w:p w14:paraId="2C088AF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eastAsia="zh-CN"/>
        </w:rPr>
        <w:t>中小微企业</w:t>
      </w:r>
      <w:r>
        <w:rPr>
          <w:rFonts w:hint="eastAsia" w:ascii="宋体" w:hAnsi="宋体" w:eastAsia="宋体" w:cs="宋体"/>
          <w:b/>
          <w:bCs/>
          <w:color w:val="auto"/>
          <w:sz w:val="24"/>
          <w:szCs w:val="20"/>
          <w:highlight w:val="none"/>
        </w:rPr>
        <w:t>划分标准见工业和信息化部国家统计局国家发展和改革委员财政部《关于印发</w:t>
      </w:r>
      <w:r>
        <w:rPr>
          <w:rFonts w:hint="eastAsia" w:ascii="宋体" w:hAnsi="宋体" w:eastAsia="宋体" w:cs="宋体"/>
          <w:b/>
          <w:bCs/>
          <w:color w:val="auto"/>
          <w:sz w:val="24"/>
          <w:szCs w:val="20"/>
          <w:highlight w:val="none"/>
          <w:lang w:eastAsia="zh-CN"/>
        </w:rPr>
        <w:t>中小微企业</w:t>
      </w:r>
      <w:r>
        <w:rPr>
          <w:rFonts w:hint="eastAsia" w:ascii="宋体" w:hAnsi="宋体" w:eastAsia="宋体" w:cs="宋体"/>
          <w:b/>
          <w:bCs/>
          <w:color w:val="auto"/>
          <w:sz w:val="24"/>
          <w:szCs w:val="20"/>
          <w:highlight w:val="none"/>
        </w:rPr>
        <w:t>划型标准规定的通知》（工信部联企业【2011】300号）。</w:t>
      </w:r>
    </w:p>
    <w:p w14:paraId="21752239">
      <w:pPr>
        <w:pStyle w:val="13"/>
        <w:rPr>
          <w:rFonts w:hint="eastAsia"/>
          <w:color w:val="auto"/>
          <w:highlight w:val="none"/>
        </w:rPr>
        <w:sectPr>
          <w:pgSz w:w="11906" w:h="16838"/>
          <w:pgMar w:top="1417" w:right="1247" w:bottom="1417" w:left="1247" w:header="851" w:footer="992" w:gutter="0"/>
          <w:pgNumType w:fmt="decimal"/>
          <w:cols w:space="720" w:num="1"/>
          <w:titlePg/>
          <w:docGrid w:type="lines" w:linePitch="312" w:charSpace="0"/>
        </w:sectPr>
      </w:pPr>
    </w:p>
    <w:p w14:paraId="1B560A7D">
      <w:pPr>
        <w:jc w:val="center"/>
        <w:rPr>
          <w:rFonts w:ascii="宋体" w:hAnsi="宋体"/>
          <w:color w:val="auto"/>
          <w:sz w:val="28"/>
          <w:szCs w:val="28"/>
          <w:highlight w:val="none"/>
          <w:lang w:eastAsia="zh-CN"/>
        </w:rPr>
      </w:pPr>
      <w:r>
        <w:rPr>
          <w:rFonts w:hint="eastAsia" w:ascii="宋体" w:hAnsi="宋体"/>
          <w:b/>
          <w:bCs/>
          <w:color w:val="auto"/>
          <w:sz w:val="28"/>
          <w:szCs w:val="28"/>
          <w:highlight w:val="none"/>
          <w:lang w:eastAsia="zh-CN"/>
        </w:rPr>
        <w:t>残疾人福利性单位声明函</w:t>
      </w:r>
    </w:p>
    <w:p w14:paraId="4B2DF5F6">
      <w:pPr>
        <w:spacing w:line="360" w:lineRule="auto"/>
        <w:ind w:firstLine="504" w:firstLineChars="200"/>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本单位郑重声明，根据《财政部民政部中国残疾人联合会关于促进残疾人就业政府采购政策的通知》（财库</w:t>
      </w:r>
      <w:r>
        <w:rPr>
          <w:rFonts w:hint="eastAsia" w:ascii="宋体" w:hAnsi="宋体"/>
          <w:color w:val="auto"/>
          <w:sz w:val="24"/>
          <w:szCs w:val="24"/>
          <w:highlight w:val="none"/>
          <w:lang w:eastAsia="zh-CN"/>
        </w:rPr>
        <w:t>〔2017〕 141</w:t>
      </w:r>
      <w:r>
        <w:rPr>
          <w:rFonts w:hint="eastAsia" w:ascii="宋体" w:hAnsi="宋体"/>
          <w:color w:val="auto"/>
          <w:spacing w:val="6"/>
          <w:sz w:val="24"/>
          <w:szCs w:val="24"/>
          <w:highlight w:val="none"/>
          <w:lang w:eastAsia="zh-CN"/>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646C854">
      <w:pPr>
        <w:spacing w:line="360" w:lineRule="auto"/>
        <w:ind w:firstLine="504" w:firstLineChars="200"/>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本单位对上述声明的真实性负责。如有虚假，将依法承担相应责任。</w:t>
      </w:r>
    </w:p>
    <w:p w14:paraId="76871B4A">
      <w:pPr>
        <w:spacing w:line="360" w:lineRule="auto"/>
        <w:ind w:firstLine="504" w:firstLineChars="200"/>
        <w:rPr>
          <w:rFonts w:ascii="宋体" w:hAnsi="宋体"/>
          <w:color w:val="auto"/>
          <w:spacing w:val="6"/>
          <w:sz w:val="24"/>
          <w:szCs w:val="24"/>
          <w:highlight w:val="none"/>
          <w:lang w:eastAsia="zh-CN"/>
        </w:rPr>
      </w:pPr>
    </w:p>
    <w:p w14:paraId="713FAE08">
      <w:pPr>
        <w:tabs>
          <w:tab w:val="left" w:pos="4860"/>
        </w:tabs>
        <w:spacing w:line="360" w:lineRule="auto"/>
        <w:ind w:right="1560" w:firstLine="504" w:firstLineChars="200"/>
        <w:jc w:val="center"/>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单位名称（盖章）：</w:t>
      </w:r>
    </w:p>
    <w:p w14:paraId="33309E39">
      <w:pPr>
        <w:tabs>
          <w:tab w:val="left" w:pos="4860"/>
        </w:tabs>
        <w:spacing w:line="360" w:lineRule="auto"/>
        <w:ind w:right="1560" w:firstLine="504" w:firstLineChars="200"/>
        <w:jc w:val="center"/>
        <w:rPr>
          <w:rFonts w:ascii="宋体" w:hAnsi="宋体"/>
          <w:color w:val="auto"/>
          <w:spacing w:val="6"/>
          <w:sz w:val="24"/>
          <w:szCs w:val="24"/>
          <w:highlight w:val="none"/>
          <w:lang w:eastAsia="zh-CN"/>
        </w:rPr>
      </w:pPr>
      <w:r>
        <w:rPr>
          <w:rFonts w:hint="eastAsia" w:ascii="宋体" w:hAnsi="宋体"/>
          <w:color w:val="auto"/>
          <w:spacing w:val="6"/>
          <w:sz w:val="24"/>
          <w:szCs w:val="24"/>
          <w:highlight w:val="none"/>
          <w:lang w:eastAsia="zh-CN"/>
        </w:rPr>
        <w:t>日期：</w:t>
      </w:r>
    </w:p>
    <w:p w14:paraId="5FB3953B">
      <w:pPr>
        <w:tabs>
          <w:tab w:val="left" w:pos="840"/>
        </w:tabs>
        <w:autoSpaceDE w:val="0"/>
        <w:autoSpaceDN w:val="0"/>
        <w:adjustRightInd w:val="0"/>
        <w:spacing w:line="360" w:lineRule="auto"/>
        <w:jc w:val="center"/>
        <w:rPr>
          <w:rFonts w:ascii="宋体" w:hAnsi="宋体"/>
          <w:b/>
          <w:color w:val="auto"/>
          <w:sz w:val="24"/>
          <w:szCs w:val="24"/>
          <w:highlight w:val="none"/>
          <w:lang w:eastAsia="zh-CN"/>
        </w:rPr>
      </w:pPr>
    </w:p>
    <w:p w14:paraId="6A6F537F">
      <w:pPr>
        <w:spacing w:line="360" w:lineRule="auto"/>
        <w:rPr>
          <w:rFonts w:ascii="宋体" w:hAnsi="宋体"/>
          <w:color w:val="auto"/>
          <w:sz w:val="24"/>
          <w:szCs w:val="24"/>
          <w:highlight w:val="none"/>
          <w:lang w:eastAsia="zh-CN"/>
        </w:rPr>
      </w:pPr>
      <w:r>
        <w:rPr>
          <w:rFonts w:hint="eastAsia" w:ascii="宋体" w:hAnsi="宋体"/>
          <w:b/>
          <w:color w:val="auto"/>
          <w:sz w:val="24"/>
          <w:szCs w:val="24"/>
          <w:highlight w:val="none"/>
          <w:lang w:eastAsia="zh-CN"/>
        </w:rPr>
        <w:t>（提醒：如果供应商</w:t>
      </w:r>
      <w:r>
        <w:rPr>
          <w:rFonts w:hint="eastAsia" w:ascii="宋体" w:hAnsi="宋体"/>
          <w:b/>
          <w:color w:val="auto"/>
          <w:spacing w:val="10"/>
          <w:sz w:val="24"/>
          <w:szCs w:val="24"/>
          <w:highlight w:val="none"/>
          <w:lang w:eastAsia="zh-CN"/>
        </w:rPr>
        <w:t>不是残疾人福利性单位</w:t>
      </w:r>
      <w:r>
        <w:rPr>
          <w:rFonts w:hint="eastAsia" w:ascii="宋体" w:hAnsi="宋体"/>
          <w:b/>
          <w:color w:val="auto"/>
          <w:sz w:val="24"/>
          <w:szCs w:val="24"/>
          <w:highlight w:val="none"/>
          <w:lang w:eastAsia="zh-CN"/>
        </w:rPr>
        <w:t>，则不需要提供《残疾人福利性单位声明函》。否则，因此导致虚假投标的后果由供应商自行承担。）</w:t>
      </w:r>
    </w:p>
    <w:p w14:paraId="34E9508D">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《财政部民政部中国残疾人联合会关于促进残疾人就业政府采购政策的通知》（财库（2017〔141〕号）的规定：</w:t>
      </w:r>
    </w:p>
    <w:p w14:paraId="7AC4B8A2">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1. 享受政府采购支持政策的残疾人福利性单位应当同时满足以下条件：</w:t>
      </w:r>
    </w:p>
    <w:p w14:paraId="4ABBCA32">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（1）安置的残疾人占本单位在职职工人数的比例不低于25%（含25%），并且安置的残疾人人数不少于10人（含10人）；</w:t>
      </w:r>
    </w:p>
    <w:p w14:paraId="373DDFBF">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（2）依法与安置的每位残疾人签订了一年以上（含一年）的劳动合同或服务协议；</w:t>
      </w:r>
    </w:p>
    <w:p w14:paraId="54FD1449">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（3）为安置的每位残疾人按月足额缴纳了基本养老保险、基本医疗保险、失业保险、工伤保险和生育保险等社会保险费；</w:t>
      </w:r>
    </w:p>
    <w:p w14:paraId="2359769C">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（4）通过银行等金融机构向安置的每位残疾人，按月支付了不低于单位所在区县适用的经省级人民政府批准的月最低工资标准的工资；</w:t>
      </w:r>
    </w:p>
    <w:p w14:paraId="5A4D17F8">
      <w:pPr>
        <w:spacing w:line="360" w:lineRule="auto"/>
        <w:rPr>
          <w:rFonts w:ascii="宋体" w:hAnsi="宋体"/>
          <w:color w:val="auto"/>
          <w:sz w:val="24"/>
          <w:szCs w:val="24"/>
          <w:highlight w:val="none"/>
          <w:lang w:eastAsia="zh-CN"/>
        </w:rPr>
      </w:pPr>
      <w:r>
        <w:rPr>
          <w:rFonts w:hint="eastAsia" w:ascii="宋体" w:hAnsi="宋体"/>
          <w:color w:val="auto"/>
          <w:sz w:val="24"/>
          <w:szCs w:val="24"/>
          <w:highlight w:val="none"/>
          <w:lang w:eastAsia="zh-CN"/>
        </w:rPr>
        <w:t>（5）提供本单位制造的货物、承担的工程或者服务（以下简称产品），或者提供其他残疾人福利性单位制造的货物（不包括使用非残疾人福利性单位注册商标的货物）。</w:t>
      </w:r>
    </w:p>
    <w:p w14:paraId="4A19B0B6">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2.中标人为残疾人福利性单位的，采购人或者其委托的采购代理机构应当随中标、成交结果同时公告其《残疾人福利性单位声明函》，接受社会监督。</w:t>
      </w:r>
    </w:p>
    <w:p w14:paraId="03F42FA3">
      <w:pPr>
        <w:spacing w:line="500" w:lineRule="exact"/>
        <w:jc w:val="center"/>
        <w:rPr>
          <w:rFonts w:ascii="宋体" w:hAnsi="宋体"/>
          <w:b/>
          <w:bCs/>
          <w:color w:val="auto"/>
          <w:sz w:val="28"/>
          <w:szCs w:val="28"/>
          <w:highlight w:val="none"/>
          <w:lang w:eastAsia="zh-CN"/>
        </w:rPr>
      </w:pPr>
      <w:r>
        <w:rPr>
          <w:rFonts w:hint="eastAsia" w:ascii="宋体" w:hAnsi="宋体"/>
          <w:color w:val="auto"/>
          <w:sz w:val="28"/>
          <w:szCs w:val="28"/>
          <w:highlight w:val="none"/>
          <w:lang w:eastAsia="zh-CN"/>
        </w:rPr>
        <w:br w:type="page"/>
      </w:r>
      <w:r>
        <w:rPr>
          <w:rFonts w:hint="eastAsia" w:ascii="宋体" w:hAnsi="宋体"/>
          <w:b/>
          <w:color w:val="auto"/>
          <w:sz w:val="28"/>
          <w:szCs w:val="28"/>
          <w:highlight w:val="none"/>
          <w:lang w:eastAsia="zh-CN"/>
        </w:rPr>
        <w:t>监狱企业证明文件（如需）</w:t>
      </w:r>
    </w:p>
    <w:p w14:paraId="214166A2">
      <w:pPr>
        <w:pStyle w:val="9"/>
        <w:rPr>
          <w:b/>
          <w:color w:val="auto"/>
          <w:sz w:val="28"/>
          <w:szCs w:val="28"/>
          <w:highlight w:val="none"/>
          <w:lang w:eastAsia="zh-CN"/>
        </w:rPr>
      </w:pPr>
    </w:p>
    <w:p w14:paraId="68B565AE">
      <w:pPr>
        <w:pStyle w:val="13"/>
        <w:rPr>
          <w:rFonts w:hint="eastAsia"/>
          <w:color w:val="auto"/>
          <w:highlight w:val="none"/>
        </w:rPr>
      </w:pPr>
      <w:r>
        <w:rPr>
          <w:rFonts w:hint="eastAsia" w:ascii="宋体" w:hAnsi="宋体"/>
          <w:color w:val="auto"/>
          <w:sz w:val="24"/>
          <w:szCs w:val="24"/>
          <w:highlight w:val="none"/>
          <w:lang w:eastAsia="zh-CN"/>
        </w:rPr>
        <w:t>（监狱企业参加政府采购活动时，应当提供由省级以上监狱管理局、戒毒管理局(含新疆生产建设兵团)出具的属于监狱企业的证明文</w:t>
      </w:r>
    </w:p>
    <w:p w14:paraId="5B582E97">
      <w:pPr>
        <w:spacing w:line="360" w:lineRule="auto"/>
        <w:rPr>
          <w:rFonts w:hint="eastAsia" w:ascii="宋体" w:hAnsi="宋体" w:eastAsia="宋体" w:cs="仿宋_GB2312"/>
          <w:color w:val="000000"/>
          <w:kern w:val="0"/>
          <w:szCs w:val="21"/>
          <w:lang w:val="en-US" w:eastAsia="zh-CN"/>
        </w:rPr>
      </w:pPr>
    </w:p>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88CB">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2BCF">
    <w:pPr>
      <w:pStyle w:val="14"/>
      <w:framePr w:wrap="around" w:vAnchor="text" w:hAnchor="margin" w:xAlign="right" w:y="1"/>
      <w:rPr>
        <w:rStyle w:val="28"/>
      </w:rPr>
    </w:pPr>
    <w:r>
      <w:fldChar w:fldCharType="begin"/>
    </w:r>
    <w:r>
      <w:rPr>
        <w:rStyle w:val="28"/>
      </w:rPr>
      <w:instrText xml:space="preserve">PAGE  </w:instrText>
    </w:r>
    <w:r>
      <w:fldChar w:fldCharType="separate"/>
    </w:r>
    <w:r>
      <w:rPr>
        <w:rStyle w:val="28"/>
      </w:rPr>
      <w:t>5</w:t>
    </w:r>
    <w:r>
      <w:fldChar w:fldCharType="end"/>
    </w:r>
  </w:p>
  <w:p w14:paraId="28079D4B">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B0CC">
    <w:pPr>
      <w:pStyle w:val="14"/>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64C083E">
                          <w:pPr>
                            <w:snapToGrid w:val="0"/>
                            <w:rPr>
                              <w:sz w:val="18"/>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UZousBAADVAwAADgAAAGRycy9lMm9Eb2MueG1srVPBjtMwEL0j8Q+W&#10;7zTZSou6UdMVU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U/MbzpywdOHnH9/PP3+ff31j&#10;N0me3mNFWfee8uLwGgZamvkc6TCxHtpg05/4MIqTuKeLuGqITKai1XK1KikkKTY7hF88lPuA8a0C&#10;y5JR80C3l0UVx/cYx9Q5JXVzcKeNyTdoHOuJwvXyOhdcIgRuXMpVeRcmmERpHD1ZcdgNE88dNCei&#10;Sa+D2ncQvnLW027U3NFT4My8cyR9WqPZCLOxmw3hJBXWPHI2mm/iuG4HH/S+ywuYBkL/6hCJQOaV&#10;xhh7kx7JodvOykybmdbpbz9nPbzG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jFUZousB&#10;AADVAwAADgAAAAAAAAABACAAAAAeAQAAZHJzL2Uyb0RvYy54bWxQSwUGAAAAAAYABgBZAQAAewUA&#10;AAAA&#10;">
              <v:fill on="f" focussize="0,0"/>
              <v:stroke on="f"/>
              <v:imagedata o:title=""/>
              <o:lock v:ext="edit" aspectratio="f"/>
              <v:textbox inset="0mm,0mm,0mm,0mm" style="mso-fit-shape-to-text:t;">
                <w:txbxContent>
                  <w:p w14:paraId="264C083E">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B2A9">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7356">
    <w:pPr>
      <w:spacing w:line="196" w:lineRule="auto"/>
      <w:ind w:left="54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C9E300">
                          <w:pPr>
                            <w:pStyle w:val="14"/>
                          </w:pPr>
                          <w:r>
                            <w:fldChar w:fldCharType="begin"/>
                          </w:r>
                          <w:r>
                            <w:instrText xml:space="preserve"> PAGE  \* MERGEFORMAT </w:instrText>
                          </w:r>
                          <w:r>
                            <w:fldChar w:fldCharType="separate"/>
                          </w:r>
                          <w:r>
                            <w:t>- 9 -</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OFWecBAADH&#10;AwAADgAAAAAAAAABACAAAAAfAQAAZHJzL2Uyb0RvYy54bWxQSwUGAAAAAAYABgBZAQAAeAUAAAAA&#10;">
              <v:fill on="f" focussize="0,0"/>
              <v:stroke on="f" weight="0.5pt"/>
              <v:imagedata o:title=""/>
              <o:lock v:ext="edit" aspectratio="f"/>
              <v:textbox inset="0mm,0mm,0mm,0mm" style="mso-fit-shape-to-text:t;">
                <w:txbxContent>
                  <w:p w14:paraId="69C9E300">
                    <w:pPr>
                      <w:pStyle w:val="14"/>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FB32">
    <w:pPr>
      <w:spacing w:line="229" w:lineRule="auto"/>
      <w:ind w:left="4186"/>
      <w:rPr>
        <w:rFonts w:ascii="宋体" w:hAnsi="宋体" w:eastAsia="宋体" w:cs="宋体"/>
        <w:sz w:val="18"/>
        <w:szCs w:val="18"/>
      </w:rPr>
    </w:pPr>
    <w:r>
      <w:rPr>
        <w:rFonts w:ascii="宋体" w:hAnsi="宋体" w:eastAsia="宋体" w:cs="宋体"/>
        <w:spacing w:val="-5"/>
        <w:sz w:val="18"/>
        <w:szCs w:val="18"/>
      </w:rPr>
      <w:t>55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D769">
    <w:pPr>
      <w:pStyle w:val="14"/>
      <w:tabs>
        <w:tab w:val="left" w:pos="7355"/>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8D1496">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14:paraId="328D149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0CEFE">
    <w:pPr>
      <w:pStyle w:val="14"/>
      <w:tabs>
        <w:tab w:val="left" w:pos="7355"/>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F89E8">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0B6F89E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227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F8ED4">
                          <w:pPr>
                            <w:pStyle w:val="14"/>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14:paraId="2D7F8ED4">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0906">
    <w:pPr>
      <w:pStyle w:val="16"/>
    </w:pPr>
  </w:p>
  <w:p w14:paraId="620D373C">
    <w:pPr>
      <w:pStyle w:val="16"/>
    </w:pPr>
  </w:p>
  <w:p w14:paraId="5AAA00FC">
    <w:pPr>
      <w:pStyle w:val="16"/>
    </w:pPr>
  </w:p>
  <w:p w14:paraId="62ED75CD">
    <w:pPr>
      <w:pStyle w:val="16"/>
    </w:pPr>
  </w:p>
  <w:p w14:paraId="1F2D2050">
    <w:pPr>
      <w:pStyle w:val="16"/>
    </w:pPr>
  </w:p>
  <w:p w14:paraId="46864BBB">
    <w:pPr>
      <w:pStyle w:val="16"/>
      <w:pBdr>
        <w:bottom w:val="double" w:color="auto" w:sz="8" w:space="1"/>
      </w:pBdr>
    </w:pPr>
    <w:r>
      <w:rPr>
        <w:rFonts w:hint="eastAsia" w:ascii="宋体" w:hAnsi="宋体" w:cs="宋体"/>
        <w:sz w:val="18"/>
        <w:szCs w:val="18"/>
        <w:lang w:eastAsia="zh-CN"/>
      </w:rPr>
      <w:t>灵宝市2026年中央财政小麦促弱转壮补助政策项目</w:t>
    </w:r>
    <w:r>
      <w:rPr>
        <w:rFonts w:hint="eastAsia"/>
        <w:sz w:val="18"/>
        <w:szCs w:val="18"/>
      </w:rPr>
      <w:t xml:space="preserve"> </w:t>
    </w:r>
    <w:r>
      <w:rPr>
        <w:rFonts w:hint="eastAsia"/>
      </w:rPr>
      <w:t xml:space="preserve">               </w:t>
    </w:r>
    <w:r>
      <w:rPr>
        <w:rFonts w:hint="eastAsia"/>
        <w:lang w:val="en-US" w:eastAsia="zh-CN"/>
      </w:rPr>
      <w:t>招标</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4369">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FE4E">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09D8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6A044"/>
    <w:multiLevelType w:val="singleLevel"/>
    <w:tmpl w:val="E896A044"/>
    <w:lvl w:ilvl="0" w:tentative="0">
      <w:start w:val="15"/>
      <w:numFmt w:val="chineseCounting"/>
      <w:suff w:val="space"/>
      <w:lvlText w:val="第%1条"/>
      <w:lvlJc w:val="left"/>
      <w:rPr>
        <w:rFonts w:hint="eastAsia"/>
      </w:rPr>
    </w:lvl>
  </w:abstractNum>
  <w:abstractNum w:abstractNumId="1">
    <w:nsid w:val="EFCCE3BE"/>
    <w:multiLevelType w:val="singleLevel"/>
    <w:tmpl w:val="EFCCE3BE"/>
    <w:lvl w:ilvl="0" w:tentative="0">
      <w:start w:val="2"/>
      <w:numFmt w:val="chineseCounting"/>
      <w:suff w:val="nothing"/>
      <w:lvlText w:val="%1、"/>
      <w:lvlJc w:val="left"/>
      <w:rPr>
        <w:rFonts w:hint="eastAsia"/>
      </w:rPr>
    </w:lvl>
  </w:abstractNum>
  <w:abstractNum w:abstractNumId="2">
    <w:nsid w:val="0EFD9A02"/>
    <w:multiLevelType w:val="singleLevel"/>
    <w:tmpl w:val="0EFD9A02"/>
    <w:lvl w:ilvl="0" w:tentative="0">
      <w:start w:val="1"/>
      <w:numFmt w:val="decimal"/>
      <w:suff w:val="nothing"/>
      <w:lvlText w:val="%1、"/>
      <w:lvlJc w:val="left"/>
    </w:lvl>
  </w:abstractNum>
  <w:abstractNum w:abstractNumId="3">
    <w:nsid w:val="0FACA99A"/>
    <w:multiLevelType w:val="singleLevel"/>
    <w:tmpl w:val="0FACA99A"/>
    <w:lvl w:ilvl="0" w:tentative="0">
      <w:start w:val="1"/>
      <w:numFmt w:val="chineseCounting"/>
      <w:suff w:val="nothing"/>
      <w:lvlText w:val="%1、"/>
      <w:lvlJc w:val="left"/>
      <w:rPr>
        <w:rFonts w:hint="eastAsia"/>
      </w:rPr>
    </w:lvl>
  </w:abstractNum>
  <w:abstractNum w:abstractNumId="4">
    <w:nsid w:val="28D9536E"/>
    <w:multiLevelType w:val="multilevel"/>
    <w:tmpl w:val="28D9536E"/>
    <w:lvl w:ilvl="0" w:tentative="0">
      <w:start w:val="1"/>
      <w:numFmt w:val="upperLetter"/>
      <w:pStyle w:val="50"/>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5">
    <w:nsid w:val="3C59C242"/>
    <w:multiLevelType w:val="singleLevel"/>
    <w:tmpl w:val="3C59C242"/>
    <w:lvl w:ilvl="0" w:tentative="0">
      <w:start w:val="4"/>
      <w:numFmt w:val="chineseCounting"/>
      <w:suff w:val="nothing"/>
      <w:lvlText w:val="%1、"/>
      <w:lvlJc w:val="left"/>
      <w:rPr>
        <w:rFonts w:hint="eastAsia"/>
      </w:rPr>
    </w:lvl>
  </w:abstractNum>
  <w:abstractNum w:abstractNumId="6">
    <w:nsid w:val="69CBF439"/>
    <w:multiLevelType w:val="singleLevel"/>
    <w:tmpl w:val="69CBF439"/>
    <w:lvl w:ilvl="0" w:tentative="0">
      <w:start w:val="5"/>
      <w:numFmt w:val="chineseCounting"/>
      <w:suff w:val="space"/>
      <w:lvlText w:val="第%1章"/>
      <w:lvlJc w:val="left"/>
      <w:rPr>
        <w:rFonts w:hint="eastAsia"/>
      </w:r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MmY3YzU5Mzk3YjEzY2YxYjYyMDY0NDdiYWNiMjcifQ=="/>
  </w:docVars>
  <w:rsids>
    <w:rsidRoot w:val="59690E8D"/>
    <w:rsid w:val="00012BDA"/>
    <w:rsid w:val="00046366"/>
    <w:rsid w:val="000C024B"/>
    <w:rsid w:val="00267C81"/>
    <w:rsid w:val="00294E10"/>
    <w:rsid w:val="00295669"/>
    <w:rsid w:val="002C3AD5"/>
    <w:rsid w:val="00382247"/>
    <w:rsid w:val="004D4AEB"/>
    <w:rsid w:val="004D6127"/>
    <w:rsid w:val="004D7F9B"/>
    <w:rsid w:val="00520C7E"/>
    <w:rsid w:val="00523EB0"/>
    <w:rsid w:val="00643BE3"/>
    <w:rsid w:val="00681694"/>
    <w:rsid w:val="006D00C2"/>
    <w:rsid w:val="006D2A98"/>
    <w:rsid w:val="00703373"/>
    <w:rsid w:val="00851F52"/>
    <w:rsid w:val="008704CC"/>
    <w:rsid w:val="0091118F"/>
    <w:rsid w:val="009F5CA4"/>
    <w:rsid w:val="00A249B6"/>
    <w:rsid w:val="00A36874"/>
    <w:rsid w:val="00A52D63"/>
    <w:rsid w:val="00AA05D9"/>
    <w:rsid w:val="00AB35C0"/>
    <w:rsid w:val="00AE2529"/>
    <w:rsid w:val="00D032E2"/>
    <w:rsid w:val="00D15B7E"/>
    <w:rsid w:val="00DD6772"/>
    <w:rsid w:val="00E00227"/>
    <w:rsid w:val="00E10945"/>
    <w:rsid w:val="00E24EC0"/>
    <w:rsid w:val="00E60497"/>
    <w:rsid w:val="00F80F11"/>
    <w:rsid w:val="00FB19FB"/>
    <w:rsid w:val="00FC02BF"/>
    <w:rsid w:val="01001B5E"/>
    <w:rsid w:val="013570F7"/>
    <w:rsid w:val="014254D7"/>
    <w:rsid w:val="017D31AE"/>
    <w:rsid w:val="01A71FD9"/>
    <w:rsid w:val="022C2CE5"/>
    <w:rsid w:val="028265A2"/>
    <w:rsid w:val="029D6C2E"/>
    <w:rsid w:val="02A46519"/>
    <w:rsid w:val="02DD6E97"/>
    <w:rsid w:val="02FF43AA"/>
    <w:rsid w:val="030D2310"/>
    <w:rsid w:val="03120DC7"/>
    <w:rsid w:val="031B2C7F"/>
    <w:rsid w:val="035E2B6B"/>
    <w:rsid w:val="036B7036"/>
    <w:rsid w:val="03800D34"/>
    <w:rsid w:val="03E72B61"/>
    <w:rsid w:val="03EE0393"/>
    <w:rsid w:val="04032497"/>
    <w:rsid w:val="042518DB"/>
    <w:rsid w:val="04910D1F"/>
    <w:rsid w:val="054D0452"/>
    <w:rsid w:val="0560706F"/>
    <w:rsid w:val="056D7096"/>
    <w:rsid w:val="057228FE"/>
    <w:rsid w:val="05786D27"/>
    <w:rsid w:val="05852631"/>
    <w:rsid w:val="0596483F"/>
    <w:rsid w:val="05A8711C"/>
    <w:rsid w:val="05AB5E10"/>
    <w:rsid w:val="05D2339D"/>
    <w:rsid w:val="06084DCB"/>
    <w:rsid w:val="06530982"/>
    <w:rsid w:val="068B011B"/>
    <w:rsid w:val="068E3768"/>
    <w:rsid w:val="06BB2083"/>
    <w:rsid w:val="06CA23A2"/>
    <w:rsid w:val="06F23CF7"/>
    <w:rsid w:val="06F832D7"/>
    <w:rsid w:val="07133C6D"/>
    <w:rsid w:val="07BE007D"/>
    <w:rsid w:val="07DC6755"/>
    <w:rsid w:val="07EC4BEA"/>
    <w:rsid w:val="07F70F7A"/>
    <w:rsid w:val="08171452"/>
    <w:rsid w:val="08716E9D"/>
    <w:rsid w:val="08744BDF"/>
    <w:rsid w:val="08A70B11"/>
    <w:rsid w:val="08B1373D"/>
    <w:rsid w:val="08B70A74"/>
    <w:rsid w:val="08C571E9"/>
    <w:rsid w:val="08E92328"/>
    <w:rsid w:val="090D12BC"/>
    <w:rsid w:val="09637D66"/>
    <w:rsid w:val="09733A2D"/>
    <w:rsid w:val="09A3752A"/>
    <w:rsid w:val="09B90AFC"/>
    <w:rsid w:val="09B94F9F"/>
    <w:rsid w:val="09C95794"/>
    <w:rsid w:val="0A1C72DC"/>
    <w:rsid w:val="0A222B45"/>
    <w:rsid w:val="0A374116"/>
    <w:rsid w:val="0A79472F"/>
    <w:rsid w:val="0A894972"/>
    <w:rsid w:val="0A8E1F88"/>
    <w:rsid w:val="0AAE060C"/>
    <w:rsid w:val="0B00275A"/>
    <w:rsid w:val="0B1835C3"/>
    <w:rsid w:val="0B332B30"/>
    <w:rsid w:val="0B3E2722"/>
    <w:rsid w:val="0B756CA4"/>
    <w:rsid w:val="0B9510F4"/>
    <w:rsid w:val="0B9F01C5"/>
    <w:rsid w:val="0BC3718D"/>
    <w:rsid w:val="0BDC6D23"/>
    <w:rsid w:val="0C1015F3"/>
    <w:rsid w:val="0C104C1F"/>
    <w:rsid w:val="0C3721AC"/>
    <w:rsid w:val="0C4A2FDE"/>
    <w:rsid w:val="0C9B098C"/>
    <w:rsid w:val="0CA77331"/>
    <w:rsid w:val="0CB258E3"/>
    <w:rsid w:val="0D103128"/>
    <w:rsid w:val="0D200E92"/>
    <w:rsid w:val="0D277622"/>
    <w:rsid w:val="0D2C7836"/>
    <w:rsid w:val="0D677904"/>
    <w:rsid w:val="0D6C00B4"/>
    <w:rsid w:val="0DDF2AFB"/>
    <w:rsid w:val="0E2D1AB8"/>
    <w:rsid w:val="0E5E7EC3"/>
    <w:rsid w:val="0EBD108E"/>
    <w:rsid w:val="0EF971CA"/>
    <w:rsid w:val="0F19203C"/>
    <w:rsid w:val="0F2C6214"/>
    <w:rsid w:val="0F476BAA"/>
    <w:rsid w:val="0F61470C"/>
    <w:rsid w:val="0F661DB2"/>
    <w:rsid w:val="0F713C26"/>
    <w:rsid w:val="0FA31545"/>
    <w:rsid w:val="0FF00FEF"/>
    <w:rsid w:val="0FFF6BA5"/>
    <w:rsid w:val="10030D22"/>
    <w:rsid w:val="10141182"/>
    <w:rsid w:val="10525806"/>
    <w:rsid w:val="107F4121"/>
    <w:rsid w:val="10B14C22"/>
    <w:rsid w:val="10D34B99"/>
    <w:rsid w:val="10E723F2"/>
    <w:rsid w:val="11385820"/>
    <w:rsid w:val="113E5D8A"/>
    <w:rsid w:val="121E0096"/>
    <w:rsid w:val="122234CB"/>
    <w:rsid w:val="122B0D90"/>
    <w:rsid w:val="12303925"/>
    <w:rsid w:val="12527D3F"/>
    <w:rsid w:val="126F0FA1"/>
    <w:rsid w:val="12CB18A0"/>
    <w:rsid w:val="12E0359D"/>
    <w:rsid w:val="1304715A"/>
    <w:rsid w:val="13712447"/>
    <w:rsid w:val="13CC3B21"/>
    <w:rsid w:val="13D529D6"/>
    <w:rsid w:val="14074B59"/>
    <w:rsid w:val="1418439F"/>
    <w:rsid w:val="141A199B"/>
    <w:rsid w:val="141D00AF"/>
    <w:rsid w:val="142179C9"/>
    <w:rsid w:val="14514E60"/>
    <w:rsid w:val="14691BE5"/>
    <w:rsid w:val="146975C2"/>
    <w:rsid w:val="14BE346A"/>
    <w:rsid w:val="14CE5342"/>
    <w:rsid w:val="14DE3B0C"/>
    <w:rsid w:val="14DF1FB4"/>
    <w:rsid w:val="14E135FC"/>
    <w:rsid w:val="14E378EB"/>
    <w:rsid w:val="14FB646C"/>
    <w:rsid w:val="152F25BA"/>
    <w:rsid w:val="156009C5"/>
    <w:rsid w:val="159348F7"/>
    <w:rsid w:val="159F14ED"/>
    <w:rsid w:val="15C727F2"/>
    <w:rsid w:val="15CE3B81"/>
    <w:rsid w:val="15F01D49"/>
    <w:rsid w:val="15F630D7"/>
    <w:rsid w:val="160E6673"/>
    <w:rsid w:val="161E7463"/>
    <w:rsid w:val="16234096"/>
    <w:rsid w:val="16421E79"/>
    <w:rsid w:val="16922E00"/>
    <w:rsid w:val="169326D4"/>
    <w:rsid w:val="16946B78"/>
    <w:rsid w:val="16B26FFE"/>
    <w:rsid w:val="16B56AEF"/>
    <w:rsid w:val="16BE3BF5"/>
    <w:rsid w:val="16CD208A"/>
    <w:rsid w:val="171C6B6E"/>
    <w:rsid w:val="173C2D6C"/>
    <w:rsid w:val="178A7F7B"/>
    <w:rsid w:val="17E551B2"/>
    <w:rsid w:val="1844637C"/>
    <w:rsid w:val="18475E6C"/>
    <w:rsid w:val="18626802"/>
    <w:rsid w:val="18883F5C"/>
    <w:rsid w:val="189F1804"/>
    <w:rsid w:val="18A15E63"/>
    <w:rsid w:val="18B52DD6"/>
    <w:rsid w:val="18CD45C3"/>
    <w:rsid w:val="18CD6371"/>
    <w:rsid w:val="18DA0A8E"/>
    <w:rsid w:val="18F57676"/>
    <w:rsid w:val="193E101D"/>
    <w:rsid w:val="199944A6"/>
    <w:rsid w:val="19D379B8"/>
    <w:rsid w:val="19D84FCE"/>
    <w:rsid w:val="19ED51A7"/>
    <w:rsid w:val="1A0B6663"/>
    <w:rsid w:val="1A235511"/>
    <w:rsid w:val="1A255D39"/>
    <w:rsid w:val="1A2A15A2"/>
    <w:rsid w:val="1A4268EB"/>
    <w:rsid w:val="1A4C32C6"/>
    <w:rsid w:val="1A7D4CCD"/>
    <w:rsid w:val="1AA0380D"/>
    <w:rsid w:val="1AB07CF9"/>
    <w:rsid w:val="1ABD41C4"/>
    <w:rsid w:val="1AFF47DC"/>
    <w:rsid w:val="1B157B5C"/>
    <w:rsid w:val="1B1A121F"/>
    <w:rsid w:val="1B59213E"/>
    <w:rsid w:val="1B871AA2"/>
    <w:rsid w:val="1BAD5FE6"/>
    <w:rsid w:val="1BBE1D41"/>
    <w:rsid w:val="1BDB0BFF"/>
    <w:rsid w:val="1BDC68CC"/>
    <w:rsid w:val="1BFF4169"/>
    <w:rsid w:val="1C5E5533"/>
    <w:rsid w:val="1CA70C88"/>
    <w:rsid w:val="1CB33AD0"/>
    <w:rsid w:val="1D170378"/>
    <w:rsid w:val="1D20325C"/>
    <w:rsid w:val="1D293D92"/>
    <w:rsid w:val="1D350989"/>
    <w:rsid w:val="1D4B1F5B"/>
    <w:rsid w:val="1D5F5A06"/>
    <w:rsid w:val="1D632E00"/>
    <w:rsid w:val="1DB573D4"/>
    <w:rsid w:val="1DC81423"/>
    <w:rsid w:val="1DDB32DF"/>
    <w:rsid w:val="1E33115E"/>
    <w:rsid w:val="1E334EC9"/>
    <w:rsid w:val="1E5E7A6C"/>
    <w:rsid w:val="1E96129B"/>
    <w:rsid w:val="1E9C40CB"/>
    <w:rsid w:val="1F117B06"/>
    <w:rsid w:val="1F610CE8"/>
    <w:rsid w:val="1F9E45C4"/>
    <w:rsid w:val="1FA63478"/>
    <w:rsid w:val="1FB5190D"/>
    <w:rsid w:val="1FDE76B3"/>
    <w:rsid w:val="1FF227E2"/>
    <w:rsid w:val="20196340"/>
    <w:rsid w:val="203D202F"/>
    <w:rsid w:val="204A043C"/>
    <w:rsid w:val="209D2ACD"/>
    <w:rsid w:val="20A976C4"/>
    <w:rsid w:val="20B91BCD"/>
    <w:rsid w:val="20C75D9C"/>
    <w:rsid w:val="20D65FDF"/>
    <w:rsid w:val="210E5779"/>
    <w:rsid w:val="211B39F2"/>
    <w:rsid w:val="211F7986"/>
    <w:rsid w:val="21225AE8"/>
    <w:rsid w:val="21254871"/>
    <w:rsid w:val="2190618E"/>
    <w:rsid w:val="219739C1"/>
    <w:rsid w:val="21B43C61"/>
    <w:rsid w:val="21BC32C6"/>
    <w:rsid w:val="21C61BB0"/>
    <w:rsid w:val="22040F7E"/>
    <w:rsid w:val="22252D7A"/>
    <w:rsid w:val="222E7545"/>
    <w:rsid w:val="22330252"/>
    <w:rsid w:val="22482F0D"/>
    <w:rsid w:val="226E2973"/>
    <w:rsid w:val="22AD6D3E"/>
    <w:rsid w:val="22E03145"/>
    <w:rsid w:val="232A616E"/>
    <w:rsid w:val="234A06C2"/>
    <w:rsid w:val="23D34A58"/>
    <w:rsid w:val="23E80503"/>
    <w:rsid w:val="23F23130"/>
    <w:rsid w:val="23F46EA8"/>
    <w:rsid w:val="23FA1FE5"/>
    <w:rsid w:val="240B5FA0"/>
    <w:rsid w:val="242157C3"/>
    <w:rsid w:val="242332EA"/>
    <w:rsid w:val="242F7EE0"/>
    <w:rsid w:val="24364576"/>
    <w:rsid w:val="24394CB3"/>
    <w:rsid w:val="243C43AB"/>
    <w:rsid w:val="24DE4B08"/>
    <w:rsid w:val="25054B75"/>
    <w:rsid w:val="25072C0B"/>
    <w:rsid w:val="256F4E58"/>
    <w:rsid w:val="25A64FD5"/>
    <w:rsid w:val="25CE197B"/>
    <w:rsid w:val="26396DF4"/>
    <w:rsid w:val="26775B6F"/>
    <w:rsid w:val="269E3A6B"/>
    <w:rsid w:val="26AA1AA0"/>
    <w:rsid w:val="26E24D47"/>
    <w:rsid w:val="26ED7BDF"/>
    <w:rsid w:val="27277595"/>
    <w:rsid w:val="2751016E"/>
    <w:rsid w:val="27606603"/>
    <w:rsid w:val="277A5916"/>
    <w:rsid w:val="278542BB"/>
    <w:rsid w:val="27A91DD2"/>
    <w:rsid w:val="27AC35F6"/>
    <w:rsid w:val="27E56B08"/>
    <w:rsid w:val="28101DD7"/>
    <w:rsid w:val="281318C7"/>
    <w:rsid w:val="282F38DB"/>
    <w:rsid w:val="28681C13"/>
    <w:rsid w:val="286E6AFD"/>
    <w:rsid w:val="2874680A"/>
    <w:rsid w:val="28D9041B"/>
    <w:rsid w:val="28E53263"/>
    <w:rsid w:val="28F2772E"/>
    <w:rsid w:val="293164A9"/>
    <w:rsid w:val="29671ECA"/>
    <w:rsid w:val="29BA46F0"/>
    <w:rsid w:val="2A091F98"/>
    <w:rsid w:val="2A3D2C2B"/>
    <w:rsid w:val="2A443FBA"/>
    <w:rsid w:val="2A4B359A"/>
    <w:rsid w:val="2A8D5961"/>
    <w:rsid w:val="2A916EF6"/>
    <w:rsid w:val="2AA809EC"/>
    <w:rsid w:val="2AC11AAE"/>
    <w:rsid w:val="2AF4641F"/>
    <w:rsid w:val="2B0E5155"/>
    <w:rsid w:val="2B195446"/>
    <w:rsid w:val="2B381D70"/>
    <w:rsid w:val="2B5D3585"/>
    <w:rsid w:val="2B607CC3"/>
    <w:rsid w:val="2BB62C95"/>
    <w:rsid w:val="2BC5737C"/>
    <w:rsid w:val="2BDF748A"/>
    <w:rsid w:val="2BF8505C"/>
    <w:rsid w:val="2C1B0D4A"/>
    <w:rsid w:val="2C1C252C"/>
    <w:rsid w:val="2C45579E"/>
    <w:rsid w:val="2CB847EB"/>
    <w:rsid w:val="2CD30277"/>
    <w:rsid w:val="2CDA6E57"/>
    <w:rsid w:val="2CFE2B46"/>
    <w:rsid w:val="2D230B29"/>
    <w:rsid w:val="2D4B38B1"/>
    <w:rsid w:val="2D6C5D01"/>
    <w:rsid w:val="2D80615F"/>
    <w:rsid w:val="2D811081"/>
    <w:rsid w:val="2DC23B73"/>
    <w:rsid w:val="2E3A7BAD"/>
    <w:rsid w:val="2E5D389C"/>
    <w:rsid w:val="2E7023A8"/>
    <w:rsid w:val="2E881597"/>
    <w:rsid w:val="2E913546"/>
    <w:rsid w:val="2EBF6305"/>
    <w:rsid w:val="2ED33B5E"/>
    <w:rsid w:val="2EFE6E2D"/>
    <w:rsid w:val="2F0957D2"/>
    <w:rsid w:val="2F1043C6"/>
    <w:rsid w:val="2F123144"/>
    <w:rsid w:val="2F330266"/>
    <w:rsid w:val="2F385BD7"/>
    <w:rsid w:val="2F3E547B"/>
    <w:rsid w:val="2F507BA9"/>
    <w:rsid w:val="2F57653D"/>
    <w:rsid w:val="2FE222AB"/>
    <w:rsid w:val="2FEF2C1A"/>
    <w:rsid w:val="3011493E"/>
    <w:rsid w:val="303B19BB"/>
    <w:rsid w:val="30CC4D09"/>
    <w:rsid w:val="310B5831"/>
    <w:rsid w:val="311230C0"/>
    <w:rsid w:val="312468F3"/>
    <w:rsid w:val="312B7C81"/>
    <w:rsid w:val="313034EA"/>
    <w:rsid w:val="31941C6F"/>
    <w:rsid w:val="31C95C04"/>
    <w:rsid w:val="31D125D7"/>
    <w:rsid w:val="31D60AC4"/>
    <w:rsid w:val="31F27528"/>
    <w:rsid w:val="321626E0"/>
    <w:rsid w:val="322A618B"/>
    <w:rsid w:val="32544FB6"/>
    <w:rsid w:val="32737B32"/>
    <w:rsid w:val="327613D0"/>
    <w:rsid w:val="32CE2FBA"/>
    <w:rsid w:val="32EA1402"/>
    <w:rsid w:val="332E733A"/>
    <w:rsid w:val="334212B2"/>
    <w:rsid w:val="33520DF0"/>
    <w:rsid w:val="33541F89"/>
    <w:rsid w:val="33641229"/>
    <w:rsid w:val="33A15FD9"/>
    <w:rsid w:val="33B54162"/>
    <w:rsid w:val="33EC194A"/>
    <w:rsid w:val="34153650"/>
    <w:rsid w:val="3419751E"/>
    <w:rsid w:val="342C5A0F"/>
    <w:rsid w:val="342F5CDB"/>
    <w:rsid w:val="34411E3D"/>
    <w:rsid w:val="344B233D"/>
    <w:rsid w:val="34706FBF"/>
    <w:rsid w:val="348D0D76"/>
    <w:rsid w:val="34AE2EEC"/>
    <w:rsid w:val="34D76ADF"/>
    <w:rsid w:val="34DF14AF"/>
    <w:rsid w:val="34FA0097"/>
    <w:rsid w:val="353A4937"/>
    <w:rsid w:val="355A28E3"/>
    <w:rsid w:val="357339A5"/>
    <w:rsid w:val="358D5B28"/>
    <w:rsid w:val="35951B6D"/>
    <w:rsid w:val="36687282"/>
    <w:rsid w:val="36851BE2"/>
    <w:rsid w:val="369944AA"/>
    <w:rsid w:val="36B2359C"/>
    <w:rsid w:val="36B424C7"/>
    <w:rsid w:val="36BD312A"/>
    <w:rsid w:val="36D16BD5"/>
    <w:rsid w:val="36D30B9F"/>
    <w:rsid w:val="36D83E75"/>
    <w:rsid w:val="36D84407"/>
    <w:rsid w:val="36E2757E"/>
    <w:rsid w:val="36EC3A0F"/>
    <w:rsid w:val="37046FAB"/>
    <w:rsid w:val="370F76FD"/>
    <w:rsid w:val="37144D14"/>
    <w:rsid w:val="37381CB3"/>
    <w:rsid w:val="373D331B"/>
    <w:rsid w:val="37B00EE0"/>
    <w:rsid w:val="37BC7885"/>
    <w:rsid w:val="37BF1123"/>
    <w:rsid w:val="37DB374F"/>
    <w:rsid w:val="381476C1"/>
    <w:rsid w:val="38156F95"/>
    <w:rsid w:val="38207E14"/>
    <w:rsid w:val="382947EF"/>
    <w:rsid w:val="38305B7D"/>
    <w:rsid w:val="38312021"/>
    <w:rsid w:val="3834566E"/>
    <w:rsid w:val="38741F0E"/>
    <w:rsid w:val="389D5FCB"/>
    <w:rsid w:val="38D460AA"/>
    <w:rsid w:val="38F65019"/>
    <w:rsid w:val="390857A2"/>
    <w:rsid w:val="391B682D"/>
    <w:rsid w:val="393D3428"/>
    <w:rsid w:val="395835DE"/>
    <w:rsid w:val="395C5E19"/>
    <w:rsid w:val="397F6DBC"/>
    <w:rsid w:val="398A74BC"/>
    <w:rsid w:val="39981C2C"/>
    <w:rsid w:val="3A06303A"/>
    <w:rsid w:val="3A322081"/>
    <w:rsid w:val="3A3E27D3"/>
    <w:rsid w:val="3A5C70FE"/>
    <w:rsid w:val="3A6D30B9"/>
    <w:rsid w:val="3A81028B"/>
    <w:rsid w:val="3A9807B9"/>
    <w:rsid w:val="3AAF36D1"/>
    <w:rsid w:val="3AC3717D"/>
    <w:rsid w:val="3ACD3B57"/>
    <w:rsid w:val="3ADB0230"/>
    <w:rsid w:val="3B057795"/>
    <w:rsid w:val="3B1E43B3"/>
    <w:rsid w:val="3B375FB0"/>
    <w:rsid w:val="3B5D4EDB"/>
    <w:rsid w:val="3B781D15"/>
    <w:rsid w:val="3B8F7A7D"/>
    <w:rsid w:val="3B9F3746"/>
    <w:rsid w:val="3BAE3989"/>
    <w:rsid w:val="3BD423F4"/>
    <w:rsid w:val="3BE66F85"/>
    <w:rsid w:val="3C0D4B53"/>
    <w:rsid w:val="3C42111D"/>
    <w:rsid w:val="3C613CC7"/>
    <w:rsid w:val="3CAA4150"/>
    <w:rsid w:val="3CAF5C0A"/>
    <w:rsid w:val="3CC01BC6"/>
    <w:rsid w:val="3CD411CD"/>
    <w:rsid w:val="3CF57D2A"/>
    <w:rsid w:val="3D0278F3"/>
    <w:rsid w:val="3D100EAE"/>
    <w:rsid w:val="3D1B6DFC"/>
    <w:rsid w:val="3D8A3F82"/>
    <w:rsid w:val="3D9D3CB5"/>
    <w:rsid w:val="3DBA03C3"/>
    <w:rsid w:val="3DCC6348"/>
    <w:rsid w:val="3E063608"/>
    <w:rsid w:val="3E0755D2"/>
    <w:rsid w:val="3E1F0B6E"/>
    <w:rsid w:val="3E3A6F92"/>
    <w:rsid w:val="3E416A95"/>
    <w:rsid w:val="3E502AD5"/>
    <w:rsid w:val="3E554590"/>
    <w:rsid w:val="3E7569E0"/>
    <w:rsid w:val="3E895FE7"/>
    <w:rsid w:val="3EA51073"/>
    <w:rsid w:val="3EC05912"/>
    <w:rsid w:val="3ED26B8E"/>
    <w:rsid w:val="3F512FA9"/>
    <w:rsid w:val="3F6F51DD"/>
    <w:rsid w:val="3FBD23EC"/>
    <w:rsid w:val="3FEA0D08"/>
    <w:rsid w:val="3FFD0A3B"/>
    <w:rsid w:val="400B75FC"/>
    <w:rsid w:val="407F3B46"/>
    <w:rsid w:val="40BC08F6"/>
    <w:rsid w:val="40C90468"/>
    <w:rsid w:val="40F41E3E"/>
    <w:rsid w:val="411E41DF"/>
    <w:rsid w:val="414032D5"/>
    <w:rsid w:val="4162324B"/>
    <w:rsid w:val="41636FC4"/>
    <w:rsid w:val="41A41AB6"/>
    <w:rsid w:val="41C056C8"/>
    <w:rsid w:val="41C07F72"/>
    <w:rsid w:val="41EF0857"/>
    <w:rsid w:val="41F06AA9"/>
    <w:rsid w:val="42181B5C"/>
    <w:rsid w:val="421B789E"/>
    <w:rsid w:val="42402E61"/>
    <w:rsid w:val="42664FBD"/>
    <w:rsid w:val="4267373D"/>
    <w:rsid w:val="427F1BDB"/>
    <w:rsid w:val="428216CB"/>
    <w:rsid w:val="4286052D"/>
    <w:rsid w:val="428E0070"/>
    <w:rsid w:val="42984A4B"/>
    <w:rsid w:val="42CE66BF"/>
    <w:rsid w:val="42F56341"/>
    <w:rsid w:val="43087E22"/>
    <w:rsid w:val="43284021"/>
    <w:rsid w:val="433C5D1E"/>
    <w:rsid w:val="43721740"/>
    <w:rsid w:val="437C790E"/>
    <w:rsid w:val="43814152"/>
    <w:rsid w:val="438D657A"/>
    <w:rsid w:val="439D19FD"/>
    <w:rsid w:val="439F4FA7"/>
    <w:rsid w:val="43AC1DB3"/>
    <w:rsid w:val="43B975E2"/>
    <w:rsid w:val="43D62652"/>
    <w:rsid w:val="43F70F3D"/>
    <w:rsid w:val="440920A4"/>
    <w:rsid w:val="44332C7D"/>
    <w:rsid w:val="443E5051"/>
    <w:rsid w:val="444742B6"/>
    <w:rsid w:val="445E033A"/>
    <w:rsid w:val="44627A06"/>
    <w:rsid w:val="44B30262"/>
    <w:rsid w:val="45774DEB"/>
    <w:rsid w:val="457E261E"/>
    <w:rsid w:val="45A450BD"/>
    <w:rsid w:val="45F2294E"/>
    <w:rsid w:val="46040D75"/>
    <w:rsid w:val="46146ADE"/>
    <w:rsid w:val="463827CD"/>
    <w:rsid w:val="465A6BE7"/>
    <w:rsid w:val="46CC73B9"/>
    <w:rsid w:val="46E4575A"/>
    <w:rsid w:val="47017063"/>
    <w:rsid w:val="4712301E"/>
    <w:rsid w:val="472F5BD9"/>
    <w:rsid w:val="473F2CD7"/>
    <w:rsid w:val="47590C4D"/>
    <w:rsid w:val="47712882"/>
    <w:rsid w:val="478A14ED"/>
    <w:rsid w:val="47B43E8C"/>
    <w:rsid w:val="47C552EA"/>
    <w:rsid w:val="47C846CE"/>
    <w:rsid w:val="47C94E40"/>
    <w:rsid w:val="47F534D6"/>
    <w:rsid w:val="480768FB"/>
    <w:rsid w:val="48392258"/>
    <w:rsid w:val="48627FD5"/>
    <w:rsid w:val="48684EBF"/>
    <w:rsid w:val="487D096B"/>
    <w:rsid w:val="48C12F4D"/>
    <w:rsid w:val="48E155A5"/>
    <w:rsid w:val="49066BB2"/>
    <w:rsid w:val="4948541D"/>
    <w:rsid w:val="49D300E0"/>
    <w:rsid w:val="4A527BD5"/>
    <w:rsid w:val="4A5C0E31"/>
    <w:rsid w:val="4A742241"/>
    <w:rsid w:val="4A7706DB"/>
    <w:rsid w:val="4AAD305D"/>
    <w:rsid w:val="4AC00FE3"/>
    <w:rsid w:val="4B2B2900"/>
    <w:rsid w:val="4B4D1E16"/>
    <w:rsid w:val="4B97706C"/>
    <w:rsid w:val="4BAE52DF"/>
    <w:rsid w:val="4BB76AF9"/>
    <w:rsid w:val="4BCD69E1"/>
    <w:rsid w:val="4BF63ABA"/>
    <w:rsid w:val="4BFC429C"/>
    <w:rsid w:val="4C1A13B3"/>
    <w:rsid w:val="4C213FD5"/>
    <w:rsid w:val="4C3677AE"/>
    <w:rsid w:val="4C4023DB"/>
    <w:rsid w:val="4C4E654C"/>
    <w:rsid w:val="4C940979"/>
    <w:rsid w:val="4CC21042"/>
    <w:rsid w:val="4CE912F8"/>
    <w:rsid w:val="4CF905FA"/>
    <w:rsid w:val="4D423F31"/>
    <w:rsid w:val="4D583754"/>
    <w:rsid w:val="4D58505F"/>
    <w:rsid w:val="4D5F4AE3"/>
    <w:rsid w:val="4D6C0FAE"/>
    <w:rsid w:val="4D8C1650"/>
    <w:rsid w:val="4DA4699A"/>
    <w:rsid w:val="4DB7491F"/>
    <w:rsid w:val="4DC1754C"/>
    <w:rsid w:val="4DD70B1D"/>
    <w:rsid w:val="4DDF6D61"/>
    <w:rsid w:val="4E6F0D56"/>
    <w:rsid w:val="4EA2485F"/>
    <w:rsid w:val="4EAC1FAA"/>
    <w:rsid w:val="4EC37851"/>
    <w:rsid w:val="4F2A7373"/>
    <w:rsid w:val="4F3501F1"/>
    <w:rsid w:val="4FBD3D43"/>
    <w:rsid w:val="4FC11A85"/>
    <w:rsid w:val="4FC462B2"/>
    <w:rsid w:val="4FE12370"/>
    <w:rsid w:val="4FFD05E3"/>
    <w:rsid w:val="500B2D00"/>
    <w:rsid w:val="501E5FEB"/>
    <w:rsid w:val="50506965"/>
    <w:rsid w:val="506A211C"/>
    <w:rsid w:val="50D61560"/>
    <w:rsid w:val="5100038B"/>
    <w:rsid w:val="5107796B"/>
    <w:rsid w:val="510F05CE"/>
    <w:rsid w:val="511E4CB5"/>
    <w:rsid w:val="513149E8"/>
    <w:rsid w:val="514C537E"/>
    <w:rsid w:val="518A40F8"/>
    <w:rsid w:val="51A46F68"/>
    <w:rsid w:val="51A776CA"/>
    <w:rsid w:val="51B55619"/>
    <w:rsid w:val="51D535C6"/>
    <w:rsid w:val="51DA5080"/>
    <w:rsid w:val="51DE234B"/>
    <w:rsid w:val="51ED4DB3"/>
    <w:rsid w:val="52043EAB"/>
    <w:rsid w:val="521D4F6D"/>
    <w:rsid w:val="52522E68"/>
    <w:rsid w:val="525C0A53"/>
    <w:rsid w:val="52645A0F"/>
    <w:rsid w:val="528F7C18"/>
    <w:rsid w:val="529C2335"/>
    <w:rsid w:val="52B92EE7"/>
    <w:rsid w:val="52C13B4A"/>
    <w:rsid w:val="52C26220"/>
    <w:rsid w:val="52CA29FF"/>
    <w:rsid w:val="531225F7"/>
    <w:rsid w:val="5345477B"/>
    <w:rsid w:val="53620E89"/>
    <w:rsid w:val="538928BA"/>
    <w:rsid w:val="53D37FD9"/>
    <w:rsid w:val="53F817ED"/>
    <w:rsid w:val="53FB308C"/>
    <w:rsid w:val="53FD0E0F"/>
    <w:rsid w:val="54014B46"/>
    <w:rsid w:val="540939FA"/>
    <w:rsid w:val="54244390"/>
    <w:rsid w:val="54686973"/>
    <w:rsid w:val="547C7037"/>
    <w:rsid w:val="54B020C8"/>
    <w:rsid w:val="54C33BA9"/>
    <w:rsid w:val="54E3424B"/>
    <w:rsid w:val="555D3FFE"/>
    <w:rsid w:val="558A0B6B"/>
    <w:rsid w:val="55B55BE8"/>
    <w:rsid w:val="564E7DEA"/>
    <w:rsid w:val="565E627F"/>
    <w:rsid w:val="567C6706"/>
    <w:rsid w:val="56821842"/>
    <w:rsid w:val="56A45C5C"/>
    <w:rsid w:val="56C1236A"/>
    <w:rsid w:val="56D55E16"/>
    <w:rsid w:val="56D57BC4"/>
    <w:rsid w:val="56E147BB"/>
    <w:rsid w:val="56EF145A"/>
    <w:rsid w:val="56FA587C"/>
    <w:rsid w:val="57122BC6"/>
    <w:rsid w:val="574511ED"/>
    <w:rsid w:val="57617704"/>
    <w:rsid w:val="57650F48"/>
    <w:rsid w:val="57817D1D"/>
    <w:rsid w:val="57833AC4"/>
    <w:rsid w:val="57A31A70"/>
    <w:rsid w:val="582E57DE"/>
    <w:rsid w:val="583A23D4"/>
    <w:rsid w:val="586C6CE7"/>
    <w:rsid w:val="586E6522"/>
    <w:rsid w:val="588C2720"/>
    <w:rsid w:val="58A6593D"/>
    <w:rsid w:val="58B73A25"/>
    <w:rsid w:val="58CF5213"/>
    <w:rsid w:val="58D2085F"/>
    <w:rsid w:val="58D740C7"/>
    <w:rsid w:val="58DC7930"/>
    <w:rsid w:val="58EE31BF"/>
    <w:rsid w:val="590A624B"/>
    <w:rsid w:val="593A6404"/>
    <w:rsid w:val="59690E8D"/>
    <w:rsid w:val="598633F7"/>
    <w:rsid w:val="59906E88"/>
    <w:rsid w:val="599D45FE"/>
    <w:rsid w:val="59CA59DA"/>
    <w:rsid w:val="5A2570B4"/>
    <w:rsid w:val="5A27042F"/>
    <w:rsid w:val="5A871B1D"/>
    <w:rsid w:val="5AE44879"/>
    <w:rsid w:val="5AF727FF"/>
    <w:rsid w:val="5B080072"/>
    <w:rsid w:val="5B09713E"/>
    <w:rsid w:val="5B1A64ED"/>
    <w:rsid w:val="5B745BFD"/>
    <w:rsid w:val="5BC052E6"/>
    <w:rsid w:val="5BDD7C46"/>
    <w:rsid w:val="5C057B76"/>
    <w:rsid w:val="5C6043D4"/>
    <w:rsid w:val="5C78171D"/>
    <w:rsid w:val="5C9F314E"/>
    <w:rsid w:val="5CA92556"/>
    <w:rsid w:val="5CAA0979"/>
    <w:rsid w:val="5CF74D38"/>
    <w:rsid w:val="5D0C00B7"/>
    <w:rsid w:val="5D2109E2"/>
    <w:rsid w:val="5D347D3A"/>
    <w:rsid w:val="5D431D2B"/>
    <w:rsid w:val="5D6D0B56"/>
    <w:rsid w:val="5D72616D"/>
    <w:rsid w:val="5D891708"/>
    <w:rsid w:val="5D973E25"/>
    <w:rsid w:val="5DF63241"/>
    <w:rsid w:val="5DFB2606"/>
    <w:rsid w:val="5E59732C"/>
    <w:rsid w:val="5E7F4FE5"/>
    <w:rsid w:val="5EC647D8"/>
    <w:rsid w:val="5EF3604A"/>
    <w:rsid w:val="5EFD0600"/>
    <w:rsid w:val="5F021772"/>
    <w:rsid w:val="5F0B0627"/>
    <w:rsid w:val="5F3538F6"/>
    <w:rsid w:val="5F3A53B0"/>
    <w:rsid w:val="5F41673E"/>
    <w:rsid w:val="5F6D12E1"/>
    <w:rsid w:val="5F6E5059"/>
    <w:rsid w:val="5F750196"/>
    <w:rsid w:val="5F8261BE"/>
    <w:rsid w:val="5F8E1258"/>
    <w:rsid w:val="5F8F74AA"/>
    <w:rsid w:val="5F990328"/>
    <w:rsid w:val="5FA16C3A"/>
    <w:rsid w:val="5FB567E4"/>
    <w:rsid w:val="60487659"/>
    <w:rsid w:val="607246D5"/>
    <w:rsid w:val="607448F1"/>
    <w:rsid w:val="60834B41"/>
    <w:rsid w:val="60901577"/>
    <w:rsid w:val="6094289E"/>
    <w:rsid w:val="60945E2E"/>
    <w:rsid w:val="609A4358"/>
    <w:rsid w:val="60AD570E"/>
    <w:rsid w:val="60D23403"/>
    <w:rsid w:val="60E70C20"/>
    <w:rsid w:val="60F762BF"/>
    <w:rsid w:val="610572F8"/>
    <w:rsid w:val="611F3262"/>
    <w:rsid w:val="61502C69"/>
    <w:rsid w:val="61565DA5"/>
    <w:rsid w:val="61AD1E69"/>
    <w:rsid w:val="61CD6067"/>
    <w:rsid w:val="61DF5D9B"/>
    <w:rsid w:val="61E138C1"/>
    <w:rsid w:val="61E208CB"/>
    <w:rsid w:val="6211064A"/>
    <w:rsid w:val="621A5025"/>
    <w:rsid w:val="62312A9A"/>
    <w:rsid w:val="62683FE2"/>
    <w:rsid w:val="629427BF"/>
    <w:rsid w:val="62E95063"/>
    <w:rsid w:val="62EE2739"/>
    <w:rsid w:val="62FD4F90"/>
    <w:rsid w:val="630A5099"/>
    <w:rsid w:val="630E4B89"/>
    <w:rsid w:val="631F28F3"/>
    <w:rsid w:val="632B573B"/>
    <w:rsid w:val="633B16F7"/>
    <w:rsid w:val="633F4D43"/>
    <w:rsid w:val="63412642"/>
    <w:rsid w:val="63416268"/>
    <w:rsid w:val="63690012"/>
    <w:rsid w:val="63B374DF"/>
    <w:rsid w:val="63D74F7B"/>
    <w:rsid w:val="63DA2CBD"/>
    <w:rsid w:val="63E37DC4"/>
    <w:rsid w:val="64045705"/>
    <w:rsid w:val="646802C9"/>
    <w:rsid w:val="64744EC0"/>
    <w:rsid w:val="648669A1"/>
    <w:rsid w:val="64EF74A4"/>
    <w:rsid w:val="65531B21"/>
    <w:rsid w:val="65606C40"/>
    <w:rsid w:val="65622F6B"/>
    <w:rsid w:val="656E5DB3"/>
    <w:rsid w:val="657B57A0"/>
    <w:rsid w:val="65B131E0"/>
    <w:rsid w:val="65B34B27"/>
    <w:rsid w:val="65E87914"/>
    <w:rsid w:val="660B715E"/>
    <w:rsid w:val="661701F9"/>
    <w:rsid w:val="6635067F"/>
    <w:rsid w:val="66494E66"/>
    <w:rsid w:val="666D7E19"/>
    <w:rsid w:val="66976C44"/>
    <w:rsid w:val="669B4986"/>
    <w:rsid w:val="669E6224"/>
    <w:rsid w:val="66B5531C"/>
    <w:rsid w:val="66BC5441"/>
    <w:rsid w:val="66EF6B11"/>
    <w:rsid w:val="674E0179"/>
    <w:rsid w:val="67630304"/>
    <w:rsid w:val="676C6322"/>
    <w:rsid w:val="67E660D5"/>
    <w:rsid w:val="684D1CB0"/>
    <w:rsid w:val="685C0145"/>
    <w:rsid w:val="68A24AB7"/>
    <w:rsid w:val="68A67612"/>
    <w:rsid w:val="68B27D65"/>
    <w:rsid w:val="68BC0BE4"/>
    <w:rsid w:val="68BC6E36"/>
    <w:rsid w:val="68BE2AB6"/>
    <w:rsid w:val="698A6F34"/>
    <w:rsid w:val="698E2580"/>
    <w:rsid w:val="69951B60"/>
    <w:rsid w:val="699851AD"/>
    <w:rsid w:val="69B30239"/>
    <w:rsid w:val="69B31FE7"/>
    <w:rsid w:val="69DA174D"/>
    <w:rsid w:val="6A050368"/>
    <w:rsid w:val="6A08177B"/>
    <w:rsid w:val="6A1231B1"/>
    <w:rsid w:val="6A2615B0"/>
    <w:rsid w:val="6A2C1D99"/>
    <w:rsid w:val="6A333127"/>
    <w:rsid w:val="6A4D5CDD"/>
    <w:rsid w:val="6A6634FD"/>
    <w:rsid w:val="6A8B6AC0"/>
    <w:rsid w:val="6AAD2EDA"/>
    <w:rsid w:val="6AB46016"/>
    <w:rsid w:val="6AC10335"/>
    <w:rsid w:val="6B1E7934"/>
    <w:rsid w:val="6B4052E2"/>
    <w:rsid w:val="6B427AC6"/>
    <w:rsid w:val="6B482C03"/>
    <w:rsid w:val="6B7036D0"/>
    <w:rsid w:val="6B792DBC"/>
    <w:rsid w:val="6B833070"/>
    <w:rsid w:val="6BB42046"/>
    <w:rsid w:val="6BCA186A"/>
    <w:rsid w:val="6BDF3567"/>
    <w:rsid w:val="6BEE37AA"/>
    <w:rsid w:val="6C07486C"/>
    <w:rsid w:val="6C0F583A"/>
    <w:rsid w:val="6C3C4515"/>
    <w:rsid w:val="6C417C2F"/>
    <w:rsid w:val="6C5A7E63"/>
    <w:rsid w:val="6C825DE1"/>
    <w:rsid w:val="6C891725"/>
    <w:rsid w:val="6C904861"/>
    <w:rsid w:val="6CA9147F"/>
    <w:rsid w:val="6D2C13DF"/>
    <w:rsid w:val="6D2C65F6"/>
    <w:rsid w:val="6D385B45"/>
    <w:rsid w:val="6D3C5298"/>
    <w:rsid w:val="6D437EBF"/>
    <w:rsid w:val="6D4600BB"/>
    <w:rsid w:val="6D761972"/>
    <w:rsid w:val="6DDD7632"/>
    <w:rsid w:val="6DE24C48"/>
    <w:rsid w:val="6DE607BA"/>
    <w:rsid w:val="6DE84E11"/>
    <w:rsid w:val="6DEF7365"/>
    <w:rsid w:val="6DFA4688"/>
    <w:rsid w:val="6DFA6436"/>
    <w:rsid w:val="6E2B0238"/>
    <w:rsid w:val="6E5518BE"/>
    <w:rsid w:val="6E787DA6"/>
    <w:rsid w:val="6E865F1C"/>
    <w:rsid w:val="6EBD1212"/>
    <w:rsid w:val="6EFC1D3A"/>
    <w:rsid w:val="6F060E0B"/>
    <w:rsid w:val="6F303077"/>
    <w:rsid w:val="6F3040D9"/>
    <w:rsid w:val="6F345978"/>
    <w:rsid w:val="6F593630"/>
    <w:rsid w:val="6F6224EC"/>
    <w:rsid w:val="6F863CF9"/>
    <w:rsid w:val="6F8D6E36"/>
    <w:rsid w:val="6FB70357"/>
    <w:rsid w:val="6FC52A74"/>
    <w:rsid w:val="6FEC6252"/>
    <w:rsid w:val="700A66D9"/>
    <w:rsid w:val="704C4F43"/>
    <w:rsid w:val="705F4C76"/>
    <w:rsid w:val="706444E8"/>
    <w:rsid w:val="70A74C3F"/>
    <w:rsid w:val="70CB230C"/>
    <w:rsid w:val="70E4517B"/>
    <w:rsid w:val="70FE448F"/>
    <w:rsid w:val="710B44B6"/>
    <w:rsid w:val="712B2DAA"/>
    <w:rsid w:val="7146081F"/>
    <w:rsid w:val="71A010A2"/>
    <w:rsid w:val="71AA0173"/>
    <w:rsid w:val="71EC078C"/>
    <w:rsid w:val="72281DE9"/>
    <w:rsid w:val="7229722C"/>
    <w:rsid w:val="723D0FE7"/>
    <w:rsid w:val="725E2D0C"/>
    <w:rsid w:val="72600832"/>
    <w:rsid w:val="726C0C20"/>
    <w:rsid w:val="72C93241"/>
    <w:rsid w:val="72FA0103"/>
    <w:rsid w:val="733F6699"/>
    <w:rsid w:val="73AF7CC3"/>
    <w:rsid w:val="73B70925"/>
    <w:rsid w:val="740022CC"/>
    <w:rsid w:val="74026044"/>
    <w:rsid w:val="74462D17"/>
    <w:rsid w:val="748E5B2A"/>
    <w:rsid w:val="74AB605B"/>
    <w:rsid w:val="74B86703"/>
    <w:rsid w:val="74BA3A2A"/>
    <w:rsid w:val="74C27582"/>
    <w:rsid w:val="74CB02B8"/>
    <w:rsid w:val="74EB4D2A"/>
    <w:rsid w:val="753541F8"/>
    <w:rsid w:val="75842A89"/>
    <w:rsid w:val="75BA0B37"/>
    <w:rsid w:val="75C537CD"/>
    <w:rsid w:val="75E672A0"/>
    <w:rsid w:val="760A11E0"/>
    <w:rsid w:val="7615076A"/>
    <w:rsid w:val="76521EAA"/>
    <w:rsid w:val="765D6045"/>
    <w:rsid w:val="76872831"/>
    <w:rsid w:val="768D3BBF"/>
    <w:rsid w:val="76993C06"/>
    <w:rsid w:val="76CE561E"/>
    <w:rsid w:val="770245AD"/>
    <w:rsid w:val="77170059"/>
    <w:rsid w:val="77212C85"/>
    <w:rsid w:val="7725204A"/>
    <w:rsid w:val="77381D7D"/>
    <w:rsid w:val="774626EC"/>
    <w:rsid w:val="775C1F10"/>
    <w:rsid w:val="77862AE9"/>
    <w:rsid w:val="77950F7E"/>
    <w:rsid w:val="779B2B1C"/>
    <w:rsid w:val="77CF26E1"/>
    <w:rsid w:val="77D73344"/>
    <w:rsid w:val="77E912C9"/>
    <w:rsid w:val="77FE4D75"/>
    <w:rsid w:val="781C51FB"/>
    <w:rsid w:val="78212811"/>
    <w:rsid w:val="7847671C"/>
    <w:rsid w:val="786F56CA"/>
    <w:rsid w:val="78827754"/>
    <w:rsid w:val="78850FF2"/>
    <w:rsid w:val="78D12489"/>
    <w:rsid w:val="78F46178"/>
    <w:rsid w:val="79030169"/>
    <w:rsid w:val="79070A25"/>
    <w:rsid w:val="79077C59"/>
    <w:rsid w:val="795F1F28"/>
    <w:rsid w:val="795F7A95"/>
    <w:rsid w:val="796432FD"/>
    <w:rsid w:val="796C425B"/>
    <w:rsid w:val="7984703D"/>
    <w:rsid w:val="798B088A"/>
    <w:rsid w:val="79951709"/>
    <w:rsid w:val="79E9735F"/>
    <w:rsid w:val="7A47198B"/>
    <w:rsid w:val="7A613399"/>
    <w:rsid w:val="7A7237F8"/>
    <w:rsid w:val="7A807CC3"/>
    <w:rsid w:val="7AD16771"/>
    <w:rsid w:val="7AE30252"/>
    <w:rsid w:val="7AE715F0"/>
    <w:rsid w:val="7B087CB8"/>
    <w:rsid w:val="7B3E7771"/>
    <w:rsid w:val="7B5A6766"/>
    <w:rsid w:val="7B790CF4"/>
    <w:rsid w:val="7B862F60"/>
    <w:rsid w:val="7BA87344"/>
    <w:rsid w:val="7BE0362B"/>
    <w:rsid w:val="7C541407"/>
    <w:rsid w:val="7C572CA5"/>
    <w:rsid w:val="7C5F42F6"/>
    <w:rsid w:val="7C8B6DF3"/>
    <w:rsid w:val="7C9E6B26"/>
    <w:rsid w:val="7CC3033B"/>
    <w:rsid w:val="7CEF1130"/>
    <w:rsid w:val="7D027F5E"/>
    <w:rsid w:val="7DD729C7"/>
    <w:rsid w:val="7E130E4E"/>
    <w:rsid w:val="7E290672"/>
    <w:rsid w:val="7E2E3EDA"/>
    <w:rsid w:val="7E461224"/>
    <w:rsid w:val="7E611BB9"/>
    <w:rsid w:val="7E837D82"/>
    <w:rsid w:val="7EB51F05"/>
    <w:rsid w:val="7EDE125A"/>
    <w:rsid w:val="7F040FB1"/>
    <w:rsid w:val="7F0D7F93"/>
    <w:rsid w:val="7F1135E0"/>
    <w:rsid w:val="7F196938"/>
    <w:rsid w:val="7F280929"/>
    <w:rsid w:val="7F4F4108"/>
    <w:rsid w:val="7F601E71"/>
    <w:rsid w:val="7F71407E"/>
    <w:rsid w:val="7FA444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jc w:val="center"/>
    </w:pPr>
  </w:style>
  <w:style w:type="paragraph" w:styleId="7">
    <w:name w:val="caption"/>
    <w:basedOn w:val="1"/>
    <w:next w:val="1"/>
    <w:qFormat/>
    <w:uiPriority w:val="0"/>
    <w:pPr>
      <w:spacing w:line="240" w:lineRule="auto"/>
      <w:ind w:firstLine="0" w:firstLineChars="0"/>
    </w:pPr>
    <w:rPr>
      <w:rFonts w:ascii="Cambria" w:hAnsi="Cambria" w:eastAsia="黑体"/>
      <w:kern w:val="0"/>
      <w:sz w:val="20"/>
      <w:szCs w:val="20"/>
    </w:rPr>
  </w:style>
  <w:style w:type="paragraph" w:styleId="8">
    <w:name w:val="Body Text 3"/>
    <w:basedOn w:val="1"/>
    <w:qFormat/>
    <w:uiPriority w:val="0"/>
    <w:rPr>
      <w:rFonts w:ascii="宋体"/>
      <w:sz w:val="24"/>
      <w:szCs w:val="20"/>
    </w:rPr>
  </w:style>
  <w:style w:type="paragraph" w:styleId="9">
    <w:name w:val="Body Text"/>
    <w:basedOn w:val="1"/>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10">
    <w:name w:val="Body Text Indent"/>
    <w:basedOn w:val="1"/>
    <w:qFormat/>
    <w:uiPriority w:val="99"/>
    <w:pPr>
      <w:spacing w:after="120"/>
      <w:ind w:left="420" w:leftChars="200"/>
    </w:pPr>
  </w:style>
  <w:style w:type="paragraph" w:styleId="11">
    <w:name w:val="Plain Text"/>
    <w:basedOn w:val="1"/>
    <w:qFormat/>
    <w:uiPriority w:val="0"/>
    <w:rPr>
      <w:rFonts w:ascii="Courier New" w:hAnsi="Courier New"/>
      <w:szCs w:val="20"/>
    </w:rPr>
  </w:style>
  <w:style w:type="paragraph" w:styleId="12">
    <w:name w:val="Date"/>
    <w:basedOn w:val="1"/>
    <w:next w:val="1"/>
    <w:qFormat/>
    <w:uiPriority w:val="0"/>
    <w:pPr>
      <w:ind w:left="2500" w:leftChars="2500"/>
    </w:pPr>
    <w:rPr>
      <w:rFonts w:ascii="宋体"/>
      <w:szCs w:val="20"/>
    </w:rPr>
  </w:style>
  <w:style w:type="paragraph" w:styleId="13">
    <w:name w:val="Body Text Indent 2"/>
    <w:basedOn w:val="1"/>
    <w:unhideWhenUsed/>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等线 Light" w:hAnsi="等线 Light" w:eastAsia="等线 Light" w:cs="Times New Roman"/>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9"/>
    <w:basedOn w:val="1"/>
    <w:next w:val="1"/>
    <w:qFormat/>
    <w:uiPriority w:val="0"/>
    <w:pPr>
      <w:ind w:left="1680"/>
      <w:jc w:val="left"/>
    </w:pPr>
    <w:rPr>
      <w:sz w:val="18"/>
      <w:szCs w:val="18"/>
    </w:rPr>
  </w:style>
  <w:style w:type="paragraph" w:styleId="19">
    <w:name w:val="Body Text 2"/>
    <w:basedOn w:val="1"/>
    <w:next w:val="11"/>
    <w:qFormat/>
    <w:uiPriority w:val="0"/>
    <w:pPr>
      <w:spacing w:after="120" w:line="480" w:lineRule="auto"/>
    </w:pPr>
  </w:style>
  <w:style w:type="paragraph" w:styleId="20">
    <w:name w:val="Message Header"/>
    <w:basedOn w:val="1"/>
    <w:next w:val="6"/>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styleId="2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Body Text First Indent"/>
    <w:basedOn w:val="1"/>
    <w:next w:val="23"/>
    <w:qFormat/>
    <w:uiPriority w:val="0"/>
    <w:pPr>
      <w:adjustRightInd/>
      <w:spacing w:after="120" w:line="240" w:lineRule="auto"/>
      <w:ind w:left="0" w:leftChars="0" w:right="0" w:rightChars="0" w:firstLine="420"/>
      <w:jc w:val="both"/>
      <w:textAlignment w:val="auto"/>
    </w:pPr>
    <w:rPr>
      <w:rFonts w:eastAsia="楷体_GB2312"/>
      <w:kern w:val="2"/>
      <w:sz w:val="32"/>
    </w:rPr>
  </w:style>
  <w:style w:type="paragraph" w:styleId="23">
    <w:name w:val="Body Text First Indent 2"/>
    <w:basedOn w:val="10"/>
    <w:qFormat/>
    <w:uiPriority w:val="0"/>
    <w:pPr>
      <w:spacing w:before="100" w:beforeAutospacing="1" w:after="120" w:line="360" w:lineRule="auto"/>
      <w:ind w:left="420" w:firstLine="420"/>
    </w:pPr>
    <w:rPr>
      <w:rFonts w:eastAsia="Arial Unicode MS"/>
      <w:color w:val="000000"/>
      <w:kern w:val="0"/>
      <w:sz w:val="20"/>
      <w:szCs w:val="20"/>
    </w:rPr>
  </w:style>
  <w:style w:type="table" w:styleId="25">
    <w:name w:val="Table Grid"/>
    <w:basedOn w:val="24"/>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qFormat/>
    <w:uiPriority w:val="0"/>
    <w:rPr>
      <w:color w:val="800080"/>
      <w:u w:val="none"/>
    </w:rPr>
  </w:style>
  <w:style w:type="character" w:styleId="30">
    <w:name w:val="Emphasis"/>
    <w:basedOn w:val="26"/>
    <w:qFormat/>
    <w:uiPriority w:val="0"/>
    <w:rPr>
      <w:b/>
      <w:bCs/>
      <w:bdr w:val="single" w:color="D2D2D2" w:sz="6" w:space="0"/>
      <w:shd w:val="clear" w:color="auto" w:fill="FFFFFF"/>
    </w:rPr>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basedOn w:val="26"/>
    <w:qFormat/>
    <w:uiPriority w:val="0"/>
  </w:style>
  <w:style w:type="character" w:styleId="34">
    <w:name w:val="HTML Variable"/>
    <w:qFormat/>
    <w:uiPriority w:val="0"/>
  </w:style>
  <w:style w:type="character" w:styleId="35">
    <w:name w:val="Hyperlink"/>
    <w:qFormat/>
    <w:uiPriority w:val="0"/>
    <w:rPr>
      <w:color w:val="0000FF"/>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character" w:customStyle="1" w:styleId="40">
    <w:name w:val="标题 1 字符"/>
    <w:link w:val="2"/>
    <w:qFormat/>
    <w:uiPriority w:val="0"/>
    <w:rPr>
      <w:b/>
      <w:bCs/>
      <w:kern w:val="44"/>
      <w:sz w:val="44"/>
      <w:szCs w:val="44"/>
    </w:rPr>
  </w:style>
  <w:style w:type="paragraph" w:customStyle="1" w:styleId="41">
    <w:name w:val="Default"/>
    <w:basedOn w:val="11"/>
    <w:qFormat/>
    <w:uiPriority w:val="0"/>
    <w:pPr>
      <w:widowControl w:val="0"/>
      <w:autoSpaceDE w:val="0"/>
      <w:autoSpaceDN w:val="0"/>
      <w:adjustRightInd w:val="0"/>
    </w:pPr>
    <w:rPr>
      <w:rFonts w:ascii="宋体" w:hAnsi="微软雅黑" w:cs="宋体"/>
      <w:color w:val="000000"/>
      <w:sz w:val="24"/>
      <w:szCs w:val="24"/>
      <w:lang w:val="en-US" w:eastAsia="zh-CN" w:bidi="ar-SA"/>
    </w:rPr>
  </w:style>
  <w:style w:type="paragraph" w:customStyle="1" w:styleId="42">
    <w:name w:val="*正文"/>
    <w:basedOn w:val="1"/>
    <w:qFormat/>
    <w:uiPriority w:val="0"/>
    <w:pPr>
      <w:keepNext/>
      <w:keepLines/>
      <w:spacing w:line="360" w:lineRule="auto"/>
      <w:ind w:firstLine="200" w:firstLineChars="200"/>
    </w:pPr>
    <w:rPr>
      <w:rFonts w:ascii="宋体" w:hAnsi="宋体"/>
    </w:rPr>
  </w:style>
  <w:style w:type="paragraph" w:customStyle="1" w:styleId="4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44">
    <w:name w:val="first-child"/>
    <w:qFormat/>
    <w:uiPriority w:val="0"/>
  </w:style>
  <w:style w:type="character" w:customStyle="1" w:styleId="45">
    <w:name w:val="layui-layer-tabnow"/>
    <w:qFormat/>
    <w:uiPriority w:val="0"/>
    <w:rPr>
      <w:bdr w:val="single" w:color="CCCCCC" w:sz="6" w:space="0"/>
      <w:shd w:val="clear" w:color="auto" w:fill="FFFFFF"/>
    </w:rPr>
  </w:style>
  <w:style w:type="paragraph" w:styleId="46">
    <w:name w:val="List Paragraph"/>
    <w:basedOn w:val="1"/>
    <w:qFormat/>
    <w:uiPriority w:val="99"/>
    <w:pPr>
      <w:ind w:firstLine="420" w:firstLineChars="200"/>
    </w:pPr>
  </w:style>
  <w:style w:type="paragraph" w:customStyle="1" w:styleId="47">
    <w:name w:val="样式7"/>
    <w:basedOn w:val="1"/>
    <w:qFormat/>
    <w:uiPriority w:val="99"/>
    <w:pPr>
      <w:spacing w:line="480" w:lineRule="exact"/>
      <w:jc w:val="center"/>
    </w:pPr>
    <w:rPr>
      <w:rFonts w:eastAsia="方正大标宋简体"/>
      <w:spacing w:val="6"/>
      <w:sz w:val="44"/>
    </w:rPr>
  </w:style>
  <w:style w:type="paragraph" w:customStyle="1" w:styleId="48">
    <w:name w:val="WPSOffice手动目录 1"/>
    <w:qFormat/>
    <w:uiPriority w:val="0"/>
    <w:rPr>
      <w:rFonts w:ascii="Times New Roman" w:hAnsi="Times New Roman" w:eastAsia="宋体" w:cs="Times New Roman"/>
      <w:lang w:val="en-US" w:eastAsia="zh-CN" w:bidi="ar-SA"/>
    </w:rPr>
  </w:style>
  <w:style w:type="character" w:customStyle="1" w:styleId="49">
    <w:name w:val="NormalCharacter"/>
    <w:qFormat/>
    <w:uiPriority w:val="0"/>
  </w:style>
  <w:style w:type="paragraph" w:customStyle="1" w:styleId="50">
    <w:name w:val="协议书标题2"/>
    <w:basedOn w:val="3"/>
    <w:next w:val="1"/>
    <w:qFormat/>
    <w:uiPriority w:val="0"/>
    <w:pPr>
      <w:widowControl/>
      <w:numPr>
        <w:ilvl w:val="0"/>
        <w:numId w:val="1"/>
      </w:numPr>
      <w:tabs>
        <w:tab w:val="left" w:pos="567"/>
      </w:tabs>
      <w:wordWrap w:val="0"/>
      <w:topLinePunct/>
      <w:adjustRightInd w:val="0"/>
      <w:snapToGrid w:val="0"/>
      <w:spacing w:before="0" w:after="50" w:afterLines="50" w:line="360" w:lineRule="auto"/>
      <w:ind w:firstLine="0"/>
      <w:jc w:val="left"/>
    </w:pPr>
    <w:rPr>
      <w:rFonts w:ascii="宋体" w:hAnsi="宋体" w:cs="Times New Roman"/>
      <w:b w:val="0"/>
      <w:sz w:val="24"/>
      <w:szCs w:val="20"/>
    </w:rPr>
  </w:style>
  <w:style w:type="paragraph" w:customStyle="1" w:styleId="5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2">
    <w:name w:val="Table Paragraph"/>
    <w:basedOn w:val="1"/>
    <w:qFormat/>
    <w:uiPriority w:val="1"/>
    <w:rPr>
      <w:rFonts w:ascii="仿宋" w:hAnsi="仿宋" w:eastAsia="仿宋" w:cs="仿宋"/>
      <w:szCs w:val="20"/>
      <w:lang w:val="zh-CN" w:bidi="zh-CN"/>
    </w:rPr>
  </w:style>
  <w:style w:type="character" w:customStyle="1" w:styleId="53">
    <w:name w:val="hover"/>
    <w:basedOn w:val="26"/>
    <w:qFormat/>
    <w:uiPriority w:val="0"/>
    <w:rPr>
      <w:color w:val="2590EB"/>
    </w:rPr>
  </w:style>
  <w:style w:type="character" w:customStyle="1" w:styleId="54">
    <w:name w:val="hover1"/>
    <w:basedOn w:val="26"/>
    <w:qFormat/>
    <w:uiPriority w:val="0"/>
    <w:rPr>
      <w:color w:val="2590EB"/>
    </w:rPr>
  </w:style>
  <w:style w:type="character" w:customStyle="1" w:styleId="55">
    <w:name w:val="hover2"/>
    <w:basedOn w:val="26"/>
    <w:qFormat/>
    <w:uiPriority w:val="0"/>
  </w:style>
  <w:style w:type="paragraph" w:customStyle="1" w:styleId="56">
    <w:name w:val="Body Text First Indent1"/>
    <w:basedOn w:val="9"/>
    <w:qFormat/>
    <w:uiPriority w:val="0"/>
    <w:pPr>
      <w:ind w:firstLine="420"/>
    </w:pPr>
    <w:rPr>
      <w:sz w:val="32"/>
      <w:szCs w:val="32"/>
    </w:rPr>
  </w:style>
  <w:style w:type="character" w:customStyle="1" w:styleId="57">
    <w:name w:val="font61"/>
    <w:basedOn w:val="26"/>
    <w:qFormat/>
    <w:uiPriority w:val="0"/>
    <w:rPr>
      <w:rFonts w:hint="default" w:ascii="Segoe UI" w:hAnsi="Segoe UI" w:eastAsia="Segoe UI" w:cs="Segoe UI"/>
      <w:color w:val="000000"/>
      <w:sz w:val="21"/>
      <w:szCs w:val="21"/>
      <w:u w:val="none"/>
    </w:rPr>
  </w:style>
  <w:style w:type="character" w:customStyle="1" w:styleId="58">
    <w:name w:val="font31"/>
    <w:basedOn w:val="26"/>
    <w:qFormat/>
    <w:uiPriority w:val="0"/>
    <w:rPr>
      <w:rFonts w:hint="eastAsia" w:ascii="宋体" w:hAnsi="宋体" w:eastAsia="宋体" w:cs="宋体"/>
      <w:color w:val="000000"/>
      <w:sz w:val="21"/>
      <w:szCs w:val="21"/>
      <w:u w:val="none"/>
    </w:rPr>
  </w:style>
  <w:style w:type="character" w:customStyle="1" w:styleId="59">
    <w:name w:val="font81"/>
    <w:basedOn w:val="26"/>
    <w:qFormat/>
    <w:uiPriority w:val="0"/>
    <w:rPr>
      <w:rFonts w:hint="default" w:ascii="Segoe UI" w:hAnsi="Segoe UI" w:eastAsia="Segoe UI" w:cs="Segoe UI"/>
      <w:color w:val="000000"/>
      <w:sz w:val="23"/>
      <w:szCs w:val="23"/>
      <w:u w:val="none"/>
    </w:rPr>
  </w:style>
  <w:style w:type="character" w:customStyle="1" w:styleId="60">
    <w:name w:val="font01"/>
    <w:basedOn w:val="26"/>
    <w:qFormat/>
    <w:uiPriority w:val="0"/>
    <w:rPr>
      <w:rFonts w:hint="eastAsia" w:ascii="宋体" w:hAnsi="宋体" w:eastAsia="宋体" w:cs="宋体"/>
      <w:color w:val="000000"/>
      <w:sz w:val="21"/>
      <w:szCs w:val="21"/>
      <w:u w:val="none"/>
    </w:rPr>
  </w:style>
  <w:style w:type="character" w:customStyle="1" w:styleId="61">
    <w:name w:val="hover3"/>
    <w:basedOn w:val="26"/>
    <w:qFormat/>
    <w:uiPriority w:val="0"/>
  </w:style>
  <w:style w:type="character" w:customStyle="1" w:styleId="62">
    <w:name w:val="mini-outputtext1"/>
    <w:basedOn w:val="26"/>
    <w:qFormat/>
    <w:uiPriority w:val="0"/>
  </w:style>
  <w:style w:type="paragraph" w:customStyle="1" w:styleId="63">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64">
    <w:name w:val="font21"/>
    <w:basedOn w:val="26"/>
    <w:qFormat/>
    <w:uiPriority w:val="0"/>
    <w:rPr>
      <w:rFonts w:hint="eastAsia" w:ascii="仿宋" w:hAnsi="仿宋" w:eastAsia="仿宋" w:cs="仿宋"/>
      <w:color w:val="000000"/>
      <w:sz w:val="12"/>
      <w:szCs w:val="12"/>
      <w:u w:val="none"/>
    </w:rPr>
  </w:style>
  <w:style w:type="character" w:customStyle="1" w:styleId="65">
    <w:name w:val="15"/>
    <w:basedOn w:val="26"/>
    <w:qFormat/>
    <w:uiPriority w:val="0"/>
    <w:rPr>
      <w:rFonts w:hint="default" w:ascii="Times New Roman" w:hAnsi="Times New Roman" w:cs="Times New Roman"/>
      <w:color w:val="333333"/>
    </w:rPr>
  </w:style>
  <w:style w:type="paragraph" w:customStyle="1" w:styleId="66">
    <w:name w:val="列出段落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table" w:customStyle="1" w:styleId="67">
    <w:name w:val="Table Normal"/>
    <w:unhideWhenUsed/>
    <w:qFormat/>
    <w:uiPriority w:val="2"/>
    <w:tblPr>
      <w:tblCellMar>
        <w:top w:w="0" w:type="dxa"/>
        <w:left w:w="0" w:type="dxa"/>
        <w:bottom w:w="0" w:type="dxa"/>
        <w:right w:w="0" w:type="dxa"/>
      </w:tblCellMar>
    </w:tblPr>
  </w:style>
  <w:style w:type="paragraph" w:customStyle="1" w:styleId="6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2810</Words>
  <Characters>3465</Characters>
  <Lines>379</Lines>
  <Paragraphs>106</Paragraphs>
  <TotalTime>344</TotalTime>
  <ScaleCrop>false</ScaleCrop>
  <LinksUpToDate>false</LinksUpToDate>
  <CharactersWithSpaces>3508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2022-08-02T07:18:00Z</dcterms:created>
  <dc:creator>汇成天玺 王之欣 </dc:creator>
  <cp:lastModifiedBy>Evildoer</cp:lastModifiedBy>
  <cp:lastPrinted>2022-08-19T09:32:00Z</cp:lastPrinted>
  <dcterms:modified xsi:type="dcterms:W3CDTF">2026-05-06T09:20:27Z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542607D84049472786A2D33A69F6C9E2_13</vt:lpwstr>
  </property>
  <property fmtid="{D5CDD505-2E9C-101B-9397-08002B2CF9AE}" pid="4" name="KSOTemplateDocerSaveRecord">
    <vt:lpwstr>eyJoZGlkIjoiYTRjMWMwNmU5NTVlYmM4MmFjYzNkODI2Mjk1MDNhYmYiLCJ1c2VySWQiOiI0MzM1MDIxNzkifQ==</vt:lpwstr>
  </property>
</Properties>
</file>