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7F83">
      <w:pPr>
        <w:jc w:val="center"/>
        <w:rPr>
          <w:rFonts w:hint="eastAsia" w:ascii="宋体" w:hAnsi="宋体" w:eastAsia="宋体" w:cs="Times New Roman"/>
          <w:bCs/>
          <w:color w:val="000000"/>
          <w:sz w:val="48"/>
          <w:szCs w:val="48"/>
          <w:lang w:val="en-US" w:eastAsia="zh-CN"/>
        </w:rPr>
      </w:pPr>
    </w:p>
    <w:p w14:paraId="164DEBE8">
      <w:pPr>
        <w:jc w:val="center"/>
        <w:rPr>
          <w:rFonts w:hint="eastAsia" w:ascii="宋体" w:hAnsi="宋体" w:eastAsia="宋体" w:cs="Times New Roman"/>
          <w:b/>
          <w:bCs/>
          <w:color w:val="000000"/>
          <w:sz w:val="72"/>
          <w:szCs w:val="72"/>
        </w:rPr>
      </w:pPr>
      <w:r>
        <w:rPr>
          <w:rFonts w:hint="eastAsia" w:ascii="宋体" w:hAnsi="宋体" w:eastAsia="宋体" w:cs="Times New Roman"/>
          <w:bCs/>
          <w:color w:val="000000"/>
          <w:sz w:val="48"/>
          <w:szCs w:val="48"/>
          <w:lang w:val="en-US" w:eastAsia="zh-CN"/>
        </w:rPr>
        <w:t>三门峡市陕州区菜园乡人民政府陕州区2025年奶业生产能力提升整县推进项目（二次）</w:t>
      </w:r>
    </w:p>
    <w:p w14:paraId="0C18958D">
      <w:pPr>
        <w:jc w:val="center"/>
        <w:rPr>
          <w:rFonts w:hint="eastAsia" w:ascii="宋体" w:hAnsi="宋体" w:eastAsia="宋体" w:cs="Times New Roman"/>
          <w:b/>
          <w:bCs/>
          <w:color w:val="000000"/>
          <w:sz w:val="72"/>
          <w:szCs w:val="72"/>
        </w:rPr>
      </w:pPr>
    </w:p>
    <w:p w14:paraId="48941654">
      <w:pPr>
        <w:jc w:val="center"/>
        <w:rPr>
          <w:rFonts w:hint="eastAsia" w:ascii="宋体" w:hAnsi="宋体" w:eastAsia="宋体" w:cs="Times New Roman"/>
          <w:b/>
          <w:bCs/>
          <w:color w:val="000000"/>
          <w:sz w:val="72"/>
          <w:szCs w:val="72"/>
        </w:rPr>
      </w:pPr>
    </w:p>
    <w:p w14:paraId="2E0E2992">
      <w:pPr>
        <w:jc w:val="center"/>
        <w:outlineLvl w:val="0"/>
        <w:rPr>
          <w:rFonts w:ascii="宋体" w:hAnsi="宋体" w:eastAsia="宋体" w:cs="Times New Roman"/>
          <w:b/>
          <w:bCs/>
          <w:color w:val="000000"/>
          <w:sz w:val="72"/>
          <w:szCs w:val="72"/>
        </w:rPr>
      </w:pPr>
      <w:bookmarkStart w:id="0" w:name="_Toc27226"/>
      <w:r>
        <w:rPr>
          <w:rFonts w:hint="eastAsia" w:ascii="宋体" w:hAnsi="宋体" w:eastAsia="宋体" w:cs="Times New Roman"/>
          <w:b/>
          <w:bCs/>
          <w:color w:val="000000"/>
          <w:sz w:val="72"/>
          <w:szCs w:val="72"/>
        </w:rPr>
        <w:t>竞争性磋商文件</w:t>
      </w:r>
      <w:bookmarkEnd w:id="0"/>
    </w:p>
    <w:p w14:paraId="0C3A6ADC">
      <w:pPr>
        <w:jc w:val="center"/>
        <w:rPr>
          <w:rFonts w:hint="eastAsia" w:ascii="宋体" w:hAnsi="宋体" w:eastAsia="宋体" w:cs="Times New Roman"/>
          <w:color w:val="000000"/>
          <w:sz w:val="28"/>
          <w:szCs w:val="28"/>
        </w:rPr>
      </w:pPr>
    </w:p>
    <w:p w14:paraId="2FD46182">
      <w:pPr>
        <w:jc w:val="center"/>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rPr>
        <w:t>项目编号：</w:t>
      </w:r>
      <w:r>
        <w:rPr>
          <w:rFonts w:hint="eastAsia" w:ascii="宋体" w:hAnsi="宋体" w:eastAsia="宋体" w:cs="Times New Roman"/>
          <w:color w:val="000000"/>
          <w:sz w:val="28"/>
          <w:szCs w:val="28"/>
          <w:highlight w:val="none"/>
          <w:lang w:val="en-US" w:eastAsia="zh-CN"/>
        </w:rPr>
        <w:t>陕州竞磋采购-2026-26</w:t>
      </w:r>
    </w:p>
    <w:p w14:paraId="22534ABC">
      <w:pPr>
        <w:jc w:val="center"/>
        <w:rPr>
          <w:rFonts w:hint="eastAsia" w:ascii="宋体" w:hAnsi="宋体" w:eastAsia="宋体" w:cs="Times New Roman"/>
          <w:color w:val="000000"/>
          <w:sz w:val="28"/>
          <w:szCs w:val="28"/>
          <w:highlight w:val="none"/>
          <w:lang w:val="en-US" w:eastAsia="zh-CN"/>
        </w:rPr>
      </w:pPr>
      <w:r>
        <w:rPr>
          <w:rFonts w:hint="eastAsia" w:ascii="宋体" w:hAnsi="宋体" w:eastAsia="宋体" w:cs="Times New Roman"/>
          <w:color w:val="000000"/>
          <w:sz w:val="28"/>
          <w:szCs w:val="28"/>
          <w:highlight w:val="none"/>
          <w:lang w:val="en-US" w:eastAsia="zh-CN"/>
        </w:rPr>
        <w:t>SZGZ[2026]059-ZC048</w:t>
      </w:r>
    </w:p>
    <w:p w14:paraId="00C28C49">
      <w:pPr>
        <w:ind w:leftChars="700"/>
        <w:jc w:val="both"/>
        <w:rPr>
          <w:rFonts w:hint="default" w:ascii="宋体" w:hAnsi="宋体" w:eastAsia="宋体" w:cs="Times New Roman"/>
          <w:color w:val="000000"/>
          <w:sz w:val="28"/>
          <w:szCs w:val="28"/>
          <w:highlight w:val="yellow"/>
          <w:lang w:val="en-US"/>
        </w:rPr>
      </w:pPr>
    </w:p>
    <w:p w14:paraId="68150B21">
      <w:pPr>
        <w:jc w:val="both"/>
        <w:rPr>
          <w:rFonts w:hint="eastAsia" w:ascii="宋体" w:hAnsi="宋体" w:eastAsia="宋体" w:cs="宋体"/>
          <w:b/>
          <w:sz w:val="32"/>
          <w:szCs w:val="22"/>
          <w:highlight w:val="none"/>
          <w:lang w:val="en-US" w:eastAsia="zh-CN"/>
        </w:rPr>
      </w:pPr>
      <w:r>
        <w:rPr>
          <w:rFonts w:hint="eastAsia" w:ascii="宋体" w:hAnsi="宋体" w:eastAsia="宋体" w:cs="宋体"/>
          <w:b/>
          <w:sz w:val="32"/>
          <w:szCs w:val="22"/>
          <w:highlight w:val="none"/>
          <w:lang w:val="en-US" w:eastAsia="zh-CN"/>
        </w:rPr>
        <w:t xml:space="preserve">              </w:t>
      </w:r>
    </w:p>
    <w:p w14:paraId="51633B50">
      <w:pPr>
        <w:jc w:val="both"/>
        <w:rPr>
          <w:rFonts w:hint="eastAsia" w:ascii="宋体" w:hAnsi="宋体" w:eastAsia="宋体" w:cs="宋体"/>
          <w:b/>
          <w:sz w:val="32"/>
          <w:szCs w:val="22"/>
          <w:highlight w:val="none"/>
          <w:lang w:val="en-US" w:eastAsia="zh-CN"/>
        </w:rPr>
      </w:pPr>
    </w:p>
    <w:p w14:paraId="45FAB485">
      <w:pPr>
        <w:jc w:val="both"/>
        <w:rPr>
          <w:rFonts w:hint="eastAsia" w:ascii="宋体" w:hAnsi="宋体" w:eastAsia="宋体" w:cs="宋体"/>
          <w:b/>
          <w:sz w:val="32"/>
          <w:szCs w:val="22"/>
          <w:highlight w:val="none"/>
          <w:lang w:val="en-US" w:eastAsia="zh-CN"/>
        </w:rPr>
      </w:pPr>
    </w:p>
    <w:p w14:paraId="535EF5B6">
      <w:pPr>
        <w:jc w:val="both"/>
        <w:rPr>
          <w:rFonts w:hint="eastAsia" w:ascii="宋体" w:hAnsi="宋体" w:eastAsia="宋体" w:cs="宋体"/>
          <w:b/>
          <w:sz w:val="32"/>
          <w:szCs w:val="22"/>
          <w:highlight w:val="none"/>
          <w:lang w:val="en-US" w:eastAsia="zh-CN"/>
        </w:rPr>
      </w:pPr>
    </w:p>
    <w:p w14:paraId="1F1DD75C">
      <w:pPr>
        <w:jc w:val="both"/>
        <w:rPr>
          <w:rFonts w:hint="eastAsia" w:ascii="宋体" w:hAnsi="宋体" w:eastAsia="宋体" w:cs="宋体"/>
          <w:b/>
          <w:sz w:val="32"/>
          <w:szCs w:val="22"/>
          <w:highlight w:val="none"/>
          <w:lang w:val="en-US" w:eastAsia="zh-CN"/>
        </w:rPr>
      </w:pPr>
    </w:p>
    <w:p w14:paraId="41757589">
      <w:pPr>
        <w:ind w:leftChars="800"/>
        <w:jc w:val="both"/>
        <w:rPr>
          <w:rFonts w:hint="eastAsia" w:ascii="宋体" w:hAnsi="宋体" w:eastAsia="宋体" w:cs="Times New Roman"/>
          <w:color w:val="000000"/>
          <w:sz w:val="28"/>
          <w:szCs w:val="28"/>
        </w:rPr>
      </w:pPr>
    </w:p>
    <w:p w14:paraId="48B36688">
      <w:pPr>
        <w:ind w:leftChars="800"/>
        <w:jc w:val="both"/>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采购人：</w:t>
      </w:r>
      <w:r>
        <w:rPr>
          <w:rFonts w:hint="eastAsia" w:ascii="宋体" w:hAnsi="宋体" w:eastAsia="宋体" w:cs="Times New Roman"/>
          <w:bCs/>
          <w:color w:val="000000"/>
          <w:sz w:val="28"/>
          <w:szCs w:val="28"/>
          <w:lang w:eastAsia="zh-CN"/>
        </w:rPr>
        <w:t>三门峡市陕州区菜园乡人民政府</w:t>
      </w:r>
    </w:p>
    <w:p w14:paraId="13EB9D84">
      <w:pPr>
        <w:ind w:leftChars="800"/>
        <w:jc w:val="both"/>
        <w:rPr>
          <w:rFonts w:hint="eastAsia" w:ascii="宋体" w:hAnsi="宋体" w:eastAsia="宋体" w:cs="Times New Roman"/>
          <w:color w:val="000000"/>
          <w:sz w:val="28"/>
          <w:szCs w:val="28"/>
          <w:lang w:eastAsia="zh-CN"/>
        </w:rPr>
      </w:pPr>
      <w:r>
        <w:rPr>
          <w:rFonts w:hint="eastAsia" w:ascii="宋体" w:hAnsi="宋体" w:eastAsia="宋体" w:cs="Times New Roman"/>
          <w:color w:val="000000"/>
          <w:sz w:val="28"/>
          <w:szCs w:val="28"/>
        </w:rPr>
        <w:t>代理机构：</w:t>
      </w:r>
      <w:r>
        <w:rPr>
          <w:rFonts w:hint="eastAsia" w:ascii="宋体" w:hAnsi="宋体" w:eastAsia="宋体" w:cs="Times New Roman"/>
          <w:color w:val="000000"/>
          <w:sz w:val="28"/>
          <w:szCs w:val="28"/>
          <w:lang w:eastAsia="zh-CN"/>
        </w:rPr>
        <w:t>河南嘉泰工程管理有限公司</w:t>
      </w:r>
    </w:p>
    <w:p w14:paraId="6B01533C">
      <w:pPr>
        <w:ind w:leftChars="800"/>
        <w:jc w:val="both"/>
        <w:rPr>
          <w:rFonts w:hint="eastAsia" w:ascii="宋体" w:hAnsi="宋体" w:eastAsia="宋体" w:cs="Times New Roman"/>
          <w:b/>
          <w:color w:val="000000"/>
          <w:sz w:val="28"/>
          <w:szCs w:val="28"/>
          <w:lang w:eastAsia="zh-CN"/>
        </w:rPr>
        <w:sectPr>
          <w:pgSz w:w="11906" w:h="16838"/>
          <w:pgMar w:top="1440" w:right="1800" w:bottom="1440" w:left="1800" w:header="851" w:footer="992" w:gutter="0"/>
          <w:pgNumType w:fmt="decimal" w:start="1" w:chapStyle="1"/>
          <w:cols w:space="425" w:num="1"/>
          <w:docGrid w:type="lines" w:linePitch="312" w:charSpace="0"/>
        </w:sectPr>
      </w:pPr>
      <w:r>
        <w:rPr>
          <w:rFonts w:hint="eastAsia" w:ascii="宋体" w:hAnsi="宋体" w:eastAsia="宋体" w:cs="Times New Roman"/>
          <w:color w:val="000000"/>
          <w:sz w:val="28"/>
          <w:szCs w:val="28"/>
        </w:rPr>
        <w:t>日期：</w:t>
      </w:r>
      <w:r>
        <w:rPr>
          <w:rFonts w:hint="eastAsia" w:ascii="宋体" w:hAnsi="宋体" w:eastAsia="宋体" w:cs="Times New Roman"/>
          <w:color w:val="000000"/>
          <w:sz w:val="28"/>
          <w:szCs w:val="28"/>
          <w:lang w:eastAsia="zh-CN"/>
        </w:rPr>
        <w:t>二〇二</w:t>
      </w:r>
      <w:r>
        <w:rPr>
          <w:rFonts w:hint="eastAsia" w:ascii="宋体" w:hAnsi="宋体" w:eastAsia="宋体" w:cs="Times New Roman"/>
          <w:color w:val="000000"/>
          <w:sz w:val="28"/>
          <w:szCs w:val="28"/>
          <w:lang w:val="en-US" w:eastAsia="zh-CN"/>
        </w:rPr>
        <w:t>六</w:t>
      </w:r>
      <w:r>
        <w:rPr>
          <w:rFonts w:hint="eastAsia" w:ascii="宋体" w:hAnsi="宋体" w:eastAsia="宋体" w:cs="Times New Roman"/>
          <w:color w:val="000000"/>
          <w:sz w:val="28"/>
          <w:szCs w:val="28"/>
          <w:lang w:eastAsia="zh-CN"/>
        </w:rPr>
        <w:t>年</w:t>
      </w:r>
      <w:r>
        <w:rPr>
          <w:rFonts w:hint="eastAsia" w:ascii="宋体" w:hAnsi="宋体" w:eastAsia="宋体" w:cs="Times New Roman"/>
          <w:color w:val="000000"/>
          <w:sz w:val="28"/>
          <w:szCs w:val="28"/>
          <w:lang w:val="en-US" w:eastAsia="zh-CN"/>
        </w:rPr>
        <w:t>五</w:t>
      </w:r>
      <w:r>
        <w:rPr>
          <w:rFonts w:hint="eastAsia" w:ascii="宋体" w:hAnsi="宋体" w:eastAsia="宋体" w:cs="Times New Roman"/>
          <w:color w:val="000000"/>
          <w:sz w:val="28"/>
          <w:szCs w:val="28"/>
          <w:lang w:eastAsia="zh-CN"/>
        </w:rPr>
        <w:t>月</w:t>
      </w:r>
    </w:p>
    <w:sdt>
      <w:sdtPr>
        <w:rPr>
          <w:rFonts w:ascii="宋体" w:hAnsi="宋体" w:eastAsia="宋体" w:cs="Times New Roman"/>
          <w:kern w:val="2"/>
          <w:sz w:val="21"/>
          <w:szCs w:val="22"/>
          <w:lang w:val="en-US" w:eastAsia="zh-CN" w:bidi="ar-SA"/>
        </w:rPr>
        <w:id w:val="147460874"/>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0AA9A78D">
          <w:pPr>
            <w:spacing w:before="0" w:beforeLines="0" w:after="0" w:afterLines="0" w:line="480" w:lineRule="auto"/>
            <w:ind w:left="0" w:leftChars="0" w:right="0" w:rightChars="0" w:firstLine="0" w:firstLineChars="0"/>
            <w:jc w:val="center"/>
            <w:rPr>
              <w:rFonts w:ascii="Calibri" w:hAnsi="Calibri" w:eastAsia="宋体" w:cs="Times New Roman"/>
              <w:sz w:val="36"/>
              <w:szCs w:val="40"/>
            </w:rPr>
          </w:pPr>
          <w:bookmarkStart w:id="1" w:name="_Toc109675032"/>
          <w:bookmarkStart w:id="2" w:name="_Toc145065050"/>
          <w:r>
            <w:rPr>
              <w:rFonts w:ascii="宋体" w:hAnsi="宋体" w:eastAsia="宋体" w:cs="Times New Roman"/>
              <w:sz w:val="36"/>
              <w:szCs w:val="40"/>
            </w:rPr>
            <w:t>目录</w:t>
          </w:r>
        </w:p>
        <w:p w14:paraId="7B05A1BA">
          <w:pPr>
            <w:tabs>
              <w:tab w:val="right" w:leader="dot" w:pos="8307"/>
            </w:tabs>
            <w:spacing w:line="480" w:lineRule="auto"/>
            <w:ind w:leftChars="0"/>
            <w:rPr>
              <w:rFonts w:ascii="Times New Roman" w:hAnsi="Times New Roman" w:eastAsia="宋体" w:cs="Times New Roman"/>
              <w:sz w:val="32"/>
              <w:szCs w:val="32"/>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TOC \o "1-1" \h \u </w:instrText>
          </w:r>
          <w:r>
            <w:rPr>
              <w:rFonts w:ascii="Times New Roman" w:hAnsi="Times New Roman" w:eastAsia="宋体" w:cs="Times New Roman"/>
              <w:sz w:val="32"/>
              <w:szCs w:val="32"/>
            </w:rPr>
            <w:fldChar w:fldCharType="separate"/>
          </w:r>
        </w:p>
        <w:p w14:paraId="0945736C">
          <w:pPr>
            <w:tabs>
              <w:tab w:val="right" w:leader="dot" w:pos="8307"/>
            </w:tabs>
            <w:spacing w:line="480" w:lineRule="auto"/>
            <w:ind w:leftChars="0"/>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_Toc12157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第一章</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竞争性磋商公告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_Toc12157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71CF090">
          <w:pPr>
            <w:tabs>
              <w:tab w:val="right" w:leader="dot" w:pos="8307"/>
            </w:tabs>
            <w:spacing w:line="480" w:lineRule="auto"/>
            <w:ind w:leftChars="0"/>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_Toc3728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第二章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_Toc3728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46A08610">
          <w:pPr>
            <w:tabs>
              <w:tab w:val="right" w:leader="dot" w:pos="8307"/>
            </w:tabs>
            <w:spacing w:line="480" w:lineRule="auto"/>
            <w:ind w:leftChars="0"/>
            <w:rPr>
              <w:rFonts w:hint="eastAsia" w:ascii="Times New Roman" w:hAnsi="Times New Roman" w:eastAsia="宋体" w:cs="Times New Roman"/>
              <w:sz w:val="28"/>
              <w:szCs w:val="28"/>
              <w:lang w:val="en-US" w:eastAsia="zh-CN"/>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_Toc14144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第三章</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评标办法（综合评分法）</w:t>
          </w:r>
          <w:r>
            <w:rPr>
              <w:rFonts w:ascii="Times New Roman" w:hAnsi="Times New Roman" w:eastAsia="宋体" w:cs="Times New Roman"/>
              <w:sz w:val="28"/>
              <w:szCs w:val="28"/>
            </w:rPr>
            <w:tab/>
          </w:r>
          <w:r>
            <w:rPr>
              <w:rFonts w:hint="eastAsia" w:ascii="Times New Roman" w:hAnsi="Times New Roman" w:eastAsia="宋体" w:cs="Times New Roman"/>
              <w:sz w:val="28"/>
              <w:szCs w:val="28"/>
              <w:lang w:val="en-US" w:eastAsia="zh-CN"/>
            </w:rPr>
            <w:t>2</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4</w:t>
          </w:r>
        </w:p>
        <w:p w14:paraId="1CB6345E">
          <w:pPr>
            <w:tabs>
              <w:tab w:val="right" w:leader="dot" w:pos="8307"/>
            </w:tabs>
            <w:spacing w:line="480" w:lineRule="auto"/>
            <w:ind w:leftChars="0"/>
            <w:rPr>
              <w:rFonts w:hint="eastAsia" w:ascii="Times New Roman" w:hAnsi="Times New Roman" w:eastAsia="宋体" w:cs="Times New Roman"/>
              <w:sz w:val="28"/>
              <w:szCs w:val="28"/>
              <w:lang w:val="en-US" w:eastAsia="zh-CN"/>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_Toc5148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第四章</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合同条款及格式</w:t>
          </w:r>
          <w:r>
            <w:rPr>
              <w:rFonts w:ascii="Times New Roman" w:hAnsi="Times New Roman" w:eastAsia="宋体" w:cs="Times New Roman"/>
              <w:sz w:val="28"/>
              <w:szCs w:val="28"/>
            </w:rPr>
            <w:tab/>
          </w: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4</w:t>
          </w:r>
        </w:p>
        <w:p w14:paraId="45E2A4FC">
          <w:pPr>
            <w:tabs>
              <w:tab w:val="right" w:leader="dot" w:pos="8307"/>
            </w:tabs>
            <w:spacing w:line="480" w:lineRule="auto"/>
            <w:ind w:leftChars="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第</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_Toc8091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五章</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工程量清单</w:t>
          </w:r>
          <w:r>
            <w:rPr>
              <w:rFonts w:ascii="Times New Roman" w:hAnsi="Times New Roman" w:eastAsia="宋体" w:cs="Times New Roman"/>
              <w:sz w:val="28"/>
              <w:szCs w:val="28"/>
            </w:rPr>
            <w:tab/>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1</w:t>
          </w:r>
        </w:p>
        <w:p w14:paraId="3EF1AF70">
          <w:pPr>
            <w:tabs>
              <w:tab w:val="right" w:leader="dot" w:pos="8307"/>
            </w:tabs>
            <w:spacing w:line="480" w:lineRule="auto"/>
            <w:ind w:leftChars="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第六章  技术标准和要求......................................................................52</w:t>
          </w:r>
        </w:p>
        <w:p w14:paraId="38753E5B">
          <w:pPr>
            <w:tabs>
              <w:tab w:val="right" w:leader="dot" w:pos="8307"/>
            </w:tabs>
            <w:spacing w:line="480" w:lineRule="auto"/>
            <w:ind w:leftChars="0"/>
            <w:rPr>
              <w:rFonts w:hint="eastAsia" w:ascii="Times New Roman" w:hAnsi="Times New Roman" w:eastAsia="宋体" w:cs="Times New Roman"/>
              <w:sz w:val="32"/>
              <w:szCs w:val="32"/>
              <w:lang w:val="en-US" w:eastAsia="zh-CN"/>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_Toc22296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 xml:space="preserve">第七章 </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_Toc11809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响应文件格式</w:t>
          </w:r>
          <w:r>
            <w:rPr>
              <w:rFonts w:ascii="Times New Roman" w:hAnsi="Times New Roman" w:eastAsia="宋体" w:cs="Times New Roman"/>
              <w:sz w:val="28"/>
              <w:szCs w:val="28"/>
            </w:rPr>
            <w:tab/>
          </w: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3</w:t>
          </w:r>
        </w:p>
        <w:p w14:paraId="075BFEAF">
          <w:pPr>
            <w:tabs>
              <w:tab w:val="right" w:leader="dot" w:pos="8307"/>
            </w:tabs>
            <w:spacing w:line="480" w:lineRule="auto"/>
            <w:ind w:leftChars="0"/>
            <w:rPr>
              <w:rFonts w:ascii="Times New Roman" w:hAnsi="Times New Roman" w:eastAsia="宋体" w:cs="Times New Roman"/>
              <w:sz w:val="32"/>
              <w:szCs w:val="32"/>
            </w:rPr>
          </w:pPr>
        </w:p>
        <w:p w14:paraId="6146BA49">
          <w:pPr>
            <w:spacing w:line="480" w:lineRule="auto"/>
            <w:rPr>
              <w:rFonts w:ascii="Calibri" w:hAnsi="Calibri" w:eastAsia="宋体" w:cs="Times New Roman"/>
              <w:szCs w:val="22"/>
            </w:rPr>
          </w:pPr>
          <w:r>
            <w:rPr>
              <w:rFonts w:ascii="Calibri" w:hAnsi="Calibri" w:eastAsia="宋体" w:cs="Times New Roman"/>
              <w:sz w:val="32"/>
              <w:szCs w:val="32"/>
            </w:rPr>
            <w:fldChar w:fldCharType="end"/>
          </w:r>
        </w:p>
      </w:sdtContent>
    </w:sdt>
    <w:p w14:paraId="67FC3747">
      <w:pPr>
        <w:rPr>
          <w:rFonts w:ascii="Calibri" w:hAnsi="Calibri" w:eastAsia="宋体" w:cs="Times New Roman"/>
          <w:szCs w:val="22"/>
        </w:rPr>
      </w:pPr>
    </w:p>
    <w:p w14:paraId="2A51688F">
      <w:pPr>
        <w:bidi w:val="0"/>
        <w:rPr>
          <w:rFonts w:hint="eastAsia"/>
        </w:rPr>
        <w:sectPr>
          <w:footerReference r:id="rId3" w:type="default"/>
          <w:pgSz w:w="11907" w:h="16839"/>
          <w:pgMar w:top="1440" w:right="1800" w:bottom="1440" w:left="1800" w:header="0" w:footer="991" w:gutter="0"/>
          <w:pgNumType w:fmt="decimal" w:start="1"/>
          <w:cols w:space="720" w:num="1"/>
        </w:sectPr>
      </w:pPr>
      <w:bookmarkStart w:id="3" w:name="_Toc12157"/>
    </w:p>
    <w:p w14:paraId="1C1C8D86">
      <w:pPr>
        <w:keepNext/>
        <w:keepLines/>
        <w:widowControl w:val="0"/>
        <w:bidi w:val="0"/>
        <w:spacing w:before="340" w:line="480" w:lineRule="auto"/>
        <w:jc w:val="center"/>
        <w:outlineLvl w:val="0"/>
        <w:rPr>
          <w:rFonts w:ascii="Calibri" w:hAnsi="Calibri" w:eastAsia="宋体" w:cs="Times New Roman"/>
          <w:b/>
          <w:bCs/>
          <w:kern w:val="32"/>
          <w:sz w:val="32"/>
          <w:szCs w:val="32"/>
          <w:lang w:val="en-US" w:eastAsia="zh-CN" w:bidi="ar-SA"/>
        </w:rPr>
      </w:pPr>
      <w:r>
        <w:rPr>
          <w:rFonts w:hint="eastAsia" w:ascii="Calibri" w:hAnsi="Calibri" w:eastAsia="宋体" w:cs="Times New Roman"/>
          <w:b/>
          <w:bCs/>
          <w:kern w:val="32"/>
          <w:sz w:val="32"/>
          <w:szCs w:val="32"/>
          <w:lang w:val="en-US" w:eastAsia="zh-CN" w:bidi="ar-SA"/>
        </w:rPr>
        <w:t>第一章 竞争性磋商公告</w:t>
      </w:r>
      <w:bookmarkEnd w:id="1"/>
      <w:bookmarkEnd w:id="2"/>
      <w:bookmarkEnd w:id="3"/>
    </w:p>
    <w:p w14:paraId="38890782">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项目概况</w:t>
      </w:r>
    </w:p>
    <w:p w14:paraId="6A8FDF49">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lang w:eastAsia="zh-CN"/>
        </w:rPr>
        <w:t>三门峡市陕州区菜园乡人民政府陕州区2025年奶业生产能力提升整县推进项目（二次）</w:t>
      </w:r>
      <w:r>
        <w:rPr>
          <w:rFonts w:hint="eastAsia" w:ascii="宋体" w:hAnsi="宋体" w:eastAsia="宋体" w:cs="宋体"/>
          <w:kern w:val="0"/>
          <w:sz w:val="24"/>
          <w:shd w:val="clear" w:color="auto" w:fill="FFFFFF" w:themeFill="background1"/>
        </w:rPr>
        <w:t>的潜在投标人应在三门峡市公共资源交易中心网获取磋商文件，并于202</w:t>
      </w:r>
      <w:r>
        <w:rPr>
          <w:rFonts w:hint="eastAsia" w:ascii="宋体" w:hAnsi="宋体" w:eastAsia="宋体" w:cs="宋体"/>
          <w:kern w:val="0"/>
          <w:sz w:val="24"/>
          <w:shd w:val="clear" w:color="auto" w:fill="FFFFFF" w:themeFill="background1"/>
          <w:lang w:val="en-US" w:eastAsia="zh-CN"/>
        </w:rPr>
        <w:t>6</w:t>
      </w:r>
      <w:r>
        <w:rPr>
          <w:rFonts w:hint="eastAsia" w:ascii="宋体" w:hAnsi="宋体" w:eastAsia="宋体" w:cs="宋体"/>
          <w:kern w:val="0"/>
          <w:sz w:val="24"/>
          <w:shd w:val="clear" w:color="auto" w:fill="FFFFFF" w:themeFill="background1"/>
        </w:rPr>
        <w:t>年</w:t>
      </w:r>
      <w:r>
        <w:rPr>
          <w:rFonts w:hint="eastAsia" w:ascii="宋体" w:hAnsi="宋体" w:eastAsia="宋体" w:cs="宋体"/>
          <w:kern w:val="0"/>
          <w:sz w:val="24"/>
          <w:shd w:val="clear" w:color="auto" w:fill="FFFFFF" w:themeFill="background1"/>
          <w:lang w:val="en-US" w:eastAsia="zh-CN"/>
        </w:rPr>
        <w:t>05</w:t>
      </w:r>
      <w:r>
        <w:rPr>
          <w:rFonts w:hint="eastAsia" w:ascii="宋体" w:hAnsi="宋体" w:eastAsia="宋体" w:cs="宋体"/>
          <w:kern w:val="0"/>
          <w:sz w:val="24"/>
          <w:shd w:val="clear" w:color="auto" w:fill="FFFFFF" w:themeFill="background1"/>
        </w:rPr>
        <w:t>月</w:t>
      </w:r>
      <w:r>
        <w:rPr>
          <w:rFonts w:hint="eastAsia" w:ascii="宋体" w:hAnsi="宋体" w:eastAsia="宋体" w:cs="宋体"/>
          <w:kern w:val="0"/>
          <w:sz w:val="24"/>
          <w:shd w:val="clear" w:color="auto" w:fill="FFFFFF" w:themeFill="background1"/>
          <w:lang w:val="en-US" w:eastAsia="zh-CN"/>
        </w:rPr>
        <w:t>25</w:t>
      </w:r>
      <w:r>
        <w:rPr>
          <w:rFonts w:hint="eastAsia" w:ascii="宋体" w:hAnsi="宋体" w:eastAsia="宋体" w:cs="宋体"/>
          <w:kern w:val="0"/>
          <w:sz w:val="24"/>
          <w:shd w:val="clear" w:color="auto" w:fill="FFFFFF" w:themeFill="background1"/>
        </w:rPr>
        <w:t>日</w:t>
      </w:r>
      <w:r>
        <w:rPr>
          <w:rFonts w:hint="eastAsia" w:ascii="宋体" w:hAnsi="宋体" w:eastAsia="宋体" w:cs="宋体"/>
          <w:kern w:val="0"/>
          <w:sz w:val="24"/>
          <w:shd w:val="clear" w:color="auto" w:fill="FFFFFF" w:themeFill="background1"/>
          <w:lang w:val="en-US" w:eastAsia="zh-CN"/>
        </w:rPr>
        <w:t>08</w:t>
      </w:r>
      <w:r>
        <w:rPr>
          <w:rFonts w:hint="eastAsia" w:ascii="宋体" w:hAnsi="宋体" w:eastAsia="宋体" w:cs="宋体"/>
          <w:kern w:val="0"/>
          <w:sz w:val="24"/>
          <w:shd w:val="clear" w:color="auto" w:fill="FFFFFF" w:themeFill="background1"/>
        </w:rPr>
        <w:t>时</w:t>
      </w:r>
      <w:r>
        <w:rPr>
          <w:rFonts w:hint="eastAsia" w:ascii="宋体" w:hAnsi="宋体" w:eastAsia="宋体" w:cs="宋体"/>
          <w:kern w:val="0"/>
          <w:sz w:val="24"/>
          <w:shd w:val="clear" w:color="auto" w:fill="FFFFFF" w:themeFill="background1"/>
          <w:lang w:val="en-US" w:eastAsia="zh-CN"/>
        </w:rPr>
        <w:t>20</w:t>
      </w:r>
      <w:r>
        <w:rPr>
          <w:rFonts w:hint="eastAsia" w:ascii="宋体" w:hAnsi="宋体" w:eastAsia="宋体" w:cs="宋体"/>
          <w:kern w:val="0"/>
          <w:sz w:val="24"/>
          <w:shd w:val="clear" w:color="auto" w:fill="FFFFFF" w:themeFill="background1"/>
        </w:rPr>
        <w:t>分（北京时间）前递交响应文件。</w:t>
      </w:r>
    </w:p>
    <w:p w14:paraId="7402B668">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一、项目基本情况</w:t>
      </w:r>
    </w:p>
    <w:p w14:paraId="1FDB8210">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1.项目编号：陕州竞磋采购-2026-26；SZGZ[2026]059-ZC048</w:t>
      </w:r>
    </w:p>
    <w:p w14:paraId="0A5DF4FB">
      <w:pPr>
        <w:widowControl/>
        <w:spacing w:line="360" w:lineRule="auto"/>
        <w:ind w:firstLine="480" w:firstLineChars="200"/>
        <w:rPr>
          <w:rFonts w:hint="eastAsia" w:ascii="宋体" w:hAnsi="宋体" w:eastAsia="宋体" w:cs="宋体"/>
          <w:kern w:val="0"/>
          <w:sz w:val="24"/>
          <w:shd w:val="clear" w:color="auto" w:fill="FFFFFF" w:themeFill="background1"/>
          <w:lang w:eastAsia="zh-CN"/>
        </w:rPr>
      </w:pPr>
      <w:r>
        <w:rPr>
          <w:rFonts w:hint="eastAsia" w:ascii="宋体" w:hAnsi="宋体" w:eastAsia="宋体" w:cs="宋体"/>
          <w:kern w:val="0"/>
          <w:sz w:val="24"/>
          <w:shd w:val="clear" w:color="auto" w:fill="FFFFFF" w:themeFill="background1"/>
        </w:rPr>
        <w:t>2.项目名称：</w:t>
      </w:r>
      <w:r>
        <w:rPr>
          <w:rFonts w:hint="eastAsia" w:ascii="宋体" w:hAnsi="宋体" w:eastAsia="宋体" w:cs="宋体"/>
          <w:kern w:val="0"/>
          <w:sz w:val="24"/>
          <w:shd w:val="clear" w:color="auto" w:fill="FFFFFF" w:themeFill="background1"/>
          <w:lang w:eastAsia="zh-CN"/>
        </w:rPr>
        <w:t>三门峡市陕州区菜园乡人民政府陕州区2025年奶业生产能力提升整县推进项目（二次）</w:t>
      </w:r>
    </w:p>
    <w:p w14:paraId="13A19E4F">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3.采购方式：竞争性磋商</w:t>
      </w:r>
    </w:p>
    <w:p w14:paraId="555EB68B">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rPr>
        <w:t>4.预算金额：</w:t>
      </w:r>
      <w:r>
        <w:rPr>
          <w:rFonts w:hint="eastAsia" w:ascii="宋体" w:hAnsi="宋体" w:eastAsia="宋体" w:cs="宋体"/>
          <w:kern w:val="0"/>
          <w:sz w:val="24"/>
          <w:shd w:val="clear" w:color="auto" w:fill="FFFFFF" w:themeFill="background1"/>
          <w:lang w:val="en-US" w:eastAsia="zh-CN"/>
        </w:rPr>
        <w:t>1898482.2元</w:t>
      </w:r>
    </w:p>
    <w:p w14:paraId="5F6C2317">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最高限价：</w:t>
      </w:r>
      <w:r>
        <w:rPr>
          <w:rFonts w:hint="eastAsia" w:ascii="宋体" w:hAnsi="宋体" w:eastAsia="宋体" w:cs="宋体"/>
          <w:kern w:val="0"/>
          <w:sz w:val="24"/>
          <w:shd w:val="clear" w:color="auto" w:fill="FFFFFF" w:themeFill="background1"/>
          <w:lang w:val="en-US" w:eastAsia="zh-CN"/>
        </w:rPr>
        <w:t>1898482.2元</w:t>
      </w:r>
    </w:p>
    <w:tbl>
      <w:tblPr>
        <w:tblStyle w:val="5"/>
        <w:tblW w:w="54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586"/>
        <w:gridCol w:w="2010"/>
        <w:gridCol w:w="1318"/>
        <w:gridCol w:w="1508"/>
        <w:gridCol w:w="1184"/>
        <w:gridCol w:w="1055"/>
      </w:tblGrid>
      <w:tr w14:paraId="3970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5DD9AC35">
            <w:pPr>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sz w:val="24"/>
                <w:shd w:val="clear" w:color="auto" w:fill="FFFFFF"/>
              </w:rPr>
              <w:t>序号</w:t>
            </w:r>
          </w:p>
        </w:tc>
        <w:tc>
          <w:tcPr>
            <w:tcW w:w="859" w:type="pct"/>
            <w:tcBorders>
              <w:top w:val="single" w:color="auto" w:sz="4" w:space="0"/>
              <w:left w:val="single" w:color="auto" w:sz="4" w:space="0"/>
              <w:bottom w:val="single" w:color="auto" w:sz="4" w:space="0"/>
              <w:right w:val="single" w:color="auto" w:sz="4" w:space="0"/>
            </w:tcBorders>
            <w:vAlign w:val="center"/>
          </w:tcPr>
          <w:p w14:paraId="45CF459B">
            <w:pPr>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sz w:val="24"/>
                <w:shd w:val="clear" w:color="auto" w:fill="FFFFFF"/>
              </w:rPr>
              <w:t>包号</w:t>
            </w:r>
          </w:p>
        </w:tc>
        <w:tc>
          <w:tcPr>
            <w:tcW w:w="1089" w:type="pct"/>
            <w:tcBorders>
              <w:top w:val="single" w:color="auto" w:sz="4" w:space="0"/>
              <w:left w:val="single" w:color="auto" w:sz="4" w:space="0"/>
              <w:bottom w:val="single" w:color="auto" w:sz="4" w:space="0"/>
              <w:right w:val="single" w:color="auto" w:sz="4" w:space="0"/>
            </w:tcBorders>
            <w:vAlign w:val="center"/>
          </w:tcPr>
          <w:p w14:paraId="09EF52FC">
            <w:pPr>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sz w:val="24"/>
                <w:shd w:val="clear" w:color="auto" w:fill="FFFFFF"/>
              </w:rPr>
              <w:t>包名称</w:t>
            </w:r>
          </w:p>
        </w:tc>
        <w:tc>
          <w:tcPr>
            <w:tcW w:w="714" w:type="pct"/>
            <w:tcBorders>
              <w:top w:val="single" w:color="auto" w:sz="4" w:space="0"/>
              <w:left w:val="single" w:color="auto" w:sz="4" w:space="0"/>
              <w:bottom w:val="single" w:color="auto" w:sz="4" w:space="0"/>
              <w:right w:val="single" w:color="auto" w:sz="4" w:space="0"/>
            </w:tcBorders>
            <w:vAlign w:val="center"/>
          </w:tcPr>
          <w:p w14:paraId="60DE5507">
            <w:pPr>
              <w:spacing w:line="360" w:lineRule="auto"/>
              <w:jc w:val="center"/>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包预算</w:t>
            </w:r>
          </w:p>
          <w:p w14:paraId="5EEFCF42">
            <w:pPr>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sz w:val="24"/>
                <w:shd w:val="clear" w:color="auto" w:fill="FFFFFF"/>
              </w:rPr>
              <w:t>（元）</w:t>
            </w:r>
          </w:p>
        </w:tc>
        <w:tc>
          <w:tcPr>
            <w:tcW w:w="817" w:type="pct"/>
            <w:tcBorders>
              <w:top w:val="single" w:color="auto" w:sz="4" w:space="0"/>
              <w:left w:val="single" w:color="auto" w:sz="4" w:space="0"/>
              <w:bottom w:val="single" w:color="auto" w:sz="4" w:space="0"/>
              <w:right w:val="single" w:color="auto" w:sz="4" w:space="0"/>
            </w:tcBorders>
            <w:vAlign w:val="center"/>
          </w:tcPr>
          <w:p w14:paraId="31C5F135">
            <w:pPr>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sz w:val="24"/>
                <w:shd w:val="clear" w:color="auto" w:fill="FFFFFF"/>
              </w:rPr>
              <w:t>包最高限价（元）</w:t>
            </w:r>
          </w:p>
        </w:tc>
        <w:tc>
          <w:tcPr>
            <w:tcW w:w="641" w:type="pct"/>
            <w:tcBorders>
              <w:top w:val="single" w:color="auto" w:sz="4" w:space="0"/>
              <w:left w:val="single" w:color="auto" w:sz="4" w:space="0"/>
              <w:bottom w:val="single" w:color="auto" w:sz="4" w:space="0"/>
              <w:right w:val="single" w:color="auto" w:sz="4" w:space="0"/>
            </w:tcBorders>
            <w:vAlign w:val="center"/>
          </w:tcPr>
          <w:p w14:paraId="0CB414AC">
            <w:pPr>
              <w:spacing w:line="360" w:lineRule="auto"/>
              <w:jc w:val="center"/>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是否专门面向中小企业</w:t>
            </w:r>
          </w:p>
        </w:tc>
        <w:tc>
          <w:tcPr>
            <w:tcW w:w="571" w:type="pct"/>
            <w:tcBorders>
              <w:top w:val="single" w:color="auto" w:sz="4" w:space="0"/>
              <w:left w:val="single" w:color="auto" w:sz="4" w:space="0"/>
              <w:bottom w:val="single" w:color="auto" w:sz="4" w:space="0"/>
              <w:right w:val="single" w:color="auto" w:sz="4" w:space="0"/>
            </w:tcBorders>
            <w:vAlign w:val="center"/>
          </w:tcPr>
          <w:p w14:paraId="1E04DA6F">
            <w:pPr>
              <w:spacing w:line="360" w:lineRule="auto"/>
              <w:jc w:val="center"/>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采购预留金额（元）</w:t>
            </w:r>
          </w:p>
        </w:tc>
      </w:tr>
      <w:tr w14:paraId="17BA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0A831638">
            <w:pPr>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sz w:val="24"/>
                <w:shd w:val="clear" w:color="auto" w:fill="FFFFFF"/>
              </w:rPr>
              <w:t>1</w:t>
            </w:r>
          </w:p>
        </w:tc>
        <w:tc>
          <w:tcPr>
            <w:tcW w:w="859" w:type="pct"/>
            <w:tcBorders>
              <w:top w:val="single" w:color="auto" w:sz="4" w:space="0"/>
              <w:left w:val="single" w:color="auto" w:sz="4" w:space="0"/>
              <w:bottom w:val="single" w:color="auto" w:sz="4" w:space="0"/>
              <w:right w:val="single" w:color="auto" w:sz="4" w:space="0"/>
            </w:tcBorders>
            <w:vAlign w:val="center"/>
          </w:tcPr>
          <w:p w14:paraId="7533050A">
            <w:pPr>
              <w:spacing w:line="360" w:lineRule="auto"/>
              <w:jc w:val="center"/>
              <w:rPr>
                <w:rFonts w:hint="default"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themeFill="background1"/>
                <w:lang w:val="en-US" w:eastAsia="zh-CN"/>
              </w:rPr>
              <w:t>SZGZ[2026]059-ZC048-1</w:t>
            </w:r>
          </w:p>
        </w:tc>
        <w:tc>
          <w:tcPr>
            <w:tcW w:w="1089" w:type="pct"/>
            <w:tcBorders>
              <w:top w:val="single" w:color="auto" w:sz="4" w:space="0"/>
              <w:left w:val="single" w:color="auto" w:sz="4" w:space="0"/>
              <w:bottom w:val="single" w:color="auto" w:sz="4" w:space="0"/>
              <w:right w:val="single" w:color="auto" w:sz="4" w:space="0"/>
            </w:tcBorders>
            <w:vAlign w:val="center"/>
          </w:tcPr>
          <w:p w14:paraId="445BDCBF">
            <w:pPr>
              <w:spacing w:line="360" w:lineRule="auto"/>
              <w:jc w:val="center"/>
              <w:rPr>
                <w:rFonts w:hint="eastAsia" w:ascii="宋体" w:hAnsi="宋体" w:eastAsia="宋体" w:cs="宋体"/>
                <w:kern w:val="0"/>
                <w:sz w:val="24"/>
                <w:shd w:val="clear" w:color="auto" w:fill="FFFFFF"/>
                <w:lang w:eastAsia="zh-CN"/>
              </w:rPr>
            </w:pPr>
            <w:r>
              <w:rPr>
                <w:rFonts w:hint="eastAsia" w:ascii="宋体" w:hAnsi="宋体" w:eastAsia="宋体" w:cs="宋体"/>
                <w:kern w:val="0"/>
                <w:sz w:val="24"/>
                <w:shd w:val="clear" w:color="auto" w:fill="FFFFFF"/>
                <w:lang w:eastAsia="zh-CN"/>
              </w:rPr>
              <w:t>三门峡市陕州区菜园乡人民政府陕州区2025年奶业生产能力提升整县推进项目（二次）</w:t>
            </w:r>
          </w:p>
        </w:tc>
        <w:tc>
          <w:tcPr>
            <w:tcW w:w="714" w:type="pct"/>
            <w:tcBorders>
              <w:top w:val="single" w:color="auto" w:sz="4" w:space="0"/>
              <w:left w:val="single" w:color="auto" w:sz="4" w:space="0"/>
              <w:bottom w:val="single" w:color="auto" w:sz="4" w:space="0"/>
              <w:right w:val="single" w:color="auto" w:sz="4" w:space="0"/>
            </w:tcBorders>
            <w:vAlign w:val="center"/>
          </w:tcPr>
          <w:p w14:paraId="1C3FA3C0">
            <w:pPr>
              <w:spacing w:line="360" w:lineRule="auto"/>
              <w:jc w:val="center"/>
              <w:rPr>
                <w:rFonts w:hint="eastAsia" w:ascii="宋体" w:hAnsi="宋体" w:eastAsia="宋体" w:cs="宋体"/>
                <w:kern w:val="0"/>
                <w:sz w:val="24"/>
                <w:shd w:val="clear" w:color="auto" w:fill="FFFFFF"/>
                <w:lang w:eastAsia="zh-CN"/>
              </w:rPr>
            </w:pPr>
            <w:r>
              <w:rPr>
                <w:rFonts w:hint="eastAsia" w:ascii="宋体" w:hAnsi="宋体" w:eastAsia="宋体" w:cs="宋体"/>
                <w:kern w:val="0"/>
                <w:sz w:val="24"/>
                <w:shd w:val="clear" w:color="auto" w:fill="FFFFFF"/>
                <w:lang w:eastAsia="zh-CN"/>
              </w:rPr>
              <w:t>1898482.2</w:t>
            </w:r>
          </w:p>
        </w:tc>
        <w:tc>
          <w:tcPr>
            <w:tcW w:w="817" w:type="pct"/>
            <w:tcBorders>
              <w:top w:val="single" w:color="auto" w:sz="4" w:space="0"/>
              <w:left w:val="single" w:color="auto" w:sz="4" w:space="0"/>
              <w:bottom w:val="single" w:color="auto" w:sz="4" w:space="0"/>
              <w:right w:val="single" w:color="auto" w:sz="4" w:space="0"/>
            </w:tcBorders>
            <w:vAlign w:val="center"/>
          </w:tcPr>
          <w:p w14:paraId="69286E5D">
            <w:pPr>
              <w:spacing w:line="360" w:lineRule="auto"/>
              <w:jc w:val="center"/>
              <w:rPr>
                <w:rFonts w:hint="eastAsia" w:ascii="宋体" w:hAnsi="宋体" w:eastAsia="宋体" w:cs="宋体"/>
                <w:color w:val="333333"/>
                <w:kern w:val="0"/>
                <w:sz w:val="24"/>
                <w:shd w:val="clear" w:color="auto" w:fill="FFFFFF"/>
                <w:lang w:eastAsia="zh-CN"/>
              </w:rPr>
            </w:pPr>
            <w:r>
              <w:rPr>
                <w:rFonts w:hint="eastAsia" w:ascii="宋体" w:hAnsi="宋体" w:eastAsia="宋体" w:cs="宋体"/>
                <w:kern w:val="0"/>
                <w:sz w:val="24"/>
                <w:shd w:val="clear" w:color="auto" w:fill="FFFFFF"/>
                <w:lang w:eastAsia="zh-CN"/>
              </w:rPr>
              <w:t>1898482.2</w:t>
            </w:r>
          </w:p>
        </w:tc>
        <w:tc>
          <w:tcPr>
            <w:tcW w:w="641" w:type="pct"/>
            <w:tcBorders>
              <w:top w:val="single" w:color="auto" w:sz="4" w:space="0"/>
              <w:left w:val="single" w:color="auto" w:sz="4" w:space="0"/>
              <w:bottom w:val="single" w:color="auto" w:sz="4" w:space="0"/>
              <w:right w:val="single" w:color="auto" w:sz="4" w:space="0"/>
            </w:tcBorders>
            <w:vAlign w:val="center"/>
          </w:tcPr>
          <w:p w14:paraId="7DFBB703">
            <w:pPr>
              <w:spacing w:line="360" w:lineRule="auto"/>
              <w:jc w:val="center"/>
              <w:rPr>
                <w:rFonts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是</w:t>
            </w:r>
          </w:p>
        </w:tc>
        <w:tc>
          <w:tcPr>
            <w:tcW w:w="571" w:type="pct"/>
            <w:tcBorders>
              <w:top w:val="single" w:color="auto" w:sz="4" w:space="0"/>
              <w:left w:val="single" w:color="auto" w:sz="4" w:space="0"/>
              <w:bottom w:val="single" w:color="auto" w:sz="4" w:space="0"/>
              <w:right w:val="single" w:color="auto" w:sz="4" w:space="0"/>
            </w:tcBorders>
            <w:vAlign w:val="center"/>
          </w:tcPr>
          <w:p w14:paraId="423DE073">
            <w:pPr>
              <w:spacing w:line="360" w:lineRule="auto"/>
              <w:jc w:val="center"/>
              <w:rPr>
                <w:rFonts w:hint="eastAsia" w:ascii="宋体" w:hAnsi="宋体" w:eastAsia="宋体" w:cs="宋体"/>
                <w:color w:val="333333"/>
                <w:kern w:val="0"/>
                <w:sz w:val="24"/>
                <w:shd w:val="clear" w:color="auto" w:fill="FFFFFF"/>
                <w:lang w:eastAsia="zh-CN"/>
              </w:rPr>
            </w:pPr>
            <w:r>
              <w:rPr>
                <w:rFonts w:hint="eastAsia" w:ascii="宋体" w:hAnsi="宋体" w:eastAsia="宋体" w:cs="宋体"/>
                <w:kern w:val="0"/>
                <w:sz w:val="24"/>
                <w:shd w:val="clear" w:color="auto" w:fill="FFFFFF"/>
                <w:lang w:eastAsia="zh-CN"/>
              </w:rPr>
              <w:t>1898482.2</w:t>
            </w:r>
          </w:p>
        </w:tc>
      </w:tr>
    </w:tbl>
    <w:p w14:paraId="2C0B72E8">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5、采购需求（包括但不限于标的的名称、数量、简要技术需求或服务要求等）</w:t>
      </w:r>
    </w:p>
    <w:p w14:paraId="1CF980DE">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5.1</w:t>
      </w:r>
      <w:r>
        <w:rPr>
          <w:rFonts w:hint="eastAsia" w:ascii="宋体" w:hAnsi="宋体" w:eastAsia="宋体" w:cs="宋体"/>
          <w:kern w:val="0"/>
          <w:sz w:val="24"/>
          <w:shd w:val="clear" w:color="auto" w:fill="FFFFFF" w:themeFill="background1"/>
          <w:lang w:val="en-US" w:eastAsia="zh-CN"/>
        </w:rPr>
        <w:t>工程概况</w:t>
      </w:r>
      <w:r>
        <w:rPr>
          <w:rFonts w:hint="eastAsia" w:ascii="宋体" w:hAnsi="宋体" w:eastAsia="宋体" w:cs="宋体"/>
          <w:kern w:val="0"/>
          <w:sz w:val="24"/>
          <w:shd w:val="clear" w:color="auto" w:fill="FFFFFF" w:themeFill="background1"/>
        </w:rPr>
        <w:t>：</w:t>
      </w:r>
      <w:r>
        <w:rPr>
          <w:rFonts w:hint="eastAsia" w:ascii="宋体" w:hAnsi="宋体" w:eastAsia="宋体" w:cs="宋体"/>
          <w:kern w:val="0"/>
          <w:sz w:val="24"/>
          <w:shd w:val="clear" w:color="auto" w:fill="FFFFFF" w:themeFill="background1"/>
          <w:lang w:val="en-US" w:eastAsia="zh-CN"/>
        </w:rPr>
        <w:t>陕州区2025年奶业生产能力提升整县推进项目，位于三门峡市陕州区菜园乡，包含干草库和精料库土建工程，均为物料仓库，结构形式均为门式钢架结构，建筑面积均为631.27㎡,建筑高度均为8.55m,均为独立基础。</w:t>
      </w:r>
      <w:r>
        <w:rPr>
          <w:rFonts w:hint="eastAsia" w:ascii="宋体" w:hAnsi="宋体" w:eastAsia="宋体" w:cs="宋体"/>
          <w:kern w:val="0"/>
          <w:sz w:val="24"/>
          <w:shd w:val="clear" w:color="auto" w:fill="FFFFFF" w:themeFill="background1"/>
        </w:rPr>
        <w:t>详见</w:t>
      </w:r>
      <w:r>
        <w:rPr>
          <w:rFonts w:hint="eastAsia" w:ascii="宋体" w:hAnsi="宋体" w:eastAsia="宋体" w:cs="宋体"/>
          <w:kern w:val="0"/>
          <w:sz w:val="24"/>
          <w:shd w:val="clear" w:color="auto" w:fill="FFFFFF" w:themeFill="background1"/>
          <w:lang w:val="en-US" w:eastAsia="zh-CN"/>
        </w:rPr>
        <w:t>工程量清单</w:t>
      </w:r>
      <w:r>
        <w:rPr>
          <w:rFonts w:hint="eastAsia" w:ascii="宋体" w:hAnsi="宋体" w:eastAsia="宋体" w:cs="宋体"/>
          <w:kern w:val="0"/>
          <w:sz w:val="24"/>
          <w:shd w:val="clear" w:color="auto" w:fill="FFFFFF" w:themeFill="background1"/>
        </w:rPr>
        <w:t>。</w:t>
      </w:r>
    </w:p>
    <w:p w14:paraId="531392A8">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rPr>
        <w:t>5.2</w:t>
      </w:r>
      <w:r>
        <w:rPr>
          <w:rFonts w:hint="eastAsia" w:ascii="宋体" w:hAnsi="宋体" w:eastAsia="宋体" w:cs="宋体"/>
          <w:kern w:val="0"/>
          <w:sz w:val="24"/>
          <w:shd w:val="clear" w:color="auto" w:fill="FFFFFF" w:themeFill="background1"/>
          <w:lang w:val="en-US" w:eastAsia="zh-CN"/>
        </w:rPr>
        <w:t>磋商范围：竞争性磋商文件、工程量清单及图纸所包含的全部内容。</w:t>
      </w:r>
    </w:p>
    <w:p w14:paraId="6EE29A5E">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5.3</w:t>
      </w:r>
      <w:r>
        <w:rPr>
          <w:rFonts w:hint="eastAsia" w:ascii="宋体" w:hAnsi="宋体" w:eastAsia="宋体" w:cs="宋体"/>
          <w:kern w:val="0"/>
          <w:sz w:val="24"/>
          <w:shd w:val="clear" w:color="auto" w:fill="FFFFFF" w:themeFill="background1"/>
          <w:lang w:val="en-US" w:eastAsia="zh-CN"/>
        </w:rPr>
        <w:t>计划工期</w:t>
      </w:r>
      <w:r>
        <w:rPr>
          <w:rFonts w:hint="eastAsia" w:ascii="宋体" w:hAnsi="宋体" w:eastAsia="宋体" w:cs="宋体"/>
          <w:kern w:val="0"/>
          <w:sz w:val="24"/>
          <w:shd w:val="clear" w:color="auto" w:fill="FFFFFF" w:themeFill="background1"/>
        </w:rPr>
        <w:t>：</w:t>
      </w:r>
      <w:r>
        <w:rPr>
          <w:rFonts w:hint="eastAsia" w:ascii="宋体" w:hAnsi="宋体" w:eastAsia="宋体" w:cs="宋体"/>
          <w:kern w:val="0"/>
          <w:sz w:val="24"/>
          <w:shd w:val="clear" w:color="auto" w:fill="FFFFFF" w:themeFill="background1"/>
          <w:lang w:val="en-US" w:eastAsia="zh-CN"/>
        </w:rPr>
        <w:t>180日历天</w:t>
      </w:r>
      <w:r>
        <w:rPr>
          <w:rFonts w:hint="eastAsia" w:ascii="宋体" w:hAnsi="宋体" w:eastAsia="宋体" w:cs="宋体"/>
          <w:kern w:val="0"/>
          <w:sz w:val="24"/>
          <w:shd w:val="clear" w:color="auto" w:fill="FFFFFF" w:themeFill="background1"/>
          <w:lang w:eastAsia="zh-CN"/>
        </w:rPr>
        <w:t>。</w:t>
      </w:r>
    </w:p>
    <w:p w14:paraId="632FB37E">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5.4</w:t>
      </w:r>
      <w:r>
        <w:rPr>
          <w:rFonts w:hint="eastAsia" w:ascii="宋体" w:hAnsi="宋体" w:eastAsia="宋体" w:cs="宋体"/>
          <w:kern w:val="0"/>
          <w:sz w:val="24"/>
          <w:shd w:val="clear" w:color="auto" w:fill="FFFFFF" w:themeFill="background1"/>
          <w:lang w:eastAsia="zh-CN"/>
        </w:rPr>
        <w:t>质量</w:t>
      </w:r>
      <w:r>
        <w:rPr>
          <w:rFonts w:hint="eastAsia" w:ascii="宋体" w:hAnsi="宋体" w:eastAsia="宋体" w:cs="宋体"/>
          <w:kern w:val="0"/>
          <w:sz w:val="24"/>
          <w:shd w:val="clear" w:color="auto" w:fill="FFFFFF" w:themeFill="background1"/>
          <w:lang w:val="en-US" w:eastAsia="zh-CN"/>
        </w:rPr>
        <w:t>要求</w:t>
      </w:r>
      <w:r>
        <w:rPr>
          <w:rFonts w:hint="eastAsia" w:ascii="宋体" w:hAnsi="宋体" w:eastAsia="宋体" w:cs="宋体"/>
          <w:kern w:val="0"/>
          <w:sz w:val="24"/>
          <w:shd w:val="clear" w:color="auto" w:fill="FFFFFF" w:themeFill="background1"/>
        </w:rPr>
        <w:t>：</w:t>
      </w:r>
      <w:r>
        <w:rPr>
          <w:rFonts w:hint="eastAsia" w:ascii="宋体" w:hAnsi="宋体" w:eastAsia="宋体" w:cs="宋体"/>
          <w:kern w:val="0"/>
          <w:sz w:val="24"/>
          <w:shd w:val="clear" w:color="auto" w:fill="FFFFFF" w:themeFill="background1"/>
          <w:lang w:val="en-US" w:eastAsia="zh-CN"/>
        </w:rPr>
        <w:t>达到国家质量验收规范合格标准</w:t>
      </w:r>
      <w:r>
        <w:rPr>
          <w:rFonts w:hint="eastAsia" w:ascii="宋体" w:hAnsi="宋体" w:eastAsia="宋体" w:cs="宋体"/>
          <w:kern w:val="0"/>
          <w:sz w:val="24"/>
          <w:shd w:val="clear" w:color="auto" w:fill="FFFFFF" w:themeFill="background1"/>
        </w:rPr>
        <w:t>。</w:t>
      </w:r>
    </w:p>
    <w:p w14:paraId="34B30357">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5.5建设地点：三门峡市陕州区。</w:t>
      </w:r>
    </w:p>
    <w:p w14:paraId="77F803B0">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5.6资金来源：财政资金+自筹资金，已落实。</w:t>
      </w:r>
    </w:p>
    <w:p w14:paraId="441BBD01">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6、合同履行期限：按合同约定执行。</w:t>
      </w:r>
    </w:p>
    <w:p w14:paraId="4D6B996F">
      <w:pPr>
        <w:widowControl/>
        <w:spacing w:line="360" w:lineRule="auto"/>
        <w:ind w:firstLine="480" w:firstLineChars="200"/>
        <w:rPr>
          <w:rFonts w:hint="eastAsia" w:ascii="宋体" w:hAnsi="宋体" w:eastAsia="宋体" w:cs="宋体"/>
          <w:kern w:val="0"/>
          <w:sz w:val="24"/>
          <w:shd w:val="clear" w:color="auto" w:fill="FFFFFF" w:themeFill="background1"/>
          <w:lang w:eastAsia="zh-CN"/>
        </w:rPr>
      </w:pPr>
      <w:r>
        <w:rPr>
          <w:rFonts w:hint="eastAsia" w:ascii="宋体" w:hAnsi="宋体" w:eastAsia="宋体" w:cs="宋体"/>
          <w:kern w:val="0"/>
          <w:sz w:val="24"/>
          <w:shd w:val="clear" w:color="auto" w:fill="FFFFFF" w:themeFill="background1"/>
        </w:rPr>
        <w:t>7、本项目是否接受联合体投标：否</w:t>
      </w:r>
      <w:r>
        <w:rPr>
          <w:rFonts w:hint="eastAsia" w:ascii="宋体" w:hAnsi="宋体" w:eastAsia="宋体" w:cs="宋体"/>
          <w:kern w:val="0"/>
          <w:sz w:val="24"/>
          <w:shd w:val="clear" w:color="auto" w:fill="FFFFFF" w:themeFill="background1"/>
          <w:lang w:eastAsia="zh-CN"/>
        </w:rPr>
        <w:t>。</w:t>
      </w:r>
    </w:p>
    <w:p w14:paraId="6F16CD50">
      <w:pPr>
        <w:widowControl/>
        <w:spacing w:line="360" w:lineRule="auto"/>
        <w:ind w:firstLine="480" w:firstLineChars="200"/>
        <w:rPr>
          <w:rFonts w:hint="eastAsia" w:ascii="宋体" w:hAnsi="宋体" w:eastAsia="宋体" w:cs="宋体"/>
          <w:kern w:val="0"/>
          <w:sz w:val="24"/>
          <w:shd w:val="clear" w:color="auto" w:fill="FFFFFF" w:themeFill="background1"/>
          <w:lang w:eastAsia="zh-CN"/>
        </w:rPr>
      </w:pPr>
      <w:r>
        <w:rPr>
          <w:rFonts w:hint="eastAsia" w:ascii="宋体" w:hAnsi="宋体" w:eastAsia="宋体" w:cs="宋体"/>
          <w:kern w:val="0"/>
          <w:sz w:val="24"/>
          <w:shd w:val="clear" w:color="auto" w:fill="FFFFFF" w:themeFill="background1"/>
        </w:rPr>
        <w:t>8、是否接受进口产品：否</w:t>
      </w:r>
      <w:r>
        <w:rPr>
          <w:rFonts w:hint="eastAsia" w:ascii="宋体" w:hAnsi="宋体" w:eastAsia="宋体" w:cs="宋体"/>
          <w:kern w:val="0"/>
          <w:sz w:val="24"/>
          <w:shd w:val="clear" w:color="auto" w:fill="FFFFFF" w:themeFill="background1"/>
          <w:lang w:eastAsia="zh-CN"/>
        </w:rPr>
        <w:t>。</w:t>
      </w:r>
    </w:p>
    <w:p w14:paraId="6914C29A">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rPr>
        <w:t>9、是否为只面向中小企业采购：</w:t>
      </w:r>
      <w:r>
        <w:rPr>
          <w:rFonts w:hint="eastAsia" w:ascii="宋体" w:hAnsi="宋体" w:eastAsia="宋体" w:cs="宋体"/>
          <w:kern w:val="0"/>
          <w:sz w:val="24"/>
          <w:shd w:val="clear" w:color="auto" w:fill="FFFFFF" w:themeFill="background1"/>
          <w:lang w:val="en-US" w:eastAsia="zh-CN"/>
        </w:rPr>
        <w:t>是。</w:t>
      </w:r>
    </w:p>
    <w:p w14:paraId="3A764A5D">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二、</w:t>
      </w:r>
      <w:r>
        <w:rPr>
          <w:rFonts w:hint="eastAsia" w:ascii="宋体" w:hAnsi="宋体" w:eastAsia="宋体" w:cs="宋体"/>
          <w:kern w:val="0"/>
          <w:sz w:val="24"/>
          <w:shd w:val="clear" w:color="auto" w:fill="FFFFFF" w:themeFill="background1"/>
          <w:lang w:val="en-US" w:eastAsia="zh-CN"/>
        </w:rPr>
        <w:t>供应商</w:t>
      </w:r>
      <w:r>
        <w:rPr>
          <w:rFonts w:hint="eastAsia" w:ascii="宋体" w:hAnsi="宋体" w:eastAsia="宋体" w:cs="宋体"/>
          <w:kern w:val="0"/>
          <w:sz w:val="24"/>
          <w:shd w:val="clear" w:color="auto" w:fill="FFFFFF" w:themeFill="background1"/>
        </w:rPr>
        <w:t>资格要求</w:t>
      </w:r>
    </w:p>
    <w:p w14:paraId="0F1E3B7D">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1.满足《中华人民共和国政府采购法》第二十二条规定；</w:t>
      </w:r>
    </w:p>
    <w:p w14:paraId="22E9FDB7">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2.落实政府采购政策满足的资格要求：</w:t>
      </w:r>
      <w:r>
        <w:rPr>
          <w:rFonts w:hint="eastAsia" w:ascii="宋体" w:hAnsi="宋体" w:eastAsia="宋体" w:cs="宋体"/>
          <w:kern w:val="0"/>
          <w:sz w:val="24"/>
          <w:shd w:val="clear" w:color="auto" w:fill="FFFFFF" w:themeFill="background1"/>
          <w:lang w:eastAsia="zh-CN"/>
        </w:rPr>
        <w:t>本项目专门面向中小微企业采购项目,执行促进中小企业（监狱企业、残疾人福利性企业）发展等政府采购政策</w:t>
      </w:r>
      <w:r>
        <w:rPr>
          <w:rFonts w:hint="eastAsia" w:ascii="宋体" w:hAnsi="宋体" w:eastAsia="宋体" w:cs="宋体"/>
          <w:kern w:val="0"/>
          <w:sz w:val="24"/>
          <w:shd w:val="clear" w:color="auto" w:fill="FFFFFF" w:themeFill="background1"/>
        </w:rPr>
        <w:t>；</w:t>
      </w:r>
    </w:p>
    <w:p w14:paraId="40A11655">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3.本项目的特定资格要求</w:t>
      </w:r>
    </w:p>
    <w:p w14:paraId="2105483A">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3.1.供应商具有独立承担民事责任的能力；(供应商是企业（包括合伙企业），应提供在市场监督管理局注册的有效“企业法人营业执照”；供应商是事业单位，应提供有效的“事业单位法人证书”)；</w:t>
      </w:r>
    </w:p>
    <w:p w14:paraId="592B3AC0">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3.2.供应商须具有</w:t>
      </w:r>
      <w:r>
        <w:rPr>
          <w:rFonts w:hint="eastAsia" w:ascii="宋体" w:hAnsi="宋体" w:eastAsia="宋体" w:cs="宋体"/>
          <w:kern w:val="0"/>
          <w:sz w:val="24"/>
          <w:shd w:val="clear" w:color="auto" w:fill="FFFFFF" w:themeFill="background1"/>
          <w:lang w:eastAsia="zh-CN"/>
        </w:rPr>
        <w:t>建筑工程施工总承包叁级（含叁级）及以上资质</w:t>
      </w:r>
      <w:r>
        <w:rPr>
          <w:rFonts w:hint="eastAsia" w:ascii="宋体" w:hAnsi="宋体" w:eastAsia="宋体" w:cs="宋体"/>
          <w:kern w:val="0"/>
          <w:sz w:val="24"/>
          <w:shd w:val="clear" w:color="auto" w:fill="FFFFFF" w:themeFill="background1"/>
        </w:rPr>
        <w:t>，具有有效的安全生产许可证，并在人员、设备、资金等方面具有相应的施工能力；</w:t>
      </w:r>
    </w:p>
    <w:p w14:paraId="7849B73A">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3.3</w:t>
      </w:r>
      <w:r>
        <w:rPr>
          <w:rFonts w:hint="eastAsia" w:ascii="宋体" w:hAnsi="宋体" w:eastAsia="宋体" w:cs="宋体"/>
          <w:kern w:val="0"/>
          <w:sz w:val="24"/>
          <w:shd w:val="clear" w:color="auto" w:fill="FFFFFF" w:themeFill="background1"/>
          <w:lang w:val="en-US" w:eastAsia="zh-CN"/>
        </w:rPr>
        <w:t>.</w:t>
      </w:r>
      <w:r>
        <w:rPr>
          <w:rFonts w:hint="eastAsia" w:ascii="宋体" w:hAnsi="宋体" w:eastAsia="宋体" w:cs="宋体"/>
          <w:kern w:val="0"/>
          <w:sz w:val="24"/>
          <w:shd w:val="clear" w:color="auto" w:fill="FFFFFF" w:themeFill="background1"/>
        </w:rPr>
        <w:t>拟派项目经理应具备</w:t>
      </w:r>
      <w:r>
        <w:rPr>
          <w:rFonts w:hint="eastAsia" w:ascii="宋体" w:hAnsi="宋体" w:eastAsia="宋体" w:cs="宋体"/>
          <w:kern w:val="0"/>
          <w:sz w:val="24"/>
          <w:shd w:val="clear" w:color="auto" w:fill="FFFFFF" w:themeFill="background1"/>
          <w:lang w:eastAsia="zh-CN"/>
        </w:rPr>
        <w:t>建筑工程</w:t>
      </w:r>
      <w:r>
        <w:rPr>
          <w:rFonts w:hint="eastAsia" w:ascii="宋体" w:hAnsi="宋体" w:eastAsia="宋体" w:cs="宋体"/>
          <w:kern w:val="0"/>
          <w:sz w:val="24"/>
          <w:shd w:val="clear" w:color="auto" w:fill="FFFFFF" w:themeFill="background1"/>
        </w:rPr>
        <w:t>专业贰级（含贰级）及以上注册建造师资格、具备有效的安全生产考核合格证书，未在其它在建工程项目中担任项目经理；</w:t>
      </w:r>
      <w:r>
        <w:rPr>
          <w:rFonts w:hint="eastAsia" w:ascii="宋体" w:hAnsi="宋体" w:eastAsia="宋体" w:cs="宋体"/>
          <w:kern w:val="0"/>
          <w:sz w:val="24"/>
          <w:shd w:val="clear" w:color="auto" w:fill="FFFFFF" w:themeFill="background1"/>
          <w:lang w:eastAsia="zh-CN"/>
        </w:rPr>
        <w:t>且须提供单位社保证明</w:t>
      </w:r>
      <w:r>
        <w:rPr>
          <w:rFonts w:hint="eastAsia" w:ascii="宋体" w:hAnsi="宋体" w:eastAsia="宋体" w:cs="宋体"/>
          <w:kern w:val="0"/>
          <w:sz w:val="24"/>
          <w:shd w:val="clear" w:color="auto" w:fill="FFFFFF" w:themeFill="background1"/>
        </w:rPr>
        <w:t>（以社保网络查询或社保中心出具的证明为准，新成立企业从成立之日起计算）；</w:t>
      </w:r>
    </w:p>
    <w:p w14:paraId="24E75B31">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w:t>
      </w:r>
      <w:r>
        <w:rPr>
          <w:rFonts w:hint="eastAsia" w:ascii="宋体" w:hAnsi="宋体" w:eastAsia="宋体" w:cs="宋体"/>
          <w:kern w:val="0"/>
          <w:sz w:val="24"/>
          <w:shd w:val="clear" w:color="auto" w:fill="FFFFFF" w:themeFill="background1"/>
          <w:lang w:val="en-US" w:eastAsia="zh-CN"/>
        </w:rPr>
        <w:t>4</w:t>
      </w:r>
      <w:r>
        <w:rPr>
          <w:rFonts w:hint="eastAsia" w:ascii="宋体" w:hAnsi="宋体" w:eastAsia="宋体" w:cs="宋体"/>
          <w:kern w:val="0"/>
          <w:sz w:val="24"/>
          <w:shd w:val="clear" w:color="auto" w:fill="FFFFFF" w:themeFill="background1"/>
        </w:rPr>
        <w:t>、供应商自行出具本单位无商业贿赂及无不正当竞争行为的承诺书；</w:t>
      </w:r>
    </w:p>
    <w:p w14:paraId="7F7C275D">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w:t>
      </w:r>
      <w:r>
        <w:rPr>
          <w:rFonts w:hint="eastAsia" w:ascii="宋体" w:hAnsi="宋体" w:eastAsia="宋体" w:cs="宋体"/>
          <w:kern w:val="0"/>
          <w:sz w:val="24"/>
          <w:shd w:val="clear" w:color="auto" w:fill="FFFFFF" w:themeFill="background1"/>
          <w:lang w:val="en-US" w:eastAsia="zh-CN"/>
        </w:rPr>
        <w:t>5、</w:t>
      </w:r>
      <w:r>
        <w:rPr>
          <w:rFonts w:hint="eastAsia" w:ascii="宋体" w:hAnsi="宋体" w:eastAsia="宋体" w:cs="宋体"/>
          <w:kern w:val="0"/>
          <w:sz w:val="24"/>
          <w:shd w:val="clear" w:color="auto" w:fill="FFFFFF" w:themeFill="background1"/>
        </w:rPr>
        <w:t>提供供应商企业、法定代表人无行贿犯罪记录，在中国裁判文书网查询（提供网页查询截图）或供应商自行承诺，（查询日期必须在公告发布之日之后）；</w:t>
      </w:r>
    </w:p>
    <w:p w14:paraId="3073C518">
      <w:pPr>
        <w:widowControl/>
        <w:spacing w:line="360" w:lineRule="auto"/>
        <w:ind w:firstLine="480" w:firstLineChars="200"/>
        <w:rPr>
          <w:rFonts w:hint="eastAsia" w:ascii="宋体" w:hAnsi="宋体" w:eastAsia="宋体" w:cs="宋体"/>
          <w:kern w:val="0"/>
          <w:sz w:val="24"/>
          <w:shd w:val="clear" w:color="auto" w:fill="FFFFFF" w:themeFill="background1"/>
          <w:lang w:eastAsia="zh-CN"/>
        </w:rPr>
      </w:pPr>
      <w:r>
        <w:rPr>
          <w:rFonts w:hint="eastAsia" w:ascii="宋体" w:hAnsi="宋体" w:eastAsia="宋体" w:cs="宋体"/>
          <w:kern w:val="0"/>
          <w:sz w:val="24"/>
          <w:shd w:val="clear" w:color="auto" w:fill="FFFFFF" w:themeFill="background1"/>
        </w:rPr>
        <w:t>3.</w:t>
      </w:r>
      <w:r>
        <w:rPr>
          <w:rFonts w:hint="eastAsia" w:ascii="宋体" w:hAnsi="宋体" w:eastAsia="宋体" w:cs="宋体"/>
          <w:kern w:val="0"/>
          <w:sz w:val="24"/>
          <w:shd w:val="clear" w:color="auto" w:fill="FFFFFF" w:themeFill="background1"/>
          <w:lang w:val="en-US" w:eastAsia="zh-CN"/>
        </w:rPr>
        <w:t>6</w:t>
      </w:r>
      <w:r>
        <w:rPr>
          <w:rFonts w:hint="eastAsia" w:ascii="宋体" w:hAnsi="宋体" w:eastAsia="宋体" w:cs="宋体"/>
          <w:kern w:val="0"/>
          <w:sz w:val="24"/>
          <w:shd w:val="clear" w:color="auto" w:fill="FFFFFF" w:themeFill="background1"/>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p w14:paraId="4C927240">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w:t>
      </w:r>
      <w:r>
        <w:rPr>
          <w:rFonts w:hint="eastAsia" w:ascii="宋体" w:hAnsi="宋体" w:eastAsia="宋体" w:cs="宋体"/>
          <w:kern w:val="0"/>
          <w:sz w:val="24"/>
          <w:shd w:val="clear" w:color="auto" w:fill="FFFFFF" w:themeFill="background1"/>
          <w:lang w:val="en-US" w:eastAsia="zh-CN"/>
        </w:rPr>
        <w:t>7</w:t>
      </w:r>
      <w:r>
        <w:rPr>
          <w:rFonts w:hint="eastAsia" w:ascii="宋体" w:hAnsi="宋体" w:eastAsia="宋体" w:cs="宋体"/>
          <w:kern w:val="0"/>
          <w:sz w:val="24"/>
          <w:shd w:val="clear" w:color="auto" w:fill="FFFFFF" w:themeFill="background1"/>
        </w:rPr>
        <w:t>、本项目不接受联合体投标。提供非联合体承诺，格式自拟。</w:t>
      </w:r>
    </w:p>
    <w:p w14:paraId="5CD0309C">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3.8、</w:t>
      </w:r>
      <w:r>
        <w:rPr>
          <w:rFonts w:hint="eastAsia" w:ascii="宋体" w:hAnsi="宋体" w:eastAsia="宋体" w:cs="宋体"/>
          <w:kern w:val="0"/>
          <w:sz w:val="24"/>
          <w:shd w:val="clear" w:color="auto" w:fill="FFFFFF" w:themeFill="background1"/>
        </w:rPr>
        <w:t>本项目实行资格后审</w:t>
      </w:r>
      <w:r>
        <w:rPr>
          <w:rFonts w:hint="eastAsia" w:ascii="宋体" w:hAnsi="宋体" w:eastAsia="宋体" w:cs="宋体"/>
          <w:kern w:val="0"/>
          <w:sz w:val="24"/>
          <w:shd w:val="clear" w:color="auto" w:fill="FFFFFF" w:themeFill="background1"/>
          <w:lang w:eastAsia="zh-CN"/>
        </w:rPr>
        <w:t>。</w:t>
      </w:r>
    </w:p>
    <w:p w14:paraId="44C7DF7B">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三、获取采购文件</w:t>
      </w:r>
    </w:p>
    <w:p w14:paraId="0CCA7636">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1.时间：202</w:t>
      </w:r>
      <w:r>
        <w:rPr>
          <w:rFonts w:hint="eastAsia" w:ascii="宋体" w:hAnsi="宋体" w:eastAsia="宋体" w:cs="宋体"/>
          <w:kern w:val="0"/>
          <w:sz w:val="24"/>
          <w:shd w:val="clear" w:color="auto" w:fill="FFFFFF" w:themeFill="background1"/>
          <w:lang w:val="en-US" w:eastAsia="zh-CN"/>
        </w:rPr>
        <w:t>6</w:t>
      </w:r>
      <w:r>
        <w:rPr>
          <w:rFonts w:hint="eastAsia" w:ascii="宋体" w:hAnsi="宋体" w:eastAsia="宋体" w:cs="宋体"/>
          <w:kern w:val="0"/>
          <w:sz w:val="24"/>
          <w:shd w:val="clear" w:color="auto" w:fill="FFFFFF" w:themeFill="background1"/>
        </w:rPr>
        <w:t>年</w:t>
      </w:r>
      <w:r>
        <w:rPr>
          <w:rFonts w:hint="eastAsia" w:ascii="宋体" w:hAnsi="宋体" w:eastAsia="宋体" w:cs="宋体"/>
          <w:kern w:val="0"/>
          <w:sz w:val="24"/>
          <w:shd w:val="clear" w:color="auto" w:fill="FFFFFF" w:themeFill="background1"/>
          <w:lang w:val="en-US" w:eastAsia="zh-CN"/>
        </w:rPr>
        <w:t>05</w:t>
      </w:r>
      <w:r>
        <w:rPr>
          <w:rFonts w:hint="eastAsia" w:ascii="宋体" w:hAnsi="宋体" w:eastAsia="宋体" w:cs="宋体"/>
          <w:kern w:val="0"/>
          <w:sz w:val="24"/>
          <w:shd w:val="clear" w:color="auto" w:fill="FFFFFF" w:themeFill="background1"/>
        </w:rPr>
        <w:t>月</w:t>
      </w:r>
      <w:r>
        <w:rPr>
          <w:rFonts w:hint="eastAsia" w:ascii="宋体" w:hAnsi="宋体" w:eastAsia="宋体" w:cs="宋体"/>
          <w:kern w:val="0"/>
          <w:sz w:val="24"/>
          <w:shd w:val="clear" w:color="auto" w:fill="FFFFFF" w:themeFill="background1"/>
          <w:lang w:val="en-US" w:eastAsia="zh-CN"/>
        </w:rPr>
        <w:t>14</w:t>
      </w:r>
      <w:r>
        <w:rPr>
          <w:rFonts w:hint="eastAsia" w:ascii="宋体" w:hAnsi="宋体" w:eastAsia="宋体" w:cs="宋体"/>
          <w:kern w:val="0"/>
          <w:sz w:val="24"/>
          <w:shd w:val="clear" w:color="auto" w:fill="FFFFFF" w:themeFill="background1"/>
        </w:rPr>
        <w:t>日至202</w:t>
      </w:r>
      <w:r>
        <w:rPr>
          <w:rFonts w:hint="eastAsia" w:ascii="宋体" w:hAnsi="宋体" w:eastAsia="宋体" w:cs="宋体"/>
          <w:kern w:val="0"/>
          <w:sz w:val="24"/>
          <w:shd w:val="clear" w:color="auto" w:fill="FFFFFF" w:themeFill="background1"/>
          <w:lang w:val="en-US" w:eastAsia="zh-CN"/>
        </w:rPr>
        <w:t>6</w:t>
      </w:r>
      <w:r>
        <w:rPr>
          <w:rFonts w:hint="eastAsia" w:ascii="宋体" w:hAnsi="宋体" w:eastAsia="宋体" w:cs="宋体"/>
          <w:kern w:val="0"/>
          <w:sz w:val="24"/>
          <w:shd w:val="clear" w:color="auto" w:fill="FFFFFF" w:themeFill="background1"/>
        </w:rPr>
        <w:t>年</w:t>
      </w:r>
      <w:r>
        <w:rPr>
          <w:rFonts w:hint="eastAsia" w:ascii="宋体" w:hAnsi="宋体" w:eastAsia="宋体" w:cs="宋体"/>
          <w:kern w:val="0"/>
          <w:sz w:val="24"/>
          <w:shd w:val="clear" w:color="auto" w:fill="FFFFFF" w:themeFill="background1"/>
          <w:lang w:val="en-US" w:eastAsia="zh-CN"/>
        </w:rPr>
        <w:t>05</w:t>
      </w:r>
      <w:r>
        <w:rPr>
          <w:rFonts w:hint="eastAsia" w:ascii="宋体" w:hAnsi="宋体" w:eastAsia="宋体" w:cs="宋体"/>
          <w:kern w:val="0"/>
          <w:sz w:val="24"/>
          <w:shd w:val="clear" w:color="auto" w:fill="FFFFFF" w:themeFill="background1"/>
        </w:rPr>
        <w:t>月</w:t>
      </w:r>
      <w:r>
        <w:rPr>
          <w:rFonts w:hint="eastAsia" w:ascii="宋体" w:hAnsi="宋体" w:eastAsia="宋体" w:cs="宋体"/>
          <w:kern w:val="0"/>
          <w:sz w:val="24"/>
          <w:shd w:val="clear" w:color="auto" w:fill="FFFFFF" w:themeFill="background1"/>
          <w:lang w:val="en-US" w:eastAsia="zh-CN"/>
        </w:rPr>
        <w:t>24</w:t>
      </w:r>
      <w:r>
        <w:rPr>
          <w:rFonts w:hint="eastAsia" w:ascii="宋体" w:hAnsi="宋体" w:eastAsia="宋体" w:cs="宋体"/>
          <w:kern w:val="0"/>
          <w:sz w:val="24"/>
          <w:shd w:val="clear" w:color="auto" w:fill="FFFFFF" w:themeFill="background1"/>
        </w:rPr>
        <w:t>日，每天上午00:00至12:00，下午12:00至23:59（北京时间，法定节假日除外。）</w:t>
      </w:r>
    </w:p>
    <w:p w14:paraId="7E340127">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2.地点：三门峡市公共资源交易中心网</w:t>
      </w:r>
    </w:p>
    <w:p w14:paraId="37A5D4CC">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方式：本项目没有报名环节，投标人凭CA数字证书通过（网址：http://gzjy.smx.gov.cn/），点击交易平台选择“市场主体登录”，登陆系统后，点击采购业务-业务管理-竞争性磋商文件领取菜单-点击领取按钮-领取.smxzf格式的电子竞争性磋商文件。</w:t>
      </w:r>
    </w:p>
    <w:p w14:paraId="0F5F0A99">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三门峡市公共资源交易平台操作手册：</w:t>
      </w:r>
    </w:p>
    <w:p w14:paraId="1B952B35">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http://gzjy.smx.gov.cn/fwzn/004003/20200325/2b5a3a5a-f987-405c-993f-88f43e1d1ac3.html</w:t>
      </w:r>
    </w:p>
    <w:p w14:paraId="5B9E8A93">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lang w:eastAsia="zh-Hans"/>
        </w:rPr>
        <w:t>办理CA证书</w:t>
      </w:r>
      <w:r>
        <w:rPr>
          <w:rFonts w:hint="eastAsia" w:ascii="宋体" w:hAnsi="宋体" w:eastAsia="宋体" w:cs="宋体"/>
          <w:kern w:val="0"/>
          <w:sz w:val="24"/>
          <w:shd w:val="clear" w:color="auto" w:fill="FFFFFF" w:themeFill="background1"/>
        </w:rPr>
        <w:t>：</w:t>
      </w:r>
    </w:p>
    <w:p w14:paraId="0B8412FA">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http://gzjy.smx.gov.cn/bzzx/008001/20231102/4defc9b5-408e-47f2-9e9f-1f376a06ee1f.html</w:t>
      </w:r>
    </w:p>
    <w:p w14:paraId="711B1AA2">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lang w:val="en-US" w:eastAsia="zh-CN"/>
        </w:rPr>
        <w:t>4.</w:t>
      </w:r>
      <w:r>
        <w:rPr>
          <w:rFonts w:hint="eastAsia" w:ascii="宋体" w:hAnsi="宋体" w:eastAsia="宋体" w:cs="宋体"/>
          <w:kern w:val="0"/>
          <w:sz w:val="24"/>
          <w:shd w:val="clear" w:color="auto" w:fill="FFFFFF" w:themeFill="background1"/>
        </w:rPr>
        <w:t>售价：</w:t>
      </w:r>
      <w:r>
        <w:rPr>
          <w:rFonts w:hint="eastAsia" w:ascii="宋体" w:hAnsi="宋体" w:eastAsia="宋体" w:cs="宋体"/>
          <w:kern w:val="0"/>
          <w:sz w:val="24"/>
          <w:shd w:val="clear" w:color="auto" w:fill="FFFFFF" w:themeFill="background1"/>
          <w:lang w:val="en-US" w:eastAsia="zh-CN"/>
        </w:rPr>
        <w:t>0元</w:t>
      </w:r>
      <w:r>
        <w:rPr>
          <w:rFonts w:hint="eastAsia" w:ascii="宋体" w:hAnsi="宋体" w:eastAsia="宋体" w:cs="宋体"/>
          <w:kern w:val="0"/>
          <w:sz w:val="24"/>
          <w:shd w:val="clear" w:color="auto" w:fill="FFFFFF" w:themeFill="background1"/>
        </w:rPr>
        <w:t>。</w:t>
      </w:r>
    </w:p>
    <w:p w14:paraId="0F11F655">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四、响应文件提交</w:t>
      </w:r>
    </w:p>
    <w:p w14:paraId="1E9D6A4B">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1.</w:t>
      </w:r>
      <w:r>
        <w:rPr>
          <w:rFonts w:hint="eastAsia" w:ascii="宋体" w:hAnsi="宋体" w:eastAsia="宋体" w:cs="宋体"/>
          <w:kern w:val="0"/>
          <w:sz w:val="24"/>
          <w:shd w:val="clear" w:color="auto" w:fill="FFFFFF" w:themeFill="background1"/>
          <w:lang w:val="en-US" w:eastAsia="zh-CN"/>
        </w:rPr>
        <w:t>截止</w:t>
      </w:r>
      <w:r>
        <w:rPr>
          <w:rFonts w:hint="eastAsia" w:ascii="宋体" w:hAnsi="宋体" w:eastAsia="宋体" w:cs="宋体"/>
          <w:kern w:val="0"/>
          <w:sz w:val="24"/>
          <w:shd w:val="clear" w:color="auto" w:fill="FFFFFF" w:themeFill="background1"/>
        </w:rPr>
        <w:t>时间：202</w:t>
      </w:r>
      <w:r>
        <w:rPr>
          <w:rFonts w:hint="eastAsia" w:ascii="宋体" w:hAnsi="宋体" w:eastAsia="宋体" w:cs="宋体"/>
          <w:kern w:val="0"/>
          <w:sz w:val="24"/>
          <w:shd w:val="clear" w:color="auto" w:fill="FFFFFF" w:themeFill="background1"/>
          <w:lang w:val="en-US" w:eastAsia="zh-CN"/>
        </w:rPr>
        <w:t>6</w:t>
      </w:r>
      <w:r>
        <w:rPr>
          <w:rFonts w:hint="eastAsia" w:ascii="宋体" w:hAnsi="宋体" w:eastAsia="宋体" w:cs="宋体"/>
          <w:kern w:val="0"/>
          <w:sz w:val="24"/>
          <w:shd w:val="clear" w:color="auto" w:fill="FFFFFF" w:themeFill="background1"/>
        </w:rPr>
        <w:t>年</w:t>
      </w:r>
      <w:r>
        <w:rPr>
          <w:rFonts w:hint="eastAsia" w:ascii="宋体" w:hAnsi="宋体" w:eastAsia="宋体" w:cs="宋体"/>
          <w:kern w:val="0"/>
          <w:sz w:val="24"/>
          <w:shd w:val="clear" w:color="auto" w:fill="FFFFFF" w:themeFill="background1"/>
          <w:lang w:val="en-US" w:eastAsia="zh-CN"/>
        </w:rPr>
        <w:t>05</w:t>
      </w:r>
      <w:r>
        <w:rPr>
          <w:rFonts w:hint="eastAsia" w:ascii="宋体" w:hAnsi="宋体" w:eastAsia="宋体" w:cs="宋体"/>
          <w:kern w:val="0"/>
          <w:sz w:val="24"/>
          <w:shd w:val="clear" w:color="auto" w:fill="FFFFFF" w:themeFill="background1"/>
        </w:rPr>
        <w:t>月</w:t>
      </w:r>
      <w:r>
        <w:rPr>
          <w:rFonts w:hint="eastAsia" w:ascii="宋体" w:hAnsi="宋体" w:eastAsia="宋体" w:cs="宋体"/>
          <w:kern w:val="0"/>
          <w:sz w:val="24"/>
          <w:shd w:val="clear" w:color="auto" w:fill="FFFFFF" w:themeFill="background1"/>
          <w:lang w:val="en-US" w:eastAsia="zh-CN"/>
        </w:rPr>
        <w:t>25</w:t>
      </w:r>
      <w:r>
        <w:rPr>
          <w:rFonts w:hint="eastAsia" w:ascii="宋体" w:hAnsi="宋体" w:eastAsia="宋体" w:cs="宋体"/>
          <w:kern w:val="0"/>
          <w:sz w:val="24"/>
          <w:shd w:val="clear" w:color="auto" w:fill="FFFFFF" w:themeFill="background1"/>
        </w:rPr>
        <w:t>日</w:t>
      </w:r>
      <w:r>
        <w:rPr>
          <w:rFonts w:hint="eastAsia" w:ascii="宋体" w:hAnsi="宋体" w:eastAsia="宋体" w:cs="宋体"/>
          <w:kern w:val="0"/>
          <w:sz w:val="24"/>
          <w:shd w:val="clear" w:color="auto" w:fill="FFFFFF" w:themeFill="background1"/>
          <w:lang w:val="en-US" w:eastAsia="zh-CN"/>
        </w:rPr>
        <w:t>8</w:t>
      </w:r>
      <w:r>
        <w:rPr>
          <w:rFonts w:hint="eastAsia" w:ascii="宋体" w:hAnsi="宋体" w:eastAsia="宋体" w:cs="宋体"/>
          <w:kern w:val="0"/>
          <w:sz w:val="24"/>
          <w:shd w:val="clear" w:color="auto" w:fill="FFFFFF" w:themeFill="background1"/>
        </w:rPr>
        <w:t>时</w:t>
      </w:r>
      <w:r>
        <w:rPr>
          <w:rFonts w:hint="eastAsia" w:ascii="宋体" w:hAnsi="宋体" w:eastAsia="宋体" w:cs="宋体"/>
          <w:kern w:val="0"/>
          <w:sz w:val="24"/>
          <w:shd w:val="clear" w:color="auto" w:fill="FFFFFF" w:themeFill="background1"/>
          <w:lang w:val="en-US" w:eastAsia="zh-CN"/>
        </w:rPr>
        <w:t>20</w:t>
      </w:r>
      <w:r>
        <w:rPr>
          <w:rFonts w:hint="eastAsia" w:ascii="宋体" w:hAnsi="宋体" w:eastAsia="宋体" w:cs="宋体"/>
          <w:kern w:val="0"/>
          <w:sz w:val="24"/>
          <w:shd w:val="clear" w:color="auto" w:fill="FFFFFF" w:themeFill="background1"/>
        </w:rPr>
        <w:t>分（北京时间）</w:t>
      </w:r>
    </w:p>
    <w:p w14:paraId="4CE2FDEA">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2.地点：加密电子竞争性磋商响应文件须在磋商截止时间前通过三门峡市公共资源交易中心电子交易平台加密上传。</w:t>
      </w:r>
    </w:p>
    <w:p w14:paraId="0B60AD1E">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五、响应文件开启</w:t>
      </w:r>
    </w:p>
    <w:p w14:paraId="38A687B4">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1.时间：202</w:t>
      </w:r>
      <w:r>
        <w:rPr>
          <w:rFonts w:hint="eastAsia" w:ascii="宋体" w:hAnsi="宋体" w:eastAsia="宋体" w:cs="宋体"/>
          <w:kern w:val="0"/>
          <w:sz w:val="24"/>
          <w:shd w:val="clear" w:color="auto" w:fill="FFFFFF" w:themeFill="background1"/>
          <w:lang w:val="en-US" w:eastAsia="zh-CN"/>
        </w:rPr>
        <w:t>6</w:t>
      </w:r>
      <w:r>
        <w:rPr>
          <w:rFonts w:hint="eastAsia" w:ascii="宋体" w:hAnsi="宋体" w:eastAsia="宋体" w:cs="宋体"/>
          <w:kern w:val="0"/>
          <w:sz w:val="24"/>
          <w:shd w:val="clear" w:color="auto" w:fill="FFFFFF" w:themeFill="background1"/>
        </w:rPr>
        <w:t>年</w:t>
      </w:r>
      <w:r>
        <w:rPr>
          <w:rFonts w:hint="eastAsia" w:ascii="宋体" w:hAnsi="宋体" w:eastAsia="宋体" w:cs="宋体"/>
          <w:kern w:val="0"/>
          <w:sz w:val="24"/>
          <w:shd w:val="clear" w:color="auto" w:fill="FFFFFF" w:themeFill="background1"/>
          <w:lang w:val="en-US" w:eastAsia="zh-CN"/>
        </w:rPr>
        <w:t>05</w:t>
      </w:r>
      <w:r>
        <w:rPr>
          <w:rFonts w:hint="eastAsia" w:ascii="宋体" w:hAnsi="宋体" w:eastAsia="宋体" w:cs="宋体"/>
          <w:kern w:val="0"/>
          <w:sz w:val="24"/>
          <w:shd w:val="clear" w:color="auto" w:fill="FFFFFF" w:themeFill="background1"/>
        </w:rPr>
        <w:t>月</w:t>
      </w:r>
      <w:r>
        <w:rPr>
          <w:rFonts w:hint="eastAsia" w:ascii="宋体" w:hAnsi="宋体" w:eastAsia="宋体" w:cs="宋体"/>
          <w:kern w:val="0"/>
          <w:sz w:val="24"/>
          <w:shd w:val="clear" w:color="auto" w:fill="FFFFFF" w:themeFill="background1"/>
          <w:lang w:val="en-US" w:eastAsia="zh-CN"/>
        </w:rPr>
        <w:t>25</w:t>
      </w:r>
      <w:r>
        <w:rPr>
          <w:rFonts w:hint="eastAsia" w:ascii="宋体" w:hAnsi="宋体" w:eastAsia="宋体" w:cs="宋体"/>
          <w:kern w:val="0"/>
          <w:sz w:val="24"/>
          <w:shd w:val="clear" w:color="auto" w:fill="FFFFFF" w:themeFill="background1"/>
        </w:rPr>
        <w:t>日</w:t>
      </w:r>
      <w:r>
        <w:rPr>
          <w:rFonts w:hint="eastAsia" w:ascii="宋体" w:hAnsi="宋体" w:eastAsia="宋体" w:cs="宋体"/>
          <w:kern w:val="0"/>
          <w:sz w:val="24"/>
          <w:shd w:val="clear" w:color="auto" w:fill="FFFFFF" w:themeFill="background1"/>
          <w:lang w:val="en-US" w:eastAsia="zh-CN"/>
        </w:rPr>
        <w:t>8</w:t>
      </w:r>
      <w:r>
        <w:rPr>
          <w:rFonts w:hint="eastAsia" w:ascii="宋体" w:hAnsi="宋体" w:eastAsia="宋体" w:cs="宋体"/>
          <w:kern w:val="0"/>
          <w:sz w:val="24"/>
          <w:shd w:val="clear" w:color="auto" w:fill="FFFFFF" w:themeFill="background1"/>
        </w:rPr>
        <w:t>时</w:t>
      </w:r>
      <w:r>
        <w:rPr>
          <w:rFonts w:hint="eastAsia" w:ascii="宋体" w:hAnsi="宋体" w:eastAsia="宋体" w:cs="宋体"/>
          <w:kern w:val="0"/>
          <w:sz w:val="24"/>
          <w:shd w:val="clear" w:color="auto" w:fill="FFFFFF" w:themeFill="background1"/>
          <w:lang w:val="en-US" w:eastAsia="zh-CN"/>
        </w:rPr>
        <w:t>20</w:t>
      </w:r>
      <w:r>
        <w:rPr>
          <w:rFonts w:hint="eastAsia" w:ascii="宋体" w:hAnsi="宋体" w:eastAsia="宋体" w:cs="宋体"/>
          <w:kern w:val="0"/>
          <w:sz w:val="24"/>
          <w:shd w:val="clear" w:color="auto" w:fill="FFFFFF" w:themeFill="background1"/>
        </w:rPr>
        <w:t>分（北京时间）</w:t>
      </w:r>
    </w:p>
    <w:p w14:paraId="71CA6352">
      <w:pPr>
        <w:widowControl/>
        <w:spacing w:line="360" w:lineRule="auto"/>
        <w:ind w:firstLine="480" w:firstLineChars="200"/>
        <w:rPr>
          <w:rFonts w:hint="eastAsia" w:ascii="宋体" w:hAnsi="宋体" w:eastAsia="宋体" w:cs="宋体"/>
          <w:kern w:val="0"/>
          <w:sz w:val="24"/>
          <w:shd w:val="clear" w:color="auto" w:fill="FFFFFF" w:themeFill="background1"/>
          <w:lang w:eastAsia="zh-CN"/>
        </w:rPr>
      </w:pPr>
      <w:r>
        <w:rPr>
          <w:rFonts w:hint="eastAsia" w:ascii="宋体" w:hAnsi="宋体" w:eastAsia="宋体" w:cs="宋体"/>
          <w:kern w:val="0"/>
          <w:sz w:val="24"/>
          <w:shd w:val="clear" w:color="auto" w:fill="FFFFFF" w:themeFill="background1"/>
        </w:rPr>
        <w:t>2.地点：</w:t>
      </w:r>
      <w:r>
        <w:rPr>
          <w:rFonts w:hint="eastAsia" w:ascii="宋体" w:hAnsi="宋体" w:eastAsia="宋体" w:cs="宋体"/>
          <w:kern w:val="0"/>
          <w:sz w:val="24"/>
          <w:shd w:val="clear" w:color="auto" w:fill="FFFFFF" w:themeFill="background1"/>
          <w:lang w:eastAsia="zh-CN"/>
        </w:rPr>
        <w:t>三门峡市</w:t>
      </w:r>
      <w:r>
        <w:rPr>
          <w:rFonts w:hint="eastAsia" w:ascii="宋体" w:hAnsi="宋体" w:eastAsia="宋体" w:cs="宋体"/>
          <w:kern w:val="0"/>
          <w:sz w:val="24"/>
          <w:shd w:val="clear" w:color="auto" w:fill="FFFFFF" w:themeFill="background1"/>
          <w:lang w:val="en-US" w:eastAsia="zh-CN"/>
        </w:rPr>
        <w:t>陕州区</w:t>
      </w:r>
      <w:r>
        <w:rPr>
          <w:rFonts w:hint="eastAsia" w:ascii="宋体" w:hAnsi="宋体" w:eastAsia="宋体" w:cs="宋体"/>
          <w:kern w:val="0"/>
          <w:sz w:val="24"/>
          <w:shd w:val="clear" w:color="auto" w:fill="FFFFFF" w:themeFill="background1"/>
          <w:lang w:eastAsia="zh-CN"/>
        </w:rPr>
        <w:t>公共资源交易中心</w:t>
      </w:r>
      <w:r>
        <w:rPr>
          <w:rFonts w:hint="eastAsia" w:ascii="宋体" w:hAnsi="宋体" w:eastAsia="宋体" w:cs="宋体"/>
          <w:kern w:val="0"/>
          <w:sz w:val="24"/>
          <w:shd w:val="clear" w:color="auto" w:fill="FFFFFF" w:themeFill="background1"/>
          <w:lang w:val="en-US" w:eastAsia="zh-CN"/>
        </w:rPr>
        <w:t>。</w:t>
      </w:r>
    </w:p>
    <w:p w14:paraId="7FE05B87">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六、发布公告的媒介及公告期限</w:t>
      </w:r>
    </w:p>
    <w:p w14:paraId="3A266FA6">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本次公告在《河南省政府采购网》、</w:t>
      </w:r>
      <w:r>
        <w:rPr>
          <w:rFonts w:hint="eastAsia" w:ascii="宋体" w:hAnsi="宋体" w:eastAsia="宋体" w:cs="宋体"/>
          <w:kern w:val="0"/>
          <w:sz w:val="24"/>
          <w:shd w:val="clear" w:color="auto" w:fill="FFFFFF" w:themeFill="background1"/>
          <w:lang w:eastAsia="zh-CN"/>
        </w:rPr>
        <w:t>《中国采购与招标网》</w:t>
      </w:r>
      <w:r>
        <w:rPr>
          <w:rFonts w:hint="eastAsia" w:ascii="宋体" w:hAnsi="宋体" w:eastAsia="宋体" w:cs="宋体"/>
          <w:kern w:val="0"/>
          <w:sz w:val="24"/>
          <w:shd w:val="clear" w:color="auto" w:fill="FFFFFF" w:themeFill="background1"/>
        </w:rPr>
        <w:t>、《三门峡市公共资源交易中心网》上发布。</w:t>
      </w:r>
    </w:p>
    <w:p w14:paraId="5518F0A2">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七、其他补充事宜</w:t>
      </w:r>
    </w:p>
    <w:p w14:paraId="35075E73">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1.本项目为不见面开标项目，开标当日，投标人无需到开标现场参加开标会议，投标人应当在投标截止时间前，登陆不见面开标大厅选择登陆三门峡市公共资源电子招投标系统进行登陆</w:t>
      </w:r>
      <w:r>
        <w:rPr>
          <w:rFonts w:hint="eastAsia" w:ascii="宋体" w:hAnsi="宋体" w:eastAsia="宋体" w:cs="宋体"/>
          <w:kern w:val="0"/>
          <w:sz w:val="24"/>
          <w:shd w:val="clear" w:color="auto" w:fill="FFFFFF" w:themeFill="background1"/>
          <w:lang w:eastAsia="zh-CN"/>
        </w:rPr>
        <w:t>，</w:t>
      </w:r>
      <w:r>
        <w:rPr>
          <w:rFonts w:hint="eastAsia" w:ascii="宋体" w:hAnsi="宋体" w:eastAsia="宋体" w:cs="宋体"/>
          <w:kern w:val="0"/>
          <w:sz w:val="24"/>
          <w:shd w:val="clear" w:color="auto" w:fill="FFFFFF" w:themeFill="background1"/>
        </w:rPr>
        <w:t>在线准时参加开标活动并进行磋商响应文件解密等。每位投标人的解密时间为开标时间起30分钟内完成。因投标人原因未能解密、解密失败或解密超时的将被拒绝。</w:t>
      </w:r>
    </w:p>
    <w:p w14:paraId="44BCB465">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2.本项目为电子化、无纸化交易项目，开标时不再接受任何纸质资料，为保证您能投标成功，请需仔细阅读竞争性磋商文件和三门峡市公共资源交易中心官网业务办理指南。</w:t>
      </w:r>
    </w:p>
    <w:p w14:paraId="10114D2C">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3.根据《河南省财政厅关于优化政府采购营商环境有关问题的通知》（豫财购【2019】4号）第6条的规定，磋商保证金不再收取。</w:t>
      </w:r>
    </w:p>
    <w:p w14:paraId="1EF5C4C8">
      <w:pPr>
        <w:widowControl/>
        <w:spacing w:line="360" w:lineRule="auto"/>
        <w:ind w:firstLine="480" w:firstLineChars="200"/>
        <w:rPr>
          <w:rFonts w:hint="eastAsia" w:ascii="宋体" w:hAnsi="宋体" w:eastAsia="宋体" w:cs="宋体"/>
          <w:kern w:val="0"/>
          <w:sz w:val="24"/>
          <w:shd w:val="clear" w:color="auto" w:fill="FFFFFF" w:themeFill="background1"/>
          <w:lang w:eastAsia="zh-CN"/>
        </w:rPr>
      </w:pPr>
      <w:r>
        <w:rPr>
          <w:rFonts w:hint="eastAsia" w:ascii="宋体" w:hAnsi="宋体" w:eastAsia="宋体" w:cs="宋体"/>
          <w:kern w:val="0"/>
          <w:sz w:val="24"/>
          <w:shd w:val="clear" w:color="auto" w:fill="FFFFFF" w:themeFill="background1"/>
        </w:rPr>
        <w:t>4.本项目实行资格后审，审查内容以</w:t>
      </w:r>
      <w:r>
        <w:rPr>
          <w:rFonts w:hint="eastAsia" w:ascii="宋体" w:hAnsi="宋体" w:eastAsia="宋体" w:cs="宋体"/>
          <w:kern w:val="0"/>
          <w:sz w:val="24"/>
          <w:shd w:val="clear" w:color="auto" w:fill="FFFFFF" w:themeFill="background1"/>
          <w:lang w:val="en-US" w:eastAsia="zh-CN"/>
        </w:rPr>
        <w:t>磋商</w:t>
      </w:r>
      <w:r>
        <w:rPr>
          <w:rFonts w:hint="eastAsia" w:ascii="宋体" w:hAnsi="宋体" w:eastAsia="宋体" w:cs="宋体"/>
          <w:kern w:val="0"/>
          <w:sz w:val="24"/>
          <w:shd w:val="clear" w:color="auto" w:fill="FFFFFF" w:themeFill="background1"/>
        </w:rPr>
        <w:t>截止时间前在三门峡市公共资源交易平台“</w:t>
      </w:r>
      <w:r>
        <w:rPr>
          <w:rFonts w:hint="eastAsia" w:ascii="宋体" w:hAnsi="宋体" w:eastAsia="宋体" w:cs="宋体"/>
          <w:kern w:val="0"/>
          <w:sz w:val="24"/>
          <w:shd w:val="clear" w:color="auto" w:fill="FFFFFF" w:themeFill="background1"/>
          <w:lang w:val="en-US" w:eastAsia="zh-CN"/>
        </w:rPr>
        <w:t>响应</w:t>
      </w:r>
      <w:r>
        <w:rPr>
          <w:rFonts w:hint="eastAsia" w:ascii="宋体" w:hAnsi="宋体" w:eastAsia="宋体" w:cs="宋体"/>
          <w:kern w:val="0"/>
          <w:sz w:val="24"/>
          <w:shd w:val="clear" w:color="auto" w:fill="FFFFFF" w:themeFill="background1"/>
        </w:rPr>
        <w:t>文件”上传的信息为准。规定时间外上传或更改的信息不作为评标依据。</w:t>
      </w:r>
      <w:r>
        <w:rPr>
          <w:rFonts w:hint="eastAsia" w:ascii="宋体" w:hAnsi="宋体" w:eastAsia="宋体" w:cs="宋体"/>
          <w:kern w:val="0"/>
          <w:sz w:val="24"/>
          <w:shd w:val="clear" w:color="auto" w:fill="FFFFFF" w:themeFill="background1"/>
          <w:lang w:val="en-US" w:eastAsia="zh-CN"/>
        </w:rPr>
        <w:t>响应</w:t>
      </w:r>
      <w:r>
        <w:rPr>
          <w:rFonts w:hint="eastAsia" w:ascii="宋体" w:hAnsi="宋体" w:eastAsia="宋体" w:cs="宋体"/>
          <w:kern w:val="0"/>
          <w:sz w:val="24"/>
          <w:shd w:val="clear" w:color="auto" w:fill="FFFFFF" w:themeFill="background1"/>
        </w:rPr>
        <w:t>文件中上传的信息真实有效，扫描件清晰可辨。否则，由此造成应得分而未得分或资格审查不合格等情况的，由</w:t>
      </w:r>
      <w:r>
        <w:rPr>
          <w:rFonts w:hint="eastAsia" w:ascii="宋体" w:hAnsi="宋体" w:eastAsia="宋体" w:cs="宋体"/>
          <w:kern w:val="0"/>
          <w:sz w:val="24"/>
          <w:shd w:val="clear" w:color="auto" w:fill="FFFFFF" w:themeFill="background1"/>
          <w:lang w:val="en-US" w:eastAsia="zh-CN"/>
        </w:rPr>
        <w:t>供应商</w:t>
      </w:r>
      <w:r>
        <w:rPr>
          <w:rFonts w:hint="eastAsia" w:ascii="宋体" w:hAnsi="宋体" w:eastAsia="宋体" w:cs="宋体"/>
          <w:kern w:val="0"/>
          <w:sz w:val="24"/>
          <w:shd w:val="clear" w:color="auto" w:fill="FFFFFF" w:themeFill="background1"/>
        </w:rPr>
        <w:t>承担责任</w:t>
      </w:r>
      <w:r>
        <w:rPr>
          <w:rFonts w:hint="eastAsia" w:ascii="宋体" w:hAnsi="宋体" w:eastAsia="宋体" w:cs="宋体"/>
          <w:kern w:val="0"/>
          <w:sz w:val="24"/>
          <w:shd w:val="clear" w:color="auto" w:fill="FFFFFF" w:themeFill="background1"/>
          <w:lang w:eastAsia="zh-CN"/>
        </w:rPr>
        <w:t>。</w:t>
      </w:r>
    </w:p>
    <w:p w14:paraId="48876F45">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5.评标打分部分：评标打分部分仍按照100分制原则进行，涉及到资格审查、企业荣誉、企业业绩等计分部分时，以投标单位自行上传到磋商响应文件中的相应内容为准。</w:t>
      </w:r>
    </w:p>
    <w:p w14:paraId="2B524494">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6.采购人不组织供应商踏勘现场。</w:t>
      </w:r>
    </w:p>
    <w:p w14:paraId="5124DC8B">
      <w:pPr>
        <w:widowControl/>
        <w:spacing w:line="360" w:lineRule="auto"/>
        <w:ind w:firstLine="480" w:firstLineChars="200"/>
        <w:rPr>
          <w:rFonts w:hint="default"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7.我单位（采购人）严格按三财购（2021）9 号文要求的时限发布结果公告，发出成交通知书，签订采购合同，上传采购合同。</w:t>
      </w:r>
    </w:p>
    <w:p w14:paraId="769FBA07">
      <w:pPr>
        <w:widowControl/>
        <w:spacing w:line="360" w:lineRule="auto"/>
        <w:ind w:firstLine="480" w:firstLineChars="200"/>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8</w:t>
      </w:r>
      <w:r>
        <w:rPr>
          <w:rFonts w:hint="eastAsia" w:ascii="宋体" w:hAnsi="宋体" w:eastAsia="宋体" w:cs="宋体"/>
          <w:kern w:val="0"/>
          <w:sz w:val="24"/>
          <w:shd w:val="clear" w:color="auto" w:fill="FFFFFF" w:themeFill="background1"/>
        </w:rPr>
        <w:t>.</w:t>
      </w:r>
      <w:bookmarkStart w:id="4" w:name="_Toc9531"/>
      <w:r>
        <w:rPr>
          <w:rFonts w:hint="eastAsia" w:ascii="宋体" w:hAnsi="宋体" w:eastAsia="宋体" w:cs="宋体"/>
          <w:kern w:val="0"/>
          <w:sz w:val="24"/>
          <w:shd w:val="clear" w:color="auto" w:fill="FFFFFF" w:themeFill="background1"/>
          <w:lang w:val="en-US" w:eastAsia="zh-CN"/>
        </w:rPr>
        <w:t>监督单位：</w:t>
      </w:r>
      <w:bookmarkEnd w:id="4"/>
      <w:r>
        <w:rPr>
          <w:rFonts w:hint="eastAsia" w:ascii="宋体" w:hAnsi="宋体" w:eastAsia="宋体" w:cs="宋体"/>
          <w:kern w:val="0"/>
          <w:sz w:val="24"/>
          <w:shd w:val="clear" w:color="auto" w:fill="FFFFFF" w:themeFill="background1"/>
          <w:lang w:val="en-US" w:eastAsia="zh-CN"/>
        </w:rPr>
        <w:t>三门峡市陕州区财政局政府采购监督管理科</w:t>
      </w:r>
    </w:p>
    <w:p w14:paraId="42F39078">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lang w:val="en-US" w:eastAsia="zh-CN"/>
        </w:rPr>
        <w:t>联系方式：0398-3839210</w:t>
      </w:r>
    </w:p>
    <w:p w14:paraId="5F2F15C7">
      <w:pPr>
        <w:widowControl/>
        <w:spacing w:line="360" w:lineRule="auto"/>
        <w:ind w:firstLine="480" w:firstLineChars="200"/>
        <w:rPr>
          <w:rFonts w:hint="eastAsia" w:ascii="宋体" w:hAnsi="宋体" w:eastAsia="宋体" w:cs="宋体"/>
          <w:kern w:val="0"/>
          <w:sz w:val="24"/>
          <w:shd w:val="clear" w:color="auto" w:fill="FFFFFF" w:themeFill="background1"/>
        </w:rPr>
      </w:pPr>
      <w:r>
        <w:rPr>
          <w:rFonts w:hint="eastAsia" w:ascii="宋体" w:hAnsi="宋体" w:eastAsia="宋体" w:cs="宋体"/>
          <w:kern w:val="0"/>
          <w:sz w:val="24"/>
          <w:shd w:val="clear" w:color="auto" w:fill="FFFFFF" w:themeFill="background1"/>
        </w:rPr>
        <w:t>八、凡对本次招标提出询问，请按照以下方式联系</w:t>
      </w:r>
    </w:p>
    <w:p w14:paraId="7FD4B688">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1.采购人信息</w:t>
      </w:r>
    </w:p>
    <w:p w14:paraId="5287B8CB">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名称：三门峡市陕州区菜园乡人民政府</w:t>
      </w:r>
    </w:p>
    <w:p w14:paraId="4385271F">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地址：三门峡市陕州区菜园乡人民政府</w:t>
      </w:r>
    </w:p>
    <w:p w14:paraId="4E686383">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default"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联系人：李先生</w:t>
      </w:r>
    </w:p>
    <w:p w14:paraId="1FF6A8BF">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联系方式：13253997913</w:t>
      </w:r>
    </w:p>
    <w:p w14:paraId="43EAF522">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2.采购代理机构信息</w:t>
      </w:r>
    </w:p>
    <w:p w14:paraId="4031E6D3">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名称：河南嘉泰工程管理有限公司</w:t>
      </w:r>
    </w:p>
    <w:p w14:paraId="5F8C4F2B">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地址：河南自贸试验区郑州片区（郑东）商都路100号2号楼2单元17层1718号</w:t>
      </w:r>
    </w:p>
    <w:p w14:paraId="5D6A408A">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联系人：李先生</w:t>
      </w:r>
    </w:p>
    <w:p w14:paraId="1AC73C28">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联系方式：15239860647</w:t>
      </w:r>
    </w:p>
    <w:p w14:paraId="1810EA7A">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3.项目联系方式</w:t>
      </w:r>
    </w:p>
    <w:p w14:paraId="2B2EA618">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kern w:val="0"/>
          <w:sz w:val="24"/>
          <w:shd w:val="clear" w:color="auto" w:fill="FFFFFF" w:themeFill="background1"/>
          <w:lang w:val="en-US" w:eastAsia="zh-CN"/>
        </w:rPr>
      </w:pPr>
      <w:r>
        <w:rPr>
          <w:rFonts w:hint="eastAsia" w:ascii="宋体" w:hAnsi="宋体" w:eastAsia="宋体" w:cs="宋体"/>
          <w:kern w:val="0"/>
          <w:sz w:val="24"/>
          <w:shd w:val="clear" w:color="auto" w:fill="FFFFFF" w:themeFill="background1"/>
          <w:lang w:val="en-US" w:eastAsia="zh-CN"/>
        </w:rPr>
        <w:t>项目联系人：李先生</w:t>
      </w:r>
    </w:p>
    <w:p w14:paraId="3D56EA81">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color w:val="auto"/>
          <w:sz w:val="24"/>
          <w:szCs w:val="24"/>
          <w:lang w:val="en-US" w:eastAsia="zh-CN"/>
        </w:rPr>
      </w:pPr>
      <w:r>
        <w:rPr>
          <w:rFonts w:hint="eastAsia" w:ascii="宋体" w:hAnsi="宋体" w:eastAsia="宋体" w:cs="宋体"/>
          <w:kern w:val="0"/>
          <w:sz w:val="24"/>
          <w:shd w:val="clear" w:color="auto" w:fill="FFFFFF" w:themeFill="background1"/>
          <w:lang w:val="en-US" w:eastAsia="zh-CN"/>
        </w:rPr>
        <w:t>联系方式：13253997913</w:t>
      </w:r>
    </w:p>
    <w:p w14:paraId="3D07F685">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sectPr>
          <w:footerReference r:id="rId4" w:type="default"/>
          <w:pgSz w:w="11907" w:h="16839"/>
          <w:pgMar w:top="1440" w:right="1800" w:bottom="1440" w:left="1800" w:header="0" w:footer="991" w:gutter="0"/>
          <w:pgNumType w:fmt="decimal" w:start="1"/>
          <w:cols w:space="720" w:num="1"/>
        </w:sectPr>
      </w:pPr>
    </w:p>
    <w:p w14:paraId="7CB5FE54">
      <w:pPr>
        <w:keepNext/>
        <w:keepLines/>
        <w:widowControl w:val="0"/>
        <w:numPr>
          <w:ilvl w:val="0"/>
          <w:numId w:val="1"/>
        </w:numPr>
        <w:bidi w:val="0"/>
        <w:spacing w:before="340" w:line="480" w:lineRule="auto"/>
        <w:ind w:firstLine="643" w:firstLineChars="200"/>
        <w:jc w:val="center"/>
        <w:outlineLvl w:val="0"/>
        <w:rPr>
          <w:rFonts w:ascii="Calibri" w:hAnsi="Calibri" w:eastAsia="宋体" w:cs="Times New Roman"/>
          <w:b/>
          <w:bCs/>
          <w:kern w:val="32"/>
          <w:sz w:val="32"/>
          <w:szCs w:val="32"/>
          <w:lang w:val="en-US" w:eastAsia="zh-CN" w:bidi="ar-SA"/>
        </w:rPr>
      </w:pPr>
      <w:bookmarkStart w:id="5" w:name="_Toc3728"/>
      <w:r>
        <w:rPr>
          <w:rFonts w:hint="eastAsia" w:ascii="Calibri" w:hAnsi="Calibri" w:eastAsia="宋体" w:cs="Times New Roman"/>
          <w:b/>
          <w:bCs/>
          <w:kern w:val="32"/>
          <w:sz w:val="32"/>
          <w:szCs w:val="32"/>
          <w:lang w:val="en-US" w:eastAsia="zh-CN" w:bidi="ar-SA"/>
        </w:rPr>
        <w:t>供应商须知</w:t>
      </w:r>
      <w:bookmarkEnd w:id="5"/>
    </w:p>
    <w:p w14:paraId="7FE79869">
      <w:pPr>
        <w:ind w:firstLine="562" w:firstLineChars="200"/>
        <w:jc w:val="center"/>
        <w:rPr>
          <w:rFonts w:hint="default" w:ascii="Calibri" w:hAnsi="Calibri" w:eastAsia="宋体" w:cs="Times New Roman"/>
          <w:b/>
          <w:bCs/>
          <w:sz w:val="28"/>
          <w:szCs w:val="32"/>
          <w:lang w:val="en-US" w:eastAsia="zh-CN"/>
        </w:rPr>
      </w:pPr>
      <w:r>
        <w:rPr>
          <w:rFonts w:hint="eastAsia" w:ascii="Calibri" w:hAnsi="Calibri" w:eastAsia="宋体" w:cs="Times New Roman"/>
          <w:b/>
          <w:bCs/>
          <w:sz w:val="28"/>
          <w:szCs w:val="32"/>
          <w:lang w:val="en-US" w:eastAsia="zh-CN"/>
        </w:rPr>
        <w:t>供应商须知前附表</w:t>
      </w:r>
    </w:p>
    <w:tbl>
      <w:tblPr>
        <w:tblStyle w:val="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870"/>
        <w:gridCol w:w="6075"/>
      </w:tblGrid>
      <w:tr w14:paraId="4DED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076098">
            <w:pPr>
              <w:keepNext w:val="0"/>
              <w:pageBreakBefore w:val="0"/>
              <w:kinsoku/>
              <w:overflowPunct/>
              <w:bidi w:val="0"/>
              <w:spacing w:before="40" w:after="4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870" w:type="dxa"/>
            <w:vAlign w:val="center"/>
          </w:tcPr>
          <w:p w14:paraId="02FFAF9A">
            <w:pPr>
              <w:keepNext w:val="0"/>
              <w:pageBreakBefore w:val="0"/>
              <w:kinsoku/>
              <w:overflowPunct/>
              <w:bidi w:val="0"/>
              <w:spacing w:before="40" w:after="4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条款名称</w:t>
            </w:r>
          </w:p>
        </w:tc>
        <w:tc>
          <w:tcPr>
            <w:tcW w:w="6075" w:type="dxa"/>
            <w:vAlign w:val="center"/>
          </w:tcPr>
          <w:p w14:paraId="3857FA32">
            <w:pPr>
              <w:keepNext w:val="0"/>
              <w:pageBreakBefore w:val="0"/>
              <w:kinsoku/>
              <w:overflowPunct/>
              <w:bidi w:val="0"/>
              <w:spacing w:before="40" w:after="4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编列内容</w:t>
            </w:r>
          </w:p>
        </w:tc>
      </w:tr>
      <w:tr w14:paraId="236D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BFD9B12">
            <w:pPr>
              <w:keepNext w:val="0"/>
              <w:pageBreakBefore w:val="0"/>
              <w:kinsoku/>
              <w:overflowPunct/>
              <w:bidi w:val="0"/>
              <w:spacing w:before="40" w:after="40" w:line="360"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870" w:type="dxa"/>
            <w:vAlign w:val="center"/>
          </w:tcPr>
          <w:p w14:paraId="37F5AC31">
            <w:pPr>
              <w:keepNext w:val="0"/>
              <w:pageBreakBefore w:val="0"/>
              <w:kinsoku/>
              <w:overflowPunct/>
              <w:bidi w:val="0"/>
              <w:spacing w:before="40" w:after="40"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spacing w:val="-2"/>
                <w:sz w:val="24"/>
                <w:szCs w:val="24"/>
              </w:rPr>
              <w:t>采购人</w:t>
            </w:r>
          </w:p>
        </w:tc>
        <w:tc>
          <w:tcPr>
            <w:tcW w:w="6075" w:type="dxa"/>
            <w:vAlign w:val="center"/>
          </w:tcPr>
          <w:p w14:paraId="6372FF95">
            <w:pPr>
              <w:keepNext w:val="0"/>
              <w:keepLines w:val="0"/>
              <w:pageBreakBefore w:val="0"/>
              <w:kinsoku/>
              <w:wordWrap/>
              <w:overflowPunct/>
              <w:topLinePunct w:val="0"/>
              <w:autoSpaceDN/>
              <w:bidi w:val="0"/>
              <w:adjustRightInd/>
              <w:snapToGrid/>
              <w:spacing w:before="0" w:beforeLines="50" w:after="0" w:afterLines="5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采购人：三门峡市陕州区菜园乡人民政府 </w:t>
            </w:r>
          </w:p>
          <w:p w14:paraId="089DCD73">
            <w:pPr>
              <w:keepNext w:val="0"/>
              <w:keepLines w:val="0"/>
              <w:pageBreakBefore w:val="0"/>
              <w:kinsoku/>
              <w:wordWrap/>
              <w:overflowPunct/>
              <w:topLinePunct w:val="0"/>
              <w:autoSpaceDN/>
              <w:bidi w:val="0"/>
              <w:adjustRightInd/>
              <w:snapToGrid/>
              <w:spacing w:before="0" w:beforeLines="50" w:after="0" w:afterLines="5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 址：三门峡市陕州区菜园乡人民政府</w:t>
            </w:r>
          </w:p>
          <w:p w14:paraId="5CFD1A94">
            <w:pPr>
              <w:keepNext w:val="0"/>
              <w:keepLines w:val="0"/>
              <w:pageBreakBefore w:val="0"/>
              <w:kinsoku/>
              <w:wordWrap/>
              <w:overflowPunct/>
              <w:topLinePunct w:val="0"/>
              <w:autoSpaceDN/>
              <w:bidi w:val="0"/>
              <w:adjustRightInd/>
              <w:snapToGrid/>
              <w:spacing w:before="0" w:beforeLines="50" w:after="0" w:afterLines="5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联系人：李先生 </w:t>
            </w:r>
          </w:p>
          <w:p w14:paraId="21D6C46C">
            <w:pPr>
              <w:keepNext w:val="0"/>
              <w:keepLines w:val="0"/>
              <w:pageBreakBefore w:val="0"/>
              <w:kinsoku/>
              <w:wordWrap/>
              <w:overflowPunct/>
              <w:topLinePunct w:val="0"/>
              <w:autoSpaceDN/>
              <w:bidi w:val="0"/>
              <w:adjustRightInd/>
              <w:snapToGrid/>
              <w:spacing w:before="0" w:beforeLines="50" w:after="0" w:afterLines="50"/>
              <w:textAlignment w:val="auto"/>
              <w:rPr>
                <w:rFonts w:hint="eastAsia" w:ascii="宋体" w:hAnsi="宋体" w:eastAsia="宋体" w:cs="宋体"/>
                <w:b/>
                <w:bCs/>
                <w:sz w:val="24"/>
                <w:szCs w:val="24"/>
                <w:vertAlign w:val="baseline"/>
              </w:rPr>
            </w:pPr>
            <w:r>
              <w:rPr>
                <w:rFonts w:hint="eastAsia" w:ascii="宋体" w:hAnsi="宋体" w:eastAsia="宋体" w:cs="宋体"/>
                <w:color w:val="000000"/>
                <w:kern w:val="0"/>
                <w:sz w:val="24"/>
                <w:szCs w:val="24"/>
                <w:lang w:val="en-US" w:eastAsia="zh-CN" w:bidi="ar-SA"/>
              </w:rPr>
              <w:t>联系方式：13253997913</w:t>
            </w:r>
          </w:p>
        </w:tc>
      </w:tr>
      <w:tr w14:paraId="4D90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43A7A87">
            <w:pPr>
              <w:keepNext w:val="0"/>
              <w:pageBreakBefore w:val="0"/>
              <w:kinsoku/>
              <w:overflowPunct/>
              <w:bidi w:val="0"/>
              <w:spacing w:before="40" w:after="40" w:line="360"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w:t>
            </w:r>
          </w:p>
        </w:tc>
        <w:tc>
          <w:tcPr>
            <w:tcW w:w="1870" w:type="dxa"/>
            <w:vAlign w:val="center"/>
          </w:tcPr>
          <w:p w14:paraId="21B4F2BB">
            <w:pPr>
              <w:keepNext w:val="0"/>
              <w:pageBreakBefore w:val="0"/>
              <w:kinsoku/>
              <w:overflowPunct/>
              <w:bidi w:val="0"/>
              <w:spacing w:before="40" w:after="40"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spacing w:val="-2"/>
                <w:sz w:val="24"/>
                <w:szCs w:val="24"/>
              </w:rPr>
              <w:t>采购代理机构</w:t>
            </w:r>
          </w:p>
        </w:tc>
        <w:tc>
          <w:tcPr>
            <w:tcW w:w="6075" w:type="dxa"/>
            <w:vAlign w:val="center"/>
          </w:tcPr>
          <w:p w14:paraId="7B86FC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河南嘉泰工程管理有限公司</w:t>
            </w:r>
          </w:p>
          <w:p w14:paraId="5BE2F4A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地址：河南自贸试验区郑州片区（郑东）商都路100号2号楼2单元17层1718号</w:t>
            </w:r>
          </w:p>
          <w:p w14:paraId="3A89275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李先生</w:t>
            </w:r>
          </w:p>
          <w:p w14:paraId="5DB639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rPr>
            </w:pPr>
            <w:r>
              <w:rPr>
                <w:rFonts w:hint="eastAsia" w:ascii="宋体" w:hAnsi="宋体" w:eastAsia="宋体" w:cs="宋体"/>
                <w:color w:val="000000"/>
                <w:kern w:val="0"/>
                <w:sz w:val="24"/>
                <w:szCs w:val="24"/>
                <w:lang w:val="en-US" w:eastAsia="zh-CN" w:bidi="ar-SA"/>
              </w:rPr>
              <w:t>联系方式：</w:t>
            </w:r>
            <w:r>
              <w:rPr>
                <w:rFonts w:hint="eastAsia" w:ascii="宋体" w:hAnsi="宋体" w:eastAsia="宋体" w:cs="宋体"/>
                <w:color w:val="auto"/>
                <w:sz w:val="24"/>
                <w:szCs w:val="24"/>
                <w:lang w:val="en-US" w:eastAsia="zh-CN"/>
              </w:rPr>
              <w:t>15239860647</w:t>
            </w:r>
          </w:p>
        </w:tc>
      </w:tr>
      <w:tr w14:paraId="75EF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86022C3">
            <w:pPr>
              <w:keepNext w:val="0"/>
              <w:pageBreakBefore w:val="0"/>
              <w:kinsoku/>
              <w:overflowPunct/>
              <w:bidi w:val="0"/>
              <w:spacing w:before="40" w:after="40" w:line="360" w:lineRule="auto"/>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w:t>
            </w:r>
          </w:p>
        </w:tc>
        <w:tc>
          <w:tcPr>
            <w:tcW w:w="1870" w:type="dxa"/>
            <w:vAlign w:val="center"/>
          </w:tcPr>
          <w:p w14:paraId="6EBCC87C">
            <w:pPr>
              <w:keepNext w:val="0"/>
              <w:pageBreakBefore w:val="0"/>
              <w:kinsoku/>
              <w:overflowPunct/>
              <w:bidi w:val="0"/>
              <w:spacing w:before="40" w:after="40"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spacing w:val="-3"/>
                <w:sz w:val="24"/>
                <w:szCs w:val="24"/>
              </w:rPr>
              <w:t>项目名称</w:t>
            </w:r>
          </w:p>
        </w:tc>
        <w:tc>
          <w:tcPr>
            <w:tcW w:w="6075" w:type="dxa"/>
            <w:vAlign w:val="center"/>
          </w:tcPr>
          <w:p w14:paraId="46E45FE1">
            <w:pPr>
              <w:keepNext w:val="0"/>
              <w:pageBreakBefore w:val="0"/>
              <w:kinsoku/>
              <w:overflowPunct/>
              <w:bidi w:val="0"/>
              <w:spacing w:before="40" w:after="40" w:line="360" w:lineRule="auto"/>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eastAsia="zh-CN"/>
              </w:rPr>
              <w:t>三门峡市陕州区菜园乡人民政府陕州区2025年奶业生产能力提升整县推进项目（二次）</w:t>
            </w:r>
          </w:p>
        </w:tc>
      </w:tr>
      <w:tr w14:paraId="0F64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3633B33">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4</w:t>
            </w:r>
          </w:p>
        </w:tc>
        <w:tc>
          <w:tcPr>
            <w:tcW w:w="1870" w:type="dxa"/>
            <w:vAlign w:val="center"/>
          </w:tcPr>
          <w:p w14:paraId="25D34864">
            <w:pPr>
              <w:keepNext w:val="0"/>
              <w:pageBreakBefore w:val="0"/>
              <w:kinsoku/>
              <w:overflowPunct/>
              <w:bidi w:val="0"/>
              <w:spacing w:before="40" w:after="40" w:line="360" w:lineRule="auto"/>
              <w:jc w:val="center"/>
              <w:textAlignment w:val="auto"/>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项目编号</w:t>
            </w:r>
          </w:p>
        </w:tc>
        <w:tc>
          <w:tcPr>
            <w:tcW w:w="6075" w:type="dxa"/>
            <w:vAlign w:val="center"/>
          </w:tcPr>
          <w:p w14:paraId="489711C2">
            <w:pPr>
              <w:keepNext w:val="0"/>
              <w:pageBreakBefore w:val="0"/>
              <w:kinsoku/>
              <w:overflowPunct/>
              <w:bidi w:val="0"/>
              <w:spacing w:before="40" w:after="40" w:line="360" w:lineRule="auto"/>
              <w:jc w:val="left"/>
              <w:textAlignment w:val="auto"/>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val="en-US" w:eastAsia="zh-CN"/>
              </w:rPr>
              <w:t>陕州竞磋采购-2026-26；SZGZ[2026]059-ZC048</w:t>
            </w:r>
          </w:p>
        </w:tc>
      </w:tr>
      <w:tr w14:paraId="506D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78" w:type="dxa"/>
            <w:vAlign w:val="center"/>
          </w:tcPr>
          <w:p w14:paraId="71E25F8E">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5</w:t>
            </w:r>
          </w:p>
        </w:tc>
        <w:tc>
          <w:tcPr>
            <w:tcW w:w="1870" w:type="dxa"/>
            <w:vAlign w:val="center"/>
          </w:tcPr>
          <w:p w14:paraId="22DF1F3C">
            <w:pPr>
              <w:keepNext w:val="0"/>
              <w:pageBreakBefore w:val="0"/>
              <w:kinsoku/>
              <w:overflowPunct/>
              <w:bidi w:val="0"/>
              <w:spacing w:before="40" w:after="40" w:line="360" w:lineRule="auto"/>
              <w:jc w:val="center"/>
              <w:textAlignment w:val="auto"/>
              <w:rPr>
                <w:rFonts w:hint="eastAsia" w:ascii="宋体" w:hAnsi="宋体" w:eastAsia="宋体" w:cs="宋体"/>
                <w:spacing w:val="-3"/>
                <w:sz w:val="24"/>
                <w:szCs w:val="24"/>
                <w:highlight w:val="none"/>
              </w:rPr>
            </w:pPr>
            <w:r>
              <w:rPr>
                <w:rFonts w:hint="eastAsia" w:ascii="宋体" w:hAnsi="宋体" w:eastAsia="宋体" w:cs="宋体"/>
                <w:color w:val="000000"/>
                <w:sz w:val="24"/>
                <w:szCs w:val="24"/>
                <w:highlight w:val="none"/>
                <w:lang w:val="en-US" w:eastAsia="zh-CN"/>
              </w:rPr>
              <w:t>工程概况</w:t>
            </w:r>
          </w:p>
        </w:tc>
        <w:tc>
          <w:tcPr>
            <w:tcW w:w="6075" w:type="dxa"/>
            <w:vAlign w:val="center"/>
          </w:tcPr>
          <w:p w14:paraId="224AC4C7">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b/>
                <w:bCs/>
                <w:sz w:val="24"/>
                <w:szCs w:val="24"/>
                <w:highlight w:val="none"/>
                <w:vertAlign w:val="baseline"/>
                <w:lang w:eastAsia="zh-CN"/>
              </w:rPr>
            </w:pPr>
            <w:r>
              <w:rPr>
                <w:rFonts w:hint="eastAsia" w:ascii="宋体" w:hAnsi="宋体" w:eastAsia="宋体" w:cs="宋体"/>
                <w:color w:val="000000"/>
                <w:sz w:val="24"/>
                <w:szCs w:val="24"/>
                <w:lang w:val="en-US" w:eastAsia="zh-CN"/>
              </w:rPr>
              <w:t>陕州区2025年奶业生产能力提升整县推进项目，位于三门峡市陕州区菜园乡，包含干草库和精料库土建工程，均为物料仓库，结构形式均为门式钢架结构，建筑面积均为631.27㎡,建筑高度均为8.55m,均为独立基础。详见工程量清单。</w:t>
            </w:r>
          </w:p>
        </w:tc>
      </w:tr>
      <w:tr w14:paraId="4AF7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DDD498A">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6</w:t>
            </w:r>
          </w:p>
        </w:tc>
        <w:tc>
          <w:tcPr>
            <w:tcW w:w="1870" w:type="dxa"/>
            <w:vAlign w:val="center"/>
          </w:tcPr>
          <w:p w14:paraId="28B13EBA">
            <w:pPr>
              <w:keepNext w:val="0"/>
              <w:pageBreakBefore w:val="0"/>
              <w:kinsoku/>
              <w:overflowPunct/>
              <w:bidi w:val="0"/>
              <w:spacing w:before="40" w:after="40" w:line="360" w:lineRule="auto"/>
              <w:jc w:val="center"/>
              <w:textAlignment w:val="auto"/>
              <w:rPr>
                <w:rFonts w:hint="eastAsia" w:ascii="宋体" w:hAnsi="宋体" w:eastAsia="宋体" w:cs="宋体"/>
                <w:spacing w:val="-3"/>
                <w:sz w:val="24"/>
                <w:szCs w:val="24"/>
              </w:rPr>
            </w:pPr>
            <w:r>
              <w:rPr>
                <w:rFonts w:hint="eastAsia" w:ascii="宋体" w:hAnsi="宋体" w:eastAsia="宋体" w:cs="宋体"/>
                <w:color w:val="000000"/>
                <w:sz w:val="24"/>
                <w:szCs w:val="24"/>
                <w:lang w:val="en-US" w:eastAsia="zh-CN"/>
              </w:rPr>
              <w:t>磋商范围</w:t>
            </w:r>
          </w:p>
        </w:tc>
        <w:tc>
          <w:tcPr>
            <w:tcW w:w="6075" w:type="dxa"/>
            <w:vAlign w:val="center"/>
          </w:tcPr>
          <w:p w14:paraId="17031E87">
            <w:pPr>
              <w:keepNext w:val="0"/>
              <w:pageBreakBefore w:val="0"/>
              <w:kinsoku/>
              <w:overflowPunct/>
              <w:bidi w:val="0"/>
              <w:spacing w:before="40" w:after="40" w:line="360" w:lineRule="auto"/>
              <w:jc w:val="both"/>
              <w:textAlignment w:val="auto"/>
              <w:rPr>
                <w:rFonts w:hint="eastAsia" w:ascii="宋体" w:hAnsi="宋体" w:eastAsia="宋体" w:cs="宋体"/>
                <w:b/>
                <w:bCs/>
                <w:sz w:val="24"/>
                <w:szCs w:val="24"/>
                <w:vertAlign w:val="baseline"/>
                <w:lang w:eastAsia="zh-CN"/>
              </w:rPr>
            </w:pPr>
            <w:r>
              <w:rPr>
                <w:rFonts w:hint="eastAsia" w:ascii="宋体" w:hAnsi="宋体" w:eastAsia="宋体" w:cs="宋体"/>
                <w:color w:val="000000"/>
                <w:sz w:val="24"/>
                <w:szCs w:val="24"/>
                <w:lang w:val="en-US" w:eastAsia="zh-CN"/>
              </w:rPr>
              <w:t>竞争性磋商文件、工程量清单及图纸所包含的全部内容。</w:t>
            </w:r>
          </w:p>
        </w:tc>
      </w:tr>
      <w:tr w14:paraId="2B48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0616BFE">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7</w:t>
            </w:r>
          </w:p>
        </w:tc>
        <w:tc>
          <w:tcPr>
            <w:tcW w:w="1870" w:type="dxa"/>
            <w:vAlign w:val="center"/>
          </w:tcPr>
          <w:p w14:paraId="44D8AD6B">
            <w:pPr>
              <w:keepNext w:val="0"/>
              <w:pageBreakBefore w:val="0"/>
              <w:kinsoku/>
              <w:overflowPunct/>
              <w:bidi w:val="0"/>
              <w:spacing w:before="40" w:after="40" w:line="360" w:lineRule="auto"/>
              <w:jc w:val="center"/>
              <w:textAlignment w:val="auto"/>
              <w:rPr>
                <w:rFonts w:hint="eastAsia" w:ascii="宋体" w:hAnsi="宋体" w:eastAsia="宋体" w:cs="宋体"/>
                <w:b/>
                <w:bCs/>
                <w:sz w:val="24"/>
                <w:szCs w:val="24"/>
                <w:highlight w:val="none"/>
                <w:vertAlign w:val="baseline"/>
              </w:rPr>
            </w:pPr>
            <w:r>
              <w:rPr>
                <w:rFonts w:hint="eastAsia" w:ascii="宋体" w:hAnsi="宋体" w:eastAsia="宋体" w:cs="宋体"/>
                <w:spacing w:val="-3"/>
                <w:sz w:val="24"/>
                <w:szCs w:val="24"/>
                <w:highlight w:val="none"/>
              </w:rPr>
              <w:t>预算金额</w:t>
            </w:r>
          </w:p>
        </w:tc>
        <w:tc>
          <w:tcPr>
            <w:tcW w:w="6075" w:type="dxa"/>
            <w:vAlign w:val="center"/>
          </w:tcPr>
          <w:p w14:paraId="0DADF782">
            <w:pPr>
              <w:keepNext w:val="0"/>
              <w:pageBreakBefore w:val="0"/>
              <w:kinsoku/>
              <w:overflowPunct/>
              <w:bidi w:val="0"/>
              <w:spacing w:before="40" w:after="40" w:line="360" w:lineRule="auto"/>
              <w:jc w:val="both"/>
              <w:textAlignment w:val="auto"/>
              <w:rPr>
                <w:rFonts w:hint="eastAsia" w:ascii="宋体" w:hAnsi="宋体" w:eastAsia="宋体" w:cs="宋体"/>
                <w:b/>
                <w:bCs/>
                <w:sz w:val="24"/>
                <w:szCs w:val="24"/>
                <w:highlight w:val="none"/>
                <w:vertAlign w:val="baseline"/>
              </w:rPr>
            </w:pPr>
            <w:r>
              <w:rPr>
                <w:rFonts w:hint="eastAsia" w:ascii="宋体" w:hAnsi="宋体" w:eastAsia="宋体" w:cs="宋体"/>
                <w:color w:val="000000"/>
                <w:kern w:val="0"/>
                <w:sz w:val="24"/>
                <w:szCs w:val="24"/>
                <w:lang w:val="en-US" w:eastAsia="zh-CN"/>
              </w:rPr>
              <w:t>1898482.2</w:t>
            </w:r>
            <w:r>
              <w:rPr>
                <w:rFonts w:hint="eastAsia" w:ascii="宋体" w:hAnsi="宋体" w:eastAsia="宋体" w:cs="宋体"/>
                <w:color w:val="000000"/>
                <w:spacing w:val="6"/>
                <w:sz w:val="24"/>
                <w:szCs w:val="24"/>
                <w:highlight w:val="none"/>
                <w:lang w:val="en-US" w:eastAsia="zh-CN"/>
              </w:rPr>
              <w:t>元</w:t>
            </w:r>
          </w:p>
        </w:tc>
      </w:tr>
      <w:tr w14:paraId="2DC4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9A0E9F9">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8</w:t>
            </w:r>
          </w:p>
        </w:tc>
        <w:tc>
          <w:tcPr>
            <w:tcW w:w="1870" w:type="dxa"/>
            <w:vAlign w:val="center"/>
          </w:tcPr>
          <w:p w14:paraId="6E47EE26">
            <w:pPr>
              <w:keepNext w:val="0"/>
              <w:pageBreakBefore w:val="0"/>
              <w:kinsoku/>
              <w:overflowPunct/>
              <w:bidi w:val="0"/>
              <w:spacing w:before="40" w:after="40" w:line="360" w:lineRule="auto"/>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color w:val="000000"/>
                <w:sz w:val="24"/>
                <w:szCs w:val="24"/>
                <w:highlight w:val="none"/>
                <w:lang w:val="en-US" w:eastAsia="zh-CN"/>
              </w:rPr>
              <w:t>计划工期</w:t>
            </w:r>
          </w:p>
        </w:tc>
        <w:tc>
          <w:tcPr>
            <w:tcW w:w="6075" w:type="dxa"/>
            <w:vAlign w:val="center"/>
          </w:tcPr>
          <w:p w14:paraId="7B504E60">
            <w:pPr>
              <w:keepNext w:val="0"/>
              <w:pageBreakBefore w:val="0"/>
              <w:kinsoku/>
              <w:overflowPunct/>
              <w:bidi w:val="0"/>
              <w:spacing w:before="40" w:after="40" w:line="360" w:lineRule="auto"/>
              <w:jc w:val="left"/>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lang w:val="en-US" w:eastAsia="zh-CN"/>
              </w:rPr>
              <w:t>180日历天</w:t>
            </w:r>
          </w:p>
        </w:tc>
      </w:tr>
      <w:tr w14:paraId="21E0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03EDEFD">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9</w:t>
            </w:r>
          </w:p>
        </w:tc>
        <w:tc>
          <w:tcPr>
            <w:tcW w:w="1870" w:type="dxa"/>
            <w:vAlign w:val="center"/>
          </w:tcPr>
          <w:p w14:paraId="2A3CCB8D">
            <w:pPr>
              <w:keepNext w:val="0"/>
              <w:pageBreakBefore w:val="0"/>
              <w:kinsoku/>
              <w:overflowPunct/>
              <w:bidi w:val="0"/>
              <w:spacing w:before="40" w:after="40" w:line="360" w:lineRule="auto"/>
              <w:jc w:val="center"/>
              <w:textAlignment w:val="auto"/>
              <w:rPr>
                <w:rFonts w:hint="eastAsia" w:ascii="宋体" w:hAnsi="宋体" w:eastAsia="宋体" w:cs="宋体"/>
                <w:b/>
                <w:bCs/>
                <w:sz w:val="24"/>
                <w:szCs w:val="24"/>
                <w:highlight w:val="none"/>
                <w:vertAlign w:val="baseline"/>
              </w:rPr>
            </w:pPr>
            <w:r>
              <w:rPr>
                <w:rFonts w:hint="eastAsia" w:ascii="宋体" w:hAnsi="宋体" w:eastAsia="宋体" w:cs="宋体"/>
                <w:color w:val="000000"/>
                <w:sz w:val="24"/>
                <w:szCs w:val="24"/>
                <w:highlight w:val="none"/>
                <w:lang w:eastAsia="zh-CN"/>
              </w:rPr>
              <w:t>质量</w:t>
            </w:r>
            <w:r>
              <w:rPr>
                <w:rFonts w:hint="eastAsia" w:ascii="宋体" w:hAnsi="宋体" w:eastAsia="宋体" w:cs="宋体"/>
                <w:color w:val="000000"/>
                <w:sz w:val="24"/>
                <w:szCs w:val="24"/>
                <w:highlight w:val="none"/>
                <w:lang w:val="en-US" w:eastAsia="zh-CN"/>
              </w:rPr>
              <w:t>要求</w:t>
            </w:r>
          </w:p>
        </w:tc>
        <w:tc>
          <w:tcPr>
            <w:tcW w:w="6075" w:type="dxa"/>
            <w:vAlign w:val="center"/>
          </w:tcPr>
          <w:p w14:paraId="29898D4E">
            <w:pPr>
              <w:keepNext w:val="0"/>
              <w:pageBreakBefore w:val="0"/>
              <w:kinsoku/>
              <w:overflowPunct/>
              <w:bidi w:val="0"/>
              <w:spacing w:before="40" w:after="40" w:line="360" w:lineRule="auto"/>
              <w:jc w:val="both"/>
              <w:textAlignment w:val="auto"/>
              <w:rPr>
                <w:rFonts w:hint="eastAsia" w:ascii="宋体" w:hAnsi="宋体" w:eastAsia="宋体" w:cs="宋体"/>
                <w:b/>
                <w:bCs/>
                <w:sz w:val="24"/>
                <w:szCs w:val="24"/>
                <w:highlight w:val="none"/>
                <w:vertAlign w:val="baseline"/>
              </w:rPr>
            </w:pPr>
            <w:r>
              <w:rPr>
                <w:rFonts w:hint="eastAsia" w:ascii="宋体" w:hAnsi="宋体" w:eastAsia="宋体" w:cs="宋体"/>
                <w:color w:val="000000"/>
                <w:sz w:val="24"/>
                <w:szCs w:val="24"/>
                <w:highlight w:val="none"/>
                <w:lang w:val="en-US" w:eastAsia="zh-CN"/>
              </w:rPr>
              <w:t>达到国家质量验收规范合格标准</w:t>
            </w:r>
            <w:r>
              <w:rPr>
                <w:rFonts w:hint="eastAsia" w:ascii="宋体" w:hAnsi="宋体" w:eastAsia="宋体" w:cs="宋体"/>
                <w:color w:val="000000"/>
                <w:sz w:val="24"/>
                <w:szCs w:val="24"/>
                <w:highlight w:val="none"/>
              </w:rPr>
              <w:t>。</w:t>
            </w:r>
          </w:p>
        </w:tc>
      </w:tr>
      <w:tr w14:paraId="1AFA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8EE4A">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10</w:t>
            </w:r>
          </w:p>
        </w:tc>
        <w:tc>
          <w:tcPr>
            <w:tcW w:w="1870" w:type="dxa"/>
            <w:vAlign w:val="center"/>
          </w:tcPr>
          <w:p w14:paraId="7C3565BF">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建设地点</w:t>
            </w:r>
          </w:p>
        </w:tc>
        <w:tc>
          <w:tcPr>
            <w:tcW w:w="6075" w:type="dxa"/>
            <w:vAlign w:val="center"/>
          </w:tcPr>
          <w:p w14:paraId="6CB918BE">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eastAsia="zh-CN"/>
              </w:rPr>
              <w:t>三门峡市</w:t>
            </w:r>
            <w:r>
              <w:rPr>
                <w:rFonts w:hint="eastAsia" w:ascii="宋体" w:hAnsi="宋体" w:eastAsia="宋体" w:cs="宋体"/>
                <w:color w:val="000000"/>
                <w:kern w:val="0"/>
                <w:sz w:val="24"/>
                <w:szCs w:val="24"/>
                <w:highlight w:val="none"/>
                <w:lang w:val="en-US" w:eastAsia="zh-CN"/>
              </w:rPr>
              <w:t>陕州区</w:t>
            </w:r>
          </w:p>
        </w:tc>
      </w:tr>
      <w:tr w14:paraId="3405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F08BA10">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11</w:t>
            </w:r>
          </w:p>
        </w:tc>
        <w:tc>
          <w:tcPr>
            <w:tcW w:w="1870" w:type="dxa"/>
            <w:vAlign w:val="center"/>
          </w:tcPr>
          <w:p w14:paraId="378382E7">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资金来源</w:t>
            </w:r>
          </w:p>
        </w:tc>
        <w:tc>
          <w:tcPr>
            <w:tcW w:w="6075" w:type="dxa"/>
            <w:vAlign w:val="center"/>
          </w:tcPr>
          <w:p w14:paraId="3D43D3D6">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财政资金+自筹资金，已落实。</w:t>
            </w:r>
          </w:p>
        </w:tc>
      </w:tr>
      <w:tr w14:paraId="31E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7E91701">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12</w:t>
            </w:r>
          </w:p>
        </w:tc>
        <w:tc>
          <w:tcPr>
            <w:tcW w:w="1870" w:type="dxa"/>
            <w:vAlign w:val="center"/>
          </w:tcPr>
          <w:p w14:paraId="4C3632C5">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标段划分</w:t>
            </w:r>
          </w:p>
        </w:tc>
        <w:tc>
          <w:tcPr>
            <w:tcW w:w="6075" w:type="dxa"/>
            <w:vAlign w:val="center"/>
          </w:tcPr>
          <w:p w14:paraId="25CFA6F3">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本项目不划分标段。</w:t>
            </w:r>
          </w:p>
        </w:tc>
      </w:tr>
      <w:tr w14:paraId="18A3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470E327">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13</w:t>
            </w:r>
          </w:p>
        </w:tc>
        <w:tc>
          <w:tcPr>
            <w:tcW w:w="1870" w:type="dxa"/>
            <w:vAlign w:val="center"/>
          </w:tcPr>
          <w:p w14:paraId="474BCFFC">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合同履行期限</w:t>
            </w:r>
          </w:p>
        </w:tc>
        <w:tc>
          <w:tcPr>
            <w:tcW w:w="6075" w:type="dxa"/>
            <w:vAlign w:val="center"/>
          </w:tcPr>
          <w:p w14:paraId="1E8EDC2A">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spacing w:val="-1"/>
                <w:sz w:val="24"/>
                <w:szCs w:val="24"/>
                <w:highlight w:val="none"/>
                <w:lang w:eastAsia="zh-CN"/>
              </w:rPr>
              <w:t>按合同约定执行。</w:t>
            </w:r>
          </w:p>
        </w:tc>
      </w:tr>
      <w:tr w14:paraId="58CA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4018E7F">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14</w:t>
            </w:r>
          </w:p>
        </w:tc>
        <w:tc>
          <w:tcPr>
            <w:tcW w:w="1870" w:type="dxa"/>
            <w:vAlign w:val="center"/>
          </w:tcPr>
          <w:p w14:paraId="1B135A05">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付款办法</w:t>
            </w:r>
          </w:p>
        </w:tc>
        <w:tc>
          <w:tcPr>
            <w:tcW w:w="6075" w:type="dxa"/>
            <w:vAlign w:val="center"/>
          </w:tcPr>
          <w:p w14:paraId="1EA8C7D5">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签订合同时双方协商</w:t>
            </w:r>
          </w:p>
        </w:tc>
      </w:tr>
      <w:tr w14:paraId="63D3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0ACDBD2">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15</w:t>
            </w:r>
          </w:p>
        </w:tc>
        <w:tc>
          <w:tcPr>
            <w:tcW w:w="1870" w:type="dxa"/>
            <w:vAlign w:val="center"/>
          </w:tcPr>
          <w:p w14:paraId="3ED9093E">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本项目是否接受联合体投标</w:t>
            </w:r>
          </w:p>
        </w:tc>
        <w:tc>
          <w:tcPr>
            <w:tcW w:w="6075" w:type="dxa"/>
            <w:vAlign w:val="center"/>
          </w:tcPr>
          <w:p w14:paraId="3A7FE8D0">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否</w:t>
            </w:r>
          </w:p>
        </w:tc>
      </w:tr>
      <w:tr w14:paraId="3E0A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854CD22">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16</w:t>
            </w:r>
          </w:p>
        </w:tc>
        <w:tc>
          <w:tcPr>
            <w:tcW w:w="1870" w:type="dxa"/>
            <w:vAlign w:val="center"/>
          </w:tcPr>
          <w:p w14:paraId="27B86654">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供应商资格要求</w:t>
            </w:r>
          </w:p>
        </w:tc>
        <w:tc>
          <w:tcPr>
            <w:tcW w:w="6075" w:type="dxa"/>
            <w:vAlign w:val="center"/>
          </w:tcPr>
          <w:p w14:paraId="21300CB3">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1.满足《中华人民共和国政府采购法》第二十二条规定；</w:t>
            </w:r>
          </w:p>
          <w:p w14:paraId="4940A586">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2.落实政府采购政策满足的资格要求：本项目专门面向中小微企业采购项目,执行促进中小企业（监狱企业、残疾人福利性企业）发展等政府采购政策；</w:t>
            </w:r>
          </w:p>
          <w:p w14:paraId="006813BA">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3.本项目的特定资格要求</w:t>
            </w:r>
          </w:p>
          <w:p w14:paraId="7CF7871B">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3.1.供应商具有独立承担民事责任的能力；(供应商是企业（包括合伙企业），应提供在市场监督管理局注册的有效“企业法人营业执照”；供应商是事业单位，应提供有效的“事业单位法人证书”)；</w:t>
            </w:r>
          </w:p>
          <w:p w14:paraId="5C744558">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3.2.供应商须具有建筑工程施工总承包叁级（含叁级）及以上资质，具有有效的安全生产许可证，并在人员、设备、资金等方面具有相应的施工能力；</w:t>
            </w:r>
          </w:p>
          <w:p w14:paraId="70F51F6C">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拟派项目经理应具备建筑工程专业贰级（含贰级）及以上注册建造师资格、具备有效的安全生产考核合格证书，未在其它在建工程项目中担任项目经理；且须提供单位社保证明（以社保网络查询或社保中心出具的证明为准，新成立企业从成立之日起计算）；</w:t>
            </w:r>
          </w:p>
          <w:p w14:paraId="35A7DEAE">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3.4、供应商自行出具本单位无商业贿赂及无不正当竞争行为的承诺书；</w:t>
            </w:r>
          </w:p>
          <w:p w14:paraId="6670EF87">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3.5、提供供应商企业、法定代表人无行贿犯罪记录，在中国裁判文书网查询（提供网页查询截图）或供应商自行承诺，（查询日期必须在公告发布之日之后）；</w:t>
            </w:r>
          </w:p>
          <w:p w14:paraId="485697F2">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p w14:paraId="4EC63FF9">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3.7、本项目不接受联合体投标。提供非联合体承诺，格式自拟。</w:t>
            </w:r>
          </w:p>
          <w:p w14:paraId="3ED5DDAE">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3.8、本项目实行资格后审。</w:t>
            </w:r>
          </w:p>
        </w:tc>
      </w:tr>
      <w:tr w14:paraId="553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A96933">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17</w:t>
            </w:r>
          </w:p>
        </w:tc>
        <w:tc>
          <w:tcPr>
            <w:tcW w:w="1870" w:type="dxa"/>
            <w:vAlign w:val="center"/>
          </w:tcPr>
          <w:p w14:paraId="78CC59E0">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报价</w:t>
            </w:r>
          </w:p>
        </w:tc>
        <w:tc>
          <w:tcPr>
            <w:tcW w:w="6075" w:type="dxa"/>
            <w:vAlign w:val="center"/>
          </w:tcPr>
          <w:p w14:paraId="15F51DC5">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本次磋商应以人民币报价，分两次进行报价。</w:t>
            </w:r>
          </w:p>
        </w:tc>
      </w:tr>
      <w:tr w14:paraId="1148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3A84BF7">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18</w:t>
            </w:r>
          </w:p>
        </w:tc>
        <w:tc>
          <w:tcPr>
            <w:tcW w:w="1870" w:type="dxa"/>
            <w:shd w:val="clear" w:color="auto" w:fill="auto"/>
            <w:vAlign w:val="center"/>
          </w:tcPr>
          <w:p w14:paraId="363B6BE4">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答疑会</w:t>
            </w:r>
          </w:p>
        </w:tc>
        <w:tc>
          <w:tcPr>
            <w:tcW w:w="6075" w:type="dxa"/>
            <w:shd w:val="clear" w:color="auto" w:fill="auto"/>
            <w:vAlign w:val="center"/>
          </w:tcPr>
          <w:p w14:paraId="4C1609C6">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不召开</w:t>
            </w:r>
          </w:p>
        </w:tc>
      </w:tr>
      <w:tr w14:paraId="7DBF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607E7B9">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19</w:t>
            </w:r>
          </w:p>
        </w:tc>
        <w:tc>
          <w:tcPr>
            <w:tcW w:w="1870" w:type="dxa"/>
            <w:vAlign w:val="center"/>
          </w:tcPr>
          <w:p w14:paraId="4B709E5F">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踏勘现场</w:t>
            </w:r>
          </w:p>
        </w:tc>
        <w:tc>
          <w:tcPr>
            <w:tcW w:w="6075" w:type="dxa"/>
            <w:vAlign w:val="center"/>
          </w:tcPr>
          <w:p w14:paraId="389CBC69">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不组织，供应商自行前往现场踏勘。</w:t>
            </w:r>
          </w:p>
        </w:tc>
      </w:tr>
      <w:tr w14:paraId="32DE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4EBD89C">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20</w:t>
            </w:r>
          </w:p>
        </w:tc>
        <w:tc>
          <w:tcPr>
            <w:tcW w:w="1870" w:type="dxa"/>
            <w:vAlign w:val="center"/>
          </w:tcPr>
          <w:p w14:paraId="60F48BD1">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响应供应商提出问题的截止时间</w:t>
            </w:r>
          </w:p>
        </w:tc>
        <w:tc>
          <w:tcPr>
            <w:tcW w:w="6075" w:type="dxa"/>
            <w:vAlign w:val="center"/>
          </w:tcPr>
          <w:p w14:paraId="49F8B529">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递交响应文件截止之日 5 天前</w:t>
            </w:r>
          </w:p>
        </w:tc>
      </w:tr>
      <w:tr w14:paraId="6AC3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ED19407">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21</w:t>
            </w:r>
          </w:p>
        </w:tc>
        <w:tc>
          <w:tcPr>
            <w:tcW w:w="1870" w:type="dxa"/>
            <w:vAlign w:val="center"/>
          </w:tcPr>
          <w:p w14:paraId="4354C323">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采购人书面澄清的时间</w:t>
            </w:r>
          </w:p>
        </w:tc>
        <w:tc>
          <w:tcPr>
            <w:tcW w:w="6075" w:type="dxa"/>
            <w:vAlign w:val="center"/>
          </w:tcPr>
          <w:p w14:paraId="52E148DC">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递交响应文件截止之日 5 天前</w:t>
            </w:r>
          </w:p>
        </w:tc>
      </w:tr>
      <w:tr w14:paraId="2BD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85E06">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22</w:t>
            </w:r>
          </w:p>
        </w:tc>
        <w:tc>
          <w:tcPr>
            <w:tcW w:w="1870" w:type="dxa"/>
            <w:vAlign w:val="center"/>
          </w:tcPr>
          <w:p w14:paraId="56E949A7">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磋商保证金</w:t>
            </w:r>
          </w:p>
        </w:tc>
        <w:tc>
          <w:tcPr>
            <w:tcW w:w="6075" w:type="dxa"/>
            <w:vAlign w:val="center"/>
          </w:tcPr>
          <w:p w14:paraId="5C158E9E">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根据《河南省财政厅关于优化政府采购营商环境有关问题的通知》（豫财购【2019】4号）第6条的规定，磋商保证金不再收取。</w:t>
            </w:r>
          </w:p>
        </w:tc>
      </w:tr>
      <w:tr w14:paraId="0488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F18DEC">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23</w:t>
            </w:r>
          </w:p>
        </w:tc>
        <w:tc>
          <w:tcPr>
            <w:tcW w:w="1870" w:type="dxa"/>
            <w:vAlign w:val="center"/>
          </w:tcPr>
          <w:p w14:paraId="71F4961C">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磋商响应文件递交截止时间</w:t>
            </w:r>
          </w:p>
        </w:tc>
        <w:tc>
          <w:tcPr>
            <w:tcW w:w="6075" w:type="dxa"/>
            <w:vAlign w:val="center"/>
          </w:tcPr>
          <w:p w14:paraId="52FB014E">
            <w:pPr>
              <w:keepNext w:val="0"/>
              <w:pageBreakBefore w:val="0"/>
              <w:kinsoku/>
              <w:overflowPunct/>
              <w:bidi w:val="0"/>
              <w:spacing w:before="40" w:after="40" w:line="360" w:lineRule="auto"/>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见竞争性磋商公告</w:t>
            </w:r>
          </w:p>
        </w:tc>
      </w:tr>
      <w:tr w14:paraId="005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4A2B8">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24</w:t>
            </w:r>
          </w:p>
        </w:tc>
        <w:tc>
          <w:tcPr>
            <w:tcW w:w="1870" w:type="dxa"/>
            <w:vAlign w:val="center"/>
          </w:tcPr>
          <w:p w14:paraId="41C2968E">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磋商时间及地点</w:t>
            </w:r>
          </w:p>
        </w:tc>
        <w:tc>
          <w:tcPr>
            <w:tcW w:w="6075" w:type="dxa"/>
            <w:vAlign w:val="center"/>
          </w:tcPr>
          <w:p w14:paraId="42D31C3D">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见竞争性磋商公告</w:t>
            </w:r>
          </w:p>
        </w:tc>
      </w:tr>
      <w:tr w14:paraId="761B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2A3AF26">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25</w:t>
            </w:r>
          </w:p>
        </w:tc>
        <w:tc>
          <w:tcPr>
            <w:tcW w:w="1870" w:type="dxa"/>
            <w:vAlign w:val="center"/>
          </w:tcPr>
          <w:p w14:paraId="4EC6C1DC">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签字和（或）盖章要求</w:t>
            </w:r>
          </w:p>
        </w:tc>
        <w:tc>
          <w:tcPr>
            <w:tcW w:w="6075" w:type="dxa"/>
            <w:vAlign w:val="center"/>
          </w:tcPr>
          <w:p w14:paraId="52C01CBC">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项目为电子化、无纸化交易项目，响应文件是供应商通过中心投标文件制作系统制作，并经过电子签章和加密后生成的电子化投标文件，未对电子化文件进行签章的视为无效投标。供应商投标时，将不再接受任何纸质文件资料。</w:t>
            </w:r>
          </w:p>
          <w:p w14:paraId="2BDD28D6">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2、供应商在进行电子化响应文件签章时，以签盖法定代表人签章为准。</w:t>
            </w:r>
          </w:p>
        </w:tc>
      </w:tr>
      <w:tr w14:paraId="1C3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117F94">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26</w:t>
            </w:r>
          </w:p>
        </w:tc>
        <w:tc>
          <w:tcPr>
            <w:tcW w:w="1870" w:type="dxa"/>
            <w:vAlign w:val="center"/>
          </w:tcPr>
          <w:p w14:paraId="0EBD3F65">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是否允许递交备选响应方案</w:t>
            </w:r>
          </w:p>
        </w:tc>
        <w:tc>
          <w:tcPr>
            <w:tcW w:w="6075" w:type="dxa"/>
            <w:vAlign w:val="center"/>
          </w:tcPr>
          <w:p w14:paraId="0449E34D">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不允许</w:t>
            </w:r>
          </w:p>
        </w:tc>
      </w:tr>
      <w:tr w14:paraId="1E2A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6EED841">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27</w:t>
            </w:r>
          </w:p>
        </w:tc>
        <w:tc>
          <w:tcPr>
            <w:tcW w:w="1870" w:type="dxa"/>
            <w:vAlign w:val="center"/>
          </w:tcPr>
          <w:p w14:paraId="6986710F">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磋商小组的组建</w:t>
            </w:r>
          </w:p>
        </w:tc>
        <w:tc>
          <w:tcPr>
            <w:tcW w:w="6075" w:type="dxa"/>
            <w:vAlign w:val="center"/>
          </w:tcPr>
          <w:p w14:paraId="019BCDD0">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磋商小组构成：由采购人代表及有关经济、技术等方面的专家共3人组成，采购人代表1人，经济、技术等方面的专家2人。</w:t>
            </w:r>
          </w:p>
          <w:p w14:paraId="49957CE1">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专家确定方式：开标后从相关专家库中随机抽取。</w:t>
            </w:r>
          </w:p>
        </w:tc>
      </w:tr>
      <w:tr w14:paraId="3D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FDA9EE">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28</w:t>
            </w:r>
          </w:p>
        </w:tc>
        <w:tc>
          <w:tcPr>
            <w:tcW w:w="1870" w:type="dxa"/>
            <w:vAlign w:val="center"/>
          </w:tcPr>
          <w:p w14:paraId="2D1AF35E">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磋商标准及方法</w:t>
            </w:r>
          </w:p>
        </w:tc>
        <w:tc>
          <w:tcPr>
            <w:tcW w:w="6075" w:type="dxa"/>
            <w:vAlign w:val="center"/>
          </w:tcPr>
          <w:p w14:paraId="3B81B95A">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FB5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573C851">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29</w:t>
            </w:r>
          </w:p>
        </w:tc>
        <w:tc>
          <w:tcPr>
            <w:tcW w:w="1870" w:type="dxa"/>
            <w:vAlign w:val="center"/>
          </w:tcPr>
          <w:p w14:paraId="45A0F549">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磋商控制价</w:t>
            </w:r>
          </w:p>
        </w:tc>
        <w:tc>
          <w:tcPr>
            <w:tcW w:w="6075" w:type="dxa"/>
            <w:vAlign w:val="center"/>
          </w:tcPr>
          <w:p w14:paraId="67904952">
            <w:pPr>
              <w:keepNext w:val="0"/>
              <w:pageBreakBefore w:val="0"/>
              <w:kinsoku/>
              <w:overflowPunct/>
              <w:bidi w:val="0"/>
              <w:spacing w:before="40" w:after="40" w:line="360" w:lineRule="auto"/>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磋商控制价：¥1898482.2元</w:t>
            </w:r>
          </w:p>
          <w:p w14:paraId="5BD14D41">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投标人的磋商报价大于磋商控制价的磋商报价为无效报价，按符合性审查不通过作无效标处理；投标人的磋商报价小于或等于磋商控制价的视为有效磋商报价。</w:t>
            </w:r>
          </w:p>
        </w:tc>
      </w:tr>
      <w:tr w14:paraId="7051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F3D6B8F">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29</w:t>
            </w:r>
          </w:p>
        </w:tc>
        <w:tc>
          <w:tcPr>
            <w:tcW w:w="1870" w:type="dxa"/>
            <w:vAlign w:val="center"/>
          </w:tcPr>
          <w:p w14:paraId="385FD61F">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是否授权磋商小组确定成交人</w:t>
            </w:r>
          </w:p>
        </w:tc>
        <w:tc>
          <w:tcPr>
            <w:tcW w:w="6075" w:type="dxa"/>
            <w:vAlign w:val="center"/>
          </w:tcPr>
          <w:p w14:paraId="5AE1BA18">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否，推荐的成交候选人数：3个</w:t>
            </w:r>
          </w:p>
        </w:tc>
      </w:tr>
      <w:tr w14:paraId="5ED7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1A031F3">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30</w:t>
            </w:r>
          </w:p>
        </w:tc>
        <w:tc>
          <w:tcPr>
            <w:tcW w:w="1870" w:type="dxa"/>
            <w:vAlign w:val="center"/>
          </w:tcPr>
          <w:p w14:paraId="0203F629">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中标公示</w:t>
            </w:r>
          </w:p>
        </w:tc>
        <w:tc>
          <w:tcPr>
            <w:tcW w:w="6075" w:type="dxa"/>
            <w:vAlign w:val="center"/>
          </w:tcPr>
          <w:p w14:paraId="2632E37D">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本项目磋商结果公告在磋商公告发布的同一媒介予以公示，公示期为一个工作日。</w:t>
            </w:r>
          </w:p>
        </w:tc>
      </w:tr>
      <w:tr w14:paraId="0D9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DD5D534">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31</w:t>
            </w:r>
          </w:p>
        </w:tc>
        <w:tc>
          <w:tcPr>
            <w:tcW w:w="1870" w:type="dxa"/>
            <w:vAlign w:val="center"/>
          </w:tcPr>
          <w:p w14:paraId="45DC684D">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签订合同时间</w:t>
            </w:r>
          </w:p>
        </w:tc>
        <w:tc>
          <w:tcPr>
            <w:tcW w:w="6075" w:type="dxa"/>
            <w:vAlign w:val="center"/>
          </w:tcPr>
          <w:p w14:paraId="1E3BEC2F">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成交通知书发出后15日内</w:t>
            </w:r>
          </w:p>
        </w:tc>
      </w:tr>
      <w:tr w14:paraId="28B9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C3D6FD7">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32</w:t>
            </w:r>
          </w:p>
        </w:tc>
        <w:tc>
          <w:tcPr>
            <w:tcW w:w="1870" w:type="dxa"/>
            <w:vAlign w:val="center"/>
          </w:tcPr>
          <w:p w14:paraId="4B00EC88">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磋商有效期</w:t>
            </w:r>
          </w:p>
        </w:tc>
        <w:tc>
          <w:tcPr>
            <w:tcW w:w="6075" w:type="dxa"/>
            <w:vAlign w:val="center"/>
          </w:tcPr>
          <w:p w14:paraId="4F413610">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60日历天</w:t>
            </w:r>
          </w:p>
        </w:tc>
      </w:tr>
      <w:tr w14:paraId="7DE8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C5622A">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33</w:t>
            </w:r>
          </w:p>
        </w:tc>
        <w:tc>
          <w:tcPr>
            <w:tcW w:w="1870" w:type="dxa"/>
            <w:vAlign w:val="center"/>
          </w:tcPr>
          <w:p w14:paraId="20D8EFC9">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履约保证金</w:t>
            </w:r>
          </w:p>
        </w:tc>
        <w:tc>
          <w:tcPr>
            <w:tcW w:w="6075" w:type="dxa"/>
            <w:vAlign w:val="center"/>
          </w:tcPr>
          <w:p w14:paraId="6491B053">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不收取履约保证金</w:t>
            </w:r>
          </w:p>
        </w:tc>
      </w:tr>
      <w:tr w14:paraId="66CD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CE2317F">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34</w:t>
            </w:r>
          </w:p>
        </w:tc>
        <w:tc>
          <w:tcPr>
            <w:tcW w:w="1870" w:type="dxa"/>
            <w:vAlign w:val="center"/>
          </w:tcPr>
          <w:p w14:paraId="06FBB602">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政府采购政策</w:t>
            </w:r>
          </w:p>
        </w:tc>
        <w:tc>
          <w:tcPr>
            <w:tcW w:w="6075" w:type="dxa"/>
            <w:vAlign w:val="center"/>
          </w:tcPr>
          <w:p w14:paraId="1DFF56D6">
            <w:pPr>
              <w:keepNext w:val="0"/>
              <w:pageBreakBefore w:val="0"/>
              <w:kinsoku/>
              <w:overflowPunct/>
              <w:bidi w:val="0"/>
              <w:spacing w:before="40" w:after="40" w:line="360" w:lineRule="auto"/>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本项目所属行业：建筑业</w:t>
            </w:r>
          </w:p>
          <w:p w14:paraId="71A618C3">
            <w:pPr>
              <w:keepNext w:val="0"/>
              <w:pageBreakBefore w:val="0"/>
              <w:kinsoku/>
              <w:overflowPunct/>
              <w:bidi w:val="0"/>
              <w:spacing w:before="40" w:after="40"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1、落实中小企业、监狱企业、残疾人福利企业政府采购政策。</w:t>
            </w:r>
          </w:p>
          <w:p w14:paraId="6CD80717">
            <w:pPr>
              <w:keepNext w:val="0"/>
              <w:pageBreakBefore w:val="0"/>
              <w:kinsoku/>
              <w:overflowPunct/>
              <w:bidi w:val="0"/>
              <w:spacing w:before="40" w:after="40"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本项目专门面向中小企业、监狱企业及残疾人福利性单位采购项目。根据《政府采购促进中小企业发展管理办法》（财库﹝2020﹞46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14:paraId="225AE830">
            <w:pPr>
              <w:keepNext w:val="0"/>
              <w:pageBreakBefore w:val="0"/>
              <w:kinsoku/>
              <w:overflowPunct/>
              <w:bidi w:val="0"/>
              <w:spacing w:before="40" w:after="40"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5252243A">
            <w:pPr>
              <w:keepNext w:val="0"/>
              <w:pageBreakBefore w:val="0"/>
              <w:kinsoku/>
              <w:overflowPunct/>
              <w:bidi w:val="0"/>
              <w:spacing w:before="40" w:after="40"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注：依据《政府采购促进中小企业发展管理办法》(财库 [2020]46号)规定享受扶持政策获得政府采购合同的，小微企业不得将合同分包给大中型企业，中型企业不得将合同分包给大型企业。</w:t>
            </w:r>
          </w:p>
          <w:p w14:paraId="674E3C5D">
            <w:pPr>
              <w:keepNext w:val="0"/>
              <w:pageBreakBefore w:val="0"/>
              <w:kinsoku/>
              <w:overflowPunct/>
              <w:bidi w:val="0"/>
              <w:spacing w:before="40" w:after="40" w:line="360" w:lineRule="auto"/>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2、节能产品、环境标志产品政府采购政策：</w:t>
            </w:r>
          </w:p>
          <w:p w14:paraId="77F87273">
            <w:pPr>
              <w:keepNext w:val="0"/>
              <w:pageBreakBefore w:val="0"/>
              <w:kinsoku/>
              <w:overflowPunct/>
              <w:bidi w:val="0"/>
              <w:spacing w:before="40" w:after="40" w:line="360" w:lineRule="auto"/>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r w14:paraId="07C3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31EBCE9">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35</w:t>
            </w:r>
          </w:p>
        </w:tc>
        <w:tc>
          <w:tcPr>
            <w:tcW w:w="1870" w:type="dxa"/>
            <w:vAlign w:val="center"/>
          </w:tcPr>
          <w:p w14:paraId="582058A6">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代理服务费</w:t>
            </w:r>
          </w:p>
        </w:tc>
        <w:tc>
          <w:tcPr>
            <w:tcW w:w="6075" w:type="dxa"/>
            <w:vAlign w:val="center"/>
          </w:tcPr>
          <w:p w14:paraId="64B7E7D3">
            <w:pPr>
              <w:keepNext w:val="0"/>
              <w:keepLines w:val="0"/>
              <w:suppressLineNumbers w:val="0"/>
              <w:spacing w:before="0" w:beforeAutospacing="0" w:after="0" w:afterAutospacing="0" w:line="600" w:lineRule="exact"/>
              <w:ind w:left="0" w:right="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1、招标代理服务费按照河南省招标投标协会关于印发《河南省招标代理服务收费指导意见》的通知【豫招协（2023）002号】文件中招标代理服务收费标准计取。</w:t>
            </w:r>
          </w:p>
          <w:p w14:paraId="4172AFA9">
            <w:pPr>
              <w:keepNext w:val="0"/>
              <w:keepLines w:val="0"/>
              <w:suppressLineNumbers w:val="0"/>
              <w:spacing w:before="0" w:beforeAutospacing="0" w:after="0" w:afterAutospacing="0" w:line="600" w:lineRule="exact"/>
              <w:ind w:left="0" w:right="0"/>
              <w:rPr>
                <w:rFonts w:hint="eastAsia" w:ascii="宋体" w:hAnsi="宋体" w:eastAsia="宋体" w:cs="宋体"/>
                <w:color w:val="000000"/>
                <w:sz w:val="24"/>
                <w:szCs w:val="24"/>
                <w:lang w:val="en-US" w:eastAsia="zh-CN"/>
              </w:rPr>
            </w:pPr>
            <w:r>
              <w:rPr>
                <w:rFonts w:hint="eastAsia" w:ascii="宋体" w:hAnsi="宋体" w:eastAsia="宋体" w:cs="宋体"/>
                <w:color w:val="000000"/>
                <w:spacing w:val="6"/>
                <w:sz w:val="24"/>
                <w:szCs w:val="24"/>
                <w:highlight w:val="none"/>
                <w:lang w:val="en-US" w:eastAsia="zh-CN"/>
              </w:rPr>
              <w:t>2</w:t>
            </w:r>
            <w:r>
              <w:rPr>
                <w:rFonts w:hint="eastAsia" w:ascii="宋体" w:hAnsi="宋体" w:eastAsia="宋体" w:cs="宋体"/>
                <w:color w:val="000000"/>
                <w:spacing w:val="6"/>
                <w:sz w:val="24"/>
                <w:szCs w:val="24"/>
                <w:highlight w:val="none"/>
              </w:rPr>
              <w:t>、招标代理服务费收费方式：中标人在领取中标通知书时，以现金或转账的方式一次性向代理机构缴纳招标代理服务费。</w:t>
            </w:r>
          </w:p>
        </w:tc>
      </w:tr>
      <w:tr w14:paraId="162B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CBDA8F5">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36</w:t>
            </w:r>
          </w:p>
        </w:tc>
        <w:tc>
          <w:tcPr>
            <w:tcW w:w="1870" w:type="dxa"/>
            <w:vAlign w:val="center"/>
          </w:tcPr>
          <w:p w14:paraId="3179C2DA">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同义词语</w:t>
            </w:r>
          </w:p>
        </w:tc>
        <w:tc>
          <w:tcPr>
            <w:tcW w:w="6075" w:type="dxa"/>
            <w:vAlign w:val="center"/>
          </w:tcPr>
          <w:p w14:paraId="13648E88">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构成磋商文件组成部分的“通用合同条款”、“专用合同条款”、“技术标准和要求”等章节中出现的措辞“发包人”和“承包人”，在竞争性磋商投标阶段应当分别按“采购人”和“供应商”进行理解。</w:t>
            </w:r>
          </w:p>
        </w:tc>
      </w:tr>
      <w:tr w14:paraId="788D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8B2E42B">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37</w:t>
            </w:r>
          </w:p>
        </w:tc>
        <w:tc>
          <w:tcPr>
            <w:tcW w:w="1870" w:type="dxa"/>
            <w:vAlign w:val="center"/>
          </w:tcPr>
          <w:p w14:paraId="3EFDE17D">
            <w:pPr>
              <w:keepNext w:val="0"/>
              <w:pageBreakBefore w:val="0"/>
              <w:kinsoku/>
              <w:overflowPunct/>
              <w:bidi w:val="0"/>
              <w:spacing w:before="40" w:after="4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解释</w:t>
            </w:r>
          </w:p>
        </w:tc>
        <w:tc>
          <w:tcPr>
            <w:tcW w:w="6075" w:type="dxa"/>
            <w:vAlign w:val="center"/>
          </w:tcPr>
          <w:p w14:paraId="390B3A1A">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竞争性磋商投标阶段的规定，按磋商公告、供应商须知、评标办法、磋商响应文件格式的先后顺序解释；同一组成文件中就同一事项的规定或约定不一致的，以编排顺序在前者为准；同一组成文件不同版本之间有不一致的，以形成时间在前者为准。按本款前述规定仍不能形成结论的，由采购人负责解释。</w:t>
            </w:r>
          </w:p>
        </w:tc>
      </w:tr>
      <w:tr w14:paraId="08D4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7850DDE">
            <w:pPr>
              <w:keepNext w:val="0"/>
              <w:pageBreakBefore w:val="0"/>
              <w:kinsoku/>
              <w:overflowPunct/>
              <w:bidi w:val="0"/>
              <w:spacing w:before="40" w:after="40" w:line="360" w:lineRule="auto"/>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38</w:t>
            </w:r>
          </w:p>
        </w:tc>
        <w:tc>
          <w:tcPr>
            <w:tcW w:w="7945" w:type="dxa"/>
            <w:gridSpan w:val="2"/>
            <w:vAlign w:val="center"/>
          </w:tcPr>
          <w:p w14:paraId="6630134C">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电子化投标注意事项</w:t>
            </w:r>
          </w:p>
        </w:tc>
      </w:tr>
      <w:tr w14:paraId="605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7DD842A">
            <w:pPr>
              <w:keepNext w:val="0"/>
              <w:pageBreakBefore w:val="0"/>
              <w:kinsoku/>
              <w:overflowPunct/>
              <w:bidi w:val="0"/>
              <w:spacing w:before="40" w:after="40" w:line="360" w:lineRule="auto"/>
              <w:jc w:val="both"/>
              <w:textAlignment w:val="auto"/>
              <w:rPr>
                <w:rFonts w:hint="eastAsia" w:ascii="宋体" w:hAnsi="宋体" w:eastAsia="宋体" w:cs="宋体"/>
                <w:b/>
                <w:bCs/>
                <w:sz w:val="24"/>
                <w:szCs w:val="24"/>
                <w:vertAlign w:val="baseline"/>
                <w:lang w:val="en-US" w:eastAsia="zh-CN"/>
              </w:rPr>
            </w:pPr>
          </w:p>
        </w:tc>
        <w:tc>
          <w:tcPr>
            <w:tcW w:w="7945" w:type="dxa"/>
            <w:gridSpan w:val="2"/>
            <w:vAlign w:val="center"/>
          </w:tcPr>
          <w:p w14:paraId="31DF1A12">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本项目为电子化、无纸化交易项目，响应文件是响应人、供应商（以下简称“响应人”）通过中心响应文件制作系统制作，并经过签章和加密后生成的电子版响应文件。</w:t>
            </w:r>
          </w:p>
          <w:p w14:paraId="3C33A66E">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电子化响应文件具体制作教材请投标人通过CA证书登录三门峡市公共资源电子化交易系统在“交易智库”中下载操作流程。</w:t>
            </w:r>
          </w:p>
          <w:p w14:paraId="07612844">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温馨提示：本项目为电子化、无纸化交易项目，为保证您能投标成功，请需仔细阅读以下条款。</w:t>
            </w:r>
          </w:p>
          <w:p w14:paraId="6688B5CF">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一、电子化投标</w:t>
            </w:r>
          </w:p>
          <w:p w14:paraId="1932653B">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（一）电子化响应文件的签章</w:t>
            </w:r>
          </w:p>
          <w:p w14:paraId="0DC72E0B">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1、响应人在生成电子化响应文件后，应对电子化响应文件进行签章，未进行签章的视为无效投标。</w:t>
            </w:r>
          </w:p>
          <w:p w14:paraId="288C72DA">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2、竞争性磋商文件中要求法定代表人或授权委托人签字或盖章的，响应人在进行电子化响应文件签章时，以签盖法定代表人签章为准。</w:t>
            </w:r>
          </w:p>
          <w:p w14:paraId="13FF3C50">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（二）电子化响应文件的格式及上传投标</w:t>
            </w:r>
          </w:p>
          <w:p w14:paraId="10BA7FDA">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52585E1C">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注：响应人投报多个标段的，需要每个标段单独制作电子响应文件。</w:t>
            </w:r>
          </w:p>
          <w:p w14:paraId="55299891">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2、电子化响应文件应在磋商截止时间前成功上传至三门峡市公共资源电子化交易系统。至磋商截止时间止，仍未上传成功的电子化响应文件将不予接收。</w:t>
            </w:r>
          </w:p>
          <w:p w14:paraId="3B728E34">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210CA76">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技术联系电话：400-998-0000</w:t>
            </w:r>
          </w:p>
          <w:p w14:paraId="3096E10B">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主体库咨询电话:0398-3117815</w:t>
            </w:r>
          </w:p>
          <w:p w14:paraId="64EB9404">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CA证书制发:0398-2181635</w:t>
            </w:r>
          </w:p>
          <w:p w14:paraId="3C9A398A">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科技信息科:0398-3117095</w:t>
            </w:r>
          </w:p>
          <w:p w14:paraId="6F0F460A">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（三）电子化项目开标、解密、评标</w:t>
            </w:r>
          </w:p>
          <w:p w14:paraId="7FD3E0A0">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504A7E2">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化响应文件采用一次加密方式。开标时，由响应人使用CA证书，在规定时间内对其电子化响应文件进行解密。每位响应人的解密时间为开标时间起30分钟内，如在规定时间内未完成解密的，其响应文件不予开标。</w:t>
            </w:r>
          </w:p>
          <w:p w14:paraId="040A792D">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3、电子化响应文件解密异常的处理</w:t>
            </w:r>
          </w:p>
          <w:p w14:paraId="56F73D79">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如出现响应人的电子响应文件无法解密等异常情况，响应人应及时致电中介服务机构说明。响应文件异常，按以下步骤进行处理：</w:t>
            </w:r>
          </w:p>
          <w:p w14:paraId="1CB0DB5C">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（1）首先由技术人员进行问题排查。</w:t>
            </w:r>
          </w:p>
          <w:p w14:paraId="0034AC95">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（2）经技术人员排查后，是响应人文件自身问题导致响应文件无法解密的，该响应文件将不予接收、解密。开标会议继续进行。</w:t>
            </w:r>
          </w:p>
          <w:p w14:paraId="12ACEB43">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29FF225">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4、待所有响应人响应文件解密完成后，由中介服务机构操作，对所有已解密响应文件进行解密。</w:t>
            </w:r>
          </w:p>
          <w:p w14:paraId="119BA17D">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响应人应保证在磋商期间电话、电脑、网络能够正常工作，响应人因停电、电脑病毒、网络堵塞等原因，未在规定的解密时间内对响应文件进行解密的，其响应文件不予接收。</w:t>
            </w:r>
          </w:p>
          <w:p w14:paraId="480B530E">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00F339B4">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28AAD81">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7、如评标委员会对需要回复的响应人连续三次致电未接通的，视为响应人放弃回复，评标委员会将自行对需要回复的内容进行认定。</w:t>
            </w:r>
          </w:p>
          <w:p w14:paraId="3190A782">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二、资格审查资料</w:t>
            </w:r>
          </w:p>
          <w:p w14:paraId="5333823A">
            <w:pPr>
              <w:keepNext w:val="0"/>
              <w:pageBreakBefore w:val="0"/>
              <w:kinsoku/>
              <w:overflowPunct/>
              <w:bidi w:val="0"/>
              <w:spacing w:before="40" w:after="40"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本项目实行资格后审，资格评审以响应文件为准，其上传资料真实性由投标人自行承担。提示：本项目为电子化、无纸化交易项目，为保证您能投标成功，请需仔细阅读以上条款。</w:t>
            </w:r>
          </w:p>
        </w:tc>
      </w:tr>
    </w:tbl>
    <w:p w14:paraId="5385C4A0">
      <w:pPr>
        <w:spacing w:line="400" w:lineRule="exact"/>
        <w:ind w:firstLine="480"/>
        <w:rPr>
          <w:rFonts w:hint="eastAsia" w:ascii="宋体" w:hAnsi="宋体" w:eastAsia="宋体" w:cs="宋体"/>
          <w:b/>
          <w:bCs/>
          <w:color w:val="auto"/>
          <w:kern w:val="28"/>
          <w:sz w:val="24"/>
          <w:szCs w:val="24"/>
          <w:highlight w:val="none"/>
        </w:rPr>
      </w:pPr>
      <w:bookmarkStart w:id="6" w:name="_Toc247085689"/>
      <w:bookmarkStart w:id="7" w:name="_Toc296602420"/>
      <w:bookmarkStart w:id="8" w:name="_Toc152042305"/>
      <w:bookmarkStart w:id="9" w:name="_Toc179632546"/>
      <w:bookmarkStart w:id="10" w:name="_Toc144974497"/>
      <w:bookmarkStart w:id="11" w:name="_Toc152045529"/>
      <w:bookmarkStart w:id="12" w:name="_Toc246996918"/>
      <w:bookmarkStart w:id="13" w:name="_Toc246996175"/>
      <w:r>
        <w:rPr>
          <w:rFonts w:hint="eastAsia" w:ascii="宋体" w:hAnsi="宋体" w:eastAsia="宋体" w:cs="宋体"/>
          <w:b/>
          <w:bCs/>
          <w:color w:val="auto"/>
          <w:kern w:val="28"/>
          <w:sz w:val="24"/>
          <w:szCs w:val="24"/>
          <w:highlight w:val="none"/>
        </w:rPr>
        <w:t>1. 总则</w:t>
      </w:r>
      <w:bookmarkEnd w:id="6"/>
      <w:bookmarkEnd w:id="7"/>
      <w:bookmarkEnd w:id="8"/>
      <w:bookmarkEnd w:id="9"/>
      <w:bookmarkEnd w:id="10"/>
      <w:bookmarkEnd w:id="11"/>
      <w:bookmarkEnd w:id="12"/>
      <w:bookmarkEnd w:id="13"/>
    </w:p>
    <w:p w14:paraId="543C82F3">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4" w:name="_Toc246996919"/>
      <w:bookmarkStart w:id="15" w:name="_Toc144974498"/>
      <w:bookmarkStart w:id="16" w:name="_Toc152042306"/>
      <w:bookmarkStart w:id="17" w:name="_Toc77586820"/>
      <w:bookmarkStart w:id="18" w:name="_Toc246996176"/>
      <w:bookmarkStart w:id="19" w:name="_Toc296602421"/>
      <w:bookmarkStart w:id="20" w:name="_Toc179632547"/>
      <w:bookmarkStart w:id="21" w:name="_Toc152045530"/>
      <w:bookmarkStart w:id="22" w:name="_Toc247085690"/>
      <w:bookmarkStart w:id="23" w:name="_Toc11983"/>
      <w:bookmarkStart w:id="24" w:name="_Toc77586913"/>
      <w:r>
        <w:rPr>
          <w:rFonts w:hint="eastAsia" w:ascii="宋体" w:hAnsi="宋体" w:eastAsia="宋体" w:cs="宋体"/>
          <w:b/>
          <w:bCs/>
          <w:color w:val="auto"/>
          <w:kern w:val="28"/>
          <w:sz w:val="24"/>
          <w:szCs w:val="24"/>
          <w:highlight w:val="none"/>
        </w:rPr>
        <w:t>1.1 项目概况</w:t>
      </w:r>
      <w:bookmarkEnd w:id="14"/>
      <w:bookmarkEnd w:id="15"/>
      <w:bookmarkEnd w:id="16"/>
      <w:bookmarkEnd w:id="17"/>
      <w:bookmarkEnd w:id="18"/>
      <w:bookmarkEnd w:id="19"/>
      <w:bookmarkEnd w:id="20"/>
      <w:bookmarkEnd w:id="21"/>
      <w:bookmarkEnd w:id="22"/>
      <w:bookmarkEnd w:id="23"/>
      <w:bookmarkEnd w:id="24"/>
    </w:p>
    <w:p w14:paraId="63C8303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1.1.1根据《政府采购竞争性磋商采购方式管理暂行办法》等有关法律、法规和规章的规定，本磋商项目已具备磋商条件，现对本项目施工进行竞争性磋商。</w:t>
      </w:r>
    </w:p>
    <w:p w14:paraId="5F27C39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本磋商项目招标人：见投标人须知前附表。</w:t>
      </w:r>
    </w:p>
    <w:p w14:paraId="3B5AC7F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本磋商项目招标代理机构：见投标人须知前附表。</w:t>
      </w:r>
    </w:p>
    <w:p w14:paraId="580CDDB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本磋商项目名称：见投标人须知前附表。</w:t>
      </w:r>
    </w:p>
    <w:p w14:paraId="1850B82B">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5" w:name="_Toc77586914"/>
      <w:bookmarkStart w:id="26" w:name="_Toc247085691"/>
      <w:bookmarkStart w:id="27" w:name="_Toc77586821"/>
      <w:bookmarkStart w:id="28" w:name="_Toc144974499"/>
      <w:bookmarkStart w:id="29" w:name="_Toc152045531"/>
      <w:bookmarkStart w:id="30" w:name="_Toc152042307"/>
      <w:bookmarkStart w:id="31" w:name="_Toc246996920"/>
      <w:bookmarkStart w:id="32" w:name="_Toc16641"/>
      <w:bookmarkStart w:id="33" w:name="_Toc296602422"/>
      <w:bookmarkStart w:id="34" w:name="_Toc179632548"/>
      <w:bookmarkStart w:id="35" w:name="_Toc246996177"/>
      <w:r>
        <w:rPr>
          <w:rFonts w:hint="eastAsia" w:ascii="宋体" w:hAnsi="宋体" w:eastAsia="宋体" w:cs="宋体"/>
          <w:b/>
          <w:bCs/>
          <w:color w:val="auto"/>
          <w:kern w:val="28"/>
          <w:sz w:val="24"/>
          <w:szCs w:val="24"/>
          <w:highlight w:val="none"/>
        </w:rPr>
        <w:t>1.2 资金来源和落实情况</w:t>
      </w:r>
      <w:bookmarkEnd w:id="25"/>
      <w:bookmarkEnd w:id="26"/>
      <w:bookmarkEnd w:id="27"/>
      <w:bookmarkEnd w:id="28"/>
      <w:bookmarkEnd w:id="29"/>
      <w:bookmarkEnd w:id="30"/>
      <w:bookmarkEnd w:id="31"/>
      <w:bookmarkEnd w:id="32"/>
      <w:bookmarkEnd w:id="33"/>
      <w:bookmarkEnd w:id="34"/>
      <w:bookmarkEnd w:id="35"/>
    </w:p>
    <w:p w14:paraId="662D181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本磋商项目的资金来源及出资比例：见投标人须知前附表。</w:t>
      </w:r>
    </w:p>
    <w:p w14:paraId="19E8463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本磋商项目的资金落实情况：见投标人须知前附表。</w:t>
      </w:r>
    </w:p>
    <w:p w14:paraId="4CD4DB7B">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6" w:name="_Toc152045532"/>
      <w:bookmarkStart w:id="37" w:name="_Toc246996178"/>
      <w:bookmarkStart w:id="38" w:name="_Toc247085692"/>
      <w:bookmarkStart w:id="39" w:name="_Toc77586915"/>
      <w:bookmarkStart w:id="40" w:name="_Toc77586822"/>
      <w:bookmarkStart w:id="41" w:name="_Toc2409"/>
      <w:bookmarkStart w:id="42" w:name="_Toc152042308"/>
      <w:bookmarkStart w:id="43" w:name="_Toc296602423"/>
      <w:bookmarkStart w:id="44" w:name="_Toc144974500"/>
      <w:bookmarkStart w:id="45" w:name="_Toc246996921"/>
      <w:bookmarkStart w:id="46" w:name="_Toc179632549"/>
      <w:r>
        <w:rPr>
          <w:rFonts w:hint="eastAsia" w:ascii="宋体" w:hAnsi="宋体" w:eastAsia="宋体" w:cs="宋体"/>
          <w:b/>
          <w:bCs/>
          <w:color w:val="auto"/>
          <w:kern w:val="28"/>
          <w:sz w:val="24"/>
          <w:szCs w:val="24"/>
          <w:highlight w:val="none"/>
        </w:rPr>
        <w:t>1.3 磋商范围、工期、质量要求</w:t>
      </w:r>
      <w:bookmarkEnd w:id="36"/>
      <w:bookmarkEnd w:id="37"/>
      <w:bookmarkEnd w:id="38"/>
      <w:bookmarkEnd w:id="39"/>
      <w:bookmarkEnd w:id="40"/>
      <w:bookmarkEnd w:id="41"/>
      <w:bookmarkEnd w:id="42"/>
      <w:bookmarkEnd w:id="43"/>
      <w:bookmarkEnd w:id="44"/>
      <w:bookmarkEnd w:id="45"/>
      <w:bookmarkEnd w:id="46"/>
    </w:p>
    <w:p w14:paraId="3B8559E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本次磋商范围：见投标人须知前附表。</w:t>
      </w:r>
    </w:p>
    <w:p w14:paraId="5DCE4DF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本磋商项目的工期：见投标人须知前附表。</w:t>
      </w:r>
    </w:p>
    <w:p w14:paraId="0B27A3D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本磋商项目的质量要求：见投标人须知前附表。</w:t>
      </w:r>
    </w:p>
    <w:p w14:paraId="56DD3215">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47" w:name="_Toc152045534"/>
      <w:bookmarkStart w:id="48" w:name="_Toc77586823"/>
      <w:bookmarkStart w:id="49" w:name="_Toc1703"/>
      <w:bookmarkStart w:id="50" w:name="_Toc152042310"/>
      <w:bookmarkStart w:id="51" w:name="_Toc246996179"/>
      <w:bookmarkStart w:id="52" w:name="_Toc247085693"/>
      <w:bookmarkStart w:id="53" w:name="_Toc77586916"/>
      <w:bookmarkStart w:id="54" w:name="_Toc144974502"/>
      <w:bookmarkStart w:id="55" w:name="_Toc296602424"/>
      <w:bookmarkStart w:id="56" w:name="_Toc246996922"/>
      <w:bookmarkStart w:id="57" w:name="_Toc179632551"/>
      <w:r>
        <w:rPr>
          <w:rFonts w:hint="eastAsia" w:ascii="宋体" w:hAnsi="宋体" w:eastAsia="宋体" w:cs="宋体"/>
          <w:b/>
          <w:bCs/>
          <w:color w:val="auto"/>
          <w:kern w:val="28"/>
          <w:sz w:val="24"/>
          <w:szCs w:val="24"/>
          <w:highlight w:val="none"/>
        </w:rPr>
        <w:t>1.4 投标人资格要求</w:t>
      </w:r>
      <w:bookmarkEnd w:id="47"/>
      <w:bookmarkEnd w:id="48"/>
      <w:bookmarkEnd w:id="49"/>
      <w:bookmarkEnd w:id="50"/>
      <w:bookmarkEnd w:id="51"/>
      <w:bookmarkEnd w:id="52"/>
      <w:bookmarkEnd w:id="53"/>
      <w:bookmarkEnd w:id="54"/>
      <w:bookmarkEnd w:id="55"/>
      <w:bookmarkEnd w:id="56"/>
      <w:bookmarkEnd w:id="57"/>
    </w:p>
    <w:p w14:paraId="1B9200B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本磋商项目的资格要求：见投标人须知前附表。</w:t>
      </w:r>
    </w:p>
    <w:p w14:paraId="001EAD9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投标人不得存在下列情形之一：</w:t>
      </w:r>
    </w:p>
    <w:p w14:paraId="7AA4814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347517A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（2）为本磋商项目前期准备提供设计或咨询服务的； </w:t>
      </w:r>
    </w:p>
    <w:p w14:paraId="3A86FC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（3）为本磋商项目的监理人；</w:t>
      </w:r>
    </w:p>
    <w:p w14:paraId="64FC017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（4）为本磋商项目的代建人； </w:t>
      </w:r>
    </w:p>
    <w:p w14:paraId="673CD47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（5）为本磋商项目提供招标代理服务的； </w:t>
      </w:r>
    </w:p>
    <w:p w14:paraId="57C97A8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（6）与本磋商项目的监理人或代建人或招标代理机构同为一个法定代表人的；</w:t>
      </w:r>
    </w:p>
    <w:p w14:paraId="1D5021C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（7）与本磋商项目的监理人或代建人或招标代理机构相互控股或参股的；</w:t>
      </w:r>
    </w:p>
    <w:p w14:paraId="0CD50DC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（8）与本磋商项目的监理人或代建人或招标代理机构相互任职或工作的；</w:t>
      </w:r>
    </w:p>
    <w:p w14:paraId="777D514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（9）被责令停业的； </w:t>
      </w:r>
    </w:p>
    <w:p w14:paraId="7D6A595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（10）被暂停或取消投标资格的； </w:t>
      </w:r>
    </w:p>
    <w:p w14:paraId="7645DA1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（11）财产被接管或冻结的；</w:t>
      </w:r>
    </w:p>
    <w:p w14:paraId="3887B6B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（12）在最近三年内有骗取成交或严重违约或重大工程质量问题的。</w:t>
      </w:r>
    </w:p>
    <w:p w14:paraId="3DFB367D">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58" w:name="_Toc152042311"/>
      <w:bookmarkStart w:id="59" w:name="_Toc77586917"/>
      <w:bookmarkStart w:id="60" w:name="_Toc144974503"/>
      <w:bookmarkStart w:id="61" w:name="_Toc77586824"/>
      <w:bookmarkStart w:id="62" w:name="_Toc20796"/>
      <w:bookmarkStart w:id="63" w:name="_Toc179632552"/>
      <w:bookmarkStart w:id="64" w:name="_Toc152045535"/>
      <w:r>
        <w:rPr>
          <w:rFonts w:hint="eastAsia" w:ascii="宋体" w:hAnsi="宋体" w:eastAsia="宋体" w:cs="宋体"/>
          <w:b/>
          <w:bCs/>
          <w:color w:val="auto"/>
          <w:kern w:val="28"/>
          <w:sz w:val="24"/>
          <w:szCs w:val="24"/>
          <w:highlight w:val="none"/>
        </w:rPr>
        <w:t>1.5 费用承担</w:t>
      </w:r>
      <w:bookmarkEnd w:id="58"/>
      <w:bookmarkEnd w:id="59"/>
      <w:bookmarkEnd w:id="60"/>
      <w:bookmarkEnd w:id="61"/>
      <w:bookmarkEnd w:id="62"/>
      <w:bookmarkEnd w:id="63"/>
      <w:bookmarkEnd w:id="64"/>
    </w:p>
    <w:p w14:paraId="3F17260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06D1D89E">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65" w:name="_Toc77586918"/>
      <w:bookmarkStart w:id="66" w:name="_Toc152042312"/>
      <w:bookmarkStart w:id="67" w:name="_Toc6528"/>
      <w:bookmarkStart w:id="68" w:name="_Toc179632553"/>
      <w:bookmarkStart w:id="69" w:name="_Toc144974504"/>
      <w:bookmarkStart w:id="70" w:name="_Toc246996181"/>
      <w:bookmarkStart w:id="71" w:name="_Toc246996924"/>
      <w:bookmarkStart w:id="72" w:name="_Toc247085695"/>
      <w:bookmarkStart w:id="73" w:name="_Toc296602426"/>
      <w:bookmarkStart w:id="74" w:name="_Toc152045536"/>
      <w:bookmarkStart w:id="75" w:name="_Toc77586825"/>
      <w:r>
        <w:rPr>
          <w:rFonts w:hint="eastAsia" w:ascii="宋体" w:hAnsi="宋体" w:eastAsia="宋体" w:cs="宋体"/>
          <w:b/>
          <w:bCs/>
          <w:color w:val="auto"/>
          <w:kern w:val="28"/>
          <w:sz w:val="24"/>
          <w:szCs w:val="24"/>
          <w:highlight w:val="none"/>
        </w:rPr>
        <w:t>1.6 保密</w:t>
      </w:r>
      <w:bookmarkEnd w:id="65"/>
      <w:bookmarkEnd w:id="66"/>
      <w:bookmarkEnd w:id="67"/>
      <w:bookmarkEnd w:id="68"/>
      <w:bookmarkEnd w:id="69"/>
      <w:bookmarkEnd w:id="70"/>
      <w:bookmarkEnd w:id="71"/>
      <w:bookmarkEnd w:id="72"/>
      <w:bookmarkEnd w:id="73"/>
      <w:bookmarkEnd w:id="74"/>
      <w:bookmarkEnd w:id="75"/>
    </w:p>
    <w:p w14:paraId="74662EB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参与招标投标活动的各方应对竞争性磋商文件和磋商响应文件中的商业和技术等秘密保密，违者应对由此造成的后果承担法律责任。 </w:t>
      </w:r>
    </w:p>
    <w:p w14:paraId="1E286682">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76" w:name="_Toc144974505"/>
      <w:bookmarkStart w:id="77" w:name="_Toc179632554"/>
      <w:bookmarkStart w:id="78" w:name="_Toc296602427"/>
      <w:bookmarkStart w:id="79" w:name="_Toc246996182"/>
      <w:bookmarkStart w:id="80" w:name="_Toc247085696"/>
      <w:bookmarkStart w:id="81" w:name="_Toc15324"/>
      <w:bookmarkStart w:id="82" w:name="_Toc152042313"/>
      <w:bookmarkStart w:id="83" w:name="_Toc152045537"/>
      <w:bookmarkStart w:id="84" w:name="_Toc77586919"/>
      <w:bookmarkStart w:id="85" w:name="_Toc246996925"/>
      <w:bookmarkStart w:id="86" w:name="_Toc77586826"/>
      <w:r>
        <w:rPr>
          <w:rFonts w:hint="eastAsia" w:ascii="宋体" w:hAnsi="宋体" w:eastAsia="宋体" w:cs="宋体"/>
          <w:b/>
          <w:bCs/>
          <w:color w:val="auto"/>
          <w:kern w:val="28"/>
          <w:sz w:val="24"/>
          <w:szCs w:val="24"/>
          <w:highlight w:val="none"/>
        </w:rPr>
        <w:t>1.7 语言</w:t>
      </w:r>
      <w:bookmarkEnd w:id="76"/>
      <w:r>
        <w:rPr>
          <w:rFonts w:hint="eastAsia" w:ascii="宋体" w:hAnsi="宋体" w:eastAsia="宋体" w:cs="宋体"/>
          <w:b/>
          <w:bCs/>
          <w:color w:val="auto"/>
          <w:kern w:val="28"/>
          <w:sz w:val="24"/>
          <w:szCs w:val="24"/>
          <w:highlight w:val="none"/>
        </w:rPr>
        <w:t>文字</w:t>
      </w:r>
      <w:bookmarkEnd w:id="77"/>
      <w:bookmarkEnd w:id="78"/>
      <w:bookmarkEnd w:id="79"/>
      <w:bookmarkEnd w:id="80"/>
      <w:bookmarkEnd w:id="81"/>
      <w:bookmarkEnd w:id="82"/>
      <w:bookmarkEnd w:id="83"/>
      <w:bookmarkEnd w:id="84"/>
      <w:bookmarkEnd w:id="85"/>
      <w:bookmarkEnd w:id="86"/>
    </w:p>
    <w:p w14:paraId="19965B95">
      <w:pPr>
        <w:spacing w:line="400" w:lineRule="exact"/>
        <w:ind w:firstLine="480" w:firstLineChars="200"/>
        <w:rPr>
          <w:rFonts w:hint="eastAsia" w:ascii="宋体" w:hAnsi="宋体" w:eastAsia="宋体" w:cs="宋体"/>
          <w:color w:val="auto"/>
          <w:sz w:val="24"/>
          <w:szCs w:val="24"/>
          <w:highlight w:val="none"/>
        </w:rPr>
      </w:pPr>
      <w:bookmarkStart w:id="87" w:name="_Toc247085697"/>
      <w:bookmarkStart w:id="88" w:name="_Toc144974506"/>
      <w:bookmarkStart w:id="89" w:name="_Toc152042314"/>
      <w:bookmarkStart w:id="90" w:name="_Toc246996926"/>
      <w:bookmarkStart w:id="91" w:name="_Toc179632555"/>
      <w:bookmarkStart w:id="92" w:name="_Toc246996183"/>
      <w:bookmarkStart w:id="93" w:name="_Toc152045538"/>
      <w:r>
        <w:rPr>
          <w:rFonts w:hint="eastAsia" w:ascii="宋体" w:hAnsi="宋体" w:eastAsia="宋体" w:cs="宋体"/>
          <w:color w:val="auto"/>
          <w:sz w:val="24"/>
          <w:szCs w:val="24"/>
          <w:highlight w:val="none"/>
        </w:rPr>
        <w:t>招标磋商响应文件使用的语言文字为中文。专用术语使用外文的，应附有中文注释。</w:t>
      </w:r>
    </w:p>
    <w:p w14:paraId="36959FB7">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94" w:name="_Toc77586827"/>
      <w:bookmarkStart w:id="95" w:name="_Toc18882"/>
      <w:bookmarkStart w:id="96" w:name="_Toc296602428"/>
      <w:bookmarkStart w:id="97" w:name="_Toc77586920"/>
      <w:r>
        <w:rPr>
          <w:rFonts w:hint="eastAsia" w:ascii="宋体" w:hAnsi="宋体" w:eastAsia="宋体" w:cs="宋体"/>
          <w:b/>
          <w:bCs/>
          <w:color w:val="auto"/>
          <w:kern w:val="28"/>
          <w:sz w:val="24"/>
          <w:szCs w:val="24"/>
          <w:highlight w:val="none"/>
        </w:rPr>
        <w:t>1.8 计量单位</w:t>
      </w:r>
      <w:bookmarkEnd w:id="87"/>
      <w:bookmarkEnd w:id="88"/>
      <w:bookmarkEnd w:id="89"/>
      <w:bookmarkEnd w:id="90"/>
      <w:bookmarkEnd w:id="91"/>
      <w:bookmarkEnd w:id="92"/>
      <w:bookmarkEnd w:id="93"/>
      <w:bookmarkEnd w:id="94"/>
      <w:bookmarkEnd w:id="95"/>
      <w:bookmarkEnd w:id="96"/>
      <w:bookmarkEnd w:id="97"/>
    </w:p>
    <w:p w14:paraId="550E7AF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99B3243">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98" w:name="_Toc19917"/>
      <w:bookmarkStart w:id="99" w:name="_Toc247527563"/>
      <w:bookmarkStart w:id="100" w:name="_Toc152045539"/>
      <w:bookmarkStart w:id="101" w:name="_Toc77586921"/>
      <w:bookmarkStart w:id="102" w:name="_Toc152042315"/>
      <w:bookmarkStart w:id="103" w:name="_Toc144974507"/>
      <w:bookmarkStart w:id="104" w:name="_Toc296602429"/>
      <w:bookmarkStart w:id="105" w:name="_Toc77586828"/>
      <w:bookmarkStart w:id="106" w:name="_Toc247592876"/>
      <w:bookmarkStart w:id="107" w:name="_Toc247513962"/>
      <w:r>
        <w:rPr>
          <w:rFonts w:hint="eastAsia" w:ascii="宋体" w:hAnsi="宋体" w:eastAsia="宋体" w:cs="宋体"/>
          <w:b/>
          <w:bCs/>
          <w:color w:val="auto"/>
          <w:kern w:val="28"/>
          <w:sz w:val="24"/>
          <w:szCs w:val="24"/>
          <w:highlight w:val="none"/>
        </w:rPr>
        <w:t>1.9 踏勘现场</w:t>
      </w:r>
      <w:bookmarkEnd w:id="98"/>
      <w:bookmarkEnd w:id="99"/>
      <w:bookmarkEnd w:id="100"/>
      <w:bookmarkEnd w:id="101"/>
      <w:bookmarkEnd w:id="102"/>
      <w:bookmarkEnd w:id="103"/>
      <w:bookmarkEnd w:id="104"/>
      <w:bookmarkEnd w:id="105"/>
      <w:bookmarkEnd w:id="106"/>
      <w:bookmarkEnd w:id="107"/>
    </w:p>
    <w:p w14:paraId="4B83DE2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招标人不组织现场踏勘，由投标人自行踏勘。 </w:t>
      </w:r>
    </w:p>
    <w:p w14:paraId="3675E3F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14:paraId="74F3295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投标人自行负责在踏勘现场中所发生的人员伤亡和财产损失。</w:t>
      </w:r>
    </w:p>
    <w:p w14:paraId="02B7400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投标人在踏勘现场中看到的工程场地和相关的周边环境情况，供投标人在编制磋商响应文件时参考，招标人不对投标人据此作出的判断和决策负责。</w:t>
      </w:r>
    </w:p>
    <w:p w14:paraId="6E1FF214">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08" w:name="_Toc144974508"/>
      <w:bookmarkStart w:id="109" w:name="_Toc77586922"/>
      <w:bookmarkStart w:id="110" w:name="_Toc247513963"/>
      <w:bookmarkStart w:id="111" w:name="_Toc247592877"/>
      <w:bookmarkStart w:id="112" w:name="_Toc77586829"/>
      <w:bookmarkStart w:id="113" w:name="_Toc152042316"/>
      <w:bookmarkStart w:id="114" w:name="_Toc296602430"/>
      <w:bookmarkStart w:id="115" w:name="_Toc21093"/>
      <w:bookmarkStart w:id="116" w:name="_Toc247527564"/>
      <w:bookmarkStart w:id="117" w:name="_Toc152045540"/>
      <w:r>
        <w:rPr>
          <w:rFonts w:hint="eastAsia" w:ascii="宋体" w:hAnsi="宋体" w:eastAsia="宋体" w:cs="宋体"/>
          <w:b/>
          <w:bCs/>
          <w:color w:val="auto"/>
          <w:kern w:val="28"/>
          <w:sz w:val="24"/>
          <w:szCs w:val="24"/>
          <w:highlight w:val="none"/>
        </w:rPr>
        <w:t>1.10 投标预备会</w:t>
      </w:r>
      <w:bookmarkEnd w:id="108"/>
      <w:bookmarkEnd w:id="109"/>
      <w:bookmarkEnd w:id="110"/>
      <w:bookmarkEnd w:id="111"/>
      <w:bookmarkEnd w:id="112"/>
      <w:bookmarkEnd w:id="113"/>
      <w:bookmarkEnd w:id="114"/>
      <w:bookmarkEnd w:id="115"/>
      <w:bookmarkEnd w:id="116"/>
      <w:bookmarkEnd w:id="117"/>
      <w:bookmarkStart w:id="118" w:name="_Toc296602431"/>
    </w:p>
    <w:p w14:paraId="2ECFE6F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14:paraId="2A56CE96">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19" w:name="_Toc77586923"/>
      <w:bookmarkStart w:id="120" w:name="_Toc77586830"/>
      <w:bookmarkStart w:id="121" w:name="_Toc1192"/>
      <w:r>
        <w:rPr>
          <w:rFonts w:hint="eastAsia" w:ascii="宋体" w:hAnsi="宋体" w:eastAsia="宋体" w:cs="宋体"/>
          <w:b/>
          <w:bCs/>
          <w:color w:val="auto"/>
          <w:kern w:val="28"/>
          <w:sz w:val="24"/>
          <w:szCs w:val="24"/>
          <w:highlight w:val="none"/>
        </w:rPr>
        <w:t xml:space="preserve">1.11 </w:t>
      </w:r>
      <w:bookmarkEnd w:id="118"/>
      <w:r>
        <w:rPr>
          <w:rFonts w:hint="eastAsia" w:ascii="宋体" w:hAnsi="宋体" w:eastAsia="宋体" w:cs="宋体"/>
          <w:b/>
          <w:bCs/>
          <w:color w:val="auto"/>
          <w:kern w:val="28"/>
          <w:sz w:val="24"/>
          <w:szCs w:val="24"/>
          <w:highlight w:val="none"/>
        </w:rPr>
        <w:t>分包</w:t>
      </w:r>
      <w:bookmarkEnd w:id="119"/>
      <w:bookmarkEnd w:id="120"/>
      <w:bookmarkEnd w:id="121"/>
    </w:p>
    <w:p w14:paraId="3EF8717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14:paraId="6158FEEB">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22" w:name="_Toc179632560"/>
      <w:bookmarkStart w:id="123" w:name="_Toc5930"/>
      <w:bookmarkStart w:id="124" w:name="_Toc152042318"/>
      <w:bookmarkStart w:id="125" w:name="_Toc246996930"/>
      <w:bookmarkStart w:id="126" w:name="_Toc246996187"/>
      <w:bookmarkStart w:id="127" w:name="_Toc296602432"/>
      <w:bookmarkStart w:id="128" w:name="_Toc77586831"/>
      <w:bookmarkStart w:id="129" w:name="_Toc77586924"/>
      <w:bookmarkStart w:id="130" w:name="_Toc247085701"/>
      <w:bookmarkStart w:id="131" w:name="_Toc152045542"/>
      <w:bookmarkStart w:id="132" w:name="_Toc144974510"/>
      <w:r>
        <w:rPr>
          <w:rFonts w:hint="eastAsia" w:ascii="宋体" w:hAnsi="宋体" w:eastAsia="宋体" w:cs="宋体"/>
          <w:b/>
          <w:bCs/>
          <w:color w:val="auto"/>
          <w:kern w:val="28"/>
          <w:sz w:val="24"/>
          <w:szCs w:val="24"/>
          <w:highlight w:val="none"/>
        </w:rPr>
        <w:t>2. 竞争性磋商文件</w:t>
      </w:r>
      <w:bookmarkEnd w:id="122"/>
      <w:bookmarkEnd w:id="123"/>
      <w:bookmarkEnd w:id="124"/>
      <w:bookmarkEnd w:id="125"/>
      <w:bookmarkEnd w:id="126"/>
      <w:bookmarkEnd w:id="127"/>
      <w:bookmarkEnd w:id="128"/>
      <w:bookmarkEnd w:id="129"/>
      <w:bookmarkEnd w:id="130"/>
      <w:bookmarkEnd w:id="131"/>
      <w:bookmarkEnd w:id="132"/>
    </w:p>
    <w:p w14:paraId="6DF592C9">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33" w:name="_Toc144974511"/>
      <w:bookmarkStart w:id="134" w:name="_Toc152042319"/>
      <w:bookmarkStart w:id="135" w:name="_Toc77586832"/>
      <w:bookmarkStart w:id="136" w:name="_Toc247085702"/>
      <w:bookmarkStart w:id="137" w:name="_Toc26477"/>
      <w:bookmarkStart w:id="138" w:name="_Toc296602433"/>
      <w:bookmarkStart w:id="139" w:name="_Toc77586925"/>
      <w:bookmarkStart w:id="140" w:name="_Toc152045543"/>
      <w:bookmarkStart w:id="141" w:name="_Toc179632561"/>
      <w:bookmarkStart w:id="142" w:name="_Toc246996188"/>
      <w:bookmarkStart w:id="143" w:name="_Toc246996931"/>
      <w:r>
        <w:rPr>
          <w:rFonts w:hint="eastAsia" w:ascii="宋体" w:hAnsi="宋体" w:eastAsia="宋体" w:cs="宋体"/>
          <w:b/>
          <w:bCs/>
          <w:color w:val="auto"/>
          <w:kern w:val="28"/>
          <w:sz w:val="24"/>
          <w:szCs w:val="24"/>
          <w:highlight w:val="none"/>
        </w:rPr>
        <w:t>2.1 竞争性磋商文件的组成</w:t>
      </w:r>
      <w:bookmarkEnd w:id="133"/>
      <w:bookmarkEnd w:id="134"/>
      <w:bookmarkEnd w:id="135"/>
      <w:bookmarkEnd w:id="136"/>
      <w:bookmarkEnd w:id="137"/>
      <w:bookmarkEnd w:id="138"/>
      <w:bookmarkEnd w:id="139"/>
      <w:bookmarkEnd w:id="140"/>
      <w:bookmarkEnd w:id="141"/>
      <w:bookmarkEnd w:id="142"/>
      <w:bookmarkEnd w:id="143"/>
    </w:p>
    <w:p w14:paraId="3BC57C0F">
      <w:pPr>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本竞争性磋商文件包括：</w:t>
      </w:r>
    </w:p>
    <w:p w14:paraId="391D0BC6">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0B335E62">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0B2CB126">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（3）评标办法（综合评分法）；</w:t>
      </w:r>
    </w:p>
    <w:p w14:paraId="147E9AB1">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6C7E8ECE">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（5）工程量清单（另附）； </w:t>
      </w:r>
    </w:p>
    <w:p w14:paraId="67713402">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（6）技术标准和要求； </w:t>
      </w:r>
    </w:p>
    <w:p w14:paraId="085B0671">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（7）磋商响应文件格式。</w:t>
      </w:r>
    </w:p>
    <w:p w14:paraId="0EF2119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2.1.2根据本章第2.2款和第2.3款对竞争性磋商文件所作的澄清、修改，构成竞争性磋商文件的组成部分。</w:t>
      </w:r>
    </w:p>
    <w:p w14:paraId="1A5D0EA6">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44" w:name="_Toc5180"/>
      <w:bookmarkStart w:id="145" w:name="_Toc77586926"/>
      <w:bookmarkStart w:id="146" w:name="_Toc246996189"/>
      <w:bookmarkStart w:id="147" w:name="_Toc152042320"/>
      <w:bookmarkStart w:id="148" w:name="_Toc247085703"/>
      <w:bookmarkStart w:id="149" w:name="_Toc246996932"/>
      <w:bookmarkStart w:id="150" w:name="_Toc152045544"/>
      <w:bookmarkStart w:id="151" w:name="_Toc296602434"/>
      <w:bookmarkStart w:id="152" w:name="_Toc144974512"/>
      <w:bookmarkStart w:id="153" w:name="_Toc77586833"/>
      <w:bookmarkStart w:id="154" w:name="_Toc179632562"/>
      <w:r>
        <w:rPr>
          <w:rFonts w:hint="eastAsia" w:ascii="宋体" w:hAnsi="宋体" w:eastAsia="宋体" w:cs="宋体"/>
          <w:b/>
          <w:bCs/>
          <w:color w:val="auto"/>
          <w:kern w:val="28"/>
          <w:sz w:val="24"/>
          <w:szCs w:val="24"/>
          <w:highlight w:val="none"/>
        </w:rPr>
        <w:t>2.2 竞争性磋商文件的澄清</w:t>
      </w:r>
      <w:bookmarkEnd w:id="144"/>
      <w:bookmarkEnd w:id="145"/>
      <w:bookmarkEnd w:id="146"/>
      <w:bookmarkEnd w:id="147"/>
      <w:bookmarkEnd w:id="148"/>
      <w:bookmarkEnd w:id="149"/>
      <w:bookmarkEnd w:id="150"/>
      <w:bookmarkEnd w:id="151"/>
      <w:bookmarkEnd w:id="152"/>
      <w:bookmarkEnd w:id="153"/>
      <w:bookmarkEnd w:id="154"/>
    </w:p>
    <w:p w14:paraId="0F32C89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仔细阅读和检查竞争性磋商文件的全部内容。如发现缺页或附件不全，应及时向招标人提出，以便补齐。如有疑问，应在投标人须知前附表规定的时间前以书面的形式，要求招标人对竞争性磋商文件予以澄清。</w:t>
      </w:r>
    </w:p>
    <w:p w14:paraId="4B55468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2.2.2竞争性磋商文件的澄清将以公告形式发布到网上，但不指明澄清问题的来源。如果澄清发出的时间距投标人须知前附表规定的投标截止时间不足5天，并且澄清内容影响磋商响应文件编制的，将相应延长磋商截止时间。 </w:t>
      </w:r>
    </w:p>
    <w:p w14:paraId="03493321">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55" w:name="_Toc152042321"/>
      <w:bookmarkStart w:id="156" w:name="_Toc144974513"/>
      <w:bookmarkStart w:id="157" w:name="_Toc179632563"/>
      <w:bookmarkStart w:id="158" w:name="_Toc77586834"/>
      <w:bookmarkStart w:id="159" w:name="_Toc246996190"/>
      <w:bookmarkStart w:id="160" w:name="_Toc22075"/>
      <w:bookmarkStart w:id="161" w:name="_Toc77586927"/>
      <w:bookmarkStart w:id="162" w:name="_Toc246996933"/>
      <w:bookmarkStart w:id="163" w:name="_Toc152045545"/>
      <w:bookmarkStart w:id="164" w:name="_Toc247085704"/>
      <w:bookmarkStart w:id="165" w:name="_Toc296602435"/>
      <w:r>
        <w:rPr>
          <w:rFonts w:hint="eastAsia" w:ascii="宋体" w:hAnsi="宋体" w:eastAsia="宋体" w:cs="宋体"/>
          <w:b/>
          <w:bCs/>
          <w:color w:val="auto"/>
          <w:kern w:val="28"/>
          <w:sz w:val="24"/>
          <w:szCs w:val="24"/>
          <w:highlight w:val="none"/>
        </w:rPr>
        <w:t>2.3 竞争性磋商文件的修改</w:t>
      </w:r>
      <w:bookmarkEnd w:id="155"/>
      <w:bookmarkEnd w:id="156"/>
      <w:bookmarkEnd w:id="157"/>
      <w:bookmarkEnd w:id="158"/>
      <w:bookmarkEnd w:id="159"/>
      <w:bookmarkEnd w:id="160"/>
      <w:bookmarkEnd w:id="161"/>
      <w:bookmarkEnd w:id="162"/>
      <w:bookmarkEnd w:id="163"/>
      <w:bookmarkEnd w:id="164"/>
      <w:bookmarkEnd w:id="165"/>
    </w:p>
    <w:p w14:paraId="5AA56C8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2.3.1招标人可以书面形式修改竞争性磋商文件，但如果修改竞争性磋商文件的时间距投标截止时间不足5天，并且修改内容影响磋商响应文件编制的，将相应延长磋商截止时间。</w:t>
      </w:r>
    </w:p>
    <w:p w14:paraId="45CF73EF">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66" w:name="_Toc179632564"/>
      <w:bookmarkStart w:id="167" w:name="_Toc247085705"/>
      <w:bookmarkStart w:id="168" w:name="_Toc77586835"/>
      <w:bookmarkStart w:id="169" w:name="_Toc296602436"/>
      <w:bookmarkStart w:id="170" w:name="_Toc152042322"/>
      <w:bookmarkStart w:id="171" w:name="_Toc4969"/>
      <w:bookmarkStart w:id="172" w:name="_Toc152045546"/>
      <w:bookmarkStart w:id="173" w:name="_Toc246996191"/>
      <w:bookmarkStart w:id="174" w:name="_Toc77586928"/>
      <w:bookmarkStart w:id="175" w:name="_Toc246996934"/>
      <w:bookmarkStart w:id="176" w:name="_Toc144974514"/>
      <w:r>
        <w:rPr>
          <w:rFonts w:hint="eastAsia" w:ascii="宋体" w:hAnsi="宋体" w:eastAsia="宋体" w:cs="宋体"/>
          <w:b/>
          <w:bCs/>
          <w:color w:val="auto"/>
          <w:kern w:val="28"/>
          <w:sz w:val="24"/>
          <w:szCs w:val="24"/>
          <w:highlight w:val="none"/>
        </w:rPr>
        <w:t>3. 竞争性磋商响应文件</w:t>
      </w:r>
      <w:bookmarkEnd w:id="166"/>
      <w:bookmarkEnd w:id="167"/>
      <w:bookmarkEnd w:id="168"/>
      <w:bookmarkEnd w:id="169"/>
      <w:bookmarkEnd w:id="170"/>
      <w:bookmarkEnd w:id="171"/>
      <w:bookmarkEnd w:id="172"/>
      <w:bookmarkEnd w:id="173"/>
      <w:bookmarkEnd w:id="174"/>
      <w:bookmarkEnd w:id="175"/>
      <w:bookmarkEnd w:id="176"/>
    </w:p>
    <w:p w14:paraId="0508475B">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77" w:name="_Toc296602437"/>
      <w:bookmarkStart w:id="178" w:name="_Toc32015"/>
      <w:bookmarkStart w:id="179" w:name="_Toc246996192"/>
      <w:bookmarkStart w:id="180" w:name="_Toc152045547"/>
      <w:bookmarkStart w:id="181" w:name="_Toc152042323"/>
      <w:bookmarkStart w:id="182" w:name="_Toc77586836"/>
      <w:bookmarkStart w:id="183" w:name="_Toc246996935"/>
      <w:bookmarkStart w:id="184" w:name="_Toc77586929"/>
      <w:bookmarkStart w:id="185" w:name="_Toc179632565"/>
      <w:bookmarkStart w:id="186" w:name="_Toc144974515"/>
      <w:bookmarkStart w:id="187" w:name="_Toc247085706"/>
      <w:r>
        <w:rPr>
          <w:rFonts w:hint="eastAsia" w:ascii="宋体" w:hAnsi="宋体" w:eastAsia="宋体" w:cs="宋体"/>
          <w:b/>
          <w:bCs/>
          <w:color w:val="auto"/>
          <w:kern w:val="28"/>
          <w:sz w:val="24"/>
          <w:szCs w:val="24"/>
          <w:highlight w:val="none"/>
        </w:rPr>
        <w:t>3.1 竞争性磋商响应文件的组成</w:t>
      </w:r>
      <w:bookmarkEnd w:id="177"/>
      <w:bookmarkEnd w:id="178"/>
      <w:bookmarkEnd w:id="179"/>
      <w:bookmarkEnd w:id="180"/>
      <w:bookmarkEnd w:id="181"/>
      <w:bookmarkEnd w:id="182"/>
      <w:bookmarkEnd w:id="183"/>
      <w:bookmarkEnd w:id="184"/>
      <w:bookmarkEnd w:id="185"/>
      <w:bookmarkEnd w:id="186"/>
      <w:bookmarkEnd w:id="187"/>
    </w:p>
    <w:p w14:paraId="7051662B">
      <w:pPr>
        <w:spacing w:line="400" w:lineRule="exact"/>
        <w:ind w:firstLine="410" w:firstLineChars="171"/>
        <w:rPr>
          <w:rFonts w:hint="eastAsia" w:ascii="宋体" w:hAnsi="宋体" w:eastAsia="宋体" w:cs="宋体"/>
          <w:color w:val="auto"/>
          <w:sz w:val="24"/>
          <w:szCs w:val="24"/>
          <w:highlight w:val="none"/>
        </w:rPr>
      </w:pPr>
      <w:bookmarkStart w:id="188" w:name="_Toc296602438"/>
      <w:bookmarkStart w:id="189" w:name="_Toc246996193"/>
      <w:bookmarkStart w:id="190" w:name="_Toc246996936"/>
      <w:bookmarkStart w:id="191" w:name="_Toc179632566"/>
      <w:bookmarkStart w:id="192" w:name="_Toc144974516"/>
      <w:bookmarkStart w:id="193" w:name="_Toc247085707"/>
      <w:bookmarkStart w:id="194" w:name="_Toc152045548"/>
      <w:bookmarkStart w:id="195" w:name="_Toc152042324"/>
      <w:r>
        <w:rPr>
          <w:rFonts w:hint="eastAsia" w:ascii="宋体" w:hAnsi="宋体" w:eastAsia="宋体" w:cs="宋体"/>
          <w:color w:val="auto"/>
          <w:sz w:val="24"/>
          <w:szCs w:val="24"/>
          <w:highlight w:val="none"/>
        </w:rPr>
        <w:t>一、磋商响应函</w:t>
      </w:r>
    </w:p>
    <w:p w14:paraId="3175CA63">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二、首次报价一览表</w:t>
      </w:r>
    </w:p>
    <w:p w14:paraId="43861E73">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三、法定代表人身份证明及授权委托书</w:t>
      </w:r>
    </w:p>
    <w:p w14:paraId="57D67303">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四、投标承诺函</w:t>
      </w:r>
    </w:p>
    <w:p w14:paraId="3AB09F7F">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五、已标价工程量清单</w:t>
      </w:r>
    </w:p>
    <w:p w14:paraId="08D97036">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六、施工组织设计</w:t>
      </w:r>
    </w:p>
    <w:p w14:paraId="1CB325AD">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七、项目管理机构</w:t>
      </w:r>
    </w:p>
    <w:p w14:paraId="43C8CD73">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八、资格审查资料</w:t>
      </w:r>
    </w:p>
    <w:p w14:paraId="12ACCE33">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九、供应商认为应附的其他资料。</w:t>
      </w:r>
    </w:p>
    <w:p w14:paraId="617A3014">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96" w:name="_Toc77586930"/>
      <w:bookmarkStart w:id="197" w:name="_Toc77586837"/>
      <w:bookmarkStart w:id="198" w:name="_Toc7295"/>
      <w:r>
        <w:rPr>
          <w:rFonts w:hint="eastAsia" w:ascii="宋体" w:hAnsi="宋体" w:eastAsia="宋体" w:cs="宋体"/>
          <w:b/>
          <w:bCs/>
          <w:color w:val="auto"/>
          <w:kern w:val="28"/>
          <w:sz w:val="24"/>
          <w:szCs w:val="24"/>
          <w:highlight w:val="none"/>
        </w:rPr>
        <w:t>3.2 磋商报价</w:t>
      </w:r>
      <w:bookmarkEnd w:id="188"/>
      <w:bookmarkEnd w:id="189"/>
      <w:bookmarkEnd w:id="190"/>
      <w:bookmarkEnd w:id="191"/>
      <w:bookmarkEnd w:id="192"/>
      <w:bookmarkEnd w:id="193"/>
      <w:bookmarkEnd w:id="194"/>
      <w:bookmarkEnd w:id="195"/>
      <w:bookmarkEnd w:id="196"/>
      <w:bookmarkEnd w:id="197"/>
      <w:bookmarkEnd w:id="198"/>
    </w:p>
    <w:p w14:paraId="35C2884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3.2.1 根据竞争性磋商文件规定的工程内容，投标人应对本次招标工程的全部工作内容进行报价。磋商报价应是竞争性磋商文件所确定的磋商范围内的全部工作内容的价格体现。 </w:t>
      </w:r>
    </w:p>
    <w:p w14:paraId="404C2D3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3.2.2磋商报价应包括竞争性磋商文件及技术规范等规定的，实施和完成招标工程直至竣工验收合格，及达到质量和工期目标、安全文明、环境保护等要求,正式交付招标人使用前所需的全部费用。</w:t>
      </w:r>
    </w:p>
    <w:p w14:paraId="0221AE0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3.2.3投标人的磋商报价根据竞争性磋商文件、工程量清单、答疑等，充分考虑市场价格、风险因素，在合理范围内自主报价，但不得低于企业实际成本。</w:t>
      </w:r>
    </w:p>
    <w:p w14:paraId="38847E6F">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投标人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5E93C5F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投标人在磋商报价前可踏勘施工现场，充分考虑工地现状条件可能影响到工程正常施工的所有风险因素。无论投标人是否进行了上述现场踏勘工作，其磋商报价中均将被认为已包含有工地现状在施工作业期间发生的全部不可预见的风险费用，投标人成交后则无权因此要求任何工期或费用上的索赔。</w:t>
      </w:r>
    </w:p>
    <w:p w14:paraId="479B3E1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3.3.6施工期间由于工程条件发生变化或投标人原因造成施工方案的更改，所增加的措施费用及工期一概不予调整，相应的费用投标人应在谈判报价中充分考虑，招标人不再另行支付。</w:t>
      </w:r>
    </w:p>
    <w:p w14:paraId="23DC2AD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3.2.7磋商报价要求</w:t>
      </w:r>
    </w:p>
    <w:p w14:paraId="52B5501C">
      <w:pPr>
        <w:numPr>
          <w:ilvl w:val="0"/>
          <w:numId w:val="2"/>
        </w:num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各投标人在投标时必须在磋商响应文件中提供一份完整的工程量清单；</w:t>
      </w:r>
    </w:p>
    <w:p w14:paraId="46CD123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（2）各投标人作为有经验的承包商，应充分考虑该工程实施时的各种风险，并将其考虑在本次投标报价各清单项目的综合单价中，结算时综合单价不做调整（合同另有约定的除外）；</w:t>
      </w:r>
    </w:p>
    <w:p w14:paraId="78B6FDA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（3）本次磋商的最终投标总报价不得高于磋商控制价，高于磋商控制价的报价将不再评审；</w:t>
      </w:r>
    </w:p>
    <w:p w14:paraId="226B65D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（4）磋商响应文件报价中的单价和总价全部采用人民币表示。 </w:t>
      </w:r>
    </w:p>
    <w:p w14:paraId="4EA59DA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（5）本项目为竞争性磋商方式，允许二次报价。</w:t>
      </w:r>
    </w:p>
    <w:p w14:paraId="40232DFC">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199" w:name="_Toc246996194"/>
      <w:bookmarkStart w:id="200" w:name="_Toc247085708"/>
      <w:bookmarkStart w:id="201" w:name="_Toc152045549"/>
      <w:bookmarkStart w:id="202" w:name="_Toc296602439"/>
      <w:bookmarkStart w:id="203" w:name="_Toc10553"/>
      <w:bookmarkStart w:id="204" w:name="_Toc152042325"/>
      <w:bookmarkStart w:id="205" w:name="_Toc246996937"/>
      <w:bookmarkStart w:id="206" w:name="_Toc144974517"/>
      <w:bookmarkStart w:id="207" w:name="_Toc77586931"/>
      <w:bookmarkStart w:id="208" w:name="_Toc179632567"/>
      <w:bookmarkStart w:id="209" w:name="_Toc77586838"/>
      <w:r>
        <w:rPr>
          <w:rFonts w:hint="eastAsia" w:ascii="宋体" w:hAnsi="宋体" w:eastAsia="宋体" w:cs="宋体"/>
          <w:b/>
          <w:bCs/>
          <w:color w:val="auto"/>
          <w:kern w:val="28"/>
          <w:sz w:val="24"/>
          <w:szCs w:val="24"/>
          <w:highlight w:val="none"/>
        </w:rPr>
        <w:t>3.3 磋商有效期</w:t>
      </w:r>
      <w:bookmarkEnd w:id="199"/>
      <w:bookmarkEnd w:id="200"/>
      <w:bookmarkEnd w:id="201"/>
      <w:bookmarkEnd w:id="202"/>
      <w:bookmarkEnd w:id="203"/>
      <w:bookmarkEnd w:id="204"/>
      <w:bookmarkEnd w:id="205"/>
      <w:bookmarkEnd w:id="206"/>
      <w:bookmarkEnd w:id="207"/>
      <w:bookmarkEnd w:id="208"/>
      <w:bookmarkEnd w:id="209"/>
    </w:p>
    <w:p w14:paraId="09A13D1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磋商有效期为</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0日历天。</w:t>
      </w:r>
    </w:p>
    <w:p w14:paraId="321C380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3.3.2在磋商有效期内，投标人撤销或修改其磋商响应文件的，应承担磋商文件和法律规定的责任。</w:t>
      </w:r>
    </w:p>
    <w:p w14:paraId="6D16DA3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3.3.3出现特殊情况需要延长投标有效期的，招标人以书面形式通知所有投标人延长投标有效期。</w:t>
      </w:r>
    </w:p>
    <w:p w14:paraId="48EA3627">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10" w:name="_Toc152045550"/>
      <w:bookmarkStart w:id="211" w:name="_Toc144974518"/>
      <w:bookmarkStart w:id="212" w:name="_Toc246996195"/>
      <w:bookmarkStart w:id="213" w:name="_Toc296602440"/>
      <w:bookmarkStart w:id="214" w:name="_Toc179632568"/>
      <w:bookmarkStart w:id="215" w:name="_Toc247085709"/>
      <w:bookmarkStart w:id="216" w:name="_Toc246996938"/>
      <w:bookmarkStart w:id="217" w:name="_Toc152042326"/>
      <w:bookmarkStart w:id="218" w:name="_Toc77586839"/>
      <w:bookmarkStart w:id="219" w:name="_Toc77586932"/>
      <w:bookmarkStart w:id="220" w:name="_Toc351"/>
      <w:r>
        <w:rPr>
          <w:rFonts w:hint="eastAsia" w:ascii="宋体" w:hAnsi="宋体" w:eastAsia="宋体" w:cs="宋体"/>
          <w:b/>
          <w:bCs/>
          <w:color w:val="auto"/>
          <w:kern w:val="28"/>
          <w:sz w:val="24"/>
          <w:szCs w:val="24"/>
          <w:highlight w:val="none"/>
        </w:rPr>
        <w:t xml:space="preserve">3.4 </w:t>
      </w:r>
      <w:bookmarkEnd w:id="210"/>
      <w:bookmarkEnd w:id="211"/>
      <w:bookmarkEnd w:id="212"/>
      <w:bookmarkEnd w:id="213"/>
      <w:bookmarkEnd w:id="214"/>
      <w:bookmarkEnd w:id="215"/>
      <w:bookmarkEnd w:id="216"/>
      <w:bookmarkEnd w:id="217"/>
      <w:r>
        <w:rPr>
          <w:rFonts w:hint="eastAsia" w:ascii="宋体" w:hAnsi="宋体" w:eastAsia="宋体" w:cs="宋体"/>
          <w:b/>
          <w:bCs/>
          <w:color w:val="auto"/>
          <w:kern w:val="28"/>
          <w:sz w:val="24"/>
          <w:szCs w:val="24"/>
          <w:highlight w:val="none"/>
        </w:rPr>
        <w:t>磋商保证金</w:t>
      </w:r>
      <w:bookmarkEnd w:id="218"/>
      <w:bookmarkEnd w:id="219"/>
      <w:bookmarkEnd w:id="220"/>
    </w:p>
    <w:p w14:paraId="5582CA14">
      <w:pPr>
        <w:spacing w:line="4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本项目不收取磋商保证金。</w:t>
      </w:r>
    </w:p>
    <w:p w14:paraId="6A90555B">
      <w:pPr>
        <w:spacing w:line="400" w:lineRule="exact"/>
        <w:ind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3.5 投标人基本情况表</w:t>
      </w:r>
      <w:bookmarkStart w:id="221" w:name="_Toc296602442"/>
      <w:bookmarkStart w:id="222" w:name="_Toc246996197"/>
      <w:bookmarkStart w:id="223" w:name="_Toc247085711"/>
      <w:bookmarkStart w:id="224" w:name="_Toc144974521"/>
      <w:bookmarkStart w:id="225" w:name="_Toc152045553"/>
      <w:bookmarkStart w:id="226" w:name="_Toc179632571"/>
      <w:bookmarkStart w:id="227" w:name="_Toc152042329"/>
      <w:bookmarkStart w:id="228" w:name="_Toc246996940"/>
    </w:p>
    <w:p w14:paraId="5BE09566">
      <w:pPr>
        <w:spacing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“近年财务状况表”可附财务会计报表，具体年份要求见投标人须知前附表。</w:t>
      </w:r>
    </w:p>
    <w:p w14:paraId="0CA24E76">
      <w:pPr>
        <w:spacing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“近年完成的类似项目情况表” 须提供中标通知书和施工合同，时间以签订施工合同为准，否则不得分。每张表格只填写一个项目，并标明序号。</w:t>
      </w:r>
    </w:p>
    <w:p w14:paraId="6EEC1CD1">
      <w:pPr>
        <w:spacing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“正在施工和新承接的项目情况表”具体要求见评分办法，可附证明材料扫描件。每张表格只填写一个项目，并标明序号。</w:t>
      </w:r>
    </w:p>
    <w:p w14:paraId="63EE3064">
      <w:pPr>
        <w:spacing w:line="40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 “近年发生的诉讼及仲裁情况”应说明相关情况，可附法院或仲裁机构作出的判决、裁决等有关法律文书扫描件，具体年份要求见投标人须知前附表。</w:t>
      </w:r>
    </w:p>
    <w:p w14:paraId="76510DF1">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29" w:name="_Toc77586933"/>
      <w:bookmarkStart w:id="230" w:name="_Toc77586840"/>
      <w:bookmarkStart w:id="231" w:name="_Toc32672"/>
      <w:r>
        <w:rPr>
          <w:rFonts w:hint="eastAsia" w:ascii="宋体" w:hAnsi="宋体" w:eastAsia="宋体" w:cs="宋体"/>
          <w:b/>
          <w:bCs/>
          <w:color w:val="auto"/>
          <w:kern w:val="28"/>
          <w:sz w:val="24"/>
          <w:szCs w:val="24"/>
          <w:highlight w:val="none"/>
        </w:rPr>
        <w:t>3.6磋商响应文件的</w:t>
      </w:r>
      <w:bookmarkEnd w:id="221"/>
      <w:r>
        <w:rPr>
          <w:rFonts w:hint="eastAsia" w:ascii="宋体" w:hAnsi="宋体" w:eastAsia="宋体" w:cs="宋体"/>
          <w:b/>
          <w:bCs/>
          <w:color w:val="auto"/>
          <w:kern w:val="28"/>
          <w:sz w:val="24"/>
          <w:szCs w:val="24"/>
          <w:highlight w:val="none"/>
        </w:rPr>
        <w:t>编制</w:t>
      </w:r>
      <w:bookmarkEnd w:id="229"/>
      <w:bookmarkEnd w:id="230"/>
      <w:bookmarkEnd w:id="231"/>
    </w:p>
    <w:bookmarkEnd w:id="222"/>
    <w:bookmarkEnd w:id="223"/>
    <w:bookmarkEnd w:id="224"/>
    <w:bookmarkEnd w:id="225"/>
    <w:bookmarkEnd w:id="226"/>
    <w:bookmarkEnd w:id="227"/>
    <w:bookmarkEnd w:id="228"/>
    <w:p w14:paraId="1F094794">
      <w:pPr>
        <w:spacing w:line="400" w:lineRule="exact"/>
        <w:ind w:firstLine="480" w:firstLineChars="200"/>
        <w:rPr>
          <w:rFonts w:hint="eastAsia" w:ascii="宋体" w:hAnsi="宋体" w:eastAsia="宋体" w:cs="宋体"/>
          <w:color w:val="auto"/>
          <w:sz w:val="24"/>
          <w:szCs w:val="24"/>
          <w:highlight w:val="none"/>
        </w:rPr>
      </w:pPr>
      <w:bookmarkStart w:id="232" w:name="_Toc152045555"/>
      <w:bookmarkStart w:id="233" w:name="_Toc152042331"/>
      <w:bookmarkStart w:id="234" w:name="_Toc246996942"/>
      <w:bookmarkStart w:id="235" w:name="_Toc179632573"/>
      <w:bookmarkStart w:id="236" w:name="_Toc144974523"/>
      <w:bookmarkStart w:id="237" w:name="_Toc296602443"/>
      <w:bookmarkStart w:id="238" w:name="_Toc246996199"/>
      <w:bookmarkStart w:id="239" w:name="_Toc247085713"/>
      <w:r>
        <w:rPr>
          <w:rFonts w:hint="eastAsia" w:ascii="宋体" w:hAnsi="宋体" w:eastAsia="宋体" w:cs="宋体"/>
          <w:color w:val="auto"/>
          <w:sz w:val="24"/>
          <w:szCs w:val="24"/>
          <w:highlight w:val="none"/>
        </w:rPr>
        <w:t>3.6.1磋商响应文件可按第八章“磋商响应文件格式”进行编写，如有必要，可以增加附页作为磋商响应文件的组成部分。其中，投标函附录在满足竞争性磋商文件实质性要求的基础上，可以提出比竞争性磋商文件要求更有利于招标人的承诺。</w:t>
      </w:r>
    </w:p>
    <w:p w14:paraId="7C733E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磋商响应文件应当对竞争性磋商文件有关项目实施周期、投标有效期、质量要求、招标范围等实质性内容作出响应。</w:t>
      </w:r>
    </w:p>
    <w:p w14:paraId="0436DE4D">
      <w:pPr>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3.6.3</w:t>
      </w:r>
      <w:r>
        <w:rPr>
          <w:rFonts w:hint="eastAsia" w:ascii="宋体" w:hAnsi="宋体" w:eastAsia="宋体" w:cs="Times New Roman"/>
          <w:color w:val="auto"/>
          <w:sz w:val="24"/>
          <w:szCs w:val="24"/>
          <w:highlight w:val="none"/>
        </w:rPr>
        <w:t>投标人所上传的电子化</w:t>
      </w:r>
      <w:r>
        <w:rPr>
          <w:rFonts w:hint="eastAsia" w:ascii="宋体" w:hAnsi="宋体" w:eastAsia="宋体" w:cs="宋体"/>
          <w:color w:val="auto"/>
          <w:sz w:val="24"/>
          <w:szCs w:val="24"/>
          <w:highlight w:val="none"/>
        </w:rPr>
        <w:t>磋商响应</w:t>
      </w:r>
      <w:r>
        <w:rPr>
          <w:rFonts w:hint="eastAsia" w:ascii="宋体" w:hAnsi="宋体" w:eastAsia="宋体" w:cs="Times New Roman"/>
          <w:color w:val="auto"/>
          <w:sz w:val="24"/>
          <w:szCs w:val="24"/>
          <w:highlight w:val="none"/>
        </w:rPr>
        <w:t>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w:t>
      </w:r>
      <w:r>
        <w:rPr>
          <w:rFonts w:hint="eastAsia" w:ascii="宋体" w:hAnsi="宋体" w:eastAsia="宋体" w:cs="宋体"/>
          <w:color w:val="auto"/>
          <w:sz w:val="24"/>
          <w:szCs w:val="24"/>
          <w:highlight w:val="none"/>
        </w:rPr>
        <w:t>磋商响应</w:t>
      </w:r>
      <w:r>
        <w:rPr>
          <w:rFonts w:hint="eastAsia" w:ascii="宋体" w:hAnsi="宋体" w:eastAsia="宋体" w:cs="Times New Roman"/>
          <w:color w:val="auto"/>
          <w:sz w:val="24"/>
          <w:szCs w:val="24"/>
          <w:highlight w:val="none"/>
        </w:rPr>
        <w:t>文件上传的主文件（后缀为.smxtf）和用于应急补救的</w:t>
      </w:r>
      <w:r>
        <w:rPr>
          <w:rFonts w:hint="eastAsia" w:ascii="宋体" w:hAnsi="宋体" w:eastAsia="宋体" w:cs="宋体"/>
          <w:color w:val="auto"/>
          <w:sz w:val="24"/>
          <w:szCs w:val="24"/>
          <w:highlight w:val="none"/>
        </w:rPr>
        <w:t>磋商响应</w:t>
      </w:r>
      <w:r>
        <w:rPr>
          <w:rFonts w:hint="eastAsia" w:ascii="宋体" w:hAnsi="宋体" w:eastAsia="宋体" w:cs="Times New Roman"/>
          <w:color w:val="auto"/>
          <w:sz w:val="24"/>
          <w:szCs w:val="24"/>
          <w:highlight w:val="none"/>
        </w:rPr>
        <w:t>文件备份文件（后缀为.nsmxtf）。</w:t>
      </w:r>
    </w:p>
    <w:p w14:paraId="1062857E">
      <w:pPr>
        <w:spacing w:line="400" w:lineRule="exact"/>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电子化投标文件具体制作教材请投标人点击以下链接学习</w:t>
      </w:r>
      <w:r>
        <w:rPr>
          <w:rFonts w:hint="eastAsia" w:ascii="宋体" w:hAnsi="宋体" w:eastAsia="宋体" w:cs="Times New Roman"/>
          <w:color w:val="auto"/>
          <w:sz w:val="24"/>
          <w:szCs w:val="24"/>
          <w:highlight w:val="none"/>
        </w:rPr>
        <w:t>http://gzjy.smx.gov.cn/bzzx/008001/20200325/4a2f9fa3-b923-4ddd-bd6f-138a0b63f7d1.html</w:t>
      </w:r>
    </w:p>
    <w:p w14:paraId="06B3EE7B">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40" w:name="_Toc77586841"/>
      <w:bookmarkStart w:id="241" w:name="_Toc77586934"/>
      <w:bookmarkStart w:id="242" w:name="_Toc11191"/>
      <w:r>
        <w:rPr>
          <w:rFonts w:hint="eastAsia" w:ascii="宋体" w:hAnsi="宋体" w:eastAsia="宋体" w:cs="宋体"/>
          <w:b/>
          <w:bCs/>
          <w:color w:val="auto"/>
          <w:kern w:val="28"/>
          <w:sz w:val="24"/>
          <w:szCs w:val="24"/>
          <w:highlight w:val="none"/>
        </w:rPr>
        <w:t>3.7备选投标方案</w:t>
      </w:r>
      <w:bookmarkEnd w:id="240"/>
      <w:bookmarkEnd w:id="241"/>
      <w:bookmarkEnd w:id="242"/>
    </w:p>
    <w:p w14:paraId="2D7BA38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不允许投标人递交备选投标方案。</w:t>
      </w:r>
    </w:p>
    <w:p w14:paraId="12D3D155">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43" w:name="_Toc16915"/>
      <w:bookmarkStart w:id="244" w:name="_Toc77586842"/>
      <w:bookmarkStart w:id="245" w:name="_Toc77586935"/>
      <w:r>
        <w:rPr>
          <w:rFonts w:hint="eastAsia" w:ascii="宋体" w:hAnsi="宋体" w:eastAsia="宋体" w:cs="宋体"/>
          <w:b/>
          <w:bCs/>
          <w:color w:val="auto"/>
          <w:kern w:val="28"/>
          <w:sz w:val="24"/>
          <w:szCs w:val="24"/>
          <w:highlight w:val="none"/>
        </w:rPr>
        <w:t>4. 投标</w:t>
      </w:r>
      <w:bookmarkEnd w:id="232"/>
      <w:bookmarkEnd w:id="233"/>
      <w:bookmarkEnd w:id="234"/>
      <w:bookmarkEnd w:id="235"/>
      <w:bookmarkEnd w:id="236"/>
      <w:bookmarkEnd w:id="237"/>
      <w:bookmarkEnd w:id="238"/>
      <w:bookmarkEnd w:id="239"/>
      <w:bookmarkEnd w:id="243"/>
      <w:bookmarkEnd w:id="244"/>
      <w:bookmarkEnd w:id="245"/>
    </w:p>
    <w:p w14:paraId="1674C7C0">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46" w:name="_Toc247085714"/>
      <w:bookmarkStart w:id="247" w:name="_Toc246996200"/>
      <w:bookmarkStart w:id="248" w:name="_Toc152042332"/>
      <w:bookmarkStart w:id="249" w:name="_Toc179632574"/>
      <w:bookmarkStart w:id="250" w:name="_Toc144974524"/>
      <w:bookmarkStart w:id="251" w:name="_Toc246996943"/>
      <w:bookmarkStart w:id="252" w:name="_Toc152045556"/>
      <w:bookmarkStart w:id="253" w:name="_Toc296602444"/>
      <w:bookmarkStart w:id="254" w:name="_Toc77586936"/>
      <w:bookmarkStart w:id="255" w:name="_Toc77586843"/>
      <w:bookmarkStart w:id="256" w:name="_Toc16776"/>
      <w:r>
        <w:rPr>
          <w:rFonts w:hint="eastAsia" w:ascii="宋体" w:hAnsi="宋体" w:eastAsia="宋体" w:cs="宋体"/>
          <w:b/>
          <w:bCs/>
          <w:color w:val="auto"/>
          <w:kern w:val="28"/>
          <w:sz w:val="24"/>
          <w:szCs w:val="24"/>
          <w:highlight w:val="none"/>
        </w:rPr>
        <w:t>4.1 磋商响应文件的</w:t>
      </w:r>
      <w:bookmarkEnd w:id="246"/>
      <w:bookmarkEnd w:id="247"/>
      <w:bookmarkEnd w:id="248"/>
      <w:bookmarkEnd w:id="249"/>
      <w:bookmarkEnd w:id="250"/>
      <w:bookmarkEnd w:id="251"/>
      <w:bookmarkEnd w:id="252"/>
      <w:bookmarkEnd w:id="253"/>
      <w:r>
        <w:rPr>
          <w:rFonts w:hint="eastAsia" w:ascii="宋体" w:hAnsi="宋体" w:eastAsia="宋体" w:cs="宋体"/>
          <w:b/>
          <w:bCs/>
          <w:color w:val="auto"/>
          <w:kern w:val="28"/>
          <w:sz w:val="24"/>
          <w:szCs w:val="24"/>
          <w:highlight w:val="none"/>
        </w:rPr>
        <w:t>签署</w:t>
      </w:r>
      <w:bookmarkEnd w:id="254"/>
      <w:bookmarkEnd w:id="255"/>
      <w:bookmarkEnd w:id="256"/>
    </w:p>
    <w:p w14:paraId="5ABAA246">
      <w:pPr>
        <w:spacing w:line="400" w:lineRule="exact"/>
        <w:ind w:firstLine="482"/>
        <w:rPr>
          <w:rFonts w:hint="eastAsia" w:ascii="宋体" w:hAnsi="宋体" w:eastAsia="宋体" w:cs="宋体"/>
          <w:color w:val="auto"/>
          <w:sz w:val="24"/>
          <w:szCs w:val="24"/>
          <w:highlight w:val="none"/>
        </w:rPr>
      </w:pPr>
      <w:bookmarkStart w:id="257" w:name="_Toc247085715"/>
      <w:bookmarkStart w:id="258" w:name="_Toc152045557"/>
      <w:bookmarkStart w:id="259" w:name="_Toc144974525"/>
      <w:bookmarkStart w:id="260" w:name="_Toc246996201"/>
      <w:bookmarkStart w:id="261" w:name="_Toc246996944"/>
      <w:bookmarkStart w:id="262" w:name="_Toc179632575"/>
      <w:bookmarkStart w:id="263" w:name="_Toc152042333"/>
      <w:bookmarkStart w:id="264" w:name="_Toc296602445"/>
      <w:r>
        <w:rPr>
          <w:rFonts w:hint="eastAsia" w:ascii="宋体" w:hAnsi="宋体" w:eastAsia="宋体" w:cs="宋体"/>
          <w:bCs/>
          <w:color w:val="auto"/>
          <w:sz w:val="24"/>
          <w:szCs w:val="24"/>
          <w:highlight w:val="none"/>
        </w:rPr>
        <w:t>4.1.1投标人在进行电子化磋商响应文件签章时，竞争性磋商文件中要求投标人盖章的，以签盖单位章为准；要求法定代表人签章的，以签盖法定代表人签章为准</w:t>
      </w:r>
      <w:r>
        <w:rPr>
          <w:rFonts w:hint="eastAsia" w:ascii="宋体" w:hAnsi="宋体" w:eastAsia="宋体" w:cs="宋体"/>
          <w:color w:val="auto"/>
          <w:sz w:val="24"/>
          <w:szCs w:val="24"/>
          <w:highlight w:val="none"/>
        </w:rPr>
        <w:t>。电子化磋商响应文件具体制作教材请投标人通过CA证书登录三门峡市公共资源电子化交易系统在右上角“组件下载”中查看。</w:t>
      </w:r>
    </w:p>
    <w:p w14:paraId="4F85AE8A">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65" w:name="_Toc77586844"/>
      <w:bookmarkStart w:id="266" w:name="_Toc1081"/>
      <w:bookmarkStart w:id="267" w:name="_Toc77586937"/>
      <w:r>
        <w:rPr>
          <w:rFonts w:hint="eastAsia" w:ascii="宋体" w:hAnsi="宋体" w:eastAsia="宋体" w:cs="宋体"/>
          <w:b/>
          <w:bCs/>
          <w:color w:val="auto"/>
          <w:kern w:val="28"/>
          <w:sz w:val="24"/>
          <w:szCs w:val="24"/>
          <w:highlight w:val="none"/>
        </w:rPr>
        <w:t>4.2 磋商响应文件的上传</w:t>
      </w:r>
      <w:bookmarkEnd w:id="265"/>
      <w:bookmarkEnd w:id="266"/>
      <w:bookmarkEnd w:id="267"/>
    </w:p>
    <w:p w14:paraId="5C6758FD">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电子化磋商响应文件应在投标截止时间前成功上传至三门峡市公共资源电子化交易系统。至投标截止时间止，仍未上传成功的电子化</w:t>
      </w:r>
      <w:r>
        <w:rPr>
          <w:rFonts w:hint="eastAsia" w:ascii="宋体" w:hAnsi="宋体" w:eastAsia="宋体" w:cs="宋体"/>
          <w:color w:val="auto"/>
          <w:sz w:val="24"/>
          <w:szCs w:val="24"/>
          <w:highlight w:val="none"/>
        </w:rPr>
        <w:t>磋商响应</w:t>
      </w:r>
      <w:r>
        <w:rPr>
          <w:rFonts w:hint="eastAsia" w:ascii="宋体" w:hAnsi="宋体" w:eastAsia="宋体" w:cs="Times New Roman"/>
          <w:color w:val="auto"/>
          <w:sz w:val="24"/>
          <w:szCs w:val="24"/>
          <w:highlight w:val="none"/>
        </w:rPr>
        <w:t>文件将不予接收。</w:t>
      </w:r>
    </w:p>
    <w:p w14:paraId="37C63476">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注：如按照电子化投标操作教材制作完成的电子化</w:t>
      </w:r>
      <w:r>
        <w:rPr>
          <w:rFonts w:hint="eastAsia" w:ascii="宋体" w:hAnsi="宋体" w:eastAsia="宋体" w:cs="宋体"/>
          <w:color w:val="auto"/>
          <w:sz w:val="24"/>
          <w:szCs w:val="24"/>
          <w:highlight w:val="none"/>
        </w:rPr>
        <w:t>磋商响应</w:t>
      </w:r>
      <w:r>
        <w:rPr>
          <w:rFonts w:hint="eastAsia" w:ascii="宋体" w:hAnsi="宋体" w:eastAsia="宋体" w:cs="Times New Roman"/>
          <w:color w:val="auto"/>
          <w:sz w:val="24"/>
          <w:szCs w:val="24"/>
          <w:highlight w:val="none"/>
        </w:rPr>
        <w:t>文件无法上传的，投标人应在</w:t>
      </w:r>
      <w:r>
        <w:rPr>
          <w:rFonts w:hint="eastAsia" w:ascii="宋体" w:hAnsi="宋体" w:eastAsia="宋体" w:cs="Times New Roman"/>
          <w:b/>
          <w:color w:val="auto"/>
          <w:sz w:val="24"/>
          <w:szCs w:val="24"/>
          <w:highlight w:val="none"/>
        </w:rPr>
        <w:t>投标截止时间前尽早的</w:t>
      </w:r>
      <w:r>
        <w:rPr>
          <w:rFonts w:hint="eastAsia" w:ascii="宋体" w:hAnsi="宋体" w:eastAsia="宋体" w:cs="Times New Roman"/>
          <w:color w:val="auto"/>
          <w:sz w:val="24"/>
          <w:szCs w:val="24"/>
          <w:highlight w:val="none"/>
        </w:rPr>
        <w:t>联系中心技术人员，以便有充分的时间进行处理。</w:t>
      </w:r>
      <w:r>
        <w:rPr>
          <w:rFonts w:hint="eastAsia" w:ascii="宋体" w:hAnsi="宋体" w:eastAsia="宋体" w:cs="Times New Roman"/>
          <w:b/>
          <w:color w:val="auto"/>
          <w:sz w:val="24"/>
          <w:szCs w:val="24"/>
          <w:highlight w:val="none"/>
        </w:rPr>
        <w:t>投标人应充分考虑到处理技术问题和上传数据等工作所需的时间问题，电子化磋商响应文件未在投标截止时间前成功上传的，其磋商响应文件不予接收。</w:t>
      </w:r>
    </w:p>
    <w:p w14:paraId="476DC514">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68" w:name="_Toc7908"/>
      <w:bookmarkStart w:id="269" w:name="_Toc77586938"/>
      <w:bookmarkStart w:id="270" w:name="_Toc77586845"/>
      <w:r>
        <w:rPr>
          <w:rFonts w:hint="eastAsia" w:ascii="宋体" w:hAnsi="宋体" w:eastAsia="宋体" w:cs="宋体"/>
          <w:b/>
          <w:bCs/>
          <w:color w:val="auto"/>
          <w:kern w:val="28"/>
          <w:sz w:val="24"/>
          <w:szCs w:val="24"/>
          <w:highlight w:val="none"/>
        </w:rPr>
        <w:t>4.3 磋商响应文件的修改与撤回</w:t>
      </w:r>
      <w:bookmarkEnd w:id="268"/>
      <w:bookmarkEnd w:id="269"/>
      <w:bookmarkEnd w:id="270"/>
    </w:p>
    <w:p w14:paraId="3C2B425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4.3.1在投标截止时间之后，投标人不得补充、修改电子化磋商响应文件。</w:t>
      </w:r>
    </w:p>
    <w:bookmarkEnd w:id="257"/>
    <w:bookmarkEnd w:id="258"/>
    <w:bookmarkEnd w:id="259"/>
    <w:bookmarkEnd w:id="260"/>
    <w:bookmarkEnd w:id="261"/>
    <w:bookmarkEnd w:id="262"/>
    <w:bookmarkEnd w:id="263"/>
    <w:bookmarkEnd w:id="264"/>
    <w:p w14:paraId="4E700589">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71" w:name="_Toc179632577"/>
      <w:bookmarkStart w:id="272" w:name="_Toc144974527"/>
      <w:bookmarkStart w:id="273" w:name="_Toc246996946"/>
      <w:bookmarkStart w:id="274" w:name="_Toc296602447"/>
      <w:bookmarkStart w:id="275" w:name="_Toc247085717"/>
      <w:bookmarkStart w:id="276" w:name="_Toc152045559"/>
      <w:bookmarkStart w:id="277" w:name="_Toc246996203"/>
      <w:bookmarkStart w:id="278" w:name="_Toc152042335"/>
      <w:bookmarkStart w:id="279" w:name="_Toc29915"/>
      <w:bookmarkStart w:id="280" w:name="_Toc77586939"/>
      <w:bookmarkStart w:id="281" w:name="_Toc77586846"/>
      <w:r>
        <w:rPr>
          <w:rFonts w:hint="eastAsia" w:ascii="宋体" w:hAnsi="宋体" w:eastAsia="宋体" w:cs="宋体"/>
          <w:b/>
          <w:bCs/>
          <w:color w:val="auto"/>
          <w:kern w:val="28"/>
          <w:sz w:val="24"/>
          <w:szCs w:val="24"/>
          <w:highlight w:val="none"/>
        </w:rPr>
        <w:t xml:space="preserve">5. </w:t>
      </w:r>
      <w:bookmarkEnd w:id="271"/>
      <w:bookmarkEnd w:id="272"/>
      <w:bookmarkEnd w:id="273"/>
      <w:bookmarkEnd w:id="274"/>
      <w:bookmarkEnd w:id="275"/>
      <w:bookmarkEnd w:id="276"/>
      <w:bookmarkEnd w:id="277"/>
      <w:bookmarkEnd w:id="278"/>
      <w:r>
        <w:rPr>
          <w:rFonts w:hint="eastAsia" w:ascii="宋体" w:hAnsi="宋体" w:eastAsia="宋体" w:cs="宋体"/>
          <w:b/>
          <w:bCs/>
          <w:color w:val="auto"/>
          <w:kern w:val="28"/>
          <w:sz w:val="24"/>
          <w:szCs w:val="24"/>
          <w:highlight w:val="none"/>
        </w:rPr>
        <w:t>磋商</w:t>
      </w:r>
      <w:bookmarkEnd w:id="279"/>
      <w:bookmarkEnd w:id="280"/>
      <w:bookmarkEnd w:id="281"/>
    </w:p>
    <w:p w14:paraId="26532B8D">
      <w:pPr>
        <w:spacing w:line="400" w:lineRule="exact"/>
        <w:ind w:firstLine="422" w:firstLineChars="176"/>
        <w:rPr>
          <w:rFonts w:hint="eastAsia" w:ascii="宋体" w:hAnsi="宋体" w:eastAsia="宋体" w:cs="Times New Roman"/>
          <w:color w:val="auto"/>
          <w:sz w:val="24"/>
          <w:szCs w:val="24"/>
          <w:highlight w:val="none"/>
        </w:rPr>
      </w:pPr>
      <w:bookmarkStart w:id="282" w:name="_Toc152042337"/>
      <w:bookmarkStart w:id="283" w:name="_Toc144974530"/>
      <w:bookmarkStart w:id="284" w:name="_Toc179632580"/>
      <w:bookmarkStart w:id="285" w:name="_Toc246996949"/>
      <w:bookmarkStart w:id="286" w:name="_Toc152042338"/>
      <w:bookmarkStart w:id="287" w:name="_Toc247085720"/>
      <w:bookmarkStart w:id="288" w:name="_Toc179632579"/>
      <w:bookmarkStart w:id="289" w:name="_Toc152045561"/>
      <w:bookmarkStart w:id="290" w:name="_Toc246996206"/>
      <w:bookmarkStart w:id="291" w:name="_Toc296602451"/>
      <w:bookmarkStart w:id="292" w:name="_Toc152045562"/>
      <w:bookmarkStart w:id="293" w:name="_Toc144974529"/>
      <w:r>
        <w:rPr>
          <w:rFonts w:hint="eastAsia" w:ascii="宋体" w:hAnsi="宋体" w:eastAsia="宋体" w:cs="Times New Roman"/>
          <w:color w:val="auto"/>
          <w:sz w:val="24"/>
          <w:szCs w:val="24"/>
          <w:highlight w:val="none"/>
        </w:rPr>
        <w:t>5.1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378B71A">
      <w:pPr>
        <w:spacing w:line="400" w:lineRule="exact"/>
        <w:ind w:firstLine="422" w:firstLineChars="17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5.2 电子化磋商响应文件采用一次加密方式。开标时，由投标人使用CA 证书，在规定时间内对其电子化</w:t>
      </w:r>
      <w:r>
        <w:rPr>
          <w:rFonts w:hint="eastAsia" w:ascii="宋体" w:hAnsi="宋体" w:eastAsia="宋体" w:cs="宋体"/>
          <w:color w:val="auto"/>
          <w:sz w:val="24"/>
          <w:szCs w:val="24"/>
          <w:highlight w:val="none"/>
        </w:rPr>
        <w:t>磋商响应</w:t>
      </w:r>
      <w:r>
        <w:rPr>
          <w:rFonts w:hint="eastAsia" w:ascii="宋体" w:hAnsi="宋体" w:eastAsia="宋体" w:cs="Times New Roman"/>
          <w:color w:val="auto"/>
          <w:sz w:val="24"/>
          <w:szCs w:val="24"/>
          <w:highlight w:val="none"/>
        </w:rPr>
        <w:t>文件进行解密。每位投标人的解密时间为开标时间起30 分钟内，如在规定时间内未完成解密的，其</w:t>
      </w:r>
      <w:r>
        <w:rPr>
          <w:rFonts w:hint="eastAsia" w:ascii="宋体" w:hAnsi="宋体" w:eastAsia="宋体" w:cs="宋体"/>
          <w:color w:val="auto"/>
          <w:sz w:val="24"/>
          <w:szCs w:val="24"/>
          <w:highlight w:val="none"/>
        </w:rPr>
        <w:t>磋商响应</w:t>
      </w:r>
      <w:r>
        <w:rPr>
          <w:rFonts w:hint="eastAsia" w:ascii="宋体" w:hAnsi="宋体" w:eastAsia="宋体" w:cs="Times New Roman"/>
          <w:color w:val="auto"/>
          <w:sz w:val="24"/>
          <w:szCs w:val="24"/>
          <w:highlight w:val="none"/>
        </w:rPr>
        <w:t>文件不予开标、唱标。每位投标人的解密时间为开标时间起30分钟内完成。</w:t>
      </w:r>
    </w:p>
    <w:p w14:paraId="1BA05D67">
      <w:pPr>
        <w:spacing w:line="400" w:lineRule="exact"/>
        <w:ind w:firstLine="241" w:firstLineChars="1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5.3 电子化磋商响应文件解密异常的处理</w:t>
      </w:r>
    </w:p>
    <w:p w14:paraId="69DE3919">
      <w:pPr>
        <w:spacing w:line="400" w:lineRule="exact"/>
        <w:ind w:firstLine="422" w:firstLineChars="17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如出现投标人的电子磋商响应文件无法解密等异常情况，投标人应及时致电中介服务机构说明。磋商响应文件异常，按以下步骤进行处理：</w:t>
      </w:r>
    </w:p>
    <w:p w14:paraId="124B20C9">
      <w:pPr>
        <w:spacing w:line="400" w:lineRule="exact"/>
        <w:ind w:firstLine="422" w:firstLineChars="17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72EAF6F">
      <w:pPr>
        <w:spacing w:line="400" w:lineRule="exact"/>
        <w:ind w:firstLine="422" w:firstLineChars="17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（2）经技术人员排查后，是投标人文件自身问题导致磋商响应文件无法解密的，该磋商响应文件将不予接收、解密和唱标。开标会议继续进行。</w:t>
      </w:r>
    </w:p>
    <w:p w14:paraId="3F650902">
      <w:pPr>
        <w:spacing w:line="400" w:lineRule="exact"/>
        <w:ind w:firstLine="422" w:firstLineChars="176"/>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82"/>
    <w:bookmarkEnd w:id="283"/>
    <w:bookmarkEnd w:id="284"/>
    <w:bookmarkEnd w:id="285"/>
    <w:bookmarkEnd w:id="286"/>
    <w:bookmarkEnd w:id="287"/>
    <w:bookmarkEnd w:id="288"/>
    <w:bookmarkEnd w:id="289"/>
    <w:bookmarkEnd w:id="290"/>
    <w:bookmarkEnd w:id="291"/>
    <w:bookmarkEnd w:id="292"/>
    <w:bookmarkEnd w:id="293"/>
    <w:p w14:paraId="522F38A9">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294" w:name="_Toc247085721"/>
      <w:bookmarkStart w:id="295" w:name="_Toc152045563"/>
      <w:bookmarkStart w:id="296" w:name="_Toc144974531"/>
      <w:bookmarkStart w:id="297" w:name="_Toc246996950"/>
      <w:bookmarkStart w:id="298" w:name="_Toc22146"/>
      <w:bookmarkStart w:id="299" w:name="_Toc77586940"/>
      <w:bookmarkStart w:id="300" w:name="_Toc296602452"/>
      <w:bookmarkStart w:id="301" w:name="_Toc77586847"/>
      <w:bookmarkStart w:id="302" w:name="_Toc179632581"/>
      <w:bookmarkStart w:id="303" w:name="_Toc246996207"/>
      <w:bookmarkStart w:id="304" w:name="_Toc152042339"/>
      <w:r>
        <w:rPr>
          <w:rFonts w:hint="eastAsia" w:ascii="宋体" w:hAnsi="宋体" w:eastAsia="宋体" w:cs="宋体"/>
          <w:b/>
          <w:bCs/>
          <w:color w:val="auto"/>
          <w:kern w:val="28"/>
          <w:sz w:val="24"/>
          <w:szCs w:val="24"/>
          <w:highlight w:val="none"/>
        </w:rPr>
        <w:t>5.4 磋商小组</w:t>
      </w:r>
      <w:bookmarkEnd w:id="294"/>
      <w:bookmarkEnd w:id="295"/>
      <w:bookmarkEnd w:id="296"/>
      <w:bookmarkEnd w:id="297"/>
      <w:bookmarkEnd w:id="298"/>
      <w:bookmarkEnd w:id="299"/>
      <w:bookmarkEnd w:id="300"/>
      <w:bookmarkEnd w:id="301"/>
      <w:bookmarkEnd w:id="302"/>
      <w:bookmarkEnd w:id="303"/>
      <w:bookmarkEnd w:id="304"/>
    </w:p>
    <w:p w14:paraId="287E345C">
      <w:pPr>
        <w:widowControl/>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5.4.1 </w:t>
      </w:r>
      <w:r>
        <w:rPr>
          <w:rFonts w:hint="eastAsia" w:ascii="宋体" w:hAnsi="宋体" w:eastAsia="宋体" w:cs="宋体"/>
          <w:color w:val="auto"/>
          <w:kern w:val="44"/>
          <w:sz w:val="24"/>
          <w:szCs w:val="24"/>
          <w:highlight w:val="none"/>
        </w:rPr>
        <w:t>磋商小组由3人组成:磋商小组构成：由采购人代表和有关经济、技术等方面的专家共3人组成，其中采购人代表1人、技术有关方面的专家1人、经济有关方面的专家1人，共3人组成。评标专家确定方式：参加评标的专家在河南</w:t>
      </w:r>
      <w:r>
        <w:rPr>
          <w:rFonts w:hint="eastAsia" w:ascii="宋体" w:hAnsi="宋体" w:eastAsia="宋体" w:cs="宋体"/>
          <w:color w:val="auto"/>
          <w:kern w:val="44"/>
          <w:sz w:val="24"/>
          <w:szCs w:val="24"/>
          <w:highlight w:val="none"/>
          <w:lang w:val="en-US" w:eastAsia="zh-CN"/>
        </w:rPr>
        <w:t>省</w:t>
      </w:r>
      <w:r>
        <w:rPr>
          <w:rFonts w:hint="eastAsia" w:ascii="宋体" w:hAnsi="宋体" w:eastAsia="宋体" w:cs="宋体"/>
          <w:color w:val="auto"/>
          <w:kern w:val="44"/>
          <w:sz w:val="24"/>
          <w:szCs w:val="24"/>
          <w:highlight w:val="none"/>
        </w:rPr>
        <w:t>政府采购网抽取终端随机抽取确定</w:t>
      </w:r>
      <w:r>
        <w:rPr>
          <w:rFonts w:hint="eastAsia" w:ascii="宋体" w:hAnsi="宋体" w:eastAsia="宋体" w:cs="宋体"/>
          <w:color w:val="auto"/>
          <w:sz w:val="24"/>
          <w:szCs w:val="24"/>
          <w:highlight w:val="none"/>
        </w:rPr>
        <w:t>。</w:t>
      </w:r>
    </w:p>
    <w:p w14:paraId="11E298E3">
      <w:pPr>
        <w:widowControl/>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5.4.2磋商小组对所有</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的磋商响应文件进行评审，按评审后得分由高到低顺序排列，递交给</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p>
    <w:p w14:paraId="7EFB588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902502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75272B3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5.4.4磋商小组成员有下列情形之一的，应当回避：</w:t>
      </w:r>
    </w:p>
    <w:p w14:paraId="2451F73E">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14:paraId="59747B03">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60D7A459">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w:t>
      </w:r>
    </w:p>
    <w:p w14:paraId="434C6927">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5458B8CC">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14:paraId="056EEF54">
      <w:pPr>
        <w:spacing w:line="400" w:lineRule="exact"/>
        <w:ind w:firstLine="241" w:firstLineChars="100"/>
        <w:rPr>
          <w:rFonts w:hint="eastAsia" w:ascii="宋体" w:hAnsi="宋体" w:eastAsia="宋体" w:cs="宋体"/>
          <w:b/>
          <w:bCs/>
          <w:color w:val="auto"/>
          <w:sz w:val="24"/>
          <w:szCs w:val="24"/>
          <w:highlight w:val="none"/>
        </w:rPr>
      </w:pPr>
      <w:bookmarkStart w:id="305" w:name="_Toc144974532"/>
      <w:bookmarkStart w:id="306" w:name="_Toc152042340"/>
      <w:bookmarkStart w:id="307" w:name="_Toc179632582"/>
      <w:bookmarkStart w:id="308" w:name="_Toc246996951"/>
      <w:bookmarkStart w:id="309" w:name="_Toc152045564"/>
      <w:bookmarkStart w:id="310" w:name="_Toc246996208"/>
      <w:bookmarkStart w:id="311" w:name="_Toc296602453"/>
      <w:bookmarkStart w:id="312" w:name="_Toc247085722"/>
      <w:r>
        <w:rPr>
          <w:rFonts w:hint="eastAsia" w:ascii="宋体" w:hAnsi="宋体" w:eastAsia="宋体" w:cs="宋体"/>
          <w:b/>
          <w:bCs/>
          <w:color w:val="auto"/>
          <w:sz w:val="24"/>
          <w:szCs w:val="24"/>
          <w:highlight w:val="none"/>
        </w:rPr>
        <w:t>5.5磋商原则和方法</w:t>
      </w:r>
    </w:p>
    <w:p w14:paraId="183C9C5D">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5.5.1坚持公开、公平、公正的原则。</w:t>
      </w:r>
    </w:p>
    <w:p w14:paraId="324A1C70">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5.5.2磋商在磋商小组应当集中与单一投标人分别进行磋商，磋商小组将遵照磋商原则，公正、平等地对待所有投标人。</w:t>
      </w:r>
    </w:p>
    <w:p w14:paraId="1848DE37">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5.5.3评审方法</w:t>
      </w:r>
    </w:p>
    <w:p w14:paraId="4F5A1F40">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（1）初步评审（是否响应竞争性磋商文件的要求），确定合格的投标人。</w:t>
      </w:r>
    </w:p>
    <w:p w14:paraId="0953A16D">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（2）各投标人依据各自情况进行最后报价。</w:t>
      </w:r>
    </w:p>
    <w:p w14:paraId="61207710">
      <w:pPr>
        <w:spacing w:line="400" w:lineRule="exact"/>
        <w:ind w:firstLine="410" w:firstLineChars="171"/>
        <w:rPr>
          <w:rFonts w:hint="eastAsia" w:ascii="宋体" w:hAnsi="宋体" w:eastAsia="宋体" w:cs="宋体"/>
          <w:b/>
          <w:bCs/>
          <w:color w:val="auto"/>
          <w:kern w:val="28"/>
          <w:sz w:val="24"/>
          <w:szCs w:val="24"/>
          <w:highlight w:val="none"/>
        </w:rPr>
      </w:pPr>
      <w:r>
        <w:rPr>
          <w:rFonts w:hint="eastAsia" w:ascii="宋体" w:hAnsi="宋体" w:eastAsia="宋体" w:cs="宋体"/>
          <w:color w:val="auto"/>
          <w:sz w:val="24"/>
          <w:szCs w:val="24"/>
          <w:highlight w:val="none"/>
        </w:rPr>
        <w:t xml:space="preserve">  （3）磋商小组采用综合评分法对提交最后报价的投标人的响应文件和最后报价进行综合评分。</w:t>
      </w:r>
    </w:p>
    <w:p w14:paraId="0CEBFF82">
      <w:pPr>
        <w:spacing w:line="400" w:lineRule="exact"/>
        <w:ind w:firstLine="241" w:firstLineChars="100"/>
        <w:rPr>
          <w:rFonts w:hint="eastAsia" w:ascii="宋体" w:hAnsi="宋体" w:eastAsia="宋体" w:cs="宋体"/>
          <w:b/>
          <w:bCs/>
          <w:color w:val="auto"/>
          <w:kern w:val="28"/>
          <w:sz w:val="24"/>
          <w:szCs w:val="24"/>
          <w:highlight w:val="none"/>
        </w:rPr>
      </w:pPr>
      <w:r>
        <w:rPr>
          <w:rFonts w:hint="eastAsia" w:ascii="宋体" w:hAnsi="宋体" w:eastAsia="宋体" w:cs="宋体"/>
          <w:b/>
          <w:bCs/>
          <w:color w:val="auto"/>
          <w:kern w:val="28"/>
          <w:sz w:val="24"/>
          <w:szCs w:val="24"/>
          <w:highlight w:val="none"/>
        </w:rPr>
        <w:t>5.6对投标人的评价</w:t>
      </w:r>
    </w:p>
    <w:p w14:paraId="495C38B1">
      <w:pPr>
        <w:tabs>
          <w:tab w:val="left" w:pos="0"/>
          <w:tab w:val="left" w:pos="851"/>
        </w:tabs>
        <w:autoSpaceDE w:val="0"/>
        <w:autoSpaceDN w:val="0"/>
        <w:adjustRightInd w:val="0"/>
        <w:spacing w:line="400" w:lineRule="exact"/>
        <w:ind w:firstLine="480" w:firstLineChars="200"/>
        <w:rPr>
          <w:rFonts w:hint="eastAsia" w:ascii="宋体" w:hAnsi="宋体" w:eastAsia="宋体" w:cs="黑体"/>
          <w:color w:val="auto"/>
          <w:kern w:val="0"/>
          <w:sz w:val="24"/>
          <w:szCs w:val="24"/>
          <w:highlight w:val="none"/>
        </w:rPr>
      </w:pPr>
      <w:r>
        <w:rPr>
          <w:rFonts w:hint="eastAsia" w:ascii="宋体" w:hAnsi="宋体" w:eastAsia="宋体" w:cs="黑体"/>
          <w:color w:val="auto"/>
          <w:kern w:val="0"/>
          <w:sz w:val="24"/>
          <w:szCs w:val="24"/>
          <w:highlight w:val="none"/>
        </w:rPr>
        <w:t>在初审阶段,响应文件出现以下情况之一者，属于重大偏差，为未能对磋商文件作出实质性响应，作无效标处理：</w:t>
      </w:r>
    </w:p>
    <w:p w14:paraId="3EFA8903">
      <w:pPr>
        <w:spacing w:line="400" w:lineRule="exact"/>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（1）响应文件未按规定的格式填写、内容不全的；</w:t>
      </w:r>
    </w:p>
    <w:p w14:paraId="3D7E692E">
      <w:pPr>
        <w:spacing w:line="400" w:lineRule="exact"/>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（2）响应文件中无报价、无工期、无质量等级或工期、质量达不到磋商文件要求的；</w:t>
      </w:r>
    </w:p>
    <w:p w14:paraId="7F21A992">
      <w:pPr>
        <w:spacing w:line="400" w:lineRule="exact"/>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（3）响应文件有保留或合同草案有招标人不可接受条件；</w:t>
      </w:r>
    </w:p>
    <w:p w14:paraId="1A5FF91E">
      <w:pPr>
        <w:spacing w:line="400" w:lineRule="exact"/>
        <w:ind w:firstLine="412" w:firstLineChars="171"/>
        <w:rPr>
          <w:rFonts w:hint="eastAsia" w:ascii="宋体" w:hAnsi="宋体" w:eastAsia="宋体" w:cs="宋体"/>
          <w:color w:val="auto"/>
          <w:sz w:val="24"/>
          <w:szCs w:val="24"/>
          <w:highlight w:val="none"/>
        </w:rPr>
      </w:pPr>
      <w:r>
        <w:rPr>
          <w:rFonts w:hint="eastAsia" w:ascii="宋体" w:hAnsi="宋体" w:eastAsia="宋体" w:cs="Times New Roman"/>
          <w:b/>
          <w:color w:val="auto"/>
          <w:sz w:val="24"/>
          <w:szCs w:val="24"/>
          <w:highlight w:val="none"/>
        </w:rPr>
        <w:t>（4）资格证明文件不全，或不满足磋商文件规定的供应商资质要求的；</w:t>
      </w:r>
    </w:p>
    <w:p w14:paraId="690C31A0">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5.6.1磋商小组只对已判定为实质性响应且通过初步审查的磋商响应文件进行详细评价和比较。</w:t>
      </w:r>
    </w:p>
    <w:p w14:paraId="29CD7821">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5.6.2磋商小组所有成员应当集中与单一投标人分别进行磋商，并给予所有参加磋商的投标人平等的磋商机会。磋商完成后，要求其在规定时间内提交最后报价，提交最后报价的投标人可以为两家。</w:t>
      </w:r>
    </w:p>
    <w:p w14:paraId="06114199">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5.6.3经磋商确定最终工程需求和提交最后报价的投标人后，磋商小组采用综合评分法对提交最后报价的投标人的磋商响应文件和最后报价进行综合评分。</w:t>
      </w:r>
    </w:p>
    <w:p w14:paraId="4665FBDE">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BEDBBA6">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5.6.5如果第一名投标人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bookmarkEnd w:id="305"/>
    <w:bookmarkEnd w:id="306"/>
    <w:bookmarkEnd w:id="307"/>
    <w:bookmarkEnd w:id="308"/>
    <w:bookmarkEnd w:id="309"/>
    <w:bookmarkEnd w:id="310"/>
    <w:bookmarkEnd w:id="311"/>
    <w:bookmarkEnd w:id="312"/>
    <w:p w14:paraId="33F58410">
      <w:pPr>
        <w:spacing w:line="400" w:lineRule="exact"/>
        <w:ind w:firstLine="241" w:firstLineChars="100"/>
        <w:rPr>
          <w:rFonts w:hint="eastAsia" w:ascii="宋体" w:hAnsi="宋体" w:eastAsia="宋体" w:cs="宋体"/>
          <w:b/>
          <w:bCs/>
          <w:color w:val="auto"/>
          <w:sz w:val="24"/>
          <w:szCs w:val="24"/>
          <w:highlight w:val="none"/>
        </w:rPr>
      </w:pPr>
      <w:bookmarkStart w:id="313" w:name="_Toc296602455"/>
      <w:bookmarkStart w:id="314" w:name="_Toc179632584"/>
      <w:bookmarkStart w:id="315" w:name="_Toc152045566"/>
      <w:bookmarkStart w:id="316" w:name="_Toc247085724"/>
      <w:bookmarkStart w:id="317" w:name="_Toc246996953"/>
      <w:bookmarkStart w:id="318" w:name="_Toc246996210"/>
      <w:bookmarkStart w:id="319" w:name="_Toc144974534"/>
      <w:bookmarkStart w:id="320" w:name="_Toc152042342"/>
      <w:r>
        <w:rPr>
          <w:rFonts w:hint="eastAsia" w:ascii="宋体" w:hAnsi="宋体" w:eastAsia="宋体" w:cs="宋体"/>
          <w:b/>
          <w:bCs/>
          <w:color w:val="auto"/>
          <w:sz w:val="24"/>
          <w:szCs w:val="24"/>
          <w:highlight w:val="none"/>
        </w:rPr>
        <w:t>5.7确定成交人</w:t>
      </w:r>
    </w:p>
    <w:p w14:paraId="224B5E37">
      <w:pPr>
        <w:spacing w:line="40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磋商小组应当根据综合评分情况，按照评审有高到低的顺序推荐成交候选人，并编写评标报告。</w:t>
      </w:r>
    </w:p>
    <w:p w14:paraId="53563FFA">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21" w:name="_Toc77586848"/>
      <w:bookmarkStart w:id="322" w:name="_Toc77586941"/>
      <w:bookmarkStart w:id="323" w:name="_Toc18074"/>
      <w:r>
        <w:rPr>
          <w:rFonts w:hint="eastAsia" w:ascii="宋体" w:hAnsi="宋体" w:eastAsia="宋体" w:cs="宋体"/>
          <w:b/>
          <w:bCs/>
          <w:color w:val="auto"/>
          <w:kern w:val="28"/>
          <w:sz w:val="24"/>
          <w:szCs w:val="24"/>
          <w:highlight w:val="none"/>
        </w:rPr>
        <w:t>6. 合同授予</w:t>
      </w:r>
      <w:bookmarkEnd w:id="313"/>
      <w:bookmarkEnd w:id="314"/>
      <w:bookmarkEnd w:id="315"/>
      <w:bookmarkEnd w:id="316"/>
      <w:bookmarkEnd w:id="317"/>
      <w:bookmarkEnd w:id="318"/>
      <w:bookmarkEnd w:id="319"/>
      <w:bookmarkEnd w:id="320"/>
      <w:bookmarkEnd w:id="321"/>
      <w:bookmarkEnd w:id="322"/>
      <w:bookmarkEnd w:id="323"/>
    </w:p>
    <w:p w14:paraId="58D82F43">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r>
        <w:rPr>
          <w:rFonts w:hint="eastAsia" w:ascii="宋体" w:hAnsi="宋体" w:eastAsia="宋体" w:cs="宋体"/>
          <w:b/>
          <w:bCs/>
          <w:color w:val="auto"/>
          <w:kern w:val="28"/>
          <w:sz w:val="24"/>
          <w:szCs w:val="24"/>
          <w:highlight w:val="none"/>
          <w:lang w:val="en-US" w:eastAsia="zh-CN"/>
        </w:rPr>
        <w:t>6</w:t>
      </w:r>
      <w:r>
        <w:rPr>
          <w:rFonts w:hint="eastAsia" w:ascii="宋体" w:hAnsi="宋体" w:eastAsia="宋体" w:cs="宋体"/>
          <w:b/>
          <w:bCs/>
          <w:color w:val="auto"/>
          <w:kern w:val="28"/>
          <w:sz w:val="24"/>
          <w:szCs w:val="24"/>
          <w:highlight w:val="none"/>
        </w:rPr>
        <w:t>.1 定标以及中标通知书</w:t>
      </w:r>
    </w:p>
    <w:p w14:paraId="71C6F993">
      <w:pPr>
        <w:spacing w:line="400" w:lineRule="exact"/>
        <w:ind w:firstLine="480" w:firstLineChars="200"/>
        <w:rPr>
          <w:rFonts w:hint="eastAsia" w:ascii="宋体" w:hAnsi="宋体" w:eastAsia="宋体" w:cs="宋体"/>
          <w:b w:val="0"/>
          <w:bCs w:val="0"/>
          <w:color w:val="auto"/>
          <w:kern w:val="28"/>
          <w:sz w:val="24"/>
          <w:szCs w:val="24"/>
          <w:highlight w:val="none"/>
        </w:rPr>
      </w:pPr>
      <w:r>
        <w:rPr>
          <w:rFonts w:hint="eastAsia" w:ascii="宋体" w:hAnsi="宋体" w:eastAsia="宋体" w:cs="宋体"/>
          <w:b w:val="0"/>
          <w:bCs w:val="0"/>
          <w:color w:val="auto"/>
          <w:kern w:val="28"/>
          <w:sz w:val="24"/>
          <w:szCs w:val="24"/>
          <w:highlight w:val="none"/>
          <w:lang w:val="en-US" w:eastAsia="zh-CN"/>
        </w:rPr>
        <w:t>6</w:t>
      </w:r>
      <w:r>
        <w:rPr>
          <w:rFonts w:hint="eastAsia" w:ascii="宋体" w:hAnsi="宋体" w:eastAsia="宋体" w:cs="宋体"/>
          <w:b w:val="0"/>
          <w:bCs w:val="0"/>
          <w:color w:val="auto"/>
          <w:kern w:val="28"/>
          <w:sz w:val="24"/>
          <w:szCs w:val="24"/>
          <w:highlight w:val="none"/>
        </w:rPr>
        <w:t>.1.1 采购人应当在收到评审报告后5个工作日内，依据磋商小组推荐的中标候选人确定中标人，磋商小组推荐中标候选人的人数见投标人须知前附表。</w:t>
      </w:r>
    </w:p>
    <w:p w14:paraId="368B109D">
      <w:pPr>
        <w:spacing w:line="400" w:lineRule="exact"/>
        <w:ind w:firstLine="480" w:firstLineChars="200"/>
        <w:rPr>
          <w:rFonts w:hint="eastAsia" w:ascii="宋体" w:hAnsi="宋体" w:eastAsia="宋体" w:cs="宋体"/>
          <w:b w:val="0"/>
          <w:bCs w:val="0"/>
          <w:color w:val="auto"/>
          <w:kern w:val="28"/>
          <w:sz w:val="24"/>
          <w:szCs w:val="24"/>
          <w:highlight w:val="none"/>
        </w:rPr>
      </w:pPr>
      <w:r>
        <w:rPr>
          <w:rFonts w:hint="eastAsia" w:ascii="宋体" w:hAnsi="宋体" w:eastAsia="宋体" w:cs="宋体"/>
          <w:b w:val="0"/>
          <w:bCs w:val="0"/>
          <w:color w:val="auto"/>
          <w:kern w:val="28"/>
          <w:sz w:val="24"/>
          <w:szCs w:val="24"/>
          <w:highlight w:val="none"/>
          <w:lang w:val="en-US" w:eastAsia="zh-CN"/>
        </w:rPr>
        <w:t>6</w:t>
      </w:r>
      <w:r>
        <w:rPr>
          <w:rFonts w:hint="eastAsia" w:ascii="宋体" w:hAnsi="宋体" w:eastAsia="宋体" w:cs="宋体"/>
          <w:b w:val="0"/>
          <w:bCs w:val="0"/>
          <w:color w:val="auto"/>
          <w:kern w:val="28"/>
          <w:sz w:val="24"/>
          <w:szCs w:val="24"/>
          <w:highlight w:val="none"/>
        </w:rPr>
        <w:t>.1.2 在磋商有效期截止前，招标代理机构以书面形式向中标人发出成交通知书，同时将中标结果通知未中标的投标人。</w:t>
      </w:r>
    </w:p>
    <w:p w14:paraId="2FC4FE00">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6.2 合同的签订</w:t>
      </w:r>
    </w:p>
    <w:p w14:paraId="522587E1">
      <w:pPr>
        <w:spacing w:line="400" w:lineRule="exact"/>
        <w:ind w:firstLine="480" w:firstLineChars="200"/>
        <w:rPr>
          <w:rFonts w:hint="eastAsia" w:ascii="宋体" w:hAnsi="宋体" w:eastAsia="宋体" w:cs="宋体"/>
          <w:b w:val="0"/>
          <w:bCs w:val="0"/>
          <w:color w:val="auto"/>
          <w:kern w:val="28"/>
          <w:sz w:val="24"/>
          <w:szCs w:val="24"/>
          <w:highlight w:val="none"/>
        </w:rPr>
      </w:pPr>
      <w:r>
        <w:rPr>
          <w:rFonts w:hint="eastAsia" w:ascii="宋体" w:hAnsi="宋体" w:eastAsia="宋体" w:cs="宋体"/>
          <w:b w:val="0"/>
          <w:bCs w:val="0"/>
          <w:color w:val="auto"/>
          <w:kern w:val="28"/>
          <w:sz w:val="24"/>
          <w:szCs w:val="24"/>
          <w:highlight w:val="none"/>
          <w:lang w:val="en-US" w:eastAsia="zh-CN"/>
        </w:rPr>
        <w:t>6</w:t>
      </w:r>
      <w:r>
        <w:rPr>
          <w:rFonts w:hint="eastAsia" w:ascii="宋体" w:hAnsi="宋体" w:eastAsia="宋体" w:cs="宋体"/>
          <w:b w:val="0"/>
          <w:bCs w:val="0"/>
          <w:color w:val="auto"/>
          <w:kern w:val="28"/>
          <w:sz w:val="24"/>
          <w:szCs w:val="24"/>
          <w:highlight w:val="none"/>
        </w:rPr>
        <w:t>.2.1 中标人应按成交通知书规定的时间及地点，由法定代表人或授权委托代理人与采购人签订合同。签订合同应与磋商文件内容一致，不得有实质性改变。</w:t>
      </w:r>
    </w:p>
    <w:p w14:paraId="467C70F9">
      <w:pPr>
        <w:spacing w:line="400" w:lineRule="exact"/>
        <w:ind w:firstLine="480" w:firstLineChars="200"/>
        <w:rPr>
          <w:rFonts w:hint="eastAsia" w:ascii="宋体" w:hAnsi="宋体" w:eastAsia="宋体" w:cs="宋体"/>
          <w:b w:val="0"/>
          <w:bCs w:val="0"/>
          <w:color w:val="auto"/>
          <w:kern w:val="28"/>
          <w:sz w:val="24"/>
          <w:szCs w:val="24"/>
          <w:highlight w:val="none"/>
        </w:rPr>
      </w:pPr>
      <w:r>
        <w:rPr>
          <w:rFonts w:hint="eastAsia" w:ascii="宋体" w:hAnsi="宋体" w:eastAsia="宋体" w:cs="宋体"/>
          <w:b w:val="0"/>
          <w:bCs w:val="0"/>
          <w:color w:val="auto"/>
          <w:kern w:val="28"/>
          <w:sz w:val="24"/>
          <w:szCs w:val="24"/>
          <w:highlight w:val="none"/>
          <w:lang w:val="en-US" w:eastAsia="zh-CN"/>
        </w:rPr>
        <w:t>6</w:t>
      </w:r>
      <w:r>
        <w:rPr>
          <w:rFonts w:hint="eastAsia" w:ascii="宋体" w:hAnsi="宋体" w:eastAsia="宋体" w:cs="宋体"/>
          <w:b w:val="0"/>
          <w:bCs w:val="0"/>
          <w:color w:val="auto"/>
          <w:kern w:val="28"/>
          <w:sz w:val="24"/>
          <w:szCs w:val="24"/>
          <w:highlight w:val="none"/>
        </w:rPr>
        <w:t>.2.2 采购人和中标人应当自中标通知书发出之日起执行2个工作日内签合同，根据磋商文件和中标人的响应文件订立书面合同。中标人无正当理由拒签合同的，采购人取消其中标资格。</w:t>
      </w:r>
    </w:p>
    <w:p w14:paraId="29CC8DD3">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 xml:space="preserve">6.3 履约保证金 </w:t>
      </w:r>
    </w:p>
    <w:p w14:paraId="6F88FCC2">
      <w:pPr>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8"/>
          <w:sz w:val="24"/>
          <w:szCs w:val="24"/>
          <w:highlight w:val="none"/>
        </w:rPr>
        <w:t>见投标人须知前附表。</w:t>
      </w:r>
    </w:p>
    <w:p w14:paraId="191B25A0">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24" w:name="_Toc12628"/>
      <w:bookmarkStart w:id="325" w:name="_Toc77586854"/>
      <w:bookmarkStart w:id="326" w:name="_Toc296602461"/>
      <w:bookmarkStart w:id="327" w:name="_Toc77586947"/>
      <w:r>
        <w:rPr>
          <w:rFonts w:hint="eastAsia" w:ascii="宋体" w:hAnsi="宋体" w:eastAsia="宋体" w:cs="宋体"/>
          <w:b/>
          <w:bCs/>
          <w:color w:val="auto"/>
          <w:kern w:val="28"/>
          <w:sz w:val="24"/>
          <w:szCs w:val="24"/>
          <w:highlight w:val="none"/>
        </w:rPr>
        <w:t>7. 纪律和监督</w:t>
      </w:r>
      <w:bookmarkEnd w:id="324"/>
      <w:bookmarkEnd w:id="325"/>
      <w:bookmarkEnd w:id="326"/>
      <w:bookmarkEnd w:id="327"/>
    </w:p>
    <w:p w14:paraId="59FCEFFB">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28" w:name="_Toc144974543"/>
      <w:bookmarkStart w:id="329" w:name="_Toc77586855"/>
      <w:bookmarkStart w:id="330" w:name="_Toc246996962"/>
      <w:bookmarkStart w:id="331" w:name="_Toc246996219"/>
      <w:bookmarkStart w:id="332" w:name="_Toc247085733"/>
      <w:bookmarkStart w:id="333" w:name="_Toc296590983"/>
      <w:bookmarkStart w:id="334" w:name="_Toc296602462"/>
      <w:bookmarkStart w:id="335" w:name="_Toc152045575"/>
      <w:bookmarkStart w:id="336" w:name="_Toc77586948"/>
      <w:bookmarkStart w:id="337" w:name="_Toc152042351"/>
      <w:bookmarkStart w:id="338" w:name="_Toc179632593"/>
      <w:bookmarkStart w:id="339" w:name="_Toc13637"/>
      <w:r>
        <w:rPr>
          <w:rFonts w:hint="eastAsia" w:ascii="宋体" w:hAnsi="宋体" w:eastAsia="宋体" w:cs="宋体"/>
          <w:b/>
          <w:bCs/>
          <w:color w:val="auto"/>
          <w:kern w:val="28"/>
          <w:sz w:val="24"/>
          <w:szCs w:val="24"/>
          <w:highlight w:val="none"/>
        </w:rPr>
        <w:t>7.1 对招标人的纪律要求</w:t>
      </w:r>
      <w:bookmarkEnd w:id="328"/>
      <w:bookmarkEnd w:id="329"/>
      <w:bookmarkEnd w:id="330"/>
      <w:bookmarkEnd w:id="331"/>
      <w:bookmarkEnd w:id="332"/>
      <w:bookmarkEnd w:id="333"/>
      <w:bookmarkEnd w:id="334"/>
      <w:bookmarkEnd w:id="335"/>
      <w:bookmarkEnd w:id="336"/>
      <w:bookmarkEnd w:id="337"/>
      <w:bookmarkEnd w:id="338"/>
      <w:bookmarkEnd w:id="339"/>
    </w:p>
    <w:p w14:paraId="686963C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招标人不得泄漏招标投标活动中应当保密的情况和资料，不得与投标人串通损害国家利益、社会公共利益或者他人合法权益。</w:t>
      </w:r>
    </w:p>
    <w:p w14:paraId="641651CD">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40" w:name="_Toc246996220"/>
      <w:bookmarkStart w:id="341" w:name="_Toc179632594"/>
      <w:bookmarkStart w:id="342" w:name="_Toc152042352"/>
      <w:bookmarkStart w:id="343" w:name="_Toc77586949"/>
      <w:bookmarkStart w:id="344" w:name="_Toc152045576"/>
      <w:bookmarkStart w:id="345" w:name="_Toc296602463"/>
      <w:bookmarkStart w:id="346" w:name="_Toc247085734"/>
      <w:bookmarkStart w:id="347" w:name="_Toc77586856"/>
      <w:bookmarkStart w:id="348" w:name="_Toc144974544"/>
      <w:bookmarkStart w:id="349" w:name="_Toc246996963"/>
      <w:bookmarkStart w:id="350" w:name="_Toc15672"/>
      <w:r>
        <w:rPr>
          <w:rFonts w:hint="eastAsia" w:ascii="宋体" w:hAnsi="宋体" w:eastAsia="宋体" w:cs="宋体"/>
          <w:b/>
          <w:bCs/>
          <w:color w:val="auto"/>
          <w:kern w:val="28"/>
          <w:sz w:val="24"/>
          <w:szCs w:val="24"/>
          <w:highlight w:val="none"/>
        </w:rPr>
        <w:t>7.2 对投标人的纪律要求</w:t>
      </w:r>
      <w:bookmarkEnd w:id="340"/>
      <w:bookmarkEnd w:id="341"/>
      <w:bookmarkEnd w:id="342"/>
      <w:bookmarkEnd w:id="343"/>
      <w:bookmarkEnd w:id="344"/>
      <w:bookmarkEnd w:id="345"/>
      <w:bookmarkEnd w:id="346"/>
      <w:bookmarkEnd w:id="347"/>
      <w:bookmarkEnd w:id="348"/>
      <w:bookmarkEnd w:id="349"/>
      <w:bookmarkEnd w:id="350"/>
    </w:p>
    <w:p w14:paraId="16E5FE0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投标人不得相互串通投标或者与招标人串通投标，不得向招标人或者磋商小组成员行贿谋取成交，不得以他人名义投标或者以其他方式弄虚作假骗取成交；投标人不得以任何方式干扰、影响评标工作。</w:t>
      </w:r>
    </w:p>
    <w:p w14:paraId="5FA4BD66">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51" w:name="_Toc179632595"/>
      <w:bookmarkStart w:id="352" w:name="_Toc247085735"/>
      <w:bookmarkStart w:id="353" w:name="_Toc19260"/>
      <w:bookmarkStart w:id="354" w:name="_Toc152045577"/>
      <w:bookmarkStart w:id="355" w:name="_Toc296602464"/>
      <w:bookmarkStart w:id="356" w:name="_Toc246996964"/>
      <w:bookmarkStart w:id="357" w:name="_Toc77586857"/>
      <w:bookmarkStart w:id="358" w:name="_Toc246996221"/>
      <w:bookmarkStart w:id="359" w:name="_Toc152042353"/>
      <w:bookmarkStart w:id="360" w:name="_Toc144974545"/>
      <w:bookmarkStart w:id="361" w:name="_Toc77586950"/>
      <w:r>
        <w:rPr>
          <w:rFonts w:hint="eastAsia" w:ascii="宋体" w:hAnsi="宋体" w:eastAsia="宋体" w:cs="宋体"/>
          <w:b/>
          <w:bCs/>
          <w:color w:val="auto"/>
          <w:kern w:val="28"/>
          <w:sz w:val="24"/>
          <w:szCs w:val="24"/>
          <w:highlight w:val="none"/>
        </w:rPr>
        <w:t>7.3 对磋商小组成员的纪律要求</w:t>
      </w:r>
      <w:bookmarkEnd w:id="351"/>
      <w:bookmarkEnd w:id="352"/>
      <w:bookmarkEnd w:id="353"/>
      <w:bookmarkEnd w:id="354"/>
      <w:bookmarkEnd w:id="355"/>
      <w:bookmarkEnd w:id="356"/>
      <w:bookmarkEnd w:id="357"/>
      <w:bookmarkEnd w:id="358"/>
      <w:bookmarkEnd w:id="359"/>
      <w:bookmarkEnd w:id="360"/>
      <w:bookmarkEnd w:id="361"/>
    </w:p>
    <w:p w14:paraId="639A6B9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1E4BF3EB">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62" w:name="_Toc246996222"/>
      <w:bookmarkStart w:id="363" w:name="_Toc247085736"/>
      <w:bookmarkStart w:id="364" w:name="_Toc246996965"/>
      <w:bookmarkStart w:id="365" w:name="_Toc77586858"/>
      <w:bookmarkStart w:id="366" w:name="_Toc77586951"/>
      <w:bookmarkStart w:id="367" w:name="_Toc179632596"/>
      <w:bookmarkStart w:id="368" w:name="_Toc152045578"/>
      <w:bookmarkStart w:id="369" w:name="_Toc152042354"/>
      <w:bookmarkStart w:id="370" w:name="_Toc28168"/>
      <w:bookmarkStart w:id="371" w:name="_Toc296602465"/>
      <w:bookmarkStart w:id="372" w:name="_Toc144974546"/>
      <w:r>
        <w:rPr>
          <w:rFonts w:hint="eastAsia" w:ascii="宋体" w:hAnsi="宋体" w:eastAsia="宋体" w:cs="宋体"/>
          <w:b/>
          <w:bCs/>
          <w:color w:val="auto"/>
          <w:kern w:val="28"/>
          <w:sz w:val="24"/>
          <w:szCs w:val="24"/>
          <w:highlight w:val="none"/>
        </w:rPr>
        <w:t>7.4 对与评标活动有关的工作人员的纪律要求</w:t>
      </w:r>
      <w:bookmarkEnd w:id="362"/>
      <w:bookmarkEnd w:id="363"/>
      <w:bookmarkEnd w:id="364"/>
      <w:bookmarkEnd w:id="365"/>
      <w:bookmarkEnd w:id="366"/>
      <w:bookmarkEnd w:id="367"/>
      <w:bookmarkEnd w:id="368"/>
      <w:bookmarkEnd w:id="369"/>
      <w:bookmarkEnd w:id="370"/>
      <w:bookmarkEnd w:id="371"/>
    </w:p>
    <w:p w14:paraId="11A6C043">
      <w:pPr>
        <w:spacing w:line="400" w:lineRule="exact"/>
        <w:ind w:firstLine="480" w:firstLineChars="200"/>
        <w:rPr>
          <w:rFonts w:hint="eastAsia" w:ascii="宋体" w:hAnsi="宋体" w:eastAsia="宋体" w:cs="宋体"/>
          <w:color w:val="auto"/>
          <w:sz w:val="24"/>
          <w:szCs w:val="24"/>
          <w:highlight w:val="none"/>
        </w:rPr>
      </w:pPr>
      <w:bookmarkStart w:id="373" w:name="_Toc152042355"/>
      <w:r>
        <w:rPr>
          <w:rFonts w:hint="eastAsia" w:ascii="宋体" w:hAnsi="宋体" w:eastAsia="宋体" w:cs="宋体"/>
          <w:color w:val="auto"/>
          <w:sz w:val="24"/>
          <w:szCs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373"/>
    </w:p>
    <w:p w14:paraId="53512780">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74" w:name="_Toc152042356"/>
      <w:bookmarkStart w:id="375" w:name="_Toc296602466"/>
      <w:bookmarkStart w:id="376" w:name="_Toc247085737"/>
      <w:bookmarkStart w:id="377" w:name="_Toc152045579"/>
      <w:bookmarkStart w:id="378" w:name="_Toc77586952"/>
      <w:bookmarkStart w:id="379" w:name="_Toc246996966"/>
      <w:bookmarkStart w:id="380" w:name="_Toc179632597"/>
      <w:bookmarkStart w:id="381" w:name="_Toc246996223"/>
      <w:bookmarkStart w:id="382" w:name="_Toc77586859"/>
      <w:bookmarkStart w:id="383" w:name="_Toc9161"/>
      <w:r>
        <w:rPr>
          <w:rFonts w:hint="eastAsia" w:ascii="宋体" w:hAnsi="宋体" w:eastAsia="宋体" w:cs="宋体"/>
          <w:b/>
          <w:bCs/>
          <w:color w:val="auto"/>
          <w:kern w:val="28"/>
          <w:sz w:val="24"/>
          <w:szCs w:val="24"/>
          <w:highlight w:val="none"/>
        </w:rPr>
        <w:t>7.5 投诉</w:t>
      </w:r>
      <w:bookmarkEnd w:id="372"/>
      <w:bookmarkEnd w:id="374"/>
      <w:bookmarkEnd w:id="375"/>
      <w:bookmarkEnd w:id="376"/>
      <w:bookmarkEnd w:id="377"/>
      <w:bookmarkEnd w:id="378"/>
      <w:bookmarkEnd w:id="379"/>
      <w:bookmarkEnd w:id="380"/>
      <w:bookmarkEnd w:id="381"/>
      <w:bookmarkEnd w:id="382"/>
      <w:bookmarkEnd w:id="383"/>
    </w:p>
    <w:p w14:paraId="75DCE03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投标人和其他利害关系人认为本次招标活动违反法律、法规和规章规定的，有权向有关行政监督部门投诉。</w:t>
      </w:r>
    </w:p>
    <w:p w14:paraId="733499B7">
      <w:pPr>
        <w:widowControl/>
        <w:suppressAutoHyphens/>
        <w:adjustRightInd w:val="0"/>
        <w:spacing w:line="400" w:lineRule="exact"/>
        <w:ind w:firstLine="241" w:firstLineChars="100"/>
        <w:jc w:val="left"/>
        <w:outlineLvl w:val="1"/>
        <w:rPr>
          <w:rFonts w:hint="eastAsia" w:ascii="宋体" w:hAnsi="宋体" w:eastAsia="宋体" w:cs="宋体"/>
          <w:b/>
          <w:bCs/>
          <w:color w:val="auto"/>
          <w:kern w:val="28"/>
          <w:sz w:val="24"/>
          <w:szCs w:val="24"/>
          <w:highlight w:val="none"/>
        </w:rPr>
      </w:pPr>
      <w:bookmarkStart w:id="384" w:name="_Toc296602467"/>
      <w:bookmarkStart w:id="385" w:name="_Toc152042357"/>
      <w:bookmarkStart w:id="386" w:name="_Toc246996224"/>
      <w:bookmarkStart w:id="387" w:name="_Toc77586860"/>
      <w:bookmarkStart w:id="388" w:name="_Toc23049"/>
      <w:bookmarkStart w:id="389" w:name="_Toc77586953"/>
      <w:bookmarkStart w:id="390" w:name="_Toc152045580"/>
      <w:bookmarkStart w:id="391" w:name="_Toc179632598"/>
      <w:bookmarkStart w:id="392" w:name="_Toc144974547"/>
      <w:bookmarkStart w:id="393" w:name="_Toc246996967"/>
      <w:bookmarkStart w:id="394" w:name="_Toc247085738"/>
      <w:r>
        <w:rPr>
          <w:rFonts w:hint="eastAsia" w:ascii="宋体" w:hAnsi="宋体" w:eastAsia="宋体" w:cs="宋体"/>
          <w:b/>
          <w:bCs/>
          <w:color w:val="auto"/>
          <w:kern w:val="28"/>
          <w:sz w:val="24"/>
          <w:szCs w:val="24"/>
          <w:highlight w:val="none"/>
        </w:rPr>
        <w:t>8.需要补充的其他内容</w:t>
      </w:r>
      <w:bookmarkEnd w:id="384"/>
      <w:bookmarkEnd w:id="385"/>
      <w:bookmarkEnd w:id="386"/>
      <w:bookmarkEnd w:id="387"/>
      <w:bookmarkEnd w:id="388"/>
      <w:bookmarkEnd w:id="389"/>
      <w:bookmarkEnd w:id="390"/>
      <w:bookmarkEnd w:id="391"/>
      <w:bookmarkEnd w:id="392"/>
      <w:bookmarkEnd w:id="393"/>
      <w:bookmarkEnd w:id="394"/>
    </w:p>
    <w:p w14:paraId="7C0D7B5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需要补充的其他内容：见投标人须知前附表。未尽事宜，按国家、省、市的有关规定。</w:t>
      </w:r>
    </w:p>
    <w:p w14:paraId="0D65C531">
      <w:pPr>
        <w:spacing w:line="400" w:lineRule="exact"/>
        <w:ind w:firstLine="482" w:firstLineChars="200"/>
        <w:rPr>
          <w:rFonts w:hint="eastAsia" w:ascii="宋体" w:hAnsi="宋体" w:eastAsia="宋体" w:cs="宋体"/>
          <w:b/>
          <w:color w:val="auto"/>
          <w:sz w:val="24"/>
          <w:szCs w:val="24"/>
          <w:highlight w:val="none"/>
        </w:rPr>
      </w:pPr>
    </w:p>
    <w:p w14:paraId="615430FF">
      <w:pPr>
        <w:spacing w:before="100" w:beforeAutospacing="1" w:after="100" w:afterAutospacing="1" w:line="560" w:lineRule="exact"/>
        <w:ind w:left="8852" w:leftChars="60" w:hanging="8726" w:hangingChars="2424"/>
        <w:jc w:val="center"/>
        <w:outlineLvl w:val="0"/>
        <w:rPr>
          <w:rFonts w:hint="eastAsia" w:ascii="宋体" w:hAnsi="宋体" w:eastAsia="宋体" w:cs="宋体"/>
          <w:color w:val="auto"/>
          <w:kern w:val="0"/>
          <w:sz w:val="24"/>
          <w:szCs w:val="22"/>
          <w:highlight w:val="none"/>
        </w:rPr>
      </w:pPr>
      <w:r>
        <w:rPr>
          <w:rFonts w:hint="eastAsia" w:ascii="宋体" w:hAnsi="宋体" w:eastAsia="宋体" w:cs="宋体"/>
          <w:color w:val="auto"/>
          <w:sz w:val="36"/>
          <w:szCs w:val="36"/>
          <w:highlight w:val="none"/>
        </w:rPr>
        <w:br w:type="page"/>
      </w:r>
      <w:bookmarkStart w:id="395" w:name="_Toc23275"/>
      <w:r>
        <w:rPr>
          <w:rFonts w:hint="eastAsia" w:ascii="宋体" w:hAnsi="宋体" w:eastAsia="宋体" w:cs="宋体"/>
          <w:b/>
          <w:bCs/>
          <w:color w:val="auto"/>
          <w:kern w:val="0"/>
          <w:sz w:val="32"/>
          <w:szCs w:val="32"/>
          <w:highlight w:val="none"/>
        </w:rPr>
        <w:t>第三章  评标办法（综合评分法）</w:t>
      </w:r>
      <w:bookmarkEnd w:id="395"/>
    </w:p>
    <w:p w14:paraId="67BF3C5F">
      <w:pPr>
        <w:spacing w:after="156" w:afterLines="50"/>
        <w:ind w:firstLine="4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评标办法前附表</w:t>
      </w:r>
    </w:p>
    <w:tbl>
      <w:tblPr>
        <w:tblStyle w:val="5"/>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936"/>
        <w:gridCol w:w="5129"/>
      </w:tblGrid>
      <w:tr w14:paraId="1324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D55E14F">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6AED620">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3210B8CB">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2ED6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14:paraId="7EBAA9B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符合性</w:t>
            </w:r>
            <w:r>
              <w:rPr>
                <w:rFonts w:hint="eastAsia" w:ascii="宋体" w:hAnsi="宋体" w:eastAsia="宋体" w:cs="宋体"/>
                <w:color w:val="auto"/>
                <w:sz w:val="24"/>
                <w:szCs w:val="24"/>
                <w:highlight w:val="none"/>
              </w:rPr>
              <w:t>评审标准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64B1F724">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7AD04A7">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与营业执照、资质证书、安全生产许可证一致</w:t>
            </w:r>
          </w:p>
        </w:tc>
      </w:tr>
      <w:tr w14:paraId="0DA2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5C4FD494">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C9B9B29">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投标函签字盖章</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302957D">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符合“投标人须知前附表”规定</w:t>
            </w:r>
          </w:p>
        </w:tc>
      </w:tr>
      <w:tr w14:paraId="484F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154E4DFA">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105EDD5">
            <w:pPr>
              <w:spacing w:line="360" w:lineRule="auto"/>
              <w:ind w:firstLine="4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72C9255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1FD2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right w:val="single" w:color="auto" w:sz="4" w:space="0"/>
            </w:tcBorders>
            <w:noWrap w:val="0"/>
            <w:vAlign w:val="center"/>
          </w:tcPr>
          <w:p w14:paraId="1C659525">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评审标准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1FE2B3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满足《中华人民共和国政府采购法》第二十二条规定</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595800D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满足《中华人民共和国政府采购法》第二十二条规定，供应商提供承诺书</w:t>
            </w:r>
          </w:p>
        </w:tc>
      </w:tr>
      <w:tr w14:paraId="334F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71A010CC">
            <w:pPr>
              <w:spacing w:line="360" w:lineRule="auto"/>
              <w:ind w:firstLine="482"/>
              <w:jc w:val="center"/>
              <w:rPr>
                <w:rFonts w:hint="eastAsia"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C316A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16D79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本项目专门面向中小微企业采购项目,执行促进中小企业（监狱企业、残疾人福利性企业）发展等政府采购政策。供应商提供中小企业声明函。</w:t>
            </w:r>
          </w:p>
        </w:tc>
      </w:tr>
      <w:tr w14:paraId="5D08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4524AD2F">
            <w:pPr>
              <w:spacing w:line="360" w:lineRule="auto"/>
              <w:ind w:firstLine="482"/>
              <w:jc w:val="center"/>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AB22D74">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独立承担民事责任的能力</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5E3358C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供应商具有独立承担民事责任的能力；(供应商是企业（包括合伙企业），应提供在市场监督管理局注册的有效“企业法人营业执照”；供应商是事业单位，应提供有效的“事业单位法人证书”)</w:t>
            </w:r>
          </w:p>
        </w:tc>
      </w:tr>
      <w:tr w14:paraId="45E6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5" w:type="dxa"/>
            <w:vMerge w:val="continue"/>
            <w:tcBorders>
              <w:left w:val="single" w:color="auto" w:sz="4" w:space="0"/>
              <w:right w:val="single" w:color="auto" w:sz="4" w:space="0"/>
            </w:tcBorders>
            <w:noWrap w:val="0"/>
            <w:vAlign w:val="center"/>
          </w:tcPr>
          <w:p w14:paraId="21263D0E">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16DA798">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资质等级</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21B5C3A">
            <w:pPr>
              <w:spacing w:line="360" w:lineRule="auto"/>
              <w:rPr>
                <w:rFonts w:ascii="宋体" w:hAnsi="宋体" w:eastAsia="宋体" w:cs="宋体"/>
                <w:color w:val="auto"/>
                <w:szCs w:val="24"/>
                <w:highlight w:val="none"/>
              </w:rPr>
            </w:pPr>
            <w:r>
              <w:rPr>
                <w:rFonts w:hint="eastAsia" w:ascii="宋体" w:hAnsi="宋体" w:eastAsia="宋体" w:cs="宋体"/>
                <w:color w:val="auto"/>
                <w:sz w:val="24"/>
                <w:szCs w:val="24"/>
                <w:highlight w:val="none"/>
              </w:rPr>
              <w:t>供应商须具有</w:t>
            </w:r>
            <w:r>
              <w:rPr>
                <w:rFonts w:hint="eastAsia" w:ascii="宋体" w:hAnsi="宋体" w:eastAsia="宋体" w:cs="宋体"/>
                <w:color w:val="auto"/>
                <w:sz w:val="24"/>
                <w:szCs w:val="24"/>
                <w:highlight w:val="none"/>
                <w:lang w:eastAsia="zh-CN"/>
              </w:rPr>
              <w:t>建筑工程施工总承包叁级（含叁级）及以上资质</w:t>
            </w:r>
            <w:r>
              <w:rPr>
                <w:rFonts w:hint="eastAsia" w:ascii="宋体" w:hAnsi="宋体" w:eastAsia="宋体" w:cs="宋体"/>
                <w:color w:val="auto"/>
                <w:sz w:val="24"/>
                <w:szCs w:val="24"/>
                <w:highlight w:val="none"/>
              </w:rPr>
              <w:t>，具有有效的安全生产许可证，并在人员、设备、资金等方面具有相应的施工能力</w:t>
            </w:r>
          </w:p>
        </w:tc>
      </w:tr>
      <w:tr w14:paraId="150B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0B9EC388">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9297568">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148D656">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ascii="宋体" w:hAnsi="宋体" w:eastAsia="宋体" w:cs="Times New Roman"/>
                <w:color w:val="auto"/>
                <w:szCs w:val="24"/>
                <w:highlight w:val="none"/>
              </w:rPr>
            </w:pPr>
            <w:r>
              <w:rPr>
                <w:rFonts w:hint="eastAsia" w:ascii="宋体" w:hAnsi="宋体" w:eastAsia="宋体" w:cs="宋体"/>
                <w:color w:val="000000"/>
                <w:sz w:val="24"/>
                <w:szCs w:val="24"/>
                <w:lang w:eastAsia="zh-CN"/>
              </w:rPr>
              <w:t>拟派项目经理应具备建筑工程专业贰级（含贰级）及以上注册建造师资格、具备有效的安全生产考核合格证书，未在其它在建工程项目中担任项目经理；且须提供近期单位社保证明（以社保网络查询或社保中心出具的证明为准，新成立企业从成立之日起计算）</w:t>
            </w:r>
          </w:p>
        </w:tc>
      </w:tr>
      <w:tr w14:paraId="150A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21BE4514">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1E0A1D24">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14043159">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、供应商自行出具本单位无商业贿赂及无不正当竞争行为的承诺书；</w:t>
            </w:r>
          </w:p>
          <w:p w14:paraId="0F872059">
            <w:pPr>
              <w:wordWrap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提供供应商企业、法定代表人无行贿犯罪记录，在中国裁判文书网查询（提供网页查询截图）或供应商自行承诺，（查询日期必须在公告发布之日之后）；</w:t>
            </w:r>
          </w:p>
          <w:p w14:paraId="28EC747A">
            <w:pPr>
              <w:wordWrap w:val="0"/>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p w14:paraId="4CA0C883">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default" w:ascii="Calibri" w:hAnsi="Calibri" w:eastAsia="宋体" w:cs="Times New Roman"/>
                <w:color w:val="auto"/>
                <w:sz w:val="24"/>
                <w:szCs w:val="24"/>
                <w:highlight w:val="none"/>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本项目不接受联合体投标。提供非联合体承诺，格式自拟。</w:t>
            </w:r>
          </w:p>
        </w:tc>
      </w:tr>
      <w:tr w14:paraId="7684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14:paraId="4DC266F4">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w:t>
            </w:r>
            <w:r>
              <w:rPr>
                <w:rFonts w:hint="eastAsia" w:ascii="宋体" w:hAnsi="宋体" w:eastAsia="宋体" w:cs="宋体"/>
                <w:color w:val="auto"/>
                <w:sz w:val="24"/>
                <w:szCs w:val="24"/>
                <w:highlight w:val="none"/>
              </w:rPr>
              <w:t>响应评审标准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0D891D2F">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内容</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39B769F7">
            <w:pPr>
              <w:spacing w:line="36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符合第二章“投标人须知”规定</w:t>
            </w:r>
          </w:p>
        </w:tc>
      </w:tr>
      <w:tr w14:paraId="640B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4CFB3D58">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75712D48">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18454CE">
            <w:pPr>
              <w:spacing w:line="36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符合第二章“投标人须知”规定</w:t>
            </w:r>
          </w:p>
        </w:tc>
      </w:tr>
      <w:tr w14:paraId="7171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11235EDB">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1ED8B808">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9809DEE">
            <w:pPr>
              <w:spacing w:line="360" w:lineRule="auto"/>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符合第二章“投标人须知”规定</w:t>
            </w:r>
          </w:p>
        </w:tc>
      </w:tr>
      <w:tr w14:paraId="15F0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59492330">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73829A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4264049">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符合第二章“投标人须知”规定</w:t>
            </w:r>
          </w:p>
        </w:tc>
      </w:tr>
      <w:tr w14:paraId="6D25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0B87DA43">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99C88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00848D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低于第二章“投标人须知前附表”载明的</w:t>
            </w:r>
            <w:r>
              <w:rPr>
                <w:rFonts w:hint="eastAsia" w:ascii="宋体" w:hAnsi="宋体" w:eastAsia="宋体" w:cs="宋体"/>
                <w:color w:val="auto"/>
                <w:sz w:val="24"/>
                <w:szCs w:val="24"/>
                <w:highlight w:val="none"/>
                <w:lang w:val="en-US" w:eastAsia="zh-CN"/>
              </w:rPr>
              <w:t>磋商控制价</w:t>
            </w:r>
          </w:p>
        </w:tc>
      </w:tr>
      <w:tr w14:paraId="02B2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4A3AE8FE">
            <w:pPr>
              <w:widowControl/>
              <w:ind w:firstLine="482"/>
              <w:jc w:val="left"/>
              <w:rPr>
                <w:rFonts w:ascii="宋体" w:hAnsi="宋体" w:eastAsia="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036A308C">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999440D">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磋商文件规定的其他内容</w:t>
            </w:r>
          </w:p>
        </w:tc>
      </w:tr>
    </w:tbl>
    <w:p w14:paraId="1CA585A9">
      <w:pPr>
        <w:ind w:firstLine="482"/>
        <w:rPr>
          <w:rFonts w:hint="eastAsia" w:ascii="Calibri" w:hAnsi="Calibri" w:eastAsia="宋体" w:cs="Times New Roman"/>
          <w:color w:val="auto"/>
          <w:szCs w:val="22"/>
          <w:highlight w:val="none"/>
        </w:rPr>
      </w:pPr>
    </w:p>
    <w:p w14:paraId="39B27F14">
      <w:pPr>
        <w:rPr>
          <w:rFonts w:ascii="Calibri" w:hAnsi="Calibri" w:eastAsia="宋体" w:cs="Times New Roman"/>
          <w:b w:val="0"/>
          <w:color w:val="auto"/>
          <w:szCs w:val="22"/>
          <w:highlight w:val="none"/>
        </w:rPr>
      </w:pPr>
      <w:r>
        <w:rPr>
          <w:rFonts w:ascii="Calibri" w:hAnsi="Calibri" w:eastAsia="宋体" w:cs="Times New Roman"/>
          <w:b w:val="0"/>
          <w:color w:val="auto"/>
          <w:szCs w:val="22"/>
          <w:highlight w:val="none"/>
        </w:rPr>
        <w:br w:type="page"/>
      </w:r>
    </w:p>
    <w:p w14:paraId="29511179">
      <w:pPr>
        <w:keepNext/>
        <w:keepLines/>
        <w:widowControl w:val="0"/>
        <w:spacing w:before="260" w:after="260" w:line="412" w:lineRule="auto"/>
        <w:ind w:left="1800" w:firstLine="1452" w:firstLineChars="484"/>
        <w:jc w:val="both"/>
        <w:outlineLvl w:val="1"/>
        <w:rPr>
          <w:rFonts w:ascii="CG Times" w:hAnsi="CG Times" w:eastAsia="宋体" w:cs="Times New Roman"/>
          <w:b w:val="0"/>
          <w:color w:val="auto"/>
          <w:kern w:val="0"/>
          <w:sz w:val="30"/>
          <w:szCs w:val="20"/>
          <w:highlight w:val="none"/>
          <w:lang w:val="en-US" w:eastAsia="zh-CN" w:bidi="ar-SA"/>
        </w:rPr>
      </w:pPr>
      <w:r>
        <w:rPr>
          <w:rFonts w:ascii="CG Times" w:hAnsi="CG Times" w:eastAsia="宋体" w:cs="Times New Roman"/>
          <w:b w:val="0"/>
          <w:color w:val="auto"/>
          <w:kern w:val="0"/>
          <w:sz w:val="30"/>
          <w:szCs w:val="20"/>
          <w:highlight w:val="none"/>
          <w:lang w:val="en-US" w:eastAsia="zh-CN" w:bidi="ar-SA"/>
        </w:rPr>
        <w:t>评分标准：</w:t>
      </w:r>
    </w:p>
    <w:tbl>
      <w:tblPr>
        <w:tblStyle w:val="5"/>
        <w:tblW w:w="9148"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68"/>
        <w:gridCol w:w="608"/>
        <w:gridCol w:w="917"/>
        <w:gridCol w:w="4895"/>
        <w:gridCol w:w="1134"/>
      </w:tblGrid>
      <w:tr w14:paraId="3C897794">
        <w:tblPrEx>
          <w:tblCellMar>
            <w:top w:w="0" w:type="dxa"/>
            <w:left w:w="108" w:type="dxa"/>
            <w:bottom w:w="0" w:type="dxa"/>
            <w:right w:w="108" w:type="dxa"/>
          </w:tblCellMar>
        </w:tblPrEx>
        <w:trPr>
          <w:trHeight w:val="518" w:hRule="atLeast"/>
        </w:trPr>
        <w:tc>
          <w:tcPr>
            <w:tcW w:w="9148" w:type="dxa"/>
            <w:gridSpan w:val="6"/>
            <w:noWrap w:val="0"/>
            <w:vAlign w:val="center"/>
          </w:tcPr>
          <w:p w14:paraId="2653891B">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b/>
                <w:color w:val="auto"/>
                <w:kern w:val="1"/>
                <w:sz w:val="24"/>
                <w:szCs w:val="24"/>
                <w:highlight w:val="none"/>
                <w:lang w:eastAsia="en-US" w:bidi="en-US"/>
              </w:rPr>
              <w:t>评分部分（满分100分）</w:t>
            </w:r>
          </w:p>
        </w:tc>
      </w:tr>
      <w:tr w14:paraId="2D86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94" w:type="dxa"/>
            <w:gridSpan w:val="2"/>
            <w:noWrap w:val="0"/>
            <w:vAlign w:val="center"/>
          </w:tcPr>
          <w:p w14:paraId="48D52FFB">
            <w:pPr>
              <w:adjustRightInd/>
              <w:snapToGrid/>
              <w:spacing w:after="0" w:line="400" w:lineRule="exact"/>
              <w:ind w:left="210" w:hanging="210"/>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分值构成</w:t>
            </w:r>
          </w:p>
          <w:p w14:paraId="0960470E">
            <w:pPr>
              <w:adjustRightInd/>
              <w:snapToGrid/>
              <w:spacing w:after="0" w:line="400" w:lineRule="exact"/>
              <w:ind w:left="210" w:hanging="210"/>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(总分100分)</w:t>
            </w:r>
          </w:p>
        </w:tc>
        <w:tc>
          <w:tcPr>
            <w:tcW w:w="7554" w:type="dxa"/>
            <w:gridSpan w:val="4"/>
            <w:noWrap w:val="0"/>
            <w:vAlign w:val="center"/>
          </w:tcPr>
          <w:p w14:paraId="6C81AED4">
            <w:pPr>
              <w:adjustRightInd/>
              <w:snapToGrid/>
              <w:spacing w:after="0" w:line="400" w:lineRule="exact"/>
              <w:rPr>
                <w:rFonts w:ascii="宋体" w:hAnsi="宋体" w:eastAsia="宋体" w:cs="宋体"/>
                <w:color w:val="auto"/>
                <w:kern w:val="1"/>
                <w:sz w:val="24"/>
                <w:szCs w:val="24"/>
                <w:highlight w:val="none"/>
                <w:lang w:bidi="en-US"/>
              </w:rPr>
            </w:pPr>
            <w:r>
              <w:rPr>
                <w:rFonts w:hint="eastAsia" w:ascii="宋体" w:hAnsi="宋体" w:eastAsia="宋体" w:cs="宋体"/>
                <w:color w:val="auto"/>
                <w:kern w:val="1"/>
                <w:sz w:val="24"/>
                <w:szCs w:val="24"/>
                <w:highlight w:val="none"/>
                <w:lang w:val="en-US" w:eastAsia="zh-CN" w:bidi="en-US"/>
              </w:rPr>
              <w:t>投标报价</w:t>
            </w:r>
            <w:r>
              <w:rPr>
                <w:rFonts w:hint="eastAsia" w:ascii="宋体" w:hAnsi="宋体" w:eastAsia="宋体" w:cs="宋体"/>
                <w:color w:val="auto"/>
                <w:kern w:val="1"/>
                <w:sz w:val="24"/>
                <w:szCs w:val="24"/>
                <w:highlight w:val="none"/>
                <w:lang w:bidi="en-US"/>
              </w:rPr>
              <w:t>：</w:t>
            </w:r>
            <w:r>
              <w:rPr>
                <w:rFonts w:hint="eastAsia" w:ascii="宋体" w:hAnsi="宋体" w:eastAsia="宋体" w:cs="宋体"/>
                <w:color w:val="auto"/>
                <w:kern w:val="1"/>
                <w:sz w:val="24"/>
                <w:szCs w:val="24"/>
                <w:highlight w:val="none"/>
                <w:u w:val="single"/>
                <w:lang w:bidi="en-US"/>
              </w:rPr>
              <w:t>30</w:t>
            </w:r>
            <w:r>
              <w:rPr>
                <w:rFonts w:hint="eastAsia" w:ascii="宋体" w:hAnsi="宋体" w:eastAsia="宋体" w:cs="宋体"/>
                <w:color w:val="auto"/>
                <w:kern w:val="1"/>
                <w:sz w:val="24"/>
                <w:szCs w:val="24"/>
                <w:highlight w:val="none"/>
                <w:lang w:bidi="en-US"/>
              </w:rPr>
              <w:t>分</w:t>
            </w:r>
          </w:p>
          <w:p w14:paraId="677E3DB8">
            <w:pPr>
              <w:adjustRightInd/>
              <w:snapToGrid/>
              <w:spacing w:after="0" w:line="400" w:lineRule="exact"/>
              <w:rPr>
                <w:rFonts w:ascii="宋体" w:hAnsi="宋体" w:eastAsia="宋体" w:cs="宋体"/>
                <w:color w:val="auto"/>
                <w:kern w:val="1"/>
                <w:sz w:val="24"/>
                <w:szCs w:val="24"/>
                <w:highlight w:val="none"/>
                <w:lang w:bidi="en-US"/>
              </w:rPr>
            </w:pPr>
            <w:r>
              <w:rPr>
                <w:rFonts w:hint="eastAsia" w:ascii="宋体" w:hAnsi="宋体" w:eastAsia="宋体" w:cs="宋体"/>
                <w:color w:val="auto"/>
                <w:kern w:val="1"/>
                <w:sz w:val="24"/>
                <w:szCs w:val="24"/>
                <w:highlight w:val="none"/>
                <w:lang w:bidi="en-US"/>
              </w:rPr>
              <w:t>技术</w:t>
            </w:r>
            <w:r>
              <w:rPr>
                <w:rFonts w:hint="eastAsia" w:ascii="宋体" w:hAnsi="宋体" w:eastAsia="宋体" w:cs="宋体"/>
                <w:color w:val="auto"/>
                <w:kern w:val="1"/>
                <w:sz w:val="24"/>
                <w:szCs w:val="24"/>
                <w:highlight w:val="none"/>
                <w:lang w:val="en-US" w:eastAsia="zh-CN" w:bidi="en-US"/>
              </w:rPr>
              <w:t>部分</w:t>
            </w:r>
            <w:r>
              <w:rPr>
                <w:rFonts w:hint="eastAsia" w:ascii="宋体" w:hAnsi="宋体" w:eastAsia="宋体" w:cs="宋体"/>
                <w:color w:val="auto"/>
                <w:kern w:val="1"/>
                <w:sz w:val="24"/>
                <w:szCs w:val="24"/>
                <w:highlight w:val="none"/>
                <w:lang w:bidi="en-US"/>
              </w:rPr>
              <w:t>：</w:t>
            </w:r>
            <w:r>
              <w:rPr>
                <w:rFonts w:hint="eastAsia" w:ascii="宋体" w:hAnsi="宋体" w:eastAsia="宋体" w:cs="宋体"/>
                <w:color w:val="auto"/>
                <w:kern w:val="1"/>
                <w:sz w:val="24"/>
                <w:szCs w:val="24"/>
                <w:highlight w:val="none"/>
                <w:u w:val="single"/>
                <w:lang w:bidi="en-US"/>
              </w:rPr>
              <w:t>45</w:t>
            </w:r>
            <w:r>
              <w:rPr>
                <w:rFonts w:hint="eastAsia" w:ascii="宋体" w:hAnsi="宋体" w:eastAsia="宋体" w:cs="宋体"/>
                <w:color w:val="auto"/>
                <w:kern w:val="1"/>
                <w:sz w:val="24"/>
                <w:szCs w:val="24"/>
                <w:highlight w:val="none"/>
                <w:lang w:bidi="en-US"/>
              </w:rPr>
              <w:t>分</w:t>
            </w:r>
          </w:p>
          <w:p w14:paraId="2322E5D8">
            <w:pPr>
              <w:adjustRightInd/>
              <w:snapToGrid/>
              <w:spacing w:after="0" w:line="400" w:lineRule="exact"/>
              <w:rPr>
                <w:rFonts w:ascii="宋体" w:hAnsi="宋体" w:eastAsia="宋体" w:cs="宋体"/>
                <w:color w:val="auto"/>
                <w:kern w:val="1"/>
                <w:sz w:val="24"/>
                <w:szCs w:val="24"/>
                <w:highlight w:val="none"/>
                <w:lang w:bidi="en-US"/>
              </w:rPr>
            </w:pPr>
            <w:r>
              <w:rPr>
                <w:rFonts w:hint="eastAsia" w:ascii="宋体" w:hAnsi="宋体" w:eastAsia="宋体" w:cs="宋体"/>
                <w:color w:val="auto"/>
                <w:kern w:val="1"/>
                <w:sz w:val="24"/>
                <w:szCs w:val="24"/>
                <w:highlight w:val="none"/>
                <w:lang w:bidi="en-US"/>
              </w:rPr>
              <w:t>商务</w:t>
            </w:r>
            <w:r>
              <w:rPr>
                <w:rFonts w:hint="eastAsia" w:ascii="宋体" w:hAnsi="宋体" w:eastAsia="宋体" w:cs="宋体"/>
                <w:color w:val="auto"/>
                <w:kern w:val="1"/>
                <w:sz w:val="24"/>
                <w:szCs w:val="24"/>
                <w:highlight w:val="none"/>
                <w:lang w:val="en-US" w:eastAsia="zh-CN" w:bidi="en-US"/>
              </w:rPr>
              <w:t>部分</w:t>
            </w:r>
            <w:r>
              <w:rPr>
                <w:rFonts w:hint="eastAsia" w:ascii="宋体" w:hAnsi="宋体" w:eastAsia="宋体" w:cs="宋体"/>
                <w:color w:val="auto"/>
                <w:kern w:val="1"/>
                <w:sz w:val="24"/>
                <w:szCs w:val="24"/>
                <w:highlight w:val="none"/>
                <w:lang w:bidi="en-US"/>
              </w:rPr>
              <w:t>：</w:t>
            </w:r>
            <w:r>
              <w:rPr>
                <w:rFonts w:hint="eastAsia" w:ascii="宋体" w:hAnsi="宋体" w:eastAsia="宋体" w:cs="宋体"/>
                <w:color w:val="auto"/>
                <w:kern w:val="1"/>
                <w:sz w:val="24"/>
                <w:szCs w:val="24"/>
                <w:highlight w:val="none"/>
                <w:u w:val="single"/>
                <w:lang w:bidi="en-US"/>
              </w:rPr>
              <w:t>25</w:t>
            </w:r>
            <w:r>
              <w:rPr>
                <w:rFonts w:hint="eastAsia" w:ascii="宋体" w:hAnsi="宋体" w:eastAsia="宋体" w:cs="宋体"/>
                <w:color w:val="auto"/>
                <w:kern w:val="1"/>
                <w:sz w:val="24"/>
                <w:szCs w:val="24"/>
                <w:highlight w:val="none"/>
                <w:lang w:bidi="en-US"/>
              </w:rPr>
              <w:t>分</w:t>
            </w:r>
          </w:p>
        </w:tc>
      </w:tr>
      <w:tr w14:paraId="17D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594" w:type="dxa"/>
            <w:gridSpan w:val="2"/>
            <w:noWrap w:val="0"/>
            <w:vAlign w:val="center"/>
          </w:tcPr>
          <w:p w14:paraId="52BFD92A">
            <w:pPr>
              <w:adjustRightInd/>
              <w:snapToGrid/>
              <w:spacing w:after="0" w:line="400" w:lineRule="exact"/>
              <w:jc w:val="center"/>
              <w:rPr>
                <w:rFonts w:ascii="宋体" w:hAnsi="宋体" w:eastAsia="宋体" w:cs="宋体"/>
                <w:b/>
                <w:color w:val="auto"/>
                <w:kern w:val="1"/>
                <w:sz w:val="24"/>
                <w:szCs w:val="24"/>
                <w:highlight w:val="none"/>
                <w:lang w:eastAsia="en-US" w:bidi="en-US"/>
              </w:rPr>
            </w:pPr>
            <w:r>
              <w:rPr>
                <w:rFonts w:hint="eastAsia" w:ascii="宋体" w:hAnsi="宋体" w:eastAsia="宋体" w:cs="宋体"/>
                <w:b/>
                <w:color w:val="auto"/>
                <w:kern w:val="1"/>
                <w:sz w:val="24"/>
                <w:szCs w:val="24"/>
                <w:highlight w:val="none"/>
                <w:lang w:eastAsia="en-US" w:bidi="en-US"/>
              </w:rPr>
              <w:t>评分因素</w:t>
            </w:r>
          </w:p>
        </w:tc>
        <w:tc>
          <w:tcPr>
            <w:tcW w:w="7554" w:type="dxa"/>
            <w:gridSpan w:val="4"/>
            <w:noWrap w:val="0"/>
            <w:vAlign w:val="center"/>
          </w:tcPr>
          <w:p w14:paraId="46880895">
            <w:pPr>
              <w:adjustRightInd/>
              <w:snapToGrid/>
              <w:spacing w:after="0" w:line="400" w:lineRule="exact"/>
              <w:jc w:val="center"/>
              <w:rPr>
                <w:rFonts w:ascii="宋体" w:hAnsi="宋体" w:eastAsia="宋体" w:cs="宋体"/>
                <w:b/>
                <w:color w:val="auto"/>
                <w:kern w:val="1"/>
                <w:sz w:val="24"/>
                <w:szCs w:val="24"/>
                <w:highlight w:val="none"/>
                <w:lang w:eastAsia="en-US" w:bidi="en-US"/>
              </w:rPr>
            </w:pPr>
            <w:r>
              <w:rPr>
                <w:rFonts w:hint="eastAsia" w:ascii="宋体" w:hAnsi="宋体" w:eastAsia="宋体" w:cs="宋体"/>
                <w:b/>
                <w:color w:val="auto"/>
                <w:kern w:val="1"/>
                <w:sz w:val="24"/>
                <w:szCs w:val="24"/>
                <w:highlight w:val="none"/>
                <w:lang w:eastAsia="en-US" w:bidi="en-US"/>
              </w:rPr>
              <w:t>评分标准</w:t>
            </w:r>
          </w:p>
        </w:tc>
      </w:tr>
      <w:tr w14:paraId="1371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6" w:type="dxa"/>
            <w:noWrap w:val="0"/>
            <w:vAlign w:val="center"/>
          </w:tcPr>
          <w:p w14:paraId="689F9881">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val="en-US" w:eastAsia="zh-CN" w:bidi="en-US"/>
              </w:rPr>
              <w:t>投标报价</w:t>
            </w:r>
            <w:r>
              <w:rPr>
                <w:rFonts w:hint="eastAsia" w:ascii="宋体" w:hAnsi="宋体" w:eastAsia="宋体" w:cs="宋体"/>
                <w:color w:val="auto"/>
                <w:kern w:val="1"/>
                <w:sz w:val="24"/>
                <w:szCs w:val="24"/>
                <w:highlight w:val="none"/>
                <w:lang w:eastAsia="en-US" w:bidi="en-US"/>
              </w:rPr>
              <w:t>（</w:t>
            </w:r>
            <w:r>
              <w:rPr>
                <w:rFonts w:hint="eastAsia" w:ascii="宋体" w:hAnsi="宋体" w:eastAsia="宋体" w:cs="宋体"/>
                <w:color w:val="auto"/>
                <w:kern w:val="1"/>
                <w:sz w:val="24"/>
                <w:szCs w:val="24"/>
                <w:highlight w:val="none"/>
                <w:lang w:bidi="en-US"/>
              </w:rPr>
              <w:t>3</w:t>
            </w:r>
            <w:r>
              <w:rPr>
                <w:rFonts w:hint="eastAsia" w:ascii="宋体" w:hAnsi="宋体" w:eastAsia="宋体" w:cs="宋体"/>
                <w:color w:val="auto"/>
                <w:kern w:val="1"/>
                <w:sz w:val="24"/>
                <w:szCs w:val="24"/>
                <w:highlight w:val="none"/>
                <w:lang w:eastAsia="en-US" w:bidi="en-US"/>
              </w:rPr>
              <w:t>0分）</w:t>
            </w:r>
          </w:p>
        </w:tc>
        <w:tc>
          <w:tcPr>
            <w:tcW w:w="868" w:type="dxa"/>
            <w:noWrap w:val="0"/>
            <w:vAlign w:val="center"/>
          </w:tcPr>
          <w:p w14:paraId="417347AA">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投标报价</w:t>
            </w:r>
          </w:p>
        </w:tc>
        <w:tc>
          <w:tcPr>
            <w:tcW w:w="7554" w:type="dxa"/>
            <w:gridSpan w:val="4"/>
            <w:noWrap w:val="0"/>
            <w:vAlign w:val="center"/>
          </w:tcPr>
          <w:p w14:paraId="4AE1A64E">
            <w:pPr>
              <w:adjustRightInd/>
              <w:snapToGrid/>
              <w:spacing w:after="0" w:line="400" w:lineRule="exact"/>
              <w:rPr>
                <w:rFonts w:hint="eastAsia"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1、超出采购人最高限价的投标报价为无效报价、按废标处理。</w:t>
            </w:r>
          </w:p>
          <w:p w14:paraId="7D4013B1">
            <w:pPr>
              <w:adjustRightInd/>
              <w:snapToGrid/>
              <w:spacing w:after="0" w:line="400" w:lineRule="exact"/>
              <w:rPr>
                <w:rFonts w:hint="eastAsia"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2、所有为未进入详细评审的投标为无效投标，其报价不作为评分依据。</w:t>
            </w:r>
          </w:p>
          <w:p w14:paraId="641EA75F">
            <w:pPr>
              <w:adjustRightInd/>
              <w:snapToGrid/>
              <w:spacing w:after="0" w:line="400" w:lineRule="exact"/>
              <w:rPr>
                <w:rFonts w:hint="eastAsia"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3、价格分统一采用低价优先法计算，既满足磋商文件要求且投标价格最低的投标报价为评标基准价，其价格分为满分。其他供应商的价格分统一按照下列公式计算：</w:t>
            </w:r>
          </w:p>
          <w:p w14:paraId="178F983C">
            <w:pPr>
              <w:adjustRightInd/>
              <w:snapToGrid/>
              <w:spacing w:after="0" w:line="400" w:lineRule="exact"/>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磋商报价得分=（磋商基准价/最后磋商报价）×30</w:t>
            </w:r>
          </w:p>
          <w:p w14:paraId="6DB28419">
            <w:pPr>
              <w:adjustRightInd/>
              <w:snapToGrid/>
              <w:spacing w:after="0" w:line="400" w:lineRule="exact"/>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注：（1）分值计算保留两位小数。</w:t>
            </w:r>
          </w:p>
          <w:p w14:paraId="11587241">
            <w:pPr>
              <w:widowControl w:val="0"/>
              <w:spacing w:line="520" w:lineRule="exact"/>
              <w:jc w:val="both"/>
              <w:rPr>
                <w:rFonts w:ascii="仿宋_GB2312" w:hAnsi="宋体" w:eastAsia="仿宋_GB2312" w:cs="Times New Roman"/>
                <w:color w:val="008000"/>
                <w:kern w:val="0"/>
                <w:sz w:val="24"/>
                <w:szCs w:val="24"/>
                <w:lang w:val="en-US" w:eastAsia="zh-CN" w:bidi="ar-SA"/>
              </w:rPr>
            </w:pPr>
            <w:r>
              <w:rPr>
                <w:rFonts w:hint="eastAsia" w:ascii="宋体" w:hAnsi="宋体" w:eastAsia="宋体" w:cs="宋体"/>
                <w:color w:val="auto"/>
                <w:kern w:val="0"/>
                <w:sz w:val="24"/>
                <w:szCs w:val="24"/>
                <w:highlight w:val="none"/>
                <w:lang w:val="en-US" w:eastAsia="zh-CN" w:bidi="en-US"/>
              </w:rPr>
              <w:t>（2）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p w14:paraId="23577AE7">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w:t>
            </w:r>
            <w:r>
              <w:rPr>
                <w:rFonts w:hint="eastAsia" w:ascii="宋体" w:hAnsi="宋体" w:eastAsia="宋体" w:cs="宋体"/>
                <w:color w:val="auto"/>
                <w:sz w:val="24"/>
                <w:szCs w:val="24"/>
                <w:highlight w:val="none"/>
                <w:lang w:val="en-US" w:eastAsia="zh-CN" w:bidi="en-US"/>
              </w:rPr>
              <w:t>3</w:t>
            </w:r>
            <w:r>
              <w:rPr>
                <w:rFonts w:hint="eastAsia" w:ascii="宋体" w:hAnsi="宋体" w:eastAsia="宋体" w:cs="宋体"/>
                <w:color w:val="auto"/>
                <w:sz w:val="24"/>
                <w:szCs w:val="24"/>
                <w:highlight w:val="none"/>
                <w:lang w:bidi="en-US"/>
              </w:rPr>
              <w:t>）</w:t>
            </w:r>
            <w:r>
              <w:rPr>
                <w:rFonts w:hint="eastAsia" w:ascii="宋体" w:hAnsi="宋体" w:eastAsia="宋体" w:cs="宋体"/>
                <w:snapToGrid w:val="0"/>
                <w:sz w:val="24"/>
                <w:szCs w:val="24"/>
                <w:highlight w:val="none"/>
                <w:lang w:val="en-US" w:eastAsia="zh-CN"/>
              </w:rPr>
              <w:t>注：本项目专门面向中小微企业采购，评审中价格将均不予扣除</w:t>
            </w:r>
            <w:r>
              <w:rPr>
                <w:rFonts w:hint="eastAsia" w:ascii="宋体" w:hAnsi="宋体" w:eastAsia="宋体" w:cs="宋体"/>
                <w:color w:val="auto"/>
                <w:kern w:val="0"/>
                <w:sz w:val="24"/>
                <w:szCs w:val="24"/>
                <w:highlight w:val="none"/>
                <w:lang w:val="en-US" w:eastAsia="zh-CN" w:bidi="en-US"/>
              </w:rPr>
              <w:t>。</w:t>
            </w:r>
          </w:p>
        </w:tc>
      </w:tr>
      <w:tr w14:paraId="607B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6" w:type="dxa"/>
            <w:vMerge w:val="restart"/>
            <w:noWrap w:val="0"/>
            <w:vAlign w:val="center"/>
          </w:tcPr>
          <w:p w14:paraId="50256E3B">
            <w:pPr>
              <w:adjustRightInd/>
              <w:snapToGrid/>
              <w:spacing w:after="0" w:line="400" w:lineRule="exact"/>
              <w:jc w:val="center"/>
              <w:rPr>
                <w:rFonts w:ascii="宋体" w:hAnsi="宋体" w:eastAsia="宋体" w:cs="宋体"/>
                <w:color w:val="auto"/>
                <w:spacing w:val="6"/>
                <w:kern w:val="1"/>
                <w:sz w:val="24"/>
                <w:szCs w:val="24"/>
                <w:highlight w:val="none"/>
                <w:lang w:eastAsia="en-US" w:bidi="en-US"/>
              </w:rPr>
            </w:pPr>
            <w:r>
              <w:rPr>
                <w:rFonts w:hint="eastAsia" w:ascii="宋体" w:hAnsi="宋体" w:eastAsia="宋体" w:cs="宋体"/>
                <w:color w:val="auto"/>
                <w:spacing w:val="6"/>
                <w:kern w:val="1"/>
                <w:sz w:val="24"/>
                <w:szCs w:val="24"/>
                <w:highlight w:val="none"/>
                <w:lang w:eastAsia="en-US" w:bidi="en-US"/>
              </w:rPr>
              <w:t>技术部分</w:t>
            </w:r>
          </w:p>
          <w:p w14:paraId="0AA59EDD">
            <w:pPr>
              <w:adjustRightInd/>
              <w:snapToGrid/>
              <w:spacing w:after="0" w:line="400" w:lineRule="exact"/>
              <w:jc w:val="center"/>
              <w:rPr>
                <w:rFonts w:ascii="宋体" w:hAnsi="宋体" w:eastAsia="宋体" w:cs="宋体"/>
                <w:color w:val="auto"/>
                <w:spacing w:val="6"/>
                <w:kern w:val="1"/>
                <w:sz w:val="24"/>
                <w:szCs w:val="24"/>
                <w:highlight w:val="none"/>
                <w:lang w:eastAsia="en-US" w:bidi="en-US"/>
              </w:rPr>
            </w:pPr>
            <w:r>
              <w:rPr>
                <w:rFonts w:hint="eastAsia" w:ascii="宋体" w:hAnsi="宋体" w:eastAsia="宋体" w:cs="宋体"/>
                <w:color w:val="auto"/>
                <w:spacing w:val="6"/>
                <w:kern w:val="1"/>
                <w:sz w:val="24"/>
                <w:szCs w:val="24"/>
                <w:highlight w:val="none"/>
                <w:lang w:eastAsia="en-US" w:bidi="en-US"/>
              </w:rPr>
              <w:t>（</w:t>
            </w:r>
            <w:r>
              <w:rPr>
                <w:rFonts w:hint="eastAsia" w:ascii="宋体" w:hAnsi="宋体" w:eastAsia="宋体" w:cs="宋体"/>
                <w:color w:val="auto"/>
                <w:spacing w:val="6"/>
                <w:kern w:val="1"/>
                <w:sz w:val="24"/>
                <w:szCs w:val="24"/>
                <w:highlight w:val="none"/>
                <w:lang w:bidi="en-US"/>
              </w:rPr>
              <w:t>45</w:t>
            </w:r>
            <w:r>
              <w:rPr>
                <w:rFonts w:hint="eastAsia" w:ascii="宋体" w:hAnsi="宋体" w:eastAsia="宋体" w:cs="宋体"/>
                <w:color w:val="auto"/>
                <w:spacing w:val="6"/>
                <w:kern w:val="1"/>
                <w:sz w:val="24"/>
                <w:szCs w:val="24"/>
                <w:highlight w:val="none"/>
                <w:lang w:eastAsia="en-US" w:bidi="en-US"/>
              </w:rPr>
              <w:t>分）</w:t>
            </w:r>
          </w:p>
        </w:tc>
        <w:tc>
          <w:tcPr>
            <w:tcW w:w="868" w:type="dxa"/>
            <w:vMerge w:val="restart"/>
            <w:noWrap w:val="0"/>
            <w:vAlign w:val="center"/>
          </w:tcPr>
          <w:p w14:paraId="41DB4C5E">
            <w:pPr>
              <w:adjustRightInd/>
              <w:snapToGrid/>
              <w:spacing w:after="0" w:line="400" w:lineRule="exact"/>
              <w:jc w:val="center"/>
              <w:rPr>
                <w:rFonts w:ascii="宋体" w:hAnsi="宋体" w:eastAsia="宋体" w:cs="宋体"/>
                <w:color w:val="auto"/>
                <w:spacing w:val="6"/>
                <w:kern w:val="1"/>
                <w:sz w:val="24"/>
                <w:szCs w:val="24"/>
                <w:highlight w:val="none"/>
                <w:lang w:bidi="en-US"/>
              </w:rPr>
            </w:pPr>
            <w:r>
              <w:rPr>
                <w:rFonts w:hint="eastAsia" w:ascii="宋体" w:hAnsi="宋体" w:eastAsia="宋体" w:cs="宋体"/>
                <w:color w:val="auto"/>
                <w:spacing w:val="6"/>
                <w:kern w:val="1"/>
                <w:sz w:val="24"/>
                <w:szCs w:val="24"/>
                <w:highlight w:val="none"/>
                <w:lang w:bidi="en-US"/>
              </w:rPr>
              <w:t>施工组织设计</w:t>
            </w:r>
          </w:p>
          <w:p w14:paraId="290A684E">
            <w:pPr>
              <w:adjustRightInd/>
              <w:snapToGrid/>
              <w:spacing w:after="0" w:line="400" w:lineRule="exact"/>
              <w:jc w:val="center"/>
              <w:rPr>
                <w:rFonts w:ascii="宋体" w:hAnsi="宋体" w:eastAsia="宋体" w:cs="宋体"/>
                <w:color w:val="auto"/>
                <w:spacing w:val="6"/>
                <w:kern w:val="1"/>
                <w:sz w:val="24"/>
                <w:szCs w:val="24"/>
                <w:highlight w:val="none"/>
                <w:lang w:bidi="en-US"/>
              </w:rPr>
            </w:pPr>
            <w:r>
              <w:rPr>
                <w:rFonts w:hint="eastAsia" w:ascii="宋体" w:hAnsi="宋体" w:eastAsia="宋体" w:cs="宋体"/>
                <w:color w:val="auto"/>
                <w:spacing w:val="6"/>
                <w:kern w:val="1"/>
                <w:sz w:val="24"/>
                <w:szCs w:val="24"/>
                <w:highlight w:val="none"/>
                <w:lang w:bidi="en-US"/>
              </w:rPr>
              <w:t>评分标准</w:t>
            </w:r>
          </w:p>
        </w:tc>
        <w:tc>
          <w:tcPr>
            <w:tcW w:w="1525" w:type="dxa"/>
            <w:gridSpan w:val="2"/>
            <w:vMerge w:val="restart"/>
            <w:noWrap w:val="0"/>
            <w:vAlign w:val="center"/>
          </w:tcPr>
          <w:p w14:paraId="67577E19">
            <w:pPr>
              <w:spacing w:after="0" w:line="360" w:lineRule="auto"/>
              <w:jc w:val="both"/>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lang w:val="zh-CN"/>
              </w:rPr>
              <w:t>1.</w:t>
            </w:r>
            <w:r>
              <w:rPr>
                <w:rFonts w:hint="eastAsia" w:ascii="宋体" w:hAnsi="宋体" w:eastAsia="宋体" w:cs="Times New Roman"/>
                <w:color w:val="auto"/>
                <w:sz w:val="24"/>
                <w:szCs w:val="24"/>
                <w:highlight w:val="none"/>
              </w:rPr>
              <w:t>主要施工方法（0-8分）</w:t>
            </w:r>
            <w:r>
              <w:rPr>
                <w:rFonts w:hint="eastAsia" w:ascii="宋体" w:hAnsi="宋体" w:eastAsia="宋体" w:cs="Times New Roman"/>
                <w:color w:val="auto"/>
                <w:sz w:val="24"/>
                <w:szCs w:val="24"/>
                <w:highlight w:val="none"/>
                <w:lang w:val="zh-CN"/>
              </w:rPr>
              <w:t xml:space="preserve"> </w:t>
            </w:r>
          </w:p>
        </w:tc>
        <w:tc>
          <w:tcPr>
            <w:tcW w:w="4895" w:type="dxa"/>
            <w:vMerge w:val="restart"/>
            <w:noWrap w:val="0"/>
            <w:vAlign w:val="center"/>
          </w:tcPr>
          <w:p w14:paraId="7469A329">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Times New Roman"/>
                <w:color w:val="auto"/>
                <w:sz w:val="24"/>
                <w:szCs w:val="24"/>
                <w:highlight w:val="none"/>
              </w:rPr>
              <w:t>各</w:t>
            </w:r>
            <w:r>
              <w:rPr>
                <w:rFonts w:hint="eastAsia" w:ascii="宋体" w:hAnsi="宋体" w:eastAsia="宋体" w:cs="宋体"/>
                <w:color w:val="auto"/>
                <w:sz w:val="24"/>
                <w:szCs w:val="24"/>
                <w:highlight w:val="none"/>
                <w:lang w:bidi="en-US"/>
              </w:rPr>
              <w:t>项主要内容的施工方案和措施</w:t>
            </w:r>
          </w:p>
          <w:p w14:paraId="2A0B1BD8">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内容完整、切实可行，完全符合本项目需求的得8分；</w:t>
            </w:r>
          </w:p>
          <w:p w14:paraId="0A69570A">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内容较为完善、较切实可行，较符合本项目需求的得，得6分；</w:t>
            </w:r>
          </w:p>
          <w:p w14:paraId="3127A9C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内容基本完善，基本可行，基本符合本项目需求的得4分；</w:t>
            </w:r>
          </w:p>
          <w:p w14:paraId="4C62146B">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内容存在不合理项、存在实施难度的得2分；</w:t>
            </w:r>
          </w:p>
          <w:p w14:paraId="7B330BB8">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2A6A59BB">
            <w:pPr>
              <w:adjustRightInd/>
              <w:snapToGrid/>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en-US"/>
              </w:rPr>
              <w:t>未针对本项描述的得0分。</w:t>
            </w:r>
          </w:p>
        </w:tc>
        <w:tc>
          <w:tcPr>
            <w:tcW w:w="1134" w:type="dxa"/>
            <w:vMerge w:val="restart"/>
            <w:noWrap w:val="0"/>
            <w:vAlign w:val="center"/>
          </w:tcPr>
          <w:p w14:paraId="45BC8BA1">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0-8分</w:t>
            </w:r>
          </w:p>
        </w:tc>
      </w:tr>
      <w:tr w14:paraId="6A71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6" w:type="dxa"/>
            <w:vMerge w:val="continue"/>
            <w:noWrap w:val="0"/>
            <w:vAlign w:val="top"/>
          </w:tcPr>
          <w:p w14:paraId="3E5ECC6A">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0BD8D00A">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vMerge w:val="continue"/>
            <w:noWrap w:val="0"/>
            <w:vAlign w:val="center"/>
          </w:tcPr>
          <w:p w14:paraId="338AC935">
            <w:pPr>
              <w:spacing w:after="0" w:line="360" w:lineRule="auto"/>
              <w:jc w:val="both"/>
              <w:rPr>
                <w:rFonts w:ascii="宋体" w:hAnsi="宋体" w:eastAsia="宋体" w:cs="Times New Roman"/>
                <w:color w:val="auto"/>
                <w:sz w:val="24"/>
                <w:szCs w:val="24"/>
                <w:highlight w:val="none"/>
                <w:lang w:val="zh-CN"/>
              </w:rPr>
            </w:pPr>
          </w:p>
        </w:tc>
        <w:tc>
          <w:tcPr>
            <w:tcW w:w="4895" w:type="dxa"/>
            <w:vMerge w:val="continue"/>
            <w:noWrap w:val="0"/>
            <w:vAlign w:val="center"/>
          </w:tcPr>
          <w:p w14:paraId="21F9C1D6">
            <w:pPr>
              <w:spacing w:after="0" w:line="360" w:lineRule="auto"/>
              <w:jc w:val="both"/>
              <w:rPr>
                <w:rFonts w:ascii="宋体" w:hAnsi="宋体" w:eastAsia="宋体" w:cs="Times New Roman"/>
                <w:color w:val="auto"/>
                <w:sz w:val="24"/>
                <w:szCs w:val="24"/>
                <w:highlight w:val="none"/>
                <w:lang w:val="zh-CN"/>
              </w:rPr>
            </w:pPr>
          </w:p>
        </w:tc>
        <w:tc>
          <w:tcPr>
            <w:tcW w:w="1134" w:type="dxa"/>
            <w:vMerge w:val="continue"/>
            <w:noWrap w:val="0"/>
            <w:vAlign w:val="center"/>
          </w:tcPr>
          <w:p w14:paraId="2851A7F0">
            <w:pPr>
              <w:spacing w:after="0" w:line="400" w:lineRule="exact"/>
              <w:jc w:val="center"/>
              <w:rPr>
                <w:rFonts w:ascii="宋体" w:hAnsi="宋体" w:eastAsia="宋体" w:cs="宋体"/>
                <w:color w:val="auto"/>
                <w:sz w:val="24"/>
                <w:szCs w:val="24"/>
                <w:highlight w:val="none"/>
              </w:rPr>
            </w:pPr>
          </w:p>
        </w:tc>
      </w:tr>
      <w:tr w14:paraId="1C87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6" w:type="dxa"/>
            <w:vMerge w:val="continue"/>
            <w:noWrap w:val="0"/>
            <w:vAlign w:val="top"/>
          </w:tcPr>
          <w:p w14:paraId="6C974373">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23E2B182">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noWrap w:val="0"/>
            <w:vAlign w:val="center"/>
          </w:tcPr>
          <w:p w14:paraId="0DE3F7BE">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rPr>
              <w:t>2.工程施工重点、难点分析及对策（0-6分）</w:t>
            </w:r>
          </w:p>
        </w:tc>
        <w:tc>
          <w:tcPr>
            <w:tcW w:w="4895" w:type="dxa"/>
            <w:noWrap w:val="0"/>
            <w:vAlign w:val="center"/>
          </w:tcPr>
          <w:p w14:paraId="33FDE3B4">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工程施工中重难点问题及关键过程分析</w:t>
            </w:r>
          </w:p>
          <w:p w14:paraId="1A295F1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内容完整、切实可行，完全符合本项目需求的得6分；</w:t>
            </w:r>
          </w:p>
          <w:p w14:paraId="7BA64AC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内容较为完善、较切实可行，较符合本项目需求的得，得4分；</w:t>
            </w:r>
          </w:p>
          <w:p w14:paraId="11FDE8FA">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22FC8A7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44CCA535">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lang w:bidi="en-US"/>
              </w:rPr>
              <w:t>未针对本项描述的得0分。</w:t>
            </w:r>
          </w:p>
        </w:tc>
        <w:tc>
          <w:tcPr>
            <w:tcW w:w="1134" w:type="dxa"/>
            <w:noWrap w:val="0"/>
            <w:vAlign w:val="center"/>
          </w:tcPr>
          <w:p w14:paraId="22DBD9D7">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0-6分</w:t>
            </w:r>
          </w:p>
        </w:tc>
      </w:tr>
      <w:tr w14:paraId="32DD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6" w:type="dxa"/>
            <w:vMerge w:val="continue"/>
            <w:noWrap w:val="0"/>
            <w:vAlign w:val="top"/>
          </w:tcPr>
          <w:p w14:paraId="2057F06A">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56C5A382">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noWrap w:val="0"/>
            <w:vAlign w:val="center"/>
          </w:tcPr>
          <w:p w14:paraId="2AAA2F6B">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3.</w:t>
            </w:r>
            <w:r>
              <w:rPr>
                <w:rFonts w:hint="eastAsia" w:ascii="宋体" w:hAnsi="宋体" w:eastAsia="宋体" w:cs="Times New Roman"/>
                <w:color w:val="auto"/>
                <w:sz w:val="24"/>
                <w:szCs w:val="24"/>
                <w:highlight w:val="none"/>
              </w:rPr>
              <w:t>质量管理体系与措施（0-4分）</w:t>
            </w:r>
          </w:p>
        </w:tc>
        <w:tc>
          <w:tcPr>
            <w:tcW w:w="4895" w:type="dxa"/>
            <w:noWrap w:val="0"/>
            <w:vAlign w:val="center"/>
          </w:tcPr>
          <w:p w14:paraId="4BDC8AD8">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包含但不限于以下方面：质量管理的组织机构及职责、项目质量目标、制度及保障措施、关键分部主体结构严格按照强制性标准实施、建立项目建设过程质量检查制度，制定纠正和预防措施等方面；</w:t>
            </w:r>
          </w:p>
          <w:p w14:paraId="4349E2FB">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内容完整、切实可行，完全符合本项目需求的得4分；</w:t>
            </w:r>
          </w:p>
          <w:p w14:paraId="0B2E34A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内容较为完善、较切实可行，较符合本项目需求的得，得3分；</w:t>
            </w:r>
          </w:p>
          <w:p w14:paraId="789DC8D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36848069">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74D4E154">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未针对本项描述的得0分。</w:t>
            </w:r>
          </w:p>
        </w:tc>
        <w:tc>
          <w:tcPr>
            <w:tcW w:w="1134" w:type="dxa"/>
            <w:noWrap w:val="0"/>
            <w:vAlign w:val="center"/>
          </w:tcPr>
          <w:p w14:paraId="4704E966">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0-4分</w:t>
            </w:r>
          </w:p>
        </w:tc>
      </w:tr>
      <w:tr w14:paraId="1BA0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26" w:type="dxa"/>
            <w:vMerge w:val="continue"/>
            <w:noWrap w:val="0"/>
            <w:vAlign w:val="top"/>
          </w:tcPr>
          <w:p w14:paraId="05EE9D98">
            <w:pPr>
              <w:adjustRightInd/>
              <w:snapToGrid/>
              <w:spacing w:after="0" w:line="400" w:lineRule="exact"/>
              <w:rPr>
                <w:rFonts w:ascii="宋体" w:hAnsi="宋体" w:eastAsia="宋体" w:cs="宋体"/>
                <w:color w:val="auto"/>
                <w:kern w:val="1"/>
                <w:sz w:val="24"/>
                <w:szCs w:val="24"/>
                <w:highlight w:val="none"/>
                <w:lang w:eastAsia="en-US" w:bidi="en-US"/>
              </w:rPr>
            </w:pPr>
          </w:p>
        </w:tc>
        <w:tc>
          <w:tcPr>
            <w:tcW w:w="868" w:type="dxa"/>
            <w:vMerge w:val="continue"/>
            <w:noWrap w:val="0"/>
            <w:vAlign w:val="top"/>
          </w:tcPr>
          <w:p w14:paraId="23923A78">
            <w:pPr>
              <w:adjustRightInd/>
              <w:snapToGrid/>
              <w:spacing w:after="0" w:line="400" w:lineRule="exact"/>
              <w:rPr>
                <w:rFonts w:ascii="宋体" w:hAnsi="宋体" w:eastAsia="宋体" w:cs="宋体"/>
                <w:color w:val="auto"/>
                <w:kern w:val="1"/>
                <w:sz w:val="24"/>
                <w:szCs w:val="24"/>
                <w:highlight w:val="none"/>
                <w:lang w:eastAsia="en-US" w:bidi="en-US"/>
              </w:rPr>
            </w:pPr>
          </w:p>
        </w:tc>
        <w:tc>
          <w:tcPr>
            <w:tcW w:w="1525" w:type="dxa"/>
            <w:gridSpan w:val="2"/>
            <w:noWrap w:val="0"/>
            <w:vAlign w:val="center"/>
          </w:tcPr>
          <w:p w14:paraId="79D67272">
            <w:pPr>
              <w:spacing w:after="0"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4.安全管理体系与措施（0-4分）</w:t>
            </w:r>
          </w:p>
        </w:tc>
        <w:tc>
          <w:tcPr>
            <w:tcW w:w="4895" w:type="dxa"/>
            <w:noWrap w:val="0"/>
            <w:vAlign w:val="center"/>
          </w:tcPr>
          <w:p w14:paraId="3B8A48DE">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施工安全生产保障体系健全，安全管理制度完善，安全管理目标具体，全员安全责任制明确，现场安全管理组织机构、人员配备满足国家规定</w:t>
            </w:r>
          </w:p>
          <w:p w14:paraId="5A178B45">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内容完整、切实可行，完全符合本项目需求的得4分；</w:t>
            </w:r>
          </w:p>
          <w:p w14:paraId="1225AE5D">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内容较为完善、较切实可行，较符合本项目需求的得，得3分；</w:t>
            </w:r>
          </w:p>
          <w:p w14:paraId="3016D25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0546EDA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7827BF50">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lang w:bidi="en-US"/>
              </w:rPr>
              <w:t>未针对本项描述的得0分。</w:t>
            </w:r>
          </w:p>
        </w:tc>
        <w:tc>
          <w:tcPr>
            <w:tcW w:w="1134" w:type="dxa"/>
            <w:noWrap w:val="0"/>
            <w:vAlign w:val="center"/>
          </w:tcPr>
          <w:p w14:paraId="6639A574">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0-4分</w:t>
            </w:r>
          </w:p>
        </w:tc>
      </w:tr>
      <w:tr w14:paraId="5C7D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6" w:type="dxa"/>
            <w:vMerge w:val="continue"/>
            <w:noWrap w:val="0"/>
            <w:vAlign w:val="top"/>
          </w:tcPr>
          <w:p w14:paraId="3D21047D">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498760DB">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noWrap w:val="0"/>
            <w:vAlign w:val="center"/>
          </w:tcPr>
          <w:p w14:paraId="2BCB5170">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5.</w:t>
            </w:r>
            <w:r>
              <w:rPr>
                <w:rFonts w:hint="eastAsia" w:ascii="宋体" w:hAnsi="宋体" w:eastAsia="宋体" w:cs="Times New Roman"/>
                <w:color w:val="auto"/>
                <w:sz w:val="24"/>
                <w:szCs w:val="24"/>
                <w:highlight w:val="none"/>
              </w:rPr>
              <w:t>工程进度计划与措施（0-4分）</w:t>
            </w:r>
          </w:p>
        </w:tc>
        <w:tc>
          <w:tcPr>
            <w:tcW w:w="4895" w:type="dxa"/>
            <w:noWrap w:val="0"/>
            <w:vAlign w:val="center"/>
          </w:tcPr>
          <w:p w14:paraId="7F1F5C90">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对总体进度计划、关键节点及中间完工项目施工进度计划、施工强度等</w:t>
            </w:r>
          </w:p>
          <w:p w14:paraId="0C353670">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内容完整、切实可行，完全符合本项目需求的得4分；</w:t>
            </w:r>
          </w:p>
          <w:p w14:paraId="3F0D0221">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内容较为完善、较切实可行，较符合本项目需求的得，得3分；</w:t>
            </w:r>
          </w:p>
          <w:p w14:paraId="43D01937">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0E4418B1">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3883DD6A">
            <w:pPr>
              <w:spacing w:after="0" w:line="360" w:lineRule="auto"/>
              <w:jc w:val="both"/>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en-US"/>
              </w:rPr>
              <w:t>未针对本项描述的得0分。</w:t>
            </w:r>
          </w:p>
        </w:tc>
        <w:tc>
          <w:tcPr>
            <w:tcW w:w="1134" w:type="dxa"/>
            <w:noWrap w:val="0"/>
            <w:vAlign w:val="center"/>
          </w:tcPr>
          <w:p w14:paraId="40B3AEBD">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0-4分</w:t>
            </w:r>
          </w:p>
        </w:tc>
      </w:tr>
      <w:tr w14:paraId="4848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noWrap w:val="0"/>
            <w:vAlign w:val="top"/>
          </w:tcPr>
          <w:p w14:paraId="775F3C4A">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4B11D559">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noWrap w:val="0"/>
            <w:vAlign w:val="center"/>
          </w:tcPr>
          <w:p w14:paraId="0B9FB39E">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6.</w:t>
            </w:r>
            <w:r>
              <w:rPr>
                <w:rFonts w:hint="eastAsia" w:ascii="宋体" w:hAnsi="宋体" w:eastAsia="宋体" w:cs="Times New Roman"/>
                <w:color w:val="auto"/>
                <w:sz w:val="24"/>
                <w:szCs w:val="24"/>
                <w:highlight w:val="none"/>
              </w:rPr>
              <w:t>组织机构及管理人员、资源配备计划（0-5分）</w:t>
            </w:r>
          </w:p>
        </w:tc>
        <w:tc>
          <w:tcPr>
            <w:tcW w:w="4895" w:type="dxa"/>
            <w:noWrap w:val="0"/>
            <w:vAlign w:val="center"/>
          </w:tcPr>
          <w:p w14:paraId="4855FC43">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1.组织机构模式合理并满足工程施工需要，各部门责任、任务明确</w:t>
            </w:r>
          </w:p>
          <w:p w14:paraId="1ED20A98">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内容完整、切实可行，完全符合本项目需求的得3分；</w:t>
            </w:r>
          </w:p>
          <w:p w14:paraId="09088979">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内容较为完善、较切实可行，较符合本项目需求的得，得2分；</w:t>
            </w:r>
          </w:p>
          <w:p w14:paraId="355AA3CE">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内容基本完善，基本可行，基本符合本项目需求的得1分；</w:t>
            </w:r>
          </w:p>
          <w:p w14:paraId="7DE4831D">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未针对本项描述的得0分。</w:t>
            </w:r>
          </w:p>
          <w:p w14:paraId="1B17568B">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2.劳动力配备计划及主要施工机械配备计划合理、可行</w:t>
            </w:r>
          </w:p>
          <w:p w14:paraId="7353EDA2">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内容完整、切实可行，完全符合本项目需求的得2分；</w:t>
            </w:r>
          </w:p>
          <w:p w14:paraId="4D2C7B1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内容较为完善、较切实可行，较符合本项目需求的得，得1分；</w:t>
            </w:r>
          </w:p>
          <w:p w14:paraId="4B383C99">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未针对本项描述的得0分。</w:t>
            </w:r>
          </w:p>
        </w:tc>
        <w:tc>
          <w:tcPr>
            <w:tcW w:w="1134" w:type="dxa"/>
            <w:noWrap w:val="0"/>
            <w:vAlign w:val="center"/>
          </w:tcPr>
          <w:p w14:paraId="2B737853">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1AE1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6" w:type="dxa"/>
            <w:vMerge w:val="continue"/>
            <w:noWrap w:val="0"/>
            <w:vAlign w:val="top"/>
          </w:tcPr>
          <w:p w14:paraId="0A82C8E6">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7AD78662">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noWrap w:val="0"/>
            <w:vAlign w:val="center"/>
          </w:tcPr>
          <w:p w14:paraId="37CD4C7A">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lang w:val="zh-CN"/>
              </w:rPr>
              <w:t>确保环境保护管理的技术与措施（</w:t>
            </w:r>
            <w:r>
              <w:rPr>
                <w:rFonts w:hint="eastAsia" w:ascii="宋体" w:hAnsi="宋体" w:eastAsia="宋体" w:cs="Times New Roman"/>
                <w:color w:val="auto"/>
                <w:sz w:val="24"/>
                <w:szCs w:val="24"/>
                <w:highlight w:val="none"/>
              </w:rPr>
              <w:t>0-4分</w:t>
            </w:r>
            <w:r>
              <w:rPr>
                <w:rFonts w:hint="eastAsia" w:ascii="宋体" w:hAnsi="宋体" w:eastAsia="宋体" w:cs="Times New Roman"/>
                <w:color w:val="auto"/>
                <w:sz w:val="24"/>
                <w:szCs w:val="24"/>
                <w:highlight w:val="none"/>
                <w:lang w:val="zh-CN"/>
              </w:rPr>
              <w:t>）</w:t>
            </w:r>
          </w:p>
        </w:tc>
        <w:tc>
          <w:tcPr>
            <w:tcW w:w="4895" w:type="dxa"/>
            <w:noWrap w:val="0"/>
            <w:vAlign w:val="center"/>
          </w:tcPr>
          <w:p w14:paraId="542FB143">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有环境保护管理体系与施工环保措施计划且措施</w:t>
            </w:r>
          </w:p>
          <w:p w14:paraId="144A402C">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内容完整、切实可行，完全符合本项目需求的得4分；</w:t>
            </w:r>
          </w:p>
          <w:p w14:paraId="6710D763">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内容较为完善、较切实可行，较符合本项目需求的得，得3分；</w:t>
            </w:r>
          </w:p>
          <w:p w14:paraId="0C945B41">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685B19F0">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737EDC59">
            <w:pPr>
              <w:spacing w:after="0" w:line="360" w:lineRule="auto"/>
              <w:jc w:val="both"/>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en-US"/>
              </w:rPr>
              <w:t>未针对本项描述的得0分。</w:t>
            </w:r>
          </w:p>
        </w:tc>
        <w:tc>
          <w:tcPr>
            <w:tcW w:w="1134" w:type="dxa"/>
            <w:noWrap w:val="0"/>
            <w:vAlign w:val="center"/>
          </w:tcPr>
          <w:p w14:paraId="54A31F6A">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0-4分</w:t>
            </w:r>
          </w:p>
        </w:tc>
      </w:tr>
      <w:tr w14:paraId="6DAE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6" w:type="dxa"/>
            <w:vMerge w:val="continue"/>
            <w:noWrap w:val="0"/>
            <w:vAlign w:val="top"/>
          </w:tcPr>
          <w:p w14:paraId="634CCF2D">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6957F07A">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noWrap w:val="0"/>
            <w:vAlign w:val="center"/>
          </w:tcPr>
          <w:p w14:paraId="44B7C3CB">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8.劳动力计划及主要施工机械计划</w:t>
            </w:r>
            <w:r>
              <w:rPr>
                <w:rFonts w:hint="eastAsia" w:ascii="宋体" w:hAnsi="宋体" w:eastAsia="宋体" w:cs="Times New Roman"/>
                <w:color w:val="auto"/>
                <w:sz w:val="24"/>
                <w:szCs w:val="24"/>
                <w:highlight w:val="none"/>
              </w:rPr>
              <w:t>（0-5分）</w:t>
            </w:r>
          </w:p>
        </w:tc>
        <w:tc>
          <w:tcPr>
            <w:tcW w:w="4895" w:type="dxa"/>
            <w:noWrap w:val="0"/>
            <w:vAlign w:val="center"/>
          </w:tcPr>
          <w:p w14:paraId="47626979">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1.机械：投入计划与进度计划呼应，采用先进机械设备且配置合理、先进，满足安全技术规范和施工进度需要，得2分，缺项不得分；</w:t>
            </w:r>
          </w:p>
          <w:p w14:paraId="10FF9114">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2.劳动力：投入计划与进度计划呼应，较好满足施工需要，调配投入计划合理、准确，得1分，缺项不得分；</w:t>
            </w:r>
          </w:p>
          <w:p w14:paraId="46CE9B36">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3.主要施工计划：主要物资投入计划与进度计划呼应，较好满足施工需要，调配投入计划合理、准确，得2分，缺项不得分。</w:t>
            </w:r>
          </w:p>
        </w:tc>
        <w:tc>
          <w:tcPr>
            <w:tcW w:w="1134" w:type="dxa"/>
            <w:noWrap w:val="0"/>
            <w:vAlign w:val="center"/>
          </w:tcPr>
          <w:p w14:paraId="763FBB39">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7A19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26" w:type="dxa"/>
            <w:vMerge w:val="continue"/>
            <w:noWrap w:val="0"/>
            <w:vAlign w:val="top"/>
          </w:tcPr>
          <w:p w14:paraId="607A586E">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7C50DC54">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noWrap w:val="0"/>
            <w:vAlign w:val="center"/>
          </w:tcPr>
          <w:p w14:paraId="317967DD">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9.</w:t>
            </w:r>
            <w:r>
              <w:rPr>
                <w:rFonts w:hint="eastAsia" w:ascii="宋体" w:hAnsi="宋体" w:eastAsia="宋体" w:cs="Times New Roman"/>
                <w:color w:val="auto"/>
                <w:sz w:val="24"/>
                <w:szCs w:val="24"/>
                <w:highlight w:val="none"/>
              </w:rPr>
              <w:t>施工平面图布置图及施工进度图（0-5分）</w:t>
            </w:r>
          </w:p>
        </w:tc>
        <w:tc>
          <w:tcPr>
            <w:tcW w:w="4895" w:type="dxa"/>
            <w:noWrap w:val="0"/>
            <w:vAlign w:val="center"/>
          </w:tcPr>
          <w:p w14:paraId="0AF8812C">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总体布置有针对性、合理、能较好满足施工需要，符合安全、文明施工要求；材料堆放有序。关键线路清晰、准确、完整、计划编制合理</w:t>
            </w:r>
          </w:p>
          <w:p w14:paraId="6E1763D2">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内容完整、切实可行，完全符合本项目需求的得5分；</w:t>
            </w:r>
          </w:p>
          <w:p w14:paraId="04EA921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内容较为完善、较切实可行，较符合本项目需求的得，得4分；</w:t>
            </w:r>
          </w:p>
          <w:p w14:paraId="26E31B5E">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内容基本完善，基本可行，基本符合本项目需求的得3分；</w:t>
            </w:r>
          </w:p>
          <w:p w14:paraId="5D3A7074">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内容前后不连贯导致语义不明或存在与本项目无关内容的得2分；</w:t>
            </w:r>
          </w:p>
          <w:p w14:paraId="3F4E8B3D">
            <w:pPr>
              <w:spacing w:after="0" w:line="360" w:lineRule="auto"/>
              <w:jc w:val="both"/>
              <w:rPr>
                <w:rFonts w:ascii="Times New Roman" w:hAnsi="Times New Roman" w:eastAsia="宋体" w:cs="宋体"/>
                <w:kern w:val="2"/>
                <w:sz w:val="24"/>
                <w:szCs w:val="21"/>
                <w:lang w:val="en-US" w:eastAsia="zh-CN" w:bidi="ar-SA"/>
              </w:rPr>
            </w:pPr>
            <w:r>
              <w:rPr>
                <w:rFonts w:hint="eastAsia" w:ascii="宋体" w:hAnsi="宋体" w:eastAsia="宋体" w:cs="宋体"/>
                <w:color w:val="auto"/>
                <w:sz w:val="24"/>
                <w:szCs w:val="24"/>
                <w:highlight w:val="none"/>
                <w:lang w:bidi="en-US"/>
              </w:rPr>
              <w:t>未针对本项描述的得0分。</w:t>
            </w:r>
          </w:p>
        </w:tc>
        <w:tc>
          <w:tcPr>
            <w:tcW w:w="1134" w:type="dxa"/>
            <w:noWrap w:val="0"/>
            <w:vAlign w:val="center"/>
          </w:tcPr>
          <w:p w14:paraId="77C51AF5">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1E65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noWrap w:val="0"/>
            <w:vAlign w:val="top"/>
          </w:tcPr>
          <w:p w14:paraId="3907D59A">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noWrap w:val="0"/>
            <w:vAlign w:val="top"/>
          </w:tcPr>
          <w:p w14:paraId="39B48D77">
            <w:pPr>
              <w:adjustRightInd/>
              <w:snapToGrid/>
              <w:spacing w:after="0" w:line="400" w:lineRule="exact"/>
              <w:rPr>
                <w:rFonts w:ascii="宋体" w:hAnsi="宋体" w:eastAsia="宋体" w:cs="宋体"/>
                <w:color w:val="auto"/>
                <w:kern w:val="1"/>
                <w:sz w:val="24"/>
                <w:szCs w:val="24"/>
                <w:highlight w:val="none"/>
                <w:lang w:bidi="en-US"/>
              </w:rPr>
            </w:pPr>
          </w:p>
        </w:tc>
        <w:tc>
          <w:tcPr>
            <w:tcW w:w="7554" w:type="dxa"/>
            <w:gridSpan w:val="4"/>
            <w:noWrap w:val="0"/>
            <w:vAlign w:val="center"/>
          </w:tcPr>
          <w:p w14:paraId="1466BA90">
            <w:pPr>
              <w:adjustRightInd/>
              <w:snapToGrid/>
              <w:spacing w:after="0" w:line="400" w:lineRule="exact"/>
              <w:jc w:val="center"/>
              <w:rPr>
                <w:rFonts w:ascii="宋体" w:hAnsi="宋体" w:eastAsia="宋体" w:cs="宋体"/>
                <w:color w:val="auto"/>
                <w:kern w:val="1"/>
                <w:sz w:val="24"/>
                <w:szCs w:val="24"/>
                <w:highlight w:val="none"/>
                <w:lang w:bidi="en-US"/>
              </w:rPr>
            </w:pPr>
            <w:r>
              <w:rPr>
                <w:rFonts w:hint="eastAsia" w:ascii="宋体" w:hAnsi="宋体" w:eastAsia="宋体" w:cs="宋体"/>
                <w:color w:val="auto"/>
                <w:kern w:val="1"/>
                <w:sz w:val="24"/>
                <w:szCs w:val="24"/>
                <w:highlight w:val="none"/>
                <w:lang w:bidi="en-US"/>
              </w:rPr>
              <w:t>缺项为0分。不缺项不低于最低分</w:t>
            </w:r>
          </w:p>
        </w:tc>
      </w:tr>
      <w:tr w14:paraId="3D76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26" w:type="dxa"/>
            <w:vMerge w:val="restart"/>
            <w:noWrap w:val="0"/>
            <w:vAlign w:val="center"/>
          </w:tcPr>
          <w:p w14:paraId="1A431FEC">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val="en-US" w:eastAsia="zh-CN" w:bidi="en-US"/>
              </w:rPr>
              <w:t>商务部分</w:t>
            </w:r>
            <w:r>
              <w:rPr>
                <w:rFonts w:hint="eastAsia" w:ascii="宋体" w:hAnsi="宋体" w:eastAsia="宋体" w:cs="宋体"/>
                <w:color w:val="auto"/>
                <w:kern w:val="1"/>
                <w:sz w:val="24"/>
                <w:szCs w:val="24"/>
                <w:highlight w:val="none"/>
                <w:lang w:eastAsia="en-US" w:bidi="en-US"/>
              </w:rPr>
              <w:t>（</w:t>
            </w:r>
            <w:r>
              <w:rPr>
                <w:rFonts w:hint="eastAsia" w:ascii="宋体" w:hAnsi="宋体" w:eastAsia="宋体" w:cs="宋体"/>
                <w:color w:val="auto"/>
                <w:kern w:val="1"/>
                <w:sz w:val="24"/>
                <w:szCs w:val="24"/>
                <w:highlight w:val="none"/>
                <w:lang w:bidi="en-US"/>
              </w:rPr>
              <w:t>25</w:t>
            </w:r>
            <w:r>
              <w:rPr>
                <w:rFonts w:hint="eastAsia" w:ascii="宋体" w:hAnsi="宋体" w:eastAsia="宋体" w:cs="宋体"/>
                <w:color w:val="auto"/>
                <w:kern w:val="1"/>
                <w:sz w:val="24"/>
                <w:szCs w:val="24"/>
                <w:highlight w:val="none"/>
                <w:lang w:eastAsia="en-US" w:bidi="en-US"/>
              </w:rPr>
              <w:t>分）</w:t>
            </w:r>
          </w:p>
        </w:tc>
        <w:tc>
          <w:tcPr>
            <w:tcW w:w="1476" w:type="dxa"/>
            <w:gridSpan w:val="2"/>
            <w:noWrap w:val="0"/>
            <w:vAlign w:val="center"/>
          </w:tcPr>
          <w:p w14:paraId="19731694">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73735BFB">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0-4分</w:t>
            </w:r>
          </w:p>
        </w:tc>
        <w:tc>
          <w:tcPr>
            <w:tcW w:w="6946" w:type="dxa"/>
            <w:gridSpan w:val="3"/>
            <w:noWrap w:val="0"/>
            <w:vAlign w:val="center"/>
          </w:tcPr>
          <w:p w14:paraId="0829A9A8">
            <w:pPr>
              <w:spacing w:after="0" w:line="400" w:lineRule="exact"/>
              <w:rPr>
                <w:rFonts w:ascii="宋体" w:hAnsi="宋体" w:eastAsia="宋体" w:cs="宋体"/>
                <w:color w:val="auto"/>
                <w:sz w:val="24"/>
                <w:szCs w:val="24"/>
                <w:highlight w:val="none"/>
              </w:rPr>
            </w:pPr>
            <w:r>
              <w:rPr>
                <w:rFonts w:hint="eastAsia" w:ascii="宋体" w:hAnsi="宋体" w:eastAsia="宋体" w:cs="宋体"/>
                <w:bCs/>
                <w:color w:val="auto"/>
                <w:kern w:val="1"/>
                <w:sz w:val="24"/>
                <w:szCs w:val="24"/>
                <w:highlight w:val="none"/>
                <w:lang w:val="zh-CN"/>
              </w:rPr>
              <w:t>202</w:t>
            </w:r>
            <w:r>
              <w:rPr>
                <w:rFonts w:hint="eastAsia" w:ascii="宋体" w:hAnsi="宋体" w:eastAsia="宋体" w:cs="宋体"/>
                <w:bCs/>
                <w:color w:val="auto"/>
                <w:kern w:val="1"/>
                <w:sz w:val="24"/>
                <w:szCs w:val="24"/>
                <w:highlight w:val="none"/>
                <w:lang w:val="en-US" w:eastAsia="zh-CN"/>
              </w:rPr>
              <w:t>3</w:t>
            </w:r>
            <w:r>
              <w:rPr>
                <w:rFonts w:hint="eastAsia" w:ascii="宋体" w:hAnsi="宋体" w:eastAsia="宋体" w:cs="宋体"/>
                <w:bCs/>
                <w:color w:val="auto"/>
                <w:kern w:val="1"/>
                <w:sz w:val="24"/>
                <w:szCs w:val="24"/>
                <w:highlight w:val="none"/>
                <w:lang w:val="zh-CN"/>
              </w:rPr>
              <w:t>年1月1日以来承担过类似业绩每份2分，最多得4分（须提供中标通知书和施工合同，时间以签订施工合同为准，否则不得分）</w:t>
            </w:r>
          </w:p>
        </w:tc>
      </w:tr>
      <w:tr w14:paraId="1FD4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26" w:type="dxa"/>
            <w:vMerge w:val="continue"/>
            <w:noWrap w:val="0"/>
            <w:vAlign w:val="center"/>
          </w:tcPr>
          <w:p w14:paraId="28F886DE">
            <w:pPr>
              <w:adjustRightInd/>
              <w:snapToGrid/>
              <w:spacing w:after="0" w:line="400" w:lineRule="exact"/>
              <w:jc w:val="center"/>
              <w:rPr>
                <w:rFonts w:ascii="宋体" w:hAnsi="宋体" w:eastAsia="宋体" w:cs="宋体"/>
                <w:color w:val="auto"/>
                <w:kern w:val="1"/>
                <w:sz w:val="24"/>
                <w:szCs w:val="24"/>
                <w:highlight w:val="none"/>
                <w:lang w:bidi="en-US"/>
              </w:rPr>
            </w:pPr>
          </w:p>
        </w:tc>
        <w:tc>
          <w:tcPr>
            <w:tcW w:w="1476" w:type="dxa"/>
            <w:gridSpan w:val="2"/>
            <w:noWrap w:val="0"/>
            <w:vAlign w:val="center"/>
          </w:tcPr>
          <w:p w14:paraId="0C416AAF">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w:t>
            </w:r>
          </w:p>
          <w:p w14:paraId="1022182B">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0-7分</w:t>
            </w:r>
          </w:p>
        </w:tc>
        <w:tc>
          <w:tcPr>
            <w:tcW w:w="6946" w:type="dxa"/>
            <w:gridSpan w:val="3"/>
            <w:noWrap w:val="0"/>
            <w:vAlign w:val="center"/>
          </w:tcPr>
          <w:p w14:paraId="7F6986E0">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优惠承诺应是书面的符合工程实际情况，在施工过程中协调配合、文明施工，工程质量、工期、安全等承诺。</w:t>
            </w:r>
          </w:p>
          <w:p w14:paraId="05CA4C96">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承诺内容全面、详实可行、合法有效、有针对性的得7分；</w:t>
            </w:r>
          </w:p>
          <w:p w14:paraId="5D18BBD1">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承诺内容比较全面、详实可行、合法有效的得5分；</w:t>
            </w:r>
          </w:p>
          <w:p w14:paraId="57C4D455">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承诺内容片面、不详细、不完整的得2分；</w:t>
            </w:r>
          </w:p>
          <w:p w14:paraId="72584328">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内容前后不连贯导致语义不明或存在与本项目无关内容的得1分；</w:t>
            </w:r>
          </w:p>
          <w:p w14:paraId="56C8C98D">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未提供者不得分。</w:t>
            </w:r>
          </w:p>
        </w:tc>
      </w:tr>
      <w:tr w14:paraId="00EB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continue"/>
            <w:noWrap w:val="0"/>
            <w:vAlign w:val="center"/>
          </w:tcPr>
          <w:p w14:paraId="7DB1A5C3">
            <w:pPr>
              <w:adjustRightInd/>
              <w:snapToGrid/>
              <w:spacing w:after="0" w:line="400" w:lineRule="exact"/>
              <w:jc w:val="center"/>
              <w:rPr>
                <w:rFonts w:ascii="宋体" w:hAnsi="宋体" w:eastAsia="宋体" w:cs="宋体"/>
                <w:color w:val="auto"/>
                <w:kern w:val="1"/>
                <w:sz w:val="24"/>
                <w:szCs w:val="24"/>
                <w:highlight w:val="none"/>
                <w:lang w:bidi="en-US"/>
              </w:rPr>
            </w:pPr>
          </w:p>
        </w:tc>
        <w:tc>
          <w:tcPr>
            <w:tcW w:w="1476" w:type="dxa"/>
            <w:gridSpan w:val="2"/>
            <w:noWrap w:val="0"/>
            <w:vAlign w:val="center"/>
          </w:tcPr>
          <w:p w14:paraId="7EA87970">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履职尽责承诺</w:t>
            </w:r>
          </w:p>
          <w:p w14:paraId="6C8D99DA">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0-7分</w:t>
            </w:r>
          </w:p>
        </w:tc>
        <w:tc>
          <w:tcPr>
            <w:tcW w:w="6946" w:type="dxa"/>
            <w:gridSpan w:val="3"/>
            <w:noWrap w:val="0"/>
            <w:vAlign w:val="center"/>
          </w:tcPr>
          <w:p w14:paraId="796C6327">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具有全面、详实、可行、合法有效的书面保证技术措施落实到位的承诺和落实不到位的处理承诺，其中包括各关键岗位人员（项目经理、技术负责人及相关技术人员等）的在岗、更换等履职尽责承诺。</w:t>
            </w:r>
          </w:p>
          <w:p w14:paraId="518E0D6C">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承诺内容全面、详实可行、合法有效、有针对性的得7分；</w:t>
            </w:r>
          </w:p>
          <w:p w14:paraId="48A09636">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承诺内容比较全面、详实可行、合法有效的得5分；</w:t>
            </w:r>
          </w:p>
          <w:p w14:paraId="4ACC8D88">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承诺内容片面、不详细、不完整的得2分；</w:t>
            </w:r>
          </w:p>
          <w:p w14:paraId="702130E5">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内容前后不连贯导致语义不明或存在与本项目无关内容的得1分；</w:t>
            </w:r>
          </w:p>
          <w:p w14:paraId="2481EC5D">
            <w:pPr>
              <w:spacing w:after="0" w:line="400" w:lineRule="exact"/>
              <w:rPr>
                <w:rFonts w:ascii="Calibri" w:hAnsi="Calibri" w:eastAsia="宋体" w:cs="Times New Roman"/>
                <w:color w:val="auto"/>
                <w:sz w:val="24"/>
                <w:szCs w:val="24"/>
                <w:highlight w:val="none"/>
              </w:rPr>
            </w:pPr>
            <w:r>
              <w:rPr>
                <w:rFonts w:hint="eastAsia" w:ascii="宋体" w:hAnsi="宋体" w:eastAsia="宋体" w:cs="宋体"/>
                <w:color w:val="auto"/>
                <w:sz w:val="24"/>
                <w:szCs w:val="24"/>
                <w:highlight w:val="none"/>
              </w:rPr>
              <w:t>未提供者不得分。</w:t>
            </w:r>
          </w:p>
        </w:tc>
      </w:tr>
      <w:tr w14:paraId="3D2B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continue"/>
            <w:noWrap w:val="0"/>
            <w:vAlign w:val="center"/>
          </w:tcPr>
          <w:p w14:paraId="3E605ACF">
            <w:pPr>
              <w:adjustRightInd/>
              <w:snapToGrid/>
              <w:spacing w:after="0" w:line="400" w:lineRule="exact"/>
              <w:jc w:val="center"/>
              <w:rPr>
                <w:rFonts w:ascii="宋体" w:hAnsi="宋体" w:eastAsia="宋体" w:cs="宋体"/>
                <w:color w:val="auto"/>
                <w:kern w:val="1"/>
                <w:sz w:val="24"/>
                <w:szCs w:val="24"/>
                <w:highlight w:val="none"/>
                <w:lang w:bidi="en-US"/>
              </w:rPr>
            </w:pPr>
          </w:p>
        </w:tc>
        <w:tc>
          <w:tcPr>
            <w:tcW w:w="1476" w:type="dxa"/>
            <w:gridSpan w:val="2"/>
            <w:noWrap w:val="0"/>
            <w:vAlign w:val="center"/>
          </w:tcPr>
          <w:p w14:paraId="314566C1">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相关承诺</w:t>
            </w:r>
          </w:p>
          <w:p w14:paraId="7F1A3990">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0-7分</w:t>
            </w:r>
          </w:p>
        </w:tc>
        <w:tc>
          <w:tcPr>
            <w:tcW w:w="6946" w:type="dxa"/>
            <w:gridSpan w:val="3"/>
            <w:noWrap w:val="0"/>
            <w:vAlign w:val="center"/>
          </w:tcPr>
          <w:p w14:paraId="7427A3D1">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承诺质量达到或优于国家规范要求、工期达到或优于磋商文件要求、工程进度及施工程序、项目部组成人员及现场管理服从采购人及监理人管理并有具体措施。</w:t>
            </w:r>
          </w:p>
          <w:p w14:paraId="67747B87">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承诺内容全面、详实可行、合法有效、有针对性的得7分；</w:t>
            </w:r>
          </w:p>
          <w:p w14:paraId="4FB2DEA0">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承诺内容比较全面、详实可行、合法有效的得5分；</w:t>
            </w:r>
          </w:p>
          <w:p w14:paraId="53AE4F87">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承诺内容片面、不详细、不完整的得2分；</w:t>
            </w:r>
          </w:p>
          <w:p w14:paraId="3CAE9C9D">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en-US"/>
              </w:rPr>
              <w:t>内容前后不连贯导致语义不明或存在与本项目无关内容的得1分；</w:t>
            </w:r>
          </w:p>
          <w:p w14:paraId="22FF883F">
            <w:pPr>
              <w:widowControl w:val="0"/>
              <w:spacing w:line="520" w:lineRule="exact"/>
              <w:jc w:val="both"/>
              <w:rPr>
                <w:rFonts w:ascii="仿宋_GB2312" w:hAnsi="宋体" w:eastAsia="仿宋_GB2312" w:cs="Times New Roman"/>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未提供者不得分。</w:t>
            </w:r>
          </w:p>
        </w:tc>
      </w:tr>
      <w:tr w14:paraId="679B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148" w:type="dxa"/>
            <w:gridSpan w:val="6"/>
            <w:noWrap w:val="0"/>
            <w:vAlign w:val="center"/>
          </w:tcPr>
          <w:p w14:paraId="31BA813F">
            <w:pPr>
              <w:adjustRightInd/>
              <w:snapToGrid/>
              <w:spacing w:after="0" w:line="400" w:lineRule="exact"/>
              <w:rPr>
                <w:rFonts w:ascii="宋体" w:hAnsi="宋体" w:eastAsia="宋体" w:cs="宋体"/>
                <w:b/>
                <w:color w:val="auto"/>
                <w:sz w:val="24"/>
                <w:szCs w:val="24"/>
                <w:highlight w:val="none"/>
                <w:lang w:bidi="en-US"/>
              </w:rPr>
            </w:pPr>
            <w:r>
              <w:rPr>
                <w:rFonts w:hint="eastAsia" w:ascii="宋体" w:hAnsi="宋体" w:eastAsia="宋体" w:cs="宋体"/>
                <w:b/>
                <w:color w:val="auto"/>
                <w:sz w:val="24"/>
                <w:szCs w:val="24"/>
                <w:highlight w:val="none"/>
                <w:lang w:bidi="en-US"/>
              </w:rPr>
              <w:t>供应商综合得分=技术</w:t>
            </w:r>
            <w:r>
              <w:rPr>
                <w:rFonts w:hint="eastAsia" w:ascii="宋体" w:hAnsi="宋体" w:eastAsia="宋体" w:cs="宋体"/>
                <w:b/>
                <w:color w:val="auto"/>
                <w:sz w:val="24"/>
                <w:szCs w:val="24"/>
                <w:highlight w:val="none"/>
                <w:lang w:val="en-US" w:eastAsia="zh-CN" w:bidi="en-US"/>
              </w:rPr>
              <w:t>部分</w:t>
            </w:r>
            <w:r>
              <w:rPr>
                <w:rFonts w:hint="eastAsia" w:ascii="宋体" w:hAnsi="宋体" w:eastAsia="宋体" w:cs="宋体"/>
                <w:b/>
                <w:color w:val="auto"/>
                <w:sz w:val="24"/>
                <w:szCs w:val="24"/>
                <w:highlight w:val="none"/>
                <w:lang w:bidi="en-US"/>
              </w:rPr>
              <w:t>得分+商务</w:t>
            </w:r>
            <w:r>
              <w:rPr>
                <w:rFonts w:hint="eastAsia" w:ascii="宋体" w:hAnsi="宋体" w:eastAsia="宋体" w:cs="宋体"/>
                <w:b/>
                <w:color w:val="auto"/>
                <w:sz w:val="24"/>
                <w:szCs w:val="24"/>
                <w:highlight w:val="none"/>
                <w:lang w:val="en-US" w:eastAsia="zh-CN" w:bidi="en-US"/>
              </w:rPr>
              <w:t>部分</w:t>
            </w:r>
            <w:r>
              <w:rPr>
                <w:rFonts w:hint="eastAsia" w:ascii="宋体" w:hAnsi="宋体" w:eastAsia="宋体" w:cs="宋体"/>
                <w:b/>
                <w:color w:val="auto"/>
                <w:sz w:val="24"/>
                <w:szCs w:val="24"/>
                <w:highlight w:val="none"/>
                <w:lang w:bidi="en-US"/>
              </w:rPr>
              <w:t>得分+</w:t>
            </w:r>
            <w:r>
              <w:rPr>
                <w:rFonts w:hint="eastAsia" w:ascii="宋体" w:hAnsi="宋体" w:eastAsia="宋体" w:cs="宋体"/>
                <w:b/>
                <w:color w:val="auto"/>
                <w:sz w:val="24"/>
                <w:szCs w:val="24"/>
                <w:highlight w:val="none"/>
                <w:lang w:val="en-US" w:eastAsia="zh-CN" w:bidi="en-US"/>
              </w:rPr>
              <w:t>投标报价</w:t>
            </w:r>
            <w:r>
              <w:rPr>
                <w:rFonts w:hint="eastAsia" w:ascii="宋体" w:hAnsi="宋体" w:eastAsia="宋体" w:cs="宋体"/>
                <w:b/>
                <w:color w:val="auto"/>
                <w:sz w:val="24"/>
                <w:szCs w:val="24"/>
                <w:highlight w:val="none"/>
                <w:lang w:bidi="en-US"/>
              </w:rPr>
              <w:t>得分</w:t>
            </w:r>
          </w:p>
          <w:p w14:paraId="59904232">
            <w:pPr>
              <w:adjustRightInd/>
              <w:snapToGrid/>
              <w:spacing w:after="0" w:line="400" w:lineRule="exact"/>
              <w:rPr>
                <w:rFonts w:ascii="宋体" w:hAnsi="宋体" w:eastAsia="宋体" w:cs="宋体"/>
                <w:b/>
                <w:color w:val="auto"/>
                <w:sz w:val="24"/>
                <w:szCs w:val="24"/>
                <w:highlight w:val="none"/>
                <w:lang w:bidi="en-US"/>
              </w:rPr>
            </w:pPr>
            <w:r>
              <w:rPr>
                <w:rFonts w:hint="eastAsia" w:ascii="宋体" w:hAnsi="宋体" w:eastAsia="宋体" w:cs="宋体"/>
                <w:b/>
                <w:color w:val="auto"/>
                <w:sz w:val="24"/>
                <w:szCs w:val="24"/>
                <w:highlight w:val="none"/>
                <w:lang w:bidi="en-US"/>
              </w:rPr>
              <w:t>供应商的报价应包含供应商所承诺的应达到的工程质量标准及其他承诺应达到的标准所包含的所有费用。</w:t>
            </w:r>
          </w:p>
        </w:tc>
      </w:tr>
    </w:tbl>
    <w:p w14:paraId="02D4CFDA">
      <w:pPr>
        <w:spacing w:line="440" w:lineRule="exact"/>
        <w:ind w:firstLine="241" w:firstLineChars="1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评标方法</w:t>
      </w:r>
    </w:p>
    <w:p w14:paraId="4D412DA3">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2FDE1726">
      <w:pPr>
        <w:widowControl/>
        <w:suppressAutoHyphens/>
        <w:adjustRightInd w:val="0"/>
        <w:spacing w:line="480" w:lineRule="exact"/>
        <w:ind w:firstLine="241" w:firstLineChars="100"/>
        <w:jc w:val="left"/>
        <w:outlineLvl w:val="1"/>
        <w:rPr>
          <w:rFonts w:hint="eastAsia" w:ascii="宋体" w:hAnsi="宋体" w:eastAsia="宋体" w:cs="宋体"/>
          <w:b/>
          <w:bCs/>
          <w:color w:val="auto"/>
          <w:kern w:val="28"/>
          <w:sz w:val="24"/>
          <w:szCs w:val="24"/>
          <w:highlight w:val="none"/>
        </w:rPr>
      </w:pPr>
      <w:bookmarkStart w:id="396" w:name="_Toc144974568"/>
      <w:bookmarkStart w:id="397" w:name="_Toc11985"/>
      <w:bookmarkStart w:id="398" w:name="_Toc152045601"/>
      <w:bookmarkStart w:id="399" w:name="_Toc77586861"/>
      <w:bookmarkStart w:id="400" w:name="_Toc179632619"/>
      <w:bookmarkStart w:id="401" w:name="_Toc296602489"/>
      <w:bookmarkStart w:id="402" w:name="_Toc77586955"/>
      <w:bookmarkStart w:id="403" w:name="_Toc246996987"/>
      <w:bookmarkStart w:id="404" w:name="_Toc152042378"/>
      <w:bookmarkStart w:id="405" w:name="_Toc246996244"/>
      <w:bookmarkStart w:id="406" w:name="_Toc247085759"/>
      <w:r>
        <w:rPr>
          <w:rFonts w:hint="eastAsia" w:ascii="宋体" w:hAnsi="宋体" w:eastAsia="宋体" w:cs="宋体"/>
          <w:b/>
          <w:bCs/>
          <w:color w:val="auto"/>
          <w:kern w:val="28"/>
          <w:sz w:val="24"/>
          <w:szCs w:val="24"/>
          <w:highlight w:val="none"/>
        </w:rPr>
        <w:t>2. 评审标准</w:t>
      </w:r>
      <w:bookmarkEnd w:id="396"/>
      <w:bookmarkEnd w:id="397"/>
      <w:bookmarkEnd w:id="398"/>
      <w:bookmarkEnd w:id="399"/>
      <w:bookmarkEnd w:id="400"/>
      <w:bookmarkEnd w:id="401"/>
      <w:bookmarkEnd w:id="402"/>
      <w:bookmarkEnd w:id="403"/>
      <w:bookmarkEnd w:id="404"/>
      <w:bookmarkEnd w:id="405"/>
      <w:bookmarkEnd w:id="406"/>
      <w:bookmarkStart w:id="407" w:name="_Toc296602490"/>
      <w:bookmarkStart w:id="408" w:name="_Toc152045602"/>
      <w:bookmarkStart w:id="409" w:name="_Toc246996245"/>
      <w:bookmarkStart w:id="410" w:name="_Toc144974569"/>
      <w:bookmarkStart w:id="411" w:name="_Toc247085760"/>
      <w:bookmarkStart w:id="412" w:name="_Toc179632620"/>
      <w:bookmarkStart w:id="413" w:name="_Toc246996988"/>
      <w:bookmarkStart w:id="414" w:name="_Toc152042379"/>
    </w:p>
    <w:p w14:paraId="705FBEFB">
      <w:pPr>
        <w:widowControl/>
        <w:suppressAutoHyphens/>
        <w:adjustRightInd w:val="0"/>
        <w:spacing w:line="480" w:lineRule="exact"/>
        <w:ind w:firstLine="241" w:firstLineChars="100"/>
        <w:jc w:val="left"/>
        <w:outlineLvl w:val="1"/>
        <w:rPr>
          <w:rFonts w:hint="eastAsia" w:ascii="宋体" w:hAnsi="宋体" w:eastAsia="宋体" w:cs="宋体"/>
          <w:b/>
          <w:bCs/>
          <w:color w:val="auto"/>
          <w:kern w:val="28"/>
          <w:sz w:val="24"/>
          <w:szCs w:val="24"/>
          <w:highlight w:val="none"/>
        </w:rPr>
      </w:pPr>
      <w:bookmarkStart w:id="415" w:name="_Toc77586956"/>
      <w:bookmarkStart w:id="416" w:name="_Toc77586862"/>
      <w:bookmarkStart w:id="417" w:name="_Toc11055"/>
      <w:r>
        <w:rPr>
          <w:rFonts w:hint="eastAsia" w:ascii="宋体" w:hAnsi="宋体" w:eastAsia="宋体" w:cs="宋体"/>
          <w:b/>
          <w:bCs/>
          <w:color w:val="auto"/>
          <w:kern w:val="28"/>
          <w:sz w:val="24"/>
          <w:szCs w:val="24"/>
          <w:highlight w:val="none"/>
        </w:rPr>
        <w:t>2.1 初步评审标准</w:t>
      </w:r>
      <w:bookmarkEnd w:id="407"/>
      <w:bookmarkEnd w:id="408"/>
      <w:bookmarkEnd w:id="409"/>
      <w:bookmarkEnd w:id="410"/>
      <w:bookmarkEnd w:id="411"/>
      <w:bookmarkEnd w:id="412"/>
      <w:bookmarkEnd w:id="413"/>
      <w:bookmarkEnd w:id="414"/>
      <w:bookmarkEnd w:id="415"/>
      <w:bookmarkEnd w:id="416"/>
      <w:bookmarkEnd w:id="417"/>
    </w:p>
    <w:p w14:paraId="41B424A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 </w:t>
      </w:r>
      <w:r>
        <w:rPr>
          <w:rFonts w:hint="eastAsia" w:ascii="宋体" w:hAnsi="宋体" w:eastAsia="宋体" w:cs="宋体"/>
          <w:color w:val="auto"/>
          <w:sz w:val="24"/>
          <w:szCs w:val="24"/>
          <w:highlight w:val="none"/>
          <w:lang w:val="en-US" w:eastAsia="zh-CN"/>
        </w:rPr>
        <w:t>符合性</w:t>
      </w:r>
      <w:r>
        <w:rPr>
          <w:rFonts w:hint="eastAsia" w:ascii="宋体" w:hAnsi="宋体" w:eastAsia="宋体" w:cs="宋体"/>
          <w:color w:val="auto"/>
          <w:sz w:val="24"/>
          <w:szCs w:val="24"/>
          <w:highlight w:val="none"/>
        </w:rPr>
        <w:t>评审标准：见评标办法前附表。</w:t>
      </w:r>
    </w:p>
    <w:p w14:paraId="7B3F2B5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评审标准：见评标办法前附表。</w:t>
      </w:r>
    </w:p>
    <w:p w14:paraId="4267A84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eastAsia="宋体" w:cs="宋体"/>
          <w:color w:val="auto"/>
          <w:sz w:val="24"/>
          <w:szCs w:val="24"/>
          <w:highlight w:val="none"/>
          <w:lang w:val="en-US" w:eastAsia="zh-CN"/>
        </w:rPr>
        <w:t>实质性</w:t>
      </w:r>
      <w:r>
        <w:rPr>
          <w:rFonts w:hint="eastAsia" w:ascii="宋体" w:hAnsi="宋体" w:eastAsia="宋体" w:cs="宋体"/>
          <w:color w:val="auto"/>
          <w:sz w:val="24"/>
          <w:szCs w:val="24"/>
          <w:highlight w:val="none"/>
        </w:rPr>
        <w:t>响应评审标准：见评标办法前附表。</w:t>
      </w:r>
    </w:p>
    <w:p w14:paraId="2672B1F6">
      <w:pPr>
        <w:keepNext/>
        <w:keepLines/>
        <w:spacing w:line="480" w:lineRule="exact"/>
        <w:ind w:firstLine="241" w:firstLineChars="100"/>
        <w:outlineLvl w:val="2"/>
        <w:rPr>
          <w:rFonts w:hint="eastAsia" w:ascii="宋体" w:hAnsi="宋体" w:eastAsia="宋体" w:cs="宋体"/>
          <w:b/>
          <w:bCs/>
          <w:color w:val="auto"/>
          <w:kern w:val="0"/>
          <w:sz w:val="24"/>
          <w:szCs w:val="24"/>
          <w:highlight w:val="none"/>
        </w:rPr>
      </w:pPr>
      <w:bookmarkStart w:id="418" w:name="_Toc246996246"/>
      <w:bookmarkStart w:id="419" w:name="_Toc77586863"/>
      <w:bookmarkStart w:id="420" w:name="_Toc179632621"/>
      <w:bookmarkStart w:id="421" w:name="_Toc6872"/>
      <w:bookmarkStart w:id="422" w:name="_Toc144974570"/>
      <w:bookmarkStart w:id="423" w:name="_Toc152042380"/>
      <w:bookmarkStart w:id="424" w:name="_Toc246996989"/>
      <w:bookmarkStart w:id="425" w:name="_Toc296602491"/>
      <w:bookmarkStart w:id="426" w:name="_Toc247085761"/>
      <w:bookmarkStart w:id="427" w:name="_Toc77586957"/>
      <w:bookmarkStart w:id="428" w:name="_Toc152045603"/>
      <w:r>
        <w:rPr>
          <w:rFonts w:hint="eastAsia" w:ascii="宋体" w:hAnsi="宋体" w:eastAsia="宋体" w:cs="宋体"/>
          <w:b/>
          <w:bCs/>
          <w:color w:val="auto"/>
          <w:kern w:val="0"/>
          <w:sz w:val="24"/>
          <w:szCs w:val="24"/>
          <w:highlight w:val="none"/>
        </w:rPr>
        <w:t>2.2 分值构成与评分标准</w:t>
      </w:r>
      <w:bookmarkEnd w:id="418"/>
      <w:bookmarkEnd w:id="419"/>
      <w:bookmarkEnd w:id="420"/>
      <w:bookmarkEnd w:id="421"/>
      <w:bookmarkEnd w:id="422"/>
      <w:bookmarkEnd w:id="423"/>
      <w:bookmarkEnd w:id="424"/>
      <w:bookmarkEnd w:id="425"/>
      <w:bookmarkEnd w:id="426"/>
      <w:bookmarkEnd w:id="427"/>
      <w:bookmarkEnd w:id="428"/>
    </w:p>
    <w:p w14:paraId="2C5DD9A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15EF8D1B">
      <w:pPr>
        <w:spacing w:line="48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：见评标办法前附表；</w:t>
      </w:r>
    </w:p>
    <w:p w14:paraId="369955D8">
      <w:pPr>
        <w:spacing w:line="48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：见评标办法前附表；</w:t>
      </w:r>
    </w:p>
    <w:p w14:paraId="7894815A">
      <w:pPr>
        <w:spacing w:line="48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：见评标办法前附表。</w:t>
      </w:r>
    </w:p>
    <w:p w14:paraId="7E74C2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评分标准</w:t>
      </w:r>
    </w:p>
    <w:p w14:paraId="46894CFF">
      <w:pPr>
        <w:spacing w:line="48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评分标准：见评标办法前附表；</w:t>
      </w:r>
    </w:p>
    <w:p w14:paraId="766EAA09">
      <w:pPr>
        <w:spacing w:line="48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评分标准：见评标办法前附表；</w:t>
      </w:r>
    </w:p>
    <w:p w14:paraId="14A3EDB8">
      <w:pPr>
        <w:spacing w:line="48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评分标准：见评标办法前附表。</w:t>
      </w:r>
      <w:bookmarkStart w:id="429" w:name="_Toc246996990"/>
      <w:bookmarkStart w:id="430" w:name="_Toc246996247"/>
      <w:bookmarkStart w:id="431" w:name="_Toc247085762"/>
      <w:bookmarkStart w:id="432" w:name="_Toc152042381"/>
      <w:bookmarkStart w:id="433" w:name="_Toc296602492"/>
      <w:bookmarkStart w:id="434" w:name="_Toc144974571"/>
      <w:bookmarkStart w:id="435" w:name="_Toc152045604"/>
      <w:bookmarkStart w:id="436" w:name="_Toc179632622"/>
    </w:p>
    <w:p w14:paraId="496317CF">
      <w:pPr>
        <w:spacing w:line="480" w:lineRule="exact"/>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评标程序</w:t>
      </w:r>
      <w:bookmarkEnd w:id="429"/>
      <w:bookmarkEnd w:id="430"/>
      <w:bookmarkEnd w:id="431"/>
      <w:bookmarkEnd w:id="432"/>
      <w:bookmarkEnd w:id="433"/>
      <w:bookmarkEnd w:id="434"/>
      <w:bookmarkEnd w:id="435"/>
      <w:bookmarkEnd w:id="436"/>
    </w:p>
    <w:p w14:paraId="6029BF08">
      <w:pPr>
        <w:keepNext/>
        <w:keepLines/>
        <w:spacing w:line="480" w:lineRule="exact"/>
        <w:ind w:firstLine="241" w:firstLineChars="100"/>
        <w:outlineLvl w:val="2"/>
        <w:rPr>
          <w:rFonts w:hint="eastAsia" w:ascii="宋体" w:hAnsi="宋体" w:eastAsia="宋体" w:cs="宋体"/>
          <w:b/>
          <w:bCs/>
          <w:color w:val="auto"/>
          <w:kern w:val="0"/>
          <w:sz w:val="24"/>
          <w:szCs w:val="24"/>
          <w:highlight w:val="none"/>
        </w:rPr>
      </w:pPr>
      <w:bookmarkStart w:id="437" w:name="_Toc246996991"/>
      <w:bookmarkStart w:id="438" w:name="_Toc247085763"/>
      <w:bookmarkStart w:id="439" w:name="_Toc30399"/>
      <w:bookmarkStart w:id="440" w:name="_Toc144974572"/>
      <w:bookmarkStart w:id="441" w:name="_Toc296602493"/>
      <w:bookmarkStart w:id="442" w:name="_Toc246996248"/>
      <w:bookmarkStart w:id="443" w:name="_Toc179632623"/>
      <w:bookmarkStart w:id="444" w:name="_Toc77586958"/>
      <w:bookmarkStart w:id="445" w:name="_Toc152042382"/>
      <w:bookmarkStart w:id="446" w:name="_Toc77586864"/>
      <w:bookmarkStart w:id="447" w:name="_Toc152045605"/>
      <w:r>
        <w:rPr>
          <w:rFonts w:hint="eastAsia" w:ascii="宋体" w:hAnsi="宋体" w:eastAsia="宋体" w:cs="宋体"/>
          <w:b/>
          <w:bCs/>
          <w:color w:val="auto"/>
          <w:kern w:val="0"/>
          <w:sz w:val="24"/>
          <w:szCs w:val="24"/>
          <w:highlight w:val="none"/>
        </w:rPr>
        <w:t>3.1 初步评审</w:t>
      </w:r>
      <w:bookmarkEnd w:id="437"/>
      <w:bookmarkEnd w:id="438"/>
      <w:bookmarkEnd w:id="439"/>
      <w:bookmarkEnd w:id="440"/>
      <w:bookmarkEnd w:id="441"/>
      <w:bookmarkEnd w:id="442"/>
      <w:bookmarkEnd w:id="443"/>
      <w:bookmarkEnd w:id="444"/>
      <w:bookmarkEnd w:id="445"/>
      <w:bookmarkEnd w:id="446"/>
      <w:bookmarkEnd w:id="447"/>
    </w:p>
    <w:p w14:paraId="15C0846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3.1.1磋商小组依据本章第2.1款规定的标准对磋商响应文件进行初步评审。有一项不符合评审标准的，磋商小组应当否决其投标。</w:t>
      </w:r>
    </w:p>
    <w:p w14:paraId="04E58F09">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投标人有以下情形之一的，磋商小组应当否决其投标：</w:t>
      </w:r>
    </w:p>
    <w:p w14:paraId="7550C594">
      <w:pPr>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（1）第二章“投标人须知”第1.4.2项规定的任何一种情形的；</w:t>
      </w:r>
    </w:p>
    <w:p w14:paraId="3FDBC3D3">
      <w:pPr>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（2）串通投标或弄虚作假或有其他违法行为的；</w:t>
      </w:r>
    </w:p>
    <w:p w14:paraId="7118802F">
      <w:pPr>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（3）不按磋商小组要求澄清、说明或补正的。</w:t>
      </w:r>
    </w:p>
    <w:p w14:paraId="09212E3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3.1.3投标报价有算术错误的，磋商小组按以下原则对投标报价进行修正，修正的价格经投标人书面确认后具有约束力。投标人不接受修正价格的，磋商小组应当否决其投标。</w:t>
      </w:r>
    </w:p>
    <w:p w14:paraId="7E37C924">
      <w:pPr>
        <w:spacing w:line="48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（1）磋商响应文件中的大写金额与小写金额不一致的，以大写金额为准；</w:t>
      </w:r>
    </w:p>
    <w:p w14:paraId="54D27EC3">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7E176BC">
      <w:pPr>
        <w:keepNext/>
        <w:keepLines/>
        <w:spacing w:line="480" w:lineRule="exact"/>
        <w:ind w:firstLine="480"/>
        <w:outlineLvl w:val="2"/>
        <w:rPr>
          <w:rFonts w:hint="eastAsia" w:ascii="宋体" w:hAnsi="宋体" w:eastAsia="宋体" w:cs="宋体"/>
          <w:b/>
          <w:bCs/>
          <w:color w:val="auto"/>
          <w:kern w:val="0"/>
          <w:sz w:val="24"/>
          <w:szCs w:val="24"/>
          <w:highlight w:val="none"/>
        </w:rPr>
      </w:pPr>
      <w:bookmarkStart w:id="448" w:name="_Toc246996249"/>
      <w:bookmarkStart w:id="449" w:name="_Toc296602494"/>
      <w:bookmarkStart w:id="450" w:name="_Toc152042384"/>
      <w:bookmarkStart w:id="451" w:name="_Toc152045606"/>
      <w:bookmarkStart w:id="452" w:name="_Toc5844"/>
      <w:bookmarkStart w:id="453" w:name="_Toc179632624"/>
      <w:bookmarkStart w:id="454" w:name="_Toc77586959"/>
      <w:bookmarkStart w:id="455" w:name="_Toc247085764"/>
      <w:bookmarkStart w:id="456" w:name="_Toc77586865"/>
      <w:bookmarkStart w:id="457" w:name="_Toc144974573"/>
      <w:bookmarkStart w:id="458" w:name="_Toc246996992"/>
      <w:r>
        <w:rPr>
          <w:rFonts w:hint="eastAsia" w:ascii="宋体" w:hAnsi="宋体" w:eastAsia="宋体" w:cs="宋体"/>
          <w:b/>
          <w:bCs/>
          <w:color w:val="auto"/>
          <w:kern w:val="0"/>
          <w:sz w:val="24"/>
          <w:szCs w:val="24"/>
          <w:highlight w:val="none"/>
        </w:rPr>
        <w:t>3.2 详细评审</w:t>
      </w:r>
      <w:bookmarkEnd w:id="448"/>
      <w:bookmarkEnd w:id="449"/>
      <w:bookmarkEnd w:id="450"/>
      <w:bookmarkEnd w:id="451"/>
      <w:bookmarkEnd w:id="452"/>
      <w:bookmarkEnd w:id="453"/>
      <w:bookmarkEnd w:id="454"/>
      <w:bookmarkEnd w:id="455"/>
      <w:bookmarkEnd w:id="456"/>
      <w:bookmarkEnd w:id="457"/>
      <w:bookmarkEnd w:id="458"/>
    </w:p>
    <w:p w14:paraId="6870235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磋商小组按本章第2.2款规定的量化因素和分值进行打分，并计算出综合评估得分。</w:t>
      </w:r>
    </w:p>
    <w:p w14:paraId="280EC4BF">
      <w:pPr>
        <w:spacing w:line="48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（1）按本章第2.2.2（1）目规定的评审因素和分值对</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计算出得分；</w:t>
      </w:r>
    </w:p>
    <w:p w14:paraId="1CEB1EA4">
      <w:pPr>
        <w:spacing w:line="48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（2）按本章第2.2.2（2）目规定的评审因素和分值对</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计算出得分；</w:t>
      </w:r>
    </w:p>
    <w:p w14:paraId="336BF79F">
      <w:pPr>
        <w:spacing w:line="48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（3）按本章第2.2.2（3）目规定的评审因素和分值对</w:t>
      </w:r>
      <w:r>
        <w:rPr>
          <w:rFonts w:hint="eastAsia" w:ascii="宋体" w:hAnsi="宋体" w:eastAsia="宋体" w:cs="宋体"/>
          <w:color w:val="auto"/>
          <w:sz w:val="24"/>
          <w:szCs w:val="24"/>
          <w:highlight w:val="none"/>
          <w:lang w:val="en-US" w:eastAsia="zh-CN"/>
        </w:rPr>
        <w:t>商务部分</w:t>
      </w:r>
      <w:r>
        <w:rPr>
          <w:rFonts w:hint="eastAsia" w:ascii="宋体" w:hAnsi="宋体" w:eastAsia="宋体" w:cs="宋体"/>
          <w:color w:val="auto"/>
          <w:sz w:val="24"/>
          <w:szCs w:val="24"/>
          <w:highlight w:val="none"/>
        </w:rPr>
        <w:t>计算出得分；</w:t>
      </w:r>
    </w:p>
    <w:p w14:paraId="0C4BCBA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评分分值计算过程中保留小数点后三位，最后投标人得分汇总时保留小数点后两位，小数点后第三位“四舍五入”。</w:t>
      </w:r>
    </w:p>
    <w:p w14:paraId="39379F4B">
      <w:pPr>
        <w:tabs>
          <w:tab w:val="center" w:pos="4677"/>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投标人得分=</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商务部分</w:t>
      </w:r>
      <w:r>
        <w:rPr>
          <w:rFonts w:hint="eastAsia" w:ascii="宋体" w:hAnsi="宋体" w:eastAsia="宋体" w:cs="宋体"/>
          <w:color w:val="auto"/>
          <w:sz w:val="24"/>
          <w:szCs w:val="24"/>
          <w:highlight w:val="none"/>
        </w:rPr>
        <w:t>。</w:t>
      </w:r>
    </w:p>
    <w:p w14:paraId="3C0D9177">
      <w:pPr>
        <w:spacing w:line="48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3.2.4在磋商小组完成对</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商务部分</w:t>
      </w:r>
      <w:r>
        <w:rPr>
          <w:rFonts w:hint="eastAsia" w:ascii="宋体" w:hAnsi="宋体" w:eastAsia="宋体" w:cs="宋体"/>
          <w:color w:val="auto"/>
          <w:sz w:val="24"/>
          <w:szCs w:val="24"/>
          <w:highlight w:val="none"/>
        </w:rPr>
        <w:t>的汇总后取平均值，作为该投标人的最终得分。</w:t>
      </w:r>
    </w:p>
    <w:p w14:paraId="0DF19BCC">
      <w:pPr>
        <w:tabs>
          <w:tab w:val="center" w:pos="4677"/>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磋商小组发现投标人的报价明显低于其他投标报价，使得其投标报价可能低于其个别成本的，应当要求该投标人做出书面说明并提供相应的证明材料。投标人不能合理说明或者不能提供相应证明材料的，磋商小组应当认定该投标人以低于成本报价竞标，否决其投标。</w:t>
      </w:r>
    </w:p>
    <w:p w14:paraId="30B53585">
      <w:pPr>
        <w:keepNext/>
        <w:keepLines/>
        <w:spacing w:line="480" w:lineRule="exact"/>
        <w:ind w:firstLine="241" w:firstLineChars="100"/>
        <w:outlineLvl w:val="2"/>
        <w:rPr>
          <w:rFonts w:hint="eastAsia" w:ascii="宋体" w:hAnsi="宋体" w:eastAsia="宋体" w:cs="宋体"/>
          <w:b/>
          <w:bCs/>
          <w:color w:val="auto"/>
          <w:kern w:val="0"/>
          <w:sz w:val="24"/>
          <w:szCs w:val="24"/>
          <w:highlight w:val="none"/>
        </w:rPr>
      </w:pPr>
      <w:bookmarkStart w:id="459" w:name="_Toc144974575"/>
      <w:bookmarkStart w:id="460" w:name="_Toc246996993"/>
      <w:bookmarkStart w:id="461" w:name="_Toc152042385"/>
      <w:bookmarkStart w:id="462" w:name="_Toc179632625"/>
      <w:bookmarkStart w:id="463" w:name="_Toc296602495"/>
      <w:bookmarkStart w:id="464" w:name="_Toc152045607"/>
      <w:bookmarkStart w:id="465" w:name="_Toc247085765"/>
      <w:bookmarkStart w:id="466" w:name="_Toc246996250"/>
      <w:bookmarkStart w:id="467" w:name="_Toc15850"/>
      <w:bookmarkStart w:id="468" w:name="_Toc77586960"/>
      <w:bookmarkStart w:id="469" w:name="_Toc77586866"/>
      <w:r>
        <w:rPr>
          <w:rFonts w:hint="eastAsia" w:ascii="宋体" w:hAnsi="宋体" w:eastAsia="宋体" w:cs="宋体"/>
          <w:b/>
          <w:bCs/>
          <w:color w:val="auto"/>
          <w:kern w:val="0"/>
          <w:sz w:val="24"/>
          <w:szCs w:val="24"/>
          <w:highlight w:val="none"/>
        </w:rPr>
        <w:t>3.3 磋商响应文件的澄清</w:t>
      </w:r>
      <w:bookmarkEnd w:id="459"/>
      <w:r>
        <w:rPr>
          <w:rFonts w:hint="eastAsia" w:ascii="宋体" w:hAnsi="宋体" w:eastAsia="宋体" w:cs="宋体"/>
          <w:b/>
          <w:bCs/>
          <w:color w:val="auto"/>
          <w:kern w:val="0"/>
          <w:sz w:val="24"/>
          <w:szCs w:val="24"/>
          <w:highlight w:val="none"/>
        </w:rPr>
        <w:t>和补正</w:t>
      </w:r>
      <w:bookmarkEnd w:id="460"/>
      <w:bookmarkEnd w:id="461"/>
      <w:bookmarkEnd w:id="462"/>
      <w:bookmarkEnd w:id="463"/>
      <w:bookmarkEnd w:id="464"/>
      <w:bookmarkEnd w:id="465"/>
      <w:bookmarkEnd w:id="466"/>
      <w:bookmarkEnd w:id="467"/>
      <w:bookmarkEnd w:id="468"/>
      <w:bookmarkEnd w:id="469"/>
    </w:p>
    <w:p w14:paraId="0DD2347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3.3.1在评标过程中，磋商小组可以书面形式要求投标人对所提交磋商响应文件中不明确的内容进行书面澄清或说明，或者对细微偏差进行补正。磋商小组不接受投标人主动提出的澄清、说明或补正。</w:t>
      </w:r>
    </w:p>
    <w:p w14:paraId="222D772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澄清、说明和补正不得改变磋商响应文件的实质性内容。投标人的书面澄清、说明和补正属于磋商响应文件的组成部分。</w:t>
      </w:r>
    </w:p>
    <w:p w14:paraId="55109F54">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磋商小组对投标人提交的澄清、说明或补正有疑问的，可以要求投标人进一步澄清、说明或补正，直至满足磋商小组的要求。</w:t>
      </w:r>
    </w:p>
    <w:p w14:paraId="2D9D0EA1">
      <w:pPr>
        <w:keepNext/>
        <w:keepLines/>
        <w:spacing w:line="480" w:lineRule="exact"/>
        <w:ind w:firstLine="480"/>
        <w:outlineLvl w:val="2"/>
        <w:rPr>
          <w:rFonts w:hint="eastAsia" w:ascii="宋体" w:hAnsi="宋体" w:eastAsia="宋体" w:cs="宋体"/>
          <w:b/>
          <w:bCs/>
          <w:color w:val="auto"/>
          <w:kern w:val="0"/>
          <w:sz w:val="24"/>
          <w:szCs w:val="24"/>
          <w:highlight w:val="none"/>
        </w:rPr>
      </w:pPr>
      <w:bookmarkStart w:id="470" w:name="_Toc247085766"/>
      <w:bookmarkStart w:id="471" w:name="_Toc246996994"/>
      <w:bookmarkStart w:id="472" w:name="_Toc152042386"/>
      <w:bookmarkStart w:id="473" w:name="_Toc77586961"/>
      <w:bookmarkStart w:id="474" w:name="_Toc2712"/>
      <w:bookmarkStart w:id="475" w:name="_Toc296602496"/>
      <w:bookmarkStart w:id="476" w:name="_Toc144974576"/>
      <w:bookmarkStart w:id="477" w:name="_Toc77586867"/>
      <w:bookmarkStart w:id="478" w:name="_Toc152045608"/>
      <w:bookmarkStart w:id="479" w:name="_Toc179632626"/>
      <w:bookmarkStart w:id="480" w:name="_Toc246996251"/>
      <w:r>
        <w:rPr>
          <w:rFonts w:hint="eastAsia" w:ascii="宋体" w:hAnsi="宋体" w:eastAsia="宋体" w:cs="宋体"/>
          <w:b/>
          <w:bCs/>
          <w:color w:val="auto"/>
          <w:kern w:val="0"/>
          <w:sz w:val="24"/>
          <w:szCs w:val="24"/>
          <w:highlight w:val="none"/>
        </w:rPr>
        <w:t>3.4 评标结果</w:t>
      </w:r>
      <w:bookmarkEnd w:id="470"/>
      <w:bookmarkEnd w:id="471"/>
      <w:bookmarkEnd w:id="472"/>
      <w:bookmarkEnd w:id="473"/>
      <w:bookmarkEnd w:id="474"/>
      <w:bookmarkEnd w:id="475"/>
      <w:bookmarkEnd w:id="476"/>
      <w:bookmarkEnd w:id="477"/>
      <w:bookmarkEnd w:id="478"/>
      <w:bookmarkEnd w:id="479"/>
      <w:bookmarkEnd w:id="480"/>
    </w:p>
    <w:p w14:paraId="672B148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3.4.1磋商小组按照得分由高到低的顺序推荐成交候选人。</w:t>
      </w:r>
    </w:p>
    <w:p w14:paraId="67DCCC4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磋商小组完成评标后，应当向招标人提交书面评标报告。</w:t>
      </w:r>
    </w:p>
    <w:p w14:paraId="7B584D2D">
      <w:pPr>
        <w:widowControl w:val="0"/>
        <w:spacing w:before="100" w:beforeAutospacing="1" w:after="100" w:afterAutospacing="1" w:line="600" w:lineRule="exact"/>
        <w:ind w:left="9860" w:leftChars="60" w:hanging="9734" w:hangingChars="2424"/>
        <w:jc w:val="center"/>
        <w:outlineLvl w:val="0"/>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color w:val="auto"/>
          <w:kern w:val="0"/>
          <w:sz w:val="40"/>
          <w:szCs w:val="40"/>
          <w:highlight w:val="none"/>
          <w:lang w:val="en-US" w:eastAsia="zh-CN" w:bidi="ar-SA"/>
        </w:rPr>
        <w:br w:type="page"/>
      </w:r>
      <w:bookmarkStart w:id="481" w:name="_Toc5870"/>
      <w:r>
        <w:rPr>
          <w:rFonts w:hint="eastAsia" w:ascii="宋体" w:hAnsi="宋体" w:eastAsia="宋体" w:cs="宋体"/>
          <w:b/>
          <w:bCs/>
          <w:color w:val="auto"/>
          <w:kern w:val="0"/>
          <w:sz w:val="32"/>
          <w:szCs w:val="32"/>
          <w:highlight w:val="none"/>
          <w:lang w:val="en-US" w:eastAsia="zh-CN" w:bidi="ar-SA"/>
        </w:rPr>
        <w:t>第四章 合同条款及格式</w:t>
      </w:r>
      <w:bookmarkEnd w:id="481"/>
    </w:p>
    <w:p w14:paraId="2F61F1C9">
      <w:pPr>
        <w:widowControl/>
        <w:autoSpaceDE w:val="0"/>
        <w:autoSpaceDN w:val="0"/>
        <w:adjustRightInd w:val="0"/>
        <w:snapToGrid w:val="0"/>
        <w:spacing w:after="200"/>
        <w:ind w:firstLine="482"/>
        <w:jc w:val="center"/>
        <w:rPr>
          <w:rFonts w:hint="eastAsia" w:ascii="宋体" w:hAnsi="宋体" w:eastAsia="宋体" w:cs="Times New Roman"/>
          <w:bCs/>
          <w:color w:val="auto"/>
          <w:sz w:val="32"/>
          <w:szCs w:val="32"/>
          <w:highlight w:val="none"/>
        </w:rPr>
      </w:pPr>
      <w:r>
        <w:rPr>
          <w:rFonts w:hint="eastAsia" w:ascii="宋体" w:hAnsi="宋体" w:eastAsia="宋体" w:cs="Calibri"/>
          <w:color w:val="auto"/>
          <w:kern w:val="0"/>
          <w:sz w:val="24"/>
          <w:szCs w:val="22"/>
          <w:highlight w:val="none"/>
        </w:rPr>
        <w:t>此合同仅供参考。以最终招标人与成交人签定的合同草案为准进行公示</w:t>
      </w:r>
    </w:p>
    <w:p w14:paraId="48DF7117">
      <w:pPr>
        <w:keepNext/>
        <w:keepLines/>
        <w:spacing w:line="400" w:lineRule="exact"/>
        <w:ind w:firstLine="643"/>
        <w:jc w:val="center"/>
        <w:outlineLvl w:val="2"/>
        <w:rPr>
          <w:rFonts w:hint="eastAsia" w:ascii="宋体" w:hAnsi="宋体" w:eastAsia="宋体" w:cs="Times New Roman"/>
          <w:bCs/>
          <w:color w:val="auto"/>
          <w:sz w:val="32"/>
          <w:szCs w:val="32"/>
          <w:highlight w:val="none"/>
        </w:rPr>
      </w:pPr>
      <w:bookmarkStart w:id="482" w:name="_Toc12861"/>
      <w:r>
        <w:rPr>
          <w:rFonts w:hint="eastAsia" w:ascii="宋体" w:hAnsi="宋体" w:eastAsia="宋体" w:cs="Times New Roman"/>
          <w:bCs/>
          <w:color w:val="auto"/>
          <w:sz w:val="32"/>
          <w:szCs w:val="32"/>
          <w:highlight w:val="none"/>
        </w:rPr>
        <w:t>第一部分、合同协议书</w:t>
      </w:r>
      <w:bookmarkEnd w:id="482"/>
    </w:p>
    <w:p w14:paraId="1996EA8B">
      <w:pPr>
        <w:spacing w:line="400" w:lineRule="exact"/>
        <w:ind w:firstLine="48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发包人（全称）：</w:t>
      </w:r>
      <w:r>
        <w:rPr>
          <w:rFonts w:hint="eastAsia" w:ascii="宋体" w:hAnsi="宋体" w:eastAsia="宋体" w:cs="Times New Roman"/>
          <w:color w:val="auto"/>
          <w:sz w:val="24"/>
          <w:szCs w:val="24"/>
          <w:highlight w:val="none"/>
          <w:u w:val="single"/>
        </w:rPr>
        <w:t xml:space="preserve">         </w:t>
      </w:r>
    </w:p>
    <w:p w14:paraId="6B723BCB">
      <w:pPr>
        <w:spacing w:line="400" w:lineRule="exact"/>
        <w:ind w:firstLine="48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承包人（全称）：</w:t>
      </w:r>
      <w:r>
        <w:rPr>
          <w:rFonts w:hint="eastAsia" w:ascii="宋体" w:hAnsi="宋体" w:eastAsia="宋体" w:cs="Times New Roman"/>
          <w:color w:val="auto"/>
          <w:sz w:val="24"/>
          <w:szCs w:val="24"/>
          <w:highlight w:val="none"/>
          <w:u w:val="single"/>
        </w:rPr>
        <w:t xml:space="preserve">     </w:t>
      </w:r>
    </w:p>
    <w:p w14:paraId="4D99E73F">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根据《中华人民共和国民法典》、《中华人民共和国建筑法》及有关法律规定，遵循平等、自愿、公平和诚实信用的原则，双方就</w:t>
      </w:r>
    </w:p>
    <w:p w14:paraId="054D0984">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工程施工及有关事项协商一致，共同达成如下协议：</w:t>
      </w:r>
    </w:p>
    <w:p w14:paraId="0B4AA58D">
      <w:pPr>
        <w:keepNext/>
        <w:keepLines/>
        <w:spacing w:line="400" w:lineRule="exact"/>
        <w:ind w:firstLine="482"/>
        <w:outlineLvl w:val="3"/>
        <w:rPr>
          <w:rFonts w:hint="eastAsia" w:ascii="宋体" w:hAnsi="宋体" w:eastAsia="宋体" w:cs="Times New Roman"/>
          <w:color w:val="auto"/>
          <w:sz w:val="24"/>
          <w:szCs w:val="24"/>
          <w:highlight w:val="none"/>
        </w:rPr>
      </w:pPr>
      <w:bookmarkStart w:id="483" w:name="_Toc351203481"/>
      <w:r>
        <w:rPr>
          <w:rFonts w:hint="eastAsia" w:ascii="宋体" w:hAnsi="宋体" w:eastAsia="宋体" w:cs="Times New Roman"/>
          <w:bCs/>
          <w:color w:val="auto"/>
          <w:sz w:val="24"/>
          <w:szCs w:val="24"/>
          <w:highlight w:val="none"/>
        </w:rPr>
        <w:t>一、工程概况</w:t>
      </w:r>
      <w:bookmarkEnd w:id="483"/>
    </w:p>
    <w:p w14:paraId="72AEB643">
      <w:pPr>
        <w:spacing w:line="400" w:lineRule="exact"/>
        <w:ind w:firstLine="470" w:firstLineChars="196"/>
        <w:rPr>
          <w:rFonts w:hint="eastAsia" w:ascii="宋体" w:hAnsi="宋体" w:eastAsia="宋体" w:cs="Times New Roman"/>
          <w:color w:val="auto"/>
          <w:sz w:val="24"/>
          <w:szCs w:val="24"/>
          <w:highlight w:val="none"/>
          <w:u w:val="single"/>
        </w:rPr>
      </w:pPr>
      <w:r>
        <w:rPr>
          <w:rFonts w:hint="eastAsia" w:ascii="宋体" w:hAnsi="宋体" w:eastAsia="宋体" w:cs="Times New Roman"/>
          <w:bCs/>
          <w:color w:val="auto"/>
          <w:sz w:val="24"/>
          <w:szCs w:val="24"/>
          <w:highlight w:val="none"/>
        </w:rPr>
        <w:t>1.工程名称</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00C02ED">
      <w:pPr>
        <w:spacing w:line="400" w:lineRule="exact"/>
        <w:ind w:firstLine="470" w:firstLineChars="196"/>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2.工程地点：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86981F9">
      <w:pPr>
        <w:spacing w:line="400" w:lineRule="exact"/>
        <w:ind w:firstLine="470" w:firstLineChars="196"/>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3.工程立项批准文号：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rPr>
        <w:t>。</w:t>
      </w:r>
    </w:p>
    <w:p w14:paraId="1D08B167">
      <w:pPr>
        <w:spacing w:line="400" w:lineRule="exact"/>
        <w:ind w:firstLine="470" w:firstLineChars="196"/>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4.资金来源：</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rPr>
        <w:t>。</w:t>
      </w:r>
    </w:p>
    <w:p w14:paraId="0F625583">
      <w:pPr>
        <w:spacing w:line="400" w:lineRule="exact"/>
        <w:ind w:firstLine="470" w:firstLineChars="196"/>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5.工程内容：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bCs/>
          <w:color w:val="auto"/>
          <w:sz w:val="24"/>
          <w:szCs w:val="24"/>
          <w:highlight w:val="none"/>
        </w:rPr>
        <w:t>。</w:t>
      </w:r>
    </w:p>
    <w:p w14:paraId="7C7C8A58">
      <w:pPr>
        <w:spacing w:line="400" w:lineRule="exact"/>
        <w:ind w:firstLine="470" w:firstLineChars="196"/>
        <w:rPr>
          <w:rFonts w:hint="eastAsia" w:ascii="宋体" w:hAnsi="宋体" w:eastAsia="宋体" w:cs="Times New Roman"/>
          <w:bCs/>
          <w:color w:val="auto"/>
          <w:sz w:val="24"/>
          <w:szCs w:val="24"/>
          <w:highlight w:val="none"/>
        </w:rPr>
      </w:pPr>
      <w:r>
        <w:rPr>
          <w:rFonts w:hint="eastAsia" w:ascii="宋体" w:hAnsi="宋体" w:eastAsia="宋体" w:cs="Times New Roman"/>
          <w:color w:val="auto"/>
          <w:sz w:val="24"/>
          <w:szCs w:val="24"/>
          <w:highlight w:val="none"/>
        </w:rPr>
        <w:t>群体工程应附《承包人承揽工程项目一览表》（附件1）。</w:t>
      </w:r>
    </w:p>
    <w:p w14:paraId="3AECC32E">
      <w:pPr>
        <w:spacing w:line="400" w:lineRule="exact"/>
        <w:ind w:firstLine="470" w:firstLineChars="196"/>
        <w:rPr>
          <w:rFonts w:hint="eastAsia" w:ascii="宋体" w:hAnsi="宋体" w:eastAsia="宋体" w:cs="Times New Roman"/>
          <w:color w:val="auto"/>
          <w:sz w:val="24"/>
          <w:szCs w:val="24"/>
          <w:highlight w:val="none"/>
        </w:rPr>
      </w:pPr>
      <w:r>
        <w:rPr>
          <w:rFonts w:hint="eastAsia" w:ascii="宋体" w:hAnsi="宋体" w:eastAsia="宋体" w:cs="Times New Roman"/>
          <w:bCs/>
          <w:color w:val="auto"/>
          <w:sz w:val="24"/>
          <w:szCs w:val="24"/>
          <w:highlight w:val="none"/>
        </w:rPr>
        <w:t>6.工程承包范围：</w:t>
      </w:r>
      <w:r>
        <w:rPr>
          <w:rFonts w:hint="eastAsia" w:ascii="宋体" w:hAnsi="宋体" w:eastAsia="宋体" w:cs="Times New Roman"/>
          <w:color w:val="auto"/>
          <w:sz w:val="24"/>
          <w:szCs w:val="24"/>
          <w:highlight w:val="none"/>
        </w:rPr>
        <w:t>。</w:t>
      </w:r>
    </w:p>
    <w:p w14:paraId="7B8E53D7">
      <w:pPr>
        <w:keepNext/>
        <w:keepLines/>
        <w:spacing w:line="400" w:lineRule="exact"/>
        <w:ind w:firstLine="482"/>
        <w:outlineLvl w:val="3"/>
        <w:rPr>
          <w:rFonts w:hint="eastAsia" w:ascii="宋体" w:hAnsi="宋体" w:eastAsia="宋体" w:cs="Times New Roman"/>
          <w:bCs/>
          <w:color w:val="auto"/>
          <w:sz w:val="24"/>
          <w:szCs w:val="24"/>
          <w:highlight w:val="none"/>
        </w:rPr>
      </w:pPr>
      <w:bookmarkStart w:id="484" w:name="_Toc351203482"/>
      <w:r>
        <w:rPr>
          <w:rFonts w:hint="eastAsia" w:ascii="宋体" w:hAnsi="宋体" w:eastAsia="宋体" w:cs="Times New Roman"/>
          <w:bCs/>
          <w:color w:val="auto"/>
          <w:sz w:val="24"/>
          <w:szCs w:val="24"/>
          <w:highlight w:val="none"/>
        </w:rPr>
        <w:t>二、合同工期</w:t>
      </w:r>
      <w:bookmarkEnd w:id="484"/>
    </w:p>
    <w:p w14:paraId="796642B7">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计划开工日期：年月日。</w:t>
      </w:r>
    </w:p>
    <w:p w14:paraId="2C74F6D4">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计划竣工日期：年月日。</w:t>
      </w:r>
    </w:p>
    <w:p w14:paraId="5F4E6D3A">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工期总日历天数：天。工期总日历天数与根据前述计划开竣工日期计算的工期天数不一致的，以工期总日历天数为准。</w:t>
      </w:r>
    </w:p>
    <w:p w14:paraId="50D02904">
      <w:pPr>
        <w:keepNext/>
        <w:keepLines/>
        <w:spacing w:line="400" w:lineRule="exact"/>
        <w:ind w:firstLine="482"/>
        <w:outlineLvl w:val="3"/>
        <w:rPr>
          <w:rFonts w:hint="eastAsia" w:ascii="宋体" w:hAnsi="宋体" w:eastAsia="宋体" w:cs="Times New Roman"/>
          <w:color w:val="auto"/>
          <w:sz w:val="24"/>
          <w:szCs w:val="24"/>
          <w:highlight w:val="none"/>
        </w:rPr>
      </w:pPr>
      <w:bookmarkStart w:id="485" w:name="_Toc351203483"/>
      <w:r>
        <w:rPr>
          <w:rFonts w:hint="eastAsia" w:ascii="宋体" w:hAnsi="宋体" w:eastAsia="宋体" w:cs="Times New Roman"/>
          <w:bCs/>
          <w:color w:val="auto"/>
          <w:sz w:val="24"/>
          <w:szCs w:val="24"/>
          <w:highlight w:val="none"/>
        </w:rPr>
        <w:t>三、质量标准</w:t>
      </w:r>
      <w:bookmarkEnd w:id="485"/>
    </w:p>
    <w:p w14:paraId="77552990">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工程质量符合标准。</w:t>
      </w:r>
    </w:p>
    <w:p w14:paraId="7E217A13">
      <w:pPr>
        <w:keepNext/>
        <w:keepLines/>
        <w:spacing w:line="400" w:lineRule="exact"/>
        <w:ind w:firstLine="482"/>
        <w:outlineLvl w:val="3"/>
        <w:rPr>
          <w:rFonts w:hint="eastAsia" w:ascii="宋体" w:hAnsi="宋体" w:eastAsia="宋体" w:cs="Times New Roman"/>
          <w:color w:val="auto"/>
          <w:sz w:val="24"/>
          <w:szCs w:val="24"/>
          <w:highlight w:val="none"/>
        </w:rPr>
      </w:pPr>
      <w:bookmarkStart w:id="486" w:name="_Toc351203484"/>
      <w:r>
        <w:rPr>
          <w:rFonts w:hint="eastAsia" w:ascii="宋体" w:hAnsi="宋体" w:eastAsia="宋体" w:cs="Times New Roman"/>
          <w:bCs/>
          <w:color w:val="auto"/>
          <w:sz w:val="24"/>
          <w:szCs w:val="24"/>
          <w:highlight w:val="none"/>
        </w:rPr>
        <w:t>四、签约合同价与合同价格形式</w:t>
      </w:r>
      <w:bookmarkEnd w:id="486"/>
      <w:r>
        <w:rPr>
          <w:rFonts w:hint="eastAsia" w:ascii="宋体" w:hAnsi="宋体" w:eastAsia="宋体" w:cs="Times New Roman"/>
          <w:bCs/>
          <w:color w:val="auto"/>
          <w:sz w:val="24"/>
          <w:szCs w:val="24"/>
          <w:highlight w:val="none"/>
        </w:rPr>
        <w:tab/>
      </w:r>
    </w:p>
    <w:p w14:paraId="3421F195">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1.签约合同价为：</w:t>
      </w:r>
    </w:p>
    <w:p w14:paraId="2863CE71">
      <w:pPr>
        <w:spacing w:line="400" w:lineRule="exact"/>
        <w:ind w:firstLine="600" w:firstLineChars="2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人民币（大写）(¥元)；</w:t>
      </w:r>
    </w:p>
    <w:p w14:paraId="56B109AF">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其中：</w:t>
      </w:r>
    </w:p>
    <w:p w14:paraId="728D89EA">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（1）安全文明施工费：</w:t>
      </w:r>
    </w:p>
    <w:p w14:paraId="161233A9">
      <w:pPr>
        <w:spacing w:line="400" w:lineRule="exact"/>
        <w:ind w:firstLine="1080" w:firstLineChars="4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人民币（大写） (¥元)；</w:t>
      </w:r>
    </w:p>
    <w:p w14:paraId="520C2F2A">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（2）材料和工程设备暂估价金额：</w:t>
      </w:r>
    </w:p>
    <w:p w14:paraId="5DE3FE78">
      <w:pPr>
        <w:spacing w:line="400" w:lineRule="exact"/>
        <w:ind w:firstLine="1080" w:firstLineChars="4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人民币（大写） (¥元)；</w:t>
      </w:r>
    </w:p>
    <w:p w14:paraId="235D81C5">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（3）专业工程暂估价金额：</w:t>
      </w:r>
    </w:p>
    <w:p w14:paraId="2037B154">
      <w:pPr>
        <w:spacing w:line="400" w:lineRule="exact"/>
        <w:ind w:firstLine="1080" w:firstLineChars="4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人民币（大写） (¥元)；</w:t>
      </w:r>
    </w:p>
    <w:p w14:paraId="63D58056">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（4）暂列金额：</w:t>
      </w:r>
    </w:p>
    <w:p w14:paraId="2CDC38D9">
      <w:pPr>
        <w:spacing w:line="400" w:lineRule="exact"/>
        <w:ind w:firstLine="1080" w:firstLineChars="4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人民币（大写） (¥元)。</w:t>
      </w:r>
    </w:p>
    <w:p w14:paraId="6597B727">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2.合同价格形式：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3121152">
      <w:pPr>
        <w:keepNext/>
        <w:keepLines/>
        <w:spacing w:line="400" w:lineRule="exact"/>
        <w:ind w:firstLine="482"/>
        <w:outlineLvl w:val="3"/>
        <w:rPr>
          <w:rFonts w:hint="eastAsia" w:ascii="宋体" w:hAnsi="宋体" w:eastAsia="宋体" w:cs="Times New Roman"/>
          <w:bCs/>
          <w:color w:val="auto"/>
          <w:sz w:val="24"/>
          <w:szCs w:val="24"/>
          <w:highlight w:val="none"/>
        </w:rPr>
      </w:pPr>
      <w:bookmarkStart w:id="487" w:name="_Toc351203485"/>
      <w:r>
        <w:rPr>
          <w:rFonts w:hint="eastAsia" w:ascii="宋体" w:hAnsi="宋体" w:eastAsia="宋体" w:cs="Times New Roman"/>
          <w:bCs/>
          <w:color w:val="auto"/>
          <w:sz w:val="24"/>
          <w:szCs w:val="24"/>
          <w:highlight w:val="none"/>
        </w:rPr>
        <w:t>五、</w:t>
      </w:r>
      <w:bookmarkEnd w:id="487"/>
      <w:r>
        <w:rPr>
          <w:rFonts w:hint="eastAsia" w:ascii="宋体" w:hAnsi="宋体" w:eastAsia="宋体" w:cs="Times New Roman"/>
          <w:bCs/>
          <w:color w:val="auto"/>
          <w:sz w:val="24"/>
          <w:szCs w:val="24"/>
          <w:highlight w:val="none"/>
        </w:rPr>
        <w:t>项目经理</w:t>
      </w:r>
    </w:p>
    <w:p w14:paraId="0E2F35D9">
      <w:pPr>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承包人项目经理：。</w:t>
      </w:r>
    </w:p>
    <w:p w14:paraId="62B7AFF6">
      <w:pPr>
        <w:keepNext/>
        <w:keepLines/>
        <w:spacing w:line="400" w:lineRule="exact"/>
        <w:ind w:firstLine="482"/>
        <w:outlineLvl w:val="3"/>
        <w:rPr>
          <w:rFonts w:hint="eastAsia" w:ascii="宋体" w:hAnsi="宋体" w:eastAsia="宋体" w:cs="Times New Roman"/>
          <w:color w:val="auto"/>
          <w:sz w:val="24"/>
          <w:szCs w:val="24"/>
          <w:highlight w:val="none"/>
        </w:rPr>
      </w:pPr>
      <w:bookmarkStart w:id="488" w:name="_Toc351203486"/>
      <w:r>
        <w:rPr>
          <w:rFonts w:hint="eastAsia" w:ascii="宋体" w:hAnsi="宋体" w:eastAsia="宋体" w:cs="Times New Roman"/>
          <w:bCs/>
          <w:color w:val="auto"/>
          <w:sz w:val="24"/>
          <w:szCs w:val="24"/>
          <w:highlight w:val="none"/>
        </w:rPr>
        <w:t>六、合同文件构成</w:t>
      </w:r>
      <w:bookmarkEnd w:id="488"/>
    </w:p>
    <w:p w14:paraId="605FB056">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本协议书与下列文件一起构成合同文件：</w:t>
      </w:r>
    </w:p>
    <w:p w14:paraId="0F0408C0">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（1）中标通知书（如果有）；</w:t>
      </w:r>
    </w:p>
    <w:p w14:paraId="42DE8319">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（2）投标函及其附录（如果有）； </w:t>
      </w:r>
    </w:p>
    <w:p w14:paraId="34FE6AE4">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（3）专用合同草案及其附件；</w:t>
      </w:r>
    </w:p>
    <w:p w14:paraId="0FF12059">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（4）通用合同草案；</w:t>
      </w:r>
    </w:p>
    <w:p w14:paraId="44815AC4">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（5）技术标准和要求；</w:t>
      </w:r>
    </w:p>
    <w:p w14:paraId="265A1324">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（6）图纸；</w:t>
      </w:r>
    </w:p>
    <w:p w14:paraId="29140BDE">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（7）已标价工程量清单或预算书；</w:t>
      </w:r>
    </w:p>
    <w:p w14:paraId="1A1FD564">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（8）其他合同文件。</w:t>
      </w:r>
    </w:p>
    <w:p w14:paraId="495870FA">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在合同订立及履行过程中形成的与合同有关的文件均构成合同文件组成部分。</w:t>
      </w:r>
    </w:p>
    <w:p w14:paraId="3B5FBE85">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上述各项合同文件包括合同当事人就该项合同文件所作出的补充和修改，属于同一类内容的文件，应以最新签署的为准。专用合同草案及其附件须经合同当事人电子签章。</w:t>
      </w:r>
    </w:p>
    <w:p w14:paraId="7D70C290">
      <w:pPr>
        <w:keepNext/>
        <w:keepLines/>
        <w:spacing w:line="400" w:lineRule="exact"/>
        <w:ind w:firstLine="482"/>
        <w:outlineLvl w:val="3"/>
        <w:rPr>
          <w:rFonts w:hint="eastAsia" w:ascii="宋体" w:hAnsi="宋体" w:eastAsia="宋体" w:cs="Times New Roman"/>
          <w:color w:val="auto"/>
          <w:sz w:val="24"/>
          <w:szCs w:val="24"/>
          <w:highlight w:val="none"/>
        </w:rPr>
      </w:pPr>
      <w:bookmarkStart w:id="489" w:name="_Toc351203487"/>
      <w:r>
        <w:rPr>
          <w:rFonts w:hint="eastAsia" w:ascii="宋体" w:hAnsi="宋体" w:eastAsia="宋体" w:cs="Times New Roman"/>
          <w:bCs/>
          <w:color w:val="auto"/>
          <w:sz w:val="24"/>
          <w:szCs w:val="24"/>
          <w:highlight w:val="none"/>
        </w:rPr>
        <w:t>七、承诺</w:t>
      </w:r>
      <w:bookmarkEnd w:id="489"/>
    </w:p>
    <w:p w14:paraId="34D06362">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1.发包人承诺按照法律规定履行项目审批手续、筹集工程建设资金并按照合同约定的期限和方式支付合同价款。</w:t>
      </w:r>
    </w:p>
    <w:p w14:paraId="1D9D2651">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C2C9DFA">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3.发包人和承包人通过招投标形式签订合同的，双方理解并承诺不再就同一工程另行签订与合同实质性内容相背离的协议。</w:t>
      </w:r>
    </w:p>
    <w:p w14:paraId="69391796">
      <w:pPr>
        <w:spacing w:line="400" w:lineRule="exact"/>
        <w:ind w:firstLine="482"/>
        <w:rPr>
          <w:rFonts w:hint="eastAsia" w:ascii="宋体" w:hAnsi="宋体" w:eastAsia="宋体" w:cs="Times New Roman"/>
          <w:bCs/>
          <w:color w:val="auto"/>
          <w:sz w:val="24"/>
          <w:szCs w:val="24"/>
          <w:highlight w:val="none"/>
        </w:rPr>
      </w:pPr>
      <w:bookmarkStart w:id="490" w:name="_Toc351203488"/>
      <w:r>
        <w:rPr>
          <w:rFonts w:hint="eastAsia" w:ascii="宋体" w:hAnsi="宋体" w:eastAsia="宋体" w:cs="Times New Roman"/>
          <w:color w:val="auto"/>
          <w:sz w:val="24"/>
          <w:szCs w:val="24"/>
          <w:highlight w:val="none"/>
        </w:rPr>
        <w:t>八、词语含义</w:t>
      </w:r>
      <w:bookmarkEnd w:id="490"/>
    </w:p>
    <w:p w14:paraId="35705C93">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本协议书中词语含义与第二部分通用合同草案中赋予的含义相同。</w:t>
      </w:r>
    </w:p>
    <w:p w14:paraId="50DA62BD">
      <w:pPr>
        <w:keepNext/>
        <w:keepLines/>
        <w:spacing w:line="400" w:lineRule="exact"/>
        <w:ind w:firstLine="482"/>
        <w:outlineLvl w:val="3"/>
        <w:rPr>
          <w:rFonts w:hint="eastAsia" w:ascii="宋体" w:hAnsi="宋体" w:eastAsia="宋体" w:cs="Times New Roman"/>
          <w:color w:val="auto"/>
          <w:sz w:val="24"/>
          <w:szCs w:val="24"/>
          <w:highlight w:val="none"/>
        </w:rPr>
      </w:pPr>
      <w:bookmarkStart w:id="491" w:name="_Toc351203489"/>
      <w:r>
        <w:rPr>
          <w:rFonts w:hint="eastAsia" w:ascii="宋体" w:hAnsi="宋体" w:eastAsia="宋体" w:cs="Times New Roman"/>
          <w:bCs/>
          <w:color w:val="auto"/>
          <w:sz w:val="24"/>
          <w:szCs w:val="24"/>
          <w:highlight w:val="none"/>
        </w:rPr>
        <w:t>九、签订时间</w:t>
      </w:r>
      <w:bookmarkEnd w:id="491"/>
    </w:p>
    <w:p w14:paraId="4629DC87">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本合同于年月日签订。</w:t>
      </w:r>
    </w:p>
    <w:p w14:paraId="4375EA3A">
      <w:pPr>
        <w:keepNext/>
        <w:keepLines/>
        <w:spacing w:line="400" w:lineRule="exact"/>
        <w:ind w:firstLine="482"/>
        <w:outlineLvl w:val="3"/>
        <w:rPr>
          <w:rFonts w:hint="eastAsia" w:ascii="宋体" w:hAnsi="宋体" w:eastAsia="宋体" w:cs="Times New Roman"/>
          <w:color w:val="auto"/>
          <w:sz w:val="24"/>
          <w:szCs w:val="24"/>
          <w:highlight w:val="none"/>
        </w:rPr>
      </w:pPr>
      <w:bookmarkStart w:id="492" w:name="_Toc351203490"/>
      <w:r>
        <w:rPr>
          <w:rFonts w:hint="eastAsia" w:ascii="宋体" w:hAnsi="宋体" w:eastAsia="宋体" w:cs="Times New Roman"/>
          <w:bCs/>
          <w:color w:val="auto"/>
          <w:sz w:val="24"/>
          <w:szCs w:val="24"/>
          <w:highlight w:val="none"/>
        </w:rPr>
        <w:t>十、签订地点</w:t>
      </w:r>
      <w:bookmarkEnd w:id="492"/>
    </w:p>
    <w:p w14:paraId="6D2B0B56">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本合同在签订。</w:t>
      </w:r>
    </w:p>
    <w:p w14:paraId="2E13801F">
      <w:pPr>
        <w:keepNext/>
        <w:keepLines/>
        <w:spacing w:line="400" w:lineRule="exact"/>
        <w:ind w:firstLine="482"/>
        <w:outlineLvl w:val="3"/>
        <w:rPr>
          <w:rFonts w:hint="eastAsia" w:ascii="宋体" w:hAnsi="宋体" w:eastAsia="宋体" w:cs="Times New Roman"/>
          <w:color w:val="auto"/>
          <w:sz w:val="24"/>
          <w:szCs w:val="24"/>
          <w:highlight w:val="none"/>
        </w:rPr>
      </w:pPr>
      <w:bookmarkStart w:id="493" w:name="_Toc351203491"/>
      <w:r>
        <w:rPr>
          <w:rFonts w:hint="eastAsia" w:ascii="宋体" w:hAnsi="宋体" w:eastAsia="宋体" w:cs="Times New Roman"/>
          <w:bCs/>
          <w:color w:val="auto"/>
          <w:sz w:val="24"/>
          <w:szCs w:val="24"/>
          <w:highlight w:val="none"/>
        </w:rPr>
        <w:t>十一、补充协议</w:t>
      </w:r>
      <w:bookmarkEnd w:id="493"/>
    </w:p>
    <w:p w14:paraId="33E40CF7">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合同未尽事宜，合同当事人另行签订补充协议，补充协议是合同的组成部分。</w:t>
      </w:r>
    </w:p>
    <w:p w14:paraId="2AAC4B67">
      <w:pPr>
        <w:keepNext/>
        <w:keepLines/>
        <w:spacing w:line="400" w:lineRule="exact"/>
        <w:ind w:firstLine="482"/>
        <w:outlineLvl w:val="3"/>
        <w:rPr>
          <w:rFonts w:hint="eastAsia" w:ascii="宋体" w:hAnsi="宋体" w:eastAsia="宋体" w:cs="Times New Roman"/>
          <w:color w:val="auto"/>
          <w:sz w:val="24"/>
          <w:szCs w:val="24"/>
          <w:highlight w:val="none"/>
        </w:rPr>
      </w:pPr>
      <w:bookmarkStart w:id="494" w:name="_Toc351203492"/>
      <w:r>
        <w:rPr>
          <w:rFonts w:hint="eastAsia" w:ascii="宋体" w:hAnsi="宋体" w:eastAsia="宋体" w:cs="Times New Roman"/>
          <w:bCs/>
          <w:color w:val="auto"/>
          <w:sz w:val="24"/>
          <w:szCs w:val="24"/>
          <w:highlight w:val="none"/>
        </w:rPr>
        <w:t>十二、合同生效</w:t>
      </w:r>
      <w:bookmarkEnd w:id="494"/>
    </w:p>
    <w:p w14:paraId="3AEDEF2E">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本合同自生效。</w:t>
      </w:r>
    </w:p>
    <w:p w14:paraId="088145E5">
      <w:pPr>
        <w:keepNext/>
        <w:keepLines/>
        <w:spacing w:line="400" w:lineRule="exact"/>
        <w:ind w:firstLine="482"/>
        <w:outlineLvl w:val="3"/>
        <w:rPr>
          <w:rFonts w:hint="eastAsia" w:ascii="宋体" w:hAnsi="宋体" w:eastAsia="宋体" w:cs="Times New Roman"/>
          <w:color w:val="auto"/>
          <w:sz w:val="24"/>
          <w:szCs w:val="24"/>
          <w:highlight w:val="none"/>
        </w:rPr>
      </w:pPr>
      <w:bookmarkStart w:id="495" w:name="_Toc351203493"/>
      <w:r>
        <w:rPr>
          <w:rFonts w:hint="eastAsia" w:ascii="宋体" w:hAnsi="宋体" w:eastAsia="宋体" w:cs="Times New Roman"/>
          <w:bCs/>
          <w:color w:val="auto"/>
          <w:sz w:val="24"/>
          <w:szCs w:val="24"/>
          <w:highlight w:val="none"/>
        </w:rPr>
        <w:t>十三、合同份数</w:t>
      </w:r>
      <w:bookmarkEnd w:id="495"/>
    </w:p>
    <w:p w14:paraId="706F8F49">
      <w:pPr>
        <w:spacing w:line="400" w:lineRule="exact"/>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本合同一式份，均具有同等法律效力，发包人执份，承包人执份。</w:t>
      </w:r>
    </w:p>
    <w:p w14:paraId="3A281EFD">
      <w:pPr>
        <w:spacing w:line="400" w:lineRule="exact"/>
        <w:ind w:firstLine="482"/>
        <w:rPr>
          <w:rFonts w:hint="eastAsia" w:ascii="宋体" w:hAnsi="宋体" w:eastAsia="宋体" w:cs="Times New Roman"/>
          <w:bCs/>
          <w:color w:val="auto"/>
          <w:sz w:val="24"/>
          <w:szCs w:val="24"/>
          <w:highlight w:val="none"/>
        </w:rPr>
      </w:pPr>
    </w:p>
    <w:p w14:paraId="0E0C1969">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  (公章)承包人：  (公章)</w:t>
      </w:r>
    </w:p>
    <w:p w14:paraId="71A1884A">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法定代表人或其委托代理人：（签字） 法定代表人或其委托代理人：（签字）                    </w:t>
      </w:r>
    </w:p>
    <w:p w14:paraId="21BA8EED">
      <w:pPr>
        <w:tabs>
          <w:tab w:val="left" w:pos="4410"/>
        </w:tabs>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组织机构代码：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组织机构代码：</w:t>
      </w:r>
      <w:r>
        <w:rPr>
          <w:rFonts w:hint="eastAsia" w:ascii="宋体" w:hAnsi="宋体" w:eastAsia="宋体" w:cs="Times New Roman"/>
          <w:color w:val="auto"/>
          <w:sz w:val="24"/>
          <w:szCs w:val="24"/>
          <w:highlight w:val="none"/>
          <w:u w:val="single"/>
        </w:rPr>
        <w:t xml:space="preserve">   </w:t>
      </w:r>
    </w:p>
    <w:p w14:paraId="697285E4">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u w:val="single"/>
        </w:rPr>
        <w:t xml:space="preserve"> </w:t>
      </w:r>
    </w:p>
    <w:p w14:paraId="7D64B197">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邮政编码：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邮政编码：</w:t>
      </w:r>
      <w:r>
        <w:rPr>
          <w:rFonts w:hint="eastAsia" w:ascii="宋体" w:hAnsi="宋体" w:eastAsia="宋体" w:cs="Times New Roman"/>
          <w:color w:val="auto"/>
          <w:sz w:val="24"/>
          <w:szCs w:val="24"/>
          <w:highlight w:val="none"/>
          <w:u w:val="single"/>
        </w:rPr>
        <w:t xml:space="preserve">   </w:t>
      </w:r>
    </w:p>
    <w:p w14:paraId="406F8E69">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法定代表人：法定代表人：</w:t>
      </w:r>
    </w:p>
    <w:p w14:paraId="00D1CA98">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委托代理人：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委托代理人：</w:t>
      </w:r>
      <w:r>
        <w:rPr>
          <w:rFonts w:hint="eastAsia" w:ascii="宋体" w:hAnsi="宋体" w:eastAsia="宋体" w:cs="Times New Roman"/>
          <w:color w:val="auto"/>
          <w:sz w:val="24"/>
          <w:szCs w:val="24"/>
          <w:highlight w:val="none"/>
          <w:u w:val="single"/>
        </w:rPr>
        <w:t xml:space="preserve">  </w:t>
      </w:r>
    </w:p>
    <w:p w14:paraId="361A6CEE">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  话：电  话：</w:t>
      </w:r>
    </w:p>
    <w:p w14:paraId="0BC5BC49">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传  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传  真：</w:t>
      </w:r>
      <w:r>
        <w:rPr>
          <w:rFonts w:hint="eastAsia" w:ascii="宋体" w:hAnsi="宋体" w:eastAsia="宋体" w:cs="Times New Roman"/>
          <w:color w:val="auto"/>
          <w:sz w:val="24"/>
          <w:szCs w:val="24"/>
          <w:highlight w:val="none"/>
          <w:u w:val="single"/>
        </w:rPr>
        <w:t xml:space="preserve">   </w:t>
      </w:r>
    </w:p>
    <w:p w14:paraId="2DAEE7FE">
      <w:pPr>
        <w:spacing w:line="40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电子信箱：电子信箱：</w:t>
      </w:r>
      <w:r>
        <w:rPr>
          <w:rFonts w:hint="eastAsia" w:ascii="宋体" w:hAnsi="宋体" w:eastAsia="宋体" w:cs="Times New Roman"/>
          <w:color w:val="auto"/>
          <w:sz w:val="24"/>
          <w:szCs w:val="24"/>
          <w:highlight w:val="none"/>
          <w:u w:val="single"/>
        </w:rPr>
        <w:t xml:space="preserve">   </w:t>
      </w:r>
    </w:p>
    <w:p w14:paraId="472F9032">
      <w:pPr>
        <w:spacing w:line="400" w:lineRule="exact"/>
        <w:ind w:firstLine="48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开户银行：</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开户银行：</w:t>
      </w:r>
      <w:r>
        <w:rPr>
          <w:rFonts w:hint="eastAsia" w:ascii="宋体" w:hAnsi="宋体" w:eastAsia="宋体" w:cs="Times New Roman"/>
          <w:color w:val="auto"/>
          <w:sz w:val="24"/>
          <w:szCs w:val="24"/>
          <w:highlight w:val="none"/>
          <w:u w:val="single"/>
        </w:rPr>
        <w:t xml:space="preserve">   </w:t>
      </w:r>
    </w:p>
    <w:p w14:paraId="2EDF8F49">
      <w:pPr>
        <w:spacing w:line="400" w:lineRule="exact"/>
        <w:ind w:firstLine="482"/>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账  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账 号：</w:t>
      </w:r>
    </w:p>
    <w:p w14:paraId="1ACA2178">
      <w:pPr>
        <w:spacing w:line="490" w:lineRule="exact"/>
        <w:ind w:firstLine="482"/>
        <w:jc w:val="center"/>
        <w:rPr>
          <w:rFonts w:hint="eastAsia" w:ascii="宋体" w:hAnsi="宋体" w:eastAsia="宋体" w:cs="仿宋_GB2312"/>
          <w:color w:val="auto"/>
          <w:sz w:val="24"/>
          <w:szCs w:val="24"/>
          <w:highlight w:val="none"/>
        </w:rPr>
      </w:pPr>
    </w:p>
    <w:p w14:paraId="01F33516">
      <w:pPr>
        <w:spacing w:line="490" w:lineRule="exact"/>
        <w:ind w:firstLine="482"/>
        <w:rPr>
          <w:rFonts w:hint="eastAsia" w:ascii="宋体" w:hAnsi="宋体" w:eastAsia="宋体" w:cs="Times New Roman"/>
          <w:color w:val="auto"/>
          <w:sz w:val="24"/>
          <w:szCs w:val="24"/>
          <w:highlight w:val="none"/>
        </w:rPr>
      </w:pPr>
    </w:p>
    <w:p w14:paraId="41F37FA2">
      <w:pPr>
        <w:spacing w:line="490" w:lineRule="exact"/>
        <w:ind w:firstLine="640"/>
        <w:jc w:val="center"/>
        <w:rPr>
          <w:rFonts w:hint="eastAsia" w:ascii="宋体" w:hAnsi="宋体" w:eastAsia="宋体" w:cs="Times New Roman"/>
          <w:color w:val="auto"/>
          <w:kern w:val="0"/>
          <w:sz w:val="32"/>
          <w:szCs w:val="32"/>
          <w:highlight w:val="none"/>
        </w:rPr>
      </w:pPr>
      <w:r>
        <w:rPr>
          <w:rFonts w:hint="eastAsia" w:ascii="宋体" w:hAnsi="宋体" w:eastAsia="宋体" w:cs="宋体"/>
          <w:b/>
          <w:bCs/>
          <w:color w:val="auto"/>
          <w:sz w:val="32"/>
          <w:szCs w:val="32"/>
          <w:highlight w:val="none"/>
        </w:rPr>
        <w:br w:type="page"/>
      </w:r>
      <w:bookmarkStart w:id="496" w:name="_Toc351203494"/>
      <w:bookmarkStart w:id="497" w:name="_Toc247085866"/>
      <w:bookmarkStart w:id="498" w:name="_Toc152042571"/>
      <w:bookmarkStart w:id="499" w:name="_Toc179632800"/>
      <w:bookmarkStart w:id="500" w:name="_Toc246997093"/>
      <w:bookmarkStart w:id="501" w:name="_Toc247096438"/>
      <w:bookmarkStart w:id="502" w:name="_Toc152045782"/>
      <w:bookmarkStart w:id="503" w:name="_Toc246996350"/>
      <w:bookmarkStart w:id="504" w:name="_Toc296602596"/>
      <w:bookmarkStart w:id="505" w:name="_Toc144974851"/>
      <w:r>
        <w:rPr>
          <w:rFonts w:hint="eastAsia" w:ascii="宋体" w:hAnsi="宋体" w:eastAsia="宋体" w:cs="Times New Roman"/>
          <w:color w:val="auto"/>
          <w:kern w:val="0"/>
          <w:sz w:val="32"/>
          <w:szCs w:val="32"/>
          <w:highlight w:val="none"/>
        </w:rPr>
        <w:t>第二部分 通用</w:t>
      </w:r>
      <w:bookmarkEnd w:id="496"/>
      <w:r>
        <w:rPr>
          <w:rFonts w:hint="eastAsia" w:ascii="宋体" w:hAnsi="宋体" w:eastAsia="宋体" w:cs="Times New Roman"/>
          <w:color w:val="auto"/>
          <w:kern w:val="0"/>
          <w:sz w:val="32"/>
          <w:szCs w:val="32"/>
          <w:highlight w:val="none"/>
        </w:rPr>
        <w:t>合同草案</w:t>
      </w:r>
    </w:p>
    <w:p w14:paraId="6C0D71E1">
      <w:pPr>
        <w:spacing w:line="490" w:lineRule="exact"/>
        <w:ind w:firstLine="562"/>
        <w:jc w:val="center"/>
        <w:rPr>
          <w:rFonts w:hint="eastAsia" w:ascii="Calibri" w:hAnsi="Calibri" w:eastAsia="宋体" w:cs="Times New Roman"/>
          <w:color w:val="auto"/>
          <w:szCs w:val="22"/>
          <w:highlight w:val="none"/>
        </w:rPr>
      </w:pPr>
      <w:r>
        <w:rPr>
          <w:rFonts w:hint="eastAsia" w:ascii="宋体" w:hAnsi="宋体" w:eastAsia="宋体" w:cs="Times New Roman"/>
          <w:color w:val="auto"/>
          <w:kern w:val="0"/>
          <w:sz w:val="28"/>
          <w:szCs w:val="28"/>
          <w:highlight w:val="none"/>
        </w:rPr>
        <w:t>详见建设工程施工合同（GF—2017—0201）中的通用合同草案</w:t>
      </w:r>
    </w:p>
    <w:p w14:paraId="3248D05B">
      <w:pPr>
        <w:spacing w:line="490" w:lineRule="exact"/>
        <w:ind w:firstLine="562"/>
        <w:jc w:val="center"/>
        <w:rPr>
          <w:rFonts w:ascii="宋体" w:hAnsi="宋体" w:eastAsia="宋体" w:cs="Times New Roman"/>
          <w:color w:val="auto"/>
          <w:kern w:val="0"/>
          <w:sz w:val="28"/>
          <w:szCs w:val="28"/>
          <w:highlight w:val="none"/>
        </w:rPr>
      </w:pPr>
    </w:p>
    <w:p w14:paraId="6F91A502">
      <w:pPr>
        <w:autoSpaceDE w:val="0"/>
        <w:autoSpaceDN w:val="0"/>
        <w:adjustRightInd w:val="0"/>
        <w:spacing w:line="490" w:lineRule="exact"/>
        <w:ind w:firstLine="643"/>
        <w:jc w:val="center"/>
        <w:rPr>
          <w:rFonts w:hint="eastAsia" w:ascii="宋体" w:hAnsi="宋体" w:eastAsia="宋体" w:cs="Times New Roman"/>
          <w:bCs/>
          <w:color w:val="auto"/>
          <w:sz w:val="32"/>
          <w:szCs w:val="32"/>
          <w:highlight w:val="none"/>
        </w:rPr>
      </w:pPr>
    </w:p>
    <w:p w14:paraId="0BDC9C24">
      <w:pPr>
        <w:autoSpaceDE w:val="0"/>
        <w:autoSpaceDN w:val="0"/>
        <w:adjustRightInd w:val="0"/>
        <w:spacing w:line="400" w:lineRule="exact"/>
        <w:ind w:firstLine="643"/>
        <w:jc w:val="center"/>
        <w:rPr>
          <w:rFonts w:hint="eastAsia" w:ascii="宋体" w:hAnsi="宋体" w:eastAsia="宋体" w:cs="Times New Roman"/>
          <w:bCs/>
          <w:color w:val="auto"/>
          <w:sz w:val="32"/>
          <w:szCs w:val="32"/>
          <w:highlight w:val="none"/>
        </w:rPr>
      </w:pPr>
      <w:r>
        <w:rPr>
          <w:rFonts w:hint="eastAsia" w:ascii="宋体" w:hAnsi="宋体" w:eastAsia="宋体" w:cs="Times New Roman"/>
          <w:bCs/>
          <w:color w:val="auto"/>
          <w:sz w:val="32"/>
          <w:szCs w:val="32"/>
          <w:highlight w:val="none"/>
        </w:rPr>
        <w:t>第三部分 专用合同草案</w:t>
      </w:r>
    </w:p>
    <w:p w14:paraId="2F331B59">
      <w:pPr>
        <w:keepNext/>
        <w:keepLines/>
        <w:spacing w:line="380" w:lineRule="exact"/>
        <w:ind w:firstLine="482"/>
        <w:outlineLvl w:val="3"/>
        <w:rPr>
          <w:rFonts w:hint="eastAsia" w:ascii="宋体" w:hAnsi="宋体" w:eastAsia="宋体" w:cs="Times New Roman"/>
          <w:bCs/>
          <w:color w:val="auto"/>
          <w:sz w:val="24"/>
          <w:szCs w:val="24"/>
          <w:highlight w:val="none"/>
        </w:rPr>
      </w:pPr>
      <w:bookmarkStart w:id="506" w:name="_Toc351203633"/>
      <w:r>
        <w:rPr>
          <w:rFonts w:hint="eastAsia" w:ascii="宋体" w:hAnsi="宋体" w:eastAsia="宋体" w:cs="Times New Roman"/>
          <w:bCs/>
          <w:color w:val="auto"/>
          <w:sz w:val="24"/>
          <w:szCs w:val="24"/>
          <w:highlight w:val="none"/>
        </w:rPr>
        <w:t>1</w:t>
      </w:r>
      <w:bookmarkStart w:id="507" w:name="_Toc292559866"/>
      <w:bookmarkStart w:id="508" w:name="_Toc296890984"/>
      <w:bookmarkStart w:id="509" w:name="_Toc296346657"/>
      <w:bookmarkStart w:id="510" w:name="_Toc296944495"/>
      <w:bookmarkStart w:id="511" w:name="_Toc297120456"/>
      <w:bookmarkStart w:id="512" w:name="_Toc296347155"/>
      <w:bookmarkStart w:id="513" w:name="_Toc296503156"/>
      <w:bookmarkStart w:id="514" w:name="_Toc292559361"/>
      <w:bookmarkStart w:id="515" w:name="_Toc297048342"/>
      <w:bookmarkStart w:id="516" w:name="_Toc296891196"/>
      <w:r>
        <w:rPr>
          <w:rFonts w:hint="eastAsia" w:ascii="宋体" w:hAnsi="宋体" w:eastAsia="宋体" w:cs="Times New Roman"/>
          <w:bCs/>
          <w:color w:val="auto"/>
          <w:sz w:val="24"/>
          <w:szCs w:val="24"/>
          <w:highlight w:val="none"/>
        </w:rPr>
        <w:t>. 一般约定</w:t>
      </w:r>
      <w:bookmarkEnd w:id="506"/>
    </w:p>
    <w:bookmarkEnd w:id="507"/>
    <w:bookmarkEnd w:id="508"/>
    <w:bookmarkEnd w:id="509"/>
    <w:bookmarkEnd w:id="510"/>
    <w:bookmarkEnd w:id="511"/>
    <w:bookmarkEnd w:id="512"/>
    <w:bookmarkEnd w:id="513"/>
    <w:bookmarkEnd w:id="514"/>
    <w:bookmarkEnd w:id="515"/>
    <w:bookmarkEnd w:id="516"/>
    <w:p w14:paraId="2745A609">
      <w:pPr>
        <w:spacing w:line="380" w:lineRule="exact"/>
        <w:ind w:firstLine="480" w:firstLineChars="200"/>
        <w:outlineLvl w:val="0"/>
        <w:rPr>
          <w:rFonts w:hint="eastAsia" w:ascii="宋体" w:hAnsi="宋体" w:eastAsia="宋体" w:cs="Times New Roman"/>
          <w:color w:val="auto"/>
          <w:sz w:val="24"/>
          <w:szCs w:val="24"/>
          <w:highlight w:val="none"/>
        </w:rPr>
      </w:pPr>
      <w:bookmarkStart w:id="517" w:name="_Toc19202"/>
      <w:bookmarkStart w:id="518" w:name="_Toc30819"/>
      <w:bookmarkStart w:id="519" w:name="_Toc18899"/>
      <w:bookmarkStart w:id="520" w:name="_Toc5323"/>
      <w:bookmarkStart w:id="521" w:name="_Toc31882"/>
      <w:bookmarkStart w:id="522" w:name="_Toc3310"/>
      <w:bookmarkStart w:id="523" w:name="_Toc6409"/>
      <w:r>
        <w:rPr>
          <w:rFonts w:hint="eastAsia" w:ascii="宋体" w:hAnsi="宋体" w:eastAsia="宋体" w:cs="Times New Roman"/>
          <w:color w:val="auto"/>
          <w:sz w:val="24"/>
          <w:szCs w:val="24"/>
          <w:highlight w:val="none"/>
        </w:rPr>
        <w:t>1.1 词语定义</w:t>
      </w:r>
      <w:bookmarkEnd w:id="517"/>
      <w:bookmarkEnd w:id="518"/>
      <w:bookmarkEnd w:id="519"/>
      <w:bookmarkEnd w:id="520"/>
      <w:bookmarkEnd w:id="521"/>
      <w:bookmarkEnd w:id="522"/>
      <w:bookmarkEnd w:id="523"/>
    </w:p>
    <w:p w14:paraId="12F998DE">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1.1.1合同</w:t>
      </w:r>
    </w:p>
    <w:p w14:paraId="31AFB21F">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1.1.1.10其他合同文件包括：</w:t>
      </w:r>
      <w:r>
        <w:rPr>
          <w:rFonts w:hint="eastAsia" w:ascii="宋体" w:hAnsi="宋体" w:eastAsia="宋体" w:cs="宋体"/>
          <w:color w:val="auto"/>
          <w:sz w:val="24"/>
          <w:szCs w:val="24"/>
          <w:highlight w:val="none"/>
          <w:u w:val="single"/>
          <w:lang w:bidi="ar"/>
        </w:rPr>
        <w:t>合同发行中，发包人和承包人有关工程的会议纪要、工程变更、签证、工程洽商、有关通知、信件、数据电文等，以及法律、法规规定具有证明效力和合同效力的文件或资料视为本合同的组成部分</w:t>
      </w:r>
      <w:r>
        <w:rPr>
          <w:rFonts w:hint="eastAsia" w:ascii="宋体" w:hAnsi="宋体" w:eastAsia="宋体" w:cs="Times New Roman"/>
          <w:color w:val="auto"/>
          <w:sz w:val="24"/>
          <w:szCs w:val="24"/>
          <w:highlight w:val="none"/>
        </w:rPr>
        <w:t>。</w:t>
      </w:r>
    </w:p>
    <w:p w14:paraId="000CC3EE">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1.1.2 合同当事人及其他相关方</w:t>
      </w:r>
    </w:p>
    <w:p w14:paraId="7031E24B">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1.1.2.4监理人：</w:t>
      </w:r>
    </w:p>
    <w:p w14:paraId="2B4DD252">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名    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377E5274">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资质类别和等级：</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819F39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7A48515">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电子信箱：</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0DA5F9F">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通信地址：</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BAAD94B">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1.1.2.5 设计人：</w:t>
      </w:r>
    </w:p>
    <w:p w14:paraId="427F6664">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名    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2788556C">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资质类别和等级：</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87DD30E">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A89B0AC">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电子信箱：</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FD8A4A0">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通信地址：</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5CEC0A2">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1.1.3 工程和设备</w:t>
      </w:r>
    </w:p>
    <w:p w14:paraId="76023FC4">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1.1.3.7 作为施工现场组成部分的其他场所包括：</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201809CF">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1.1.3.9 永久占地包括：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kern w:val="0"/>
          <w:sz w:val="24"/>
          <w:szCs w:val="24"/>
          <w:highlight w:val="none"/>
        </w:rPr>
        <w:t>。</w:t>
      </w:r>
    </w:p>
    <w:p w14:paraId="354095F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1.1.3.10 临时占地包括：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kern w:val="0"/>
          <w:sz w:val="24"/>
          <w:szCs w:val="24"/>
          <w:highlight w:val="none"/>
        </w:rPr>
        <w:t>。</w:t>
      </w:r>
    </w:p>
    <w:p w14:paraId="75792BB2">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1.3法律 </w:t>
      </w:r>
    </w:p>
    <w:p w14:paraId="6BF17881">
      <w:pPr>
        <w:autoSpaceDE w:val="0"/>
        <w:autoSpaceDN w:val="0"/>
        <w:adjustRightInd w:val="0"/>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适用于合同的其他规范性文件：</w:t>
      </w:r>
      <w:r>
        <w:rPr>
          <w:rFonts w:hint="eastAsia" w:ascii="宋体" w:hAnsi="宋体" w:eastAsia="宋体" w:cs="Times New Roman"/>
          <w:color w:val="auto"/>
          <w:sz w:val="24"/>
          <w:szCs w:val="24"/>
          <w:highlight w:val="none"/>
          <w:u w:val="single" w:color="000000"/>
          <w:lang w:val="zh-TW" w:eastAsia="zh-TW"/>
        </w:rPr>
        <w:t>《中华人民共和国建筑法》、《</w:t>
      </w:r>
      <w:r>
        <w:rPr>
          <w:rFonts w:hint="eastAsia" w:ascii="宋体" w:hAnsi="宋体" w:eastAsia="宋体" w:cs="Times New Roman"/>
          <w:color w:val="auto"/>
          <w:sz w:val="24"/>
          <w:szCs w:val="24"/>
          <w:highlight w:val="none"/>
          <w:u w:val="single" w:color="000000"/>
          <w:lang w:val="zh-TW"/>
        </w:rPr>
        <w:t>中华人民共和国民法典</w:t>
      </w:r>
      <w:r>
        <w:rPr>
          <w:rFonts w:hint="eastAsia" w:ascii="宋体" w:hAnsi="宋体" w:eastAsia="宋体" w:cs="Times New Roman"/>
          <w:color w:val="auto"/>
          <w:sz w:val="24"/>
          <w:szCs w:val="24"/>
          <w:highlight w:val="none"/>
          <w:u w:val="single" w:color="000000"/>
          <w:lang w:val="zh-TW" w:eastAsia="zh-TW"/>
        </w:rPr>
        <w:t>》、《中华人民共和国招标投标法》、《</w:t>
      </w:r>
      <w:r>
        <w:rPr>
          <w:rFonts w:hint="eastAsia" w:ascii="宋体" w:hAnsi="宋体" w:eastAsia="宋体" w:cs="Times New Roman"/>
          <w:color w:val="auto"/>
          <w:sz w:val="24"/>
          <w:szCs w:val="24"/>
          <w:highlight w:val="none"/>
          <w:u w:val="single" w:color="000000"/>
          <w:lang w:val="zh-TW" w:eastAsia="zh-CN"/>
        </w:rPr>
        <w:t>建筑工程</w:t>
      </w:r>
      <w:r>
        <w:rPr>
          <w:rFonts w:hint="eastAsia" w:ascii="宋体" w:hAnsi="宋体" w:eastAsia="宋体" w:cs="Times New Roman"/>
          <w:color w:val="auto"/>
          <w:sz w:val="24"/>
          <w:szCs w:val="24"/>
          <w:highlight w:val="none"/>
          <w:u w:val="single" w:color="000000"/>
          <w:lang w:val="zh-TW" w:eastAsia="zh-TW"/>
        </w:rPr>
        <w:t>强制性标准条文》、《建设工程质量管理条例》、《</w:t>
      </w:r>
      <w:r>
        <w:rPr>
          <w:rFonts w:hint="eastAsia" w:ascii="宋体" w:hAnsi="宋体" w:eastAsia="宋体" w:cs="Times New Roman"/>
          <w:color w:val="auto"/>
          <w:sz w:val="24"/>
          <w:szCs w:val="24"/>
          <w:highlight w:val="none"/>
          <w:u w:val="single" w:color="000000"/>
          <w:lang w:val="zh-TW" w:eastAsia="zh-CN"/>
        </w:rPr>
        <w:t>建筑工程</w:t>
      </w:r>
      <w:r>
        <w:rPr>
          <w:rFonts w:hint="eastAsia" w:ascii="宋体" w:hAnsi="宋体" w:eastAsia="宋体" w:cs="Times New Roman"/>
          <w:color w:val="auto"/>
          <w:sz w:val="24"/>
          <w:szCs w:val="24"/>
          <w:highlight w:val="none"/>
          <w:u w:val="single" w:color="000000"/>
          <w:lang w:val="zh-TW" w:eastAsia="zh-TW"/>
        </w:rPr>
        <w:t>质量保修办法》、河南省及</w:t>
      </w:r>
      <w:r>
        <w:rPr>
          <w:rFonts w:hint="eastAsia" w:ascii="宋体" w:hAnsi="宋体" w:eastAsia="宋体" w:cs="Times New Roman"/>
          <w:color w:val="auto"/>
          <w:sz w:val="24"/>
          <w:szCs w:val="24"/>
          <w:highlight w:val="none"/>
          <w:u w:val="single" w:color="000000"/>
          <w:lang w:val="zh-TW"/>
        </w:rPr>
        <w:t>三门峡</w:t>
      </w:r>
      <w:r>
        <w:rPr>
          <w:rFonts w:hint="eastAsia" w:ascii="宋体" w:hAnsi="宋体" w:eastAsia="宋体" w:cs="Times New Roman"/>
          <w:color w:val="auto"/>
          <w:sz w:val="24"/>
          <w:szCs w:val="24"/>
          <w:highlight w:val="none"/>
          <w:u w:val="single" w:color="000000"/>
          <w:lang w:val="zh-TW" w:eastAsia="zh-TW"/>
        </w:rPr>
        <w:t>市关于安全文明施工的法规、条例和行政规范性文件等</w:t>
      </w:r>
      <w:r>
        <w:rPr>
          <w:rFonts w:hint="eastAsia" w:ascii="宋体" w:hAnsi="宋体" w:eastAsia="宋体" w:cs="Times New Roman"/>
          <w:color w:val="auto"/>
          <w:sz w:val="24"/>
          <w:szCs w:val="24"/>
          <w:highlight w:val="none"/>
        </w:rPr>
        <w:t>。</w:t>
      </w:r>
    </w:p>
    <w:p w14:paraId="41B1E25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 标准和规范</w:t>
      </w:r>
    </w:p>
    <w:p w14:paraId="323156F1">
      <w:pPr>
        <w:spacing w:line="38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1.4.1适用于工程的标准规范包括：</w:t>
      </w:r>
      <w:r>
        <w:rPr>
          <w:rFonts w:hint="eastAsia" w:ascii="宋体" w:hAnsi="宋体" w:eastAsia="宋体" w:cs="Times New Roman"/>
          <w:color w:val="auto"/>
          <w:sz w:val="24"/>
          <w:szCs w:val="24"/>
          <w:highlight w:val="none"/>
          <w:u w:val="single" w:color="000000"/>
          <w:lang w:val="zh-TW" w:eastAsia="zh-CN"/>
        </w:rPr>
        <w:t>《建设工程工程量清单计价标准》</w:t>
      </w:r>
      <w:r>
        <w:rPr>
          <w:rFonts w:hint="eastAsia" w:ascii="宋体" w:hAnsi="宋体" w:eastAsia="宋体" w:cs="Times New Roman"/>
          <w:color w:val="auto"/>
          <w:sz w:val="24"/>
          <w:szCs w:val="24"/>
          <w:highlight w:val="none"/>
          <w:u w:val="single" w:color="000000"/>
          <w:lang w:val="zh-TW" w:eastAsia="zh-TW"/>
        </w:rPr>
        <w:t>（</w:t>
      </w:r>
      <w:r>
        <w:rPr>
          <w:rFonts w:hint="eastAsia" w:ascii="宋体" w:hAnsi="宋体" w:eastAsia="宋体" w:cs="Times New Roman"/>
          <w:color w:val="auto"/>
          <w:sz w:val="24"/>
          <w:szCs w:val="24"/>
          <w:highlight w:val="none"/>
          <w:u w:val="single" w:color="000000"/>
          <w:lang w:eastAsia="zh-CN"/>
        </w:rPr>
        <w:t>GB/T50500-2024</w:t>
      </w:r>
      <w:r>
        <w:rPr>
          <w:rFonts w:hint="eastAsia" w:ascii="宋体" w:hAnsi="宋体" w:eastAsia="宋体" w:cs="Times New Roman"/>
          <w:color w:val="auto"/>
          <w:sz w:val="24"/>
          <w:szCs w:val="24"/>
          <w:highlight w:val="none"/>
          <w:u w:val="single" w:color="000000"/>
          <w:lang w:val="zh-TW" w:eastAsia="zh-TW"/>
        </w:rPr>
        <w:t>）、《</w:t>
      </w:r>
      <w:r>
        <w:rPr>
          <w:rFonts w:hint="eastAsia" w:ascii="宋体" w:hAnsi="宋体" w:eastAsia="宋体" w:cs="Times New Roman"/>
          <w:color w:val="auto"/>
          <w:sz w:val="24"/>
          <w:szCs w:val="24"/>
          <w:highlight w:val="none"/>
          <w:u w:val="single" w:color="000000"/>
          <w:lang w:val="zh-TW" w:eastAsia="zh-CN"/>
        </w:rPr>
        <w:t>建筑工程</w:t>
      </w:r>
      <w:r>
        <w:rPr>
          <w:rFonts w:hint="eastAsia" w:ascii="宋体" w:hAnsi="宋体" w:eastAsia="宋体" w:cs="Times New Roman"/>
          <w:color w:val="auto"/>
          <w:sz w:val="24"/>
          <w:szCs w:val="24"/>
          <w:highlight w:val="none"/>
          <w:u w:val="single" w:color="000000"/>
          <w:lang w:val="zh-TW" w:eastAsia="zh-TW"/>
        </w:rPr>
        <w:t>施工质量验收统一标准》等现行国家标准、规范等</w:t>
      </w:r>
      <w:r>
        <w:rPr>
          <w:rFonts w:hint="eastAsia" w:ascii="宋体" w:hAnsi="宋体" w:eastAsia="宋体" w:cs="Times New Roman"/>
          <w:color w:val="auto"/>
          <w:sz w:val="24"/>
          <w:szCs w:val="24"/>
          <w:highlight w:val="none"/>
        </w:rPr>
        <w:t>。</w:t>
      </w:r>
    </w:p>
    <w:p w14:paraId="16FF8178">
      <w:pPr>
        <w:spacing w:line="380" w:lineRule="exact"/>
        <w:ind w:firstLine="480" w:firstLineChars="200"/>
        <w:outlineLvl w:val="0"/>
        <w:rPr>
          <w:rFonts w:hint="eastAsia" w:ascii="宋体" w:hAnsi="宋体" w:eastAsia="宋体" w:cs="Times New Roman"/>
          <w:color w:val="auto"/>
          <w:kern w:val="0"/>
          <w:sz w:val="24"/>
          <w:szCs w:val="24"/>
          <w:highlight w:val="none"/>
        </w:rPr>
      </w:pPr>
      <w:bookmarkStart w:id="524" w:name="_Toc14271"/>
      <w:bookmarkStart w:id="525" w:name="_Toc8531"/>
      <w:bookmarkStart w:id="526" w:name="_Toc17608"/>
      <w:bookmarkStart w:id="527" w:name="_Toc29816"/>
      <w:bookmarkStart w:id="528" w:name="_Toc7481"/>
      <w:bookmarkStart w:id="529" w:name="_Toc3436"/>
      <w:bookmarkStart w:id="530" w:name="_Toc26784"/>
      <w:r>
        <w:rPr>
          <w:rFonts w:hint="eastAsia" w:ascii="宋体" w:hAnsi="宋体" w:eastAsia="宋体" w:cs="Times New Roman"/>
          <w:color w:val="auto"/>
          <w:kern w:val="0"/>
          <w:sz w:val="24"/>
          <w:szCs w:val="24"/>
          <w:highlight w:val="none"/>
        </w:rPr>
        <w:t>1.4.2 发包人提供国外标准、规范的名称：</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bookmarkEnd w:id="524"/>
      <w:bookmarkEnd w:id="525"/>
      <w:bookmarkEnd w:id="526"/>
      <w:bookmarkEnd w:id="527"/>
      <w:bookmarkEnd w:id="528"/>
      <w:bookmarkEnd w:id="529"/>
      <w:bookmarkEnd w:id="530"/>
    </w:p>
    <w:p w14:paraId="048658F9">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发包人提供国外标准、规范的份数：</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7962766B">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发包人提供国外标准、规范的名称：</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54C96215">
      <w:pPr>
        <w:spacing w:line="38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1.4.3发包人对工程的技术标准和功能要求的特殊要求：</w:t>
      </w:r>
    </w:p>
    <w:p w14:paraId="549B91CA">
      <w:pPr>
        <w:widowControl/>
        <w:spacing w:line="380" w:lineRule="exact"/>
        <w:ind w:firstLine="482"/>
        <w:jc w:val="left"/>
        <w:rPr>
          <w:rFonts w:hint="eastAsia" w:ascii="宋体" w:hAnsi="宋体" w:eastAsia="宋体" w:cs="宋体"/>
          <w:color w:val="auto"/>
          <w:kern w:val="0"/>
          <w:sz w:val="24"/>
          <w:szCs w:val="24"/>
          <w:highlight w:val="none"/>
          <w:u w:val="single" w:color="000000"/>
          <w:lang w:val="zh-TW" w:eastAsia="zh-TW"/>
        </w:rPr>
      </w:pPr>
      <w:r>
        <w:rPr>
          <w:rFonts w:hint="eastAsia" w:ascii="宋体" w:hAnsi="宋体" w:eastAsia="宋体" w:cs="宋体"/>
          <w:color w:val="auto"/>
          <w:kern w:val="0"/>
          <w:sz w:val="24"/>
          <w:szCs w:val="24"/>
          <w:highlight w:val="none"/>
          <w:u w:val="single" w:color="000000"/>
          <w:lang w:val="zh-TW" w:eastAsia="zh-TW"/>
        </w:rPr>
        <w:t>如遇遗漏所需施工的工程规范，承包人应征得监理工程师和发包人代表同意，补充规范以满足合同要求。</w:t>
      </w:r>
    </w:p>
    <w:p w14:paraId="2466AF58">
      <w:pPr>
        <w:widowControl/>
        <w:spacing w:line="380" w:lineRule="exact"/>
        <w:ind w:firstLine="482"/>
        <w:jc w:val="left"/>
        <w:rPr>
          <w:rFonts w:hint="eastAsia" w:ascii="宋体" w:hAnsi="宋体" w:eastAsia="宋体" w:cs="宋体"/>
          <w:color w:val="auto"/>
          <w:kern w:val="0"/>
          <w:sz w:val="24"/>
          <w:szCs w:val="24"/>
          <w:highlight w:val="none"/>
          <w:u w:val="single" w:color="000000"/>
          <w:lang w:val="zh-TW" w:eastAsia="zh-TW"/>
        </w:rPr>
      </w:pPr>
      <w:r>
        <w:rPr>
          <w:rFonts w:hint="eastAsia" w:ascii="宋体" w:hAnsi="宋体" w:eastAsia="宋体" w:cs="宋体"/>
          <w:color w:val="auto"/>
          <w:kern w:val="0"/>
          <w:sz w:val="24"/>
          <w:szCs w:val="24"/>
          <w:highlight w:val="none"/>
          <w:u w:val="single" w:color="000000"/>
          <w:lang w:val="zh-TW" w:eastAsia="zh-TW"/>
        </w:rPr>
        <w:t>如遇设计或施工规范和标准对同一问题的处理出现相互矛盾的情况时，承包人应通知监理工程师，提出解决办法并征得监理工程师和发包人代表的同意。</w:t>
      </w:r>
    </w:p>
    <w:p w14:paraId="7C6A5FC7">
      <w:pPr>
        <w:widowControl/>
        <w:spacing w:line="380" w:lineRule="exact"/>
        <w:ind w:firstLine="482"/>
        <w:jc w:val="left"/>
        <w:rPr>
          <w:rFonts w:hint="eastAsia" w:ascii="宋体" w:hAnsi="宋体" w:eastAsia="宋体" w:cs="宋体"/>
          <w:color w:val="auto"/>
          <w:kern w:val="0"/>
          <w:sz w:val="24"/>
          <w:szCs w:val="24"/>
          <w:highlight w:val="none"/>
          <w:u w:val="single" w:color="000000"/>
          <w:lang w:val="zh-TW" w:eastAsia="zh-TW"/>
        </w:rPr>
      </w:pPr>
      <w:r>
        <w:rPr>
          <w:rFonts w:hint="eastAsia" w:ascii="宋体" w:hAnsi="宋体" w:eastAsia="宋体" w:cs="Times New Roman"/>
          <w:color w:val="auto"/>
          <w:sz w:val="24"/>
          <w:szCs w:val="24"/>
          <w:highlight w:val="none"/>
          <w:u w:val="single"/>
          <w:lang w:val="zh-TW" w:eastAsia="zh-TW"/>
        </w:rPr>
        <w:t>施工所用的规范及标准应采用最新版本，除非所使用规范、监理工程师书面通知或合同中另有规定</w:t>
      </w:r>
      <w:r>
        <w:rPr>
          <w:rFonts w:hint="eastAsia" w:ascii="宋体" w:hAnsi="宋体" w:eastAsia="宋体" w:cs="Times New Roman"/>
          <w:color w:val="auto"/>
          <w:sz w:val="24"/>
          <w:szCs w:val="24"/>
          <w:highlight w:val="none"/>
        </w:rPr>
        <w:t>。</w:t>
      </w:r>
    </w:p>
    <w:p w14:paraId="1C189854">
      <w:pPr>
        <w:spacing w:line="380" w:lineRule="exact"/>
        <w:ind w:firstLine="480" w:firstLineChars="200"/>
        <w:outlineLvl w:val="0"/>
        <w:rPr>
          <w:rFonts w:hint="eastAsia" w:ascii="宋体" w:hAnsi="宋体" w:eastAsia="宋体" w:cs="Times New Roman"/>
          <w:color w:val="auto"/>
          <w:sz w:val="24"/>
          <w:szCs w:val="24"/>
          <w:highlight w:val="none"/>
        </w:rPr>
      </w:pPr>
      <w:bookmarkStart w:id="531" w:name="_Toc4785"/>
      <w:bookmarkStart w:id="532" w:name="_Toc14278"/>
      <w:bookmarkStart w:id="533" w:name="_Toc22939"/>
      <w:bookmarkStart w:id="534" w:name="_Toc10302"/>
      <w:bookmarkStart w:id="535" w:name="_Toc32029"/>
      <w:bookmarkStart w:id="536" w:name="_Toc19049"/>
      <w:bookmarkStart w:id="537" w:name="_Toc15485"/>
      <w:r>
        <w:rPr>
          <w:rFonts w:hint="eastAsia" w:ascii="宋体" w:hAnsi="宋体" w:eastAsia="宋体" w:cs="Times New Roman"/>
          <w:color w:val="auto"/>
          <w:sz w:val="24"/>
          <w:szCs w:val="24"/>
          <w:highlight w:val="none"/>
        </w:rPr>
        <w:t>1.5 合同文件的优先顺序</w:t>
      </w:r>
      <w:bookmarkEnd w:id="531"/>
      <w:bookmarkEnd w:id="532"/>
      <w:bookmarkEnd w:id="533"/>
      <w:bookmarkEnd w:id="534"/>
      <w:bookmarkEnd w:id="535"/>
      <w:bookmarkEnd w:id="536"/>
      <w:bookmarkEnd w:id="537"/>
    </w:p>
    <w:p w14:paraId="2D9E6BC5">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合同文件组成及优先顺序为：</w:t>
      </w:r>
      <w:r>
        <w:rPr>
          <w:rFonts w:hint="eastAsia" w:ascii="宋体" w:hAnsi="宋体" w:eastAsia="宋体" w:cs="Times New Roman"/>
          <w:color w:val="auto"/>
          <w:sz w:val="24"/>
          <w:szCs w:val="24"/>
          <w:highlight w:val="none"/>
          <w:u w:val="single" w:color="000000"/>
          <w:lang w:val="zh-TW" w:eastAsia="zh-TW"/>
        </w:rPr>
        <w:t>按照本合同第一部分合同协议书第六条处理，本合同处于最优先地位。合同履行中签订的补充或修改合同文书并入本合同</w:t>
      </w:r>
      <w:r>
        <w:rPr>
          <w:rFonts w:hint="eastAsia" w:ascii="宋体" w:hAnsi="宋体" w:eastAsia="宋体" w:cs="Times New Roman"/>
          <w:color w:val="auto"/>
          <w:sz w:val="24"/>
          <w:szCs w:val="24"/>
          <w:highlight w:val="none"/>
        </w:rPr>
        <w:t>。</w:t>
      </w:r>
    </w:p>
    <w:p w14:paraId="27FD5613">
      <w:pPr>
        <w:spacing w:line="380" w:lineRule="exact"/>
        <w:ind w:firstLine="480" w:firstLineChars="200"/>
        <w:outlineLvl w:val="0"/>
        <w:rPr>
          <w:rFonts w:hint="eastAsia" w:ascii="宋体" w:hAnsi="宋体" w:eastAsia="宋体" w:cs="Times New Roman"/>
          <w:color w:val="auto"/>
          <w:sz w:val="24"/>
          <w:szCs w:val="24"/>
          <w:highlight w:val="none"/>
        </w:rPr>
      </w:pPr>
      <w:bookmarkStart w:id="538" w:name="_Toc2477"/>
      <w:bookmarkStart w:id="539" w:name="_Toc8185"/>
      <w:bookmarkStart w:id="540" w:name="_Toc13900"/>
      <w:bookmarkStart w:id="541" w:name="_Toc1278"/>
      <w:bookmarkStart w:id="542" w:name="_Toc32741"/>
      <w:bookmarkStart w:id="543" w:name="_Toc12786"/>
      <w:bookmarkStart w:id="544" w:name="_Toc12742"/>
      <w:r>
        <w:rPr>
          <w:rFonts w:hint="eastAsia" w:ascii="宋体" w:hAnsi="宋体" w:eastAsia="宋体" w:cs="Times New Roman"/>
          <w:color w:val="auto"/>
          <w:sz w:val="24"/>
          <w:szCs w:val="24"/>
          <w:highlight w:val="none"/>
        </w:rPr>
        <w:t>1.6 图纸和承包人文件</w:t>
      </w:r>
      <w:bookmarkEnd w:id="538"/>
      <w:bookmarkEnd w:id="539"/>
      <w:bookmarkEnd w:id="540"/>
      <w:bookmarkEnd w:id="541"/>
      <w:bookmarkEnd w:id="542"/>
      <w:bookmarkEnd w:id="543"/>
      <w:bookmarkEnd w:id="544"/>
      <w:r>
        <w:rPr>
          <w:rFonts w:hint="eastAsia" w:ascii="宋体" w:hAnsi="宋体" w:eastAsia="宋体" w:cs="Times New Roman"/>
          <w:color w:val="auto"/>
          <w:sz w:val="24"/>
          <w:szCs w:val="24"/>
          <w:highlight w:val="none"/>
        </w:rPr>
        <w:tab/>
      </w:r>
    </w:p>
    <w:p w14:paraId="2462029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 图纸的提供</w:t>
      </w:r>
    </w:p>
    <w:p w14:paraId="3CF66C6B">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发包人向承包人提供图纸的期限：</w:t>
      </w:r>
      <w:r>
        <w:rPr>
          <w:rFonts w:hint="eastAsia" w:ascii="宋体" w:hAnsi="宋体" w:eastAsia="宋体" w:cs="宋体"/>
          <w:color w:val="auto"/>
          <w:sz w:val="24"/>
          <w:szCs w:val="24"/>
          <w:highlight w:val="none"/>
          <w:u w:val="single"/>
          <w:lang w:bidi="ar"/>
        </w:rPr>
        <w:t>开工前7天</w:t>
      </w:r>
      <w:r>
        <w:rPr>
          <w:rFonts w:hint="eastAsia" w:ascii="宋体" w:hAnsi="宋体" w:eastAsia="宋体" w:cs="Times New Roman"/>
          <w:color w:val="auto"/>
          <w:sz w:val="24"/>
          <w:szCs w:val="24"/>
          <w:highlight w:val="none"/>
        </w:rPr>
        <w:t>；</w:t>
      </w:r>
    </w:p>
    <w:p w14:paraId="78F0FA25">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发包人向承包人提供图纸的数量：；</w:t>
      </w:r>
    </w:p>
    <w:p w14:paraId="118129D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发包人向承包人提供图纸的内容：</w:t>
      </w:r>
      <w:r>
        <w:rPr>
          <w:rFonts w:hint="eastAsia" w:ascii="宋体" w:hAnsi="宋体" w:eastAsia="宋体" w:cs="宋体"/>
          <w:color w:val="auto"/>
          <w:sz w:val="24"/>
          <w:szCs w:val="24"/>
          <w:highlight w:val="none"/>
          <w:u w:val="single"/>
          <w:lang w:bidi="ar"/>
        </w:rPr>
        <w:t xml:space="preserve">详见图纸目录    </w:t>
      </w:r>
      <w:r>
        <w:rPr>
          <w:rFonts w:hint="eastAsia" w:ascii="宋体" w:hAnsi="宋体" w:eastAsia="宋体" w:cs="Times New Roman"/>
          <w:color w:val="auto"/>
          <w:sz w:val="24"/>
          <w:szCs w:val="24"/>
          <w:highlight w:val="none"/>
        </w:rPr>
        <w:t>。</w:t>
      </w:r>
    </w:p>
    <w:p w14:paraId="557FA62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 承包人文件</w:t>
      </w:r>
    </w:p>
    <w:p w14:paraId="4378E2D3">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需要由承包人提供的文件，包括：</w:t>
      </w:r>
      <w:r>
        <w:rPr>
          <w:rFonts w:hint="eastAsia" w:ascii="宋体" w:hAnsi="宋体" w:eastAsia="宋体" w:cs="宋体"/>
          <w:color w:val="auto"/>
          <w:sz w:val="24"/>
          <w:szCs w:val="24"/>
          <w:highlight w:val="none"/>
          <w:u w:val="single"/>
          <w:lang w:bidi="ar"/>
        </w:rPr>
        <w:t>施工组织设计及方案、施工过程管控资料及相关会议纪要、联系函等文件</w:t>
      </w:r>
      <w:r>
        <w:rPr>
          <w:rFonts w:hint="eastAsia" w:ascii="宋体" w:hAnsi="宋体" w:eastAsia="宋体" w:cs="Times New Roman"/>
          <w:color w:val="auto"/>
          <w:sz w:val="24"/>
          <w:szCs w:val="24"/>
          <w:highlight w:val="none"/>
        </w:rPr>
        <w:t>；</w:t>
      </w:r>
    </w:p>
    <w:p w14:paraId="2FBF5EAF">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承包人提供的文件的期限为：</w:t>
      </w:r>
      <w:r>
        <w:rPr>
          <w:rFonts w:hint="eastAsia" w:ascii="宋体" w:hAnsi="宋体" w:eastAsia="宋体" w:cs="宋体"/>
          <w:color w:val="auto"/>
          <w:sz w:val="24"/>
          <w:szCs w:val="24"/>
          <w:highlight w:val="none"/>
          <w:u w:val="single"/>
          <w:lang w:bidi="ar"/>
        </w:rPr>
        <w:t>按基本要求</w:t>
      </w:r>
      <w:r>
        <w:rPr>
          <w:rFonts w:hint="eastAsia" w:ascii="宋体" w:hAnsi="宋体" w:eastAsia="宋体" w:cs="Times New Roman"/>
          <w:color w:val="auto"/>
          <w:sz w:val="24"/>
          <w:szCs w:val="24"/>
          <w:highlight w:val="none"/>
        </w:rPr>
        <w:t>；</w:t>
      </w:r>
    </w:p>
    <w:p w14:paraId="731A0B73">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承包人提供的文件的数量为：</w:t>
      </w:r>
      <w:r>
        <w:rPr>
          <w:rFonts w:hint="eastAsia" w:ascii="宋体" w:hAnsi="宋体" w:eastAsia="宋体" w:cs="宋体"/>
          <w:color w:val="auto"/>
          <w:sz w:val="24"/>
          <w:szCs w:val="24"/>
          <w:highlight w:val="none"/>
          <w:u w:val="single"/>
          <w:lang w:bidi="ar"/>
        </w:rPr>
        <w:t>按基本要求</w:t>
      </w:r>
      <w:r>
        <w:rPr>
          <w:rFonts w:hint="eastAsia" w:ascii="宋体" w:hAnsi="宋体" w:eastAsia="宋体" w:cs="Times New Roman"/>
          <w:color w:val="auto"/>
          <w:sz w:val="24"/>
          <w:szCs w:val="24"/>
          <w:highlight w:val="none"/>
        </w:rPr>
        <w:t>；</w:t>
      </w:r>
    </w:p>
    <w:p w14:paraId="5126C1E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承包人提供的文件的形式为：</w:t>
      </w:r>
      <w:r>
        <w:rPr>
          <w:rFonts w:hint="eastAsia" w:ascii="宋体" w:hAnsi="宋体" w:eastAsia="宋体" w:cs="宋体"/>
          <w:color w:val="auto"/>
          <w:sz w:val="24"/>
          <w:szCs w:val="24"/>
          <w:highlight w:val="none"/>
          <w:u w:val="single"/>
          <w:lang w:bidi="ar"/>
        </w:rPr>
        <w:t>纸质</w:t>
      </w:r>
      <w:r>
        <w:rPr>
          <w:rFonts w:hint="eastAsia" w:ascii="宋体" w:hAnsi="宋体" w:eastAsia="宋体" w:cs="Times New Roman"/>
          <w:color w:val="auto"/>
          <w:sz w:val="24"/>
          <w:szCs w:val="24"/>
          <w:highlight w:val="none"/>
        </w:rPr>
        <w:t>；</w:t>
      </w:r>
    </w:p>
    <w:p w14:paraId="3291617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发包人审批承包人文件的期限：</w:t>
      </w:r>
      <w:r>
        <w:rPr>
          <w:rFonts w:hint="eastAsia" w:ascii="宋体" w:hAnsi="宋体" w:eastAsia="宋体" w:cs="宋体"/>
          <w:color w:val="auto"/>
          <w:sz w:val="24"/>
          <w:szCs w:val="24"/>
          <w:highlight w:val="none"/>
          <w:u w:val="single"/>
          <w:lang w:bidi="ar"/>
        </w:rPr>
        <w:t>七日内</w:t>
      </w:r>
      <w:r>
        <w:rPr>
          <w:rFonts w:hint="eastAsia" w:ascii="宋体" w:hAnsi="宋体" w:eastAsia="宋体" w:cs="Times New Roman"/>
          <w:color w:val="auto"/>
          <w:sz w:val="24"/>
          <w:szCs w:val="24"/>
          <w:highlight w:val="none"/>
        </w:rPr>
        <w:t>。</w:t>
      </w:r>
    </w:p>
    <w:p w14:paraId="54213970">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 现场图纸准备</w:t>
      </w:r>
    </w:p>
    <w:p w14:paraId="3EB9CDE3">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关于现场图纸准备的约定：</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4A3F0002">
      <w:pPr>
        <w:spacing w:line="380" w:lineRule="exact"/>
        <w:ind w:firstLine="480" w:firstLineChars="200"/>
        <w:outlineLvl w:val="0"/>
        <w:rPr>
          <w:rFonts w:hint="eastAsia" w:ascii="宋体" w:hAnsi="宋体" w:eastAsia="宋体" w:cs="Times New Roman"/>
          <w:color w:val="auto"/>
          <w:sz w:val="24"/>
          <w:szCs w:val="24"/>
          <w:highlight w:val="none"/>
        </w:rPr>
      </w:pPr>
      <w:bookmarkStart w:id="545" w:name="_Toc9890"/>
      <w:bookmarkStart w:id="546" w:name="_Toc21272"/>
      <w:bookmarkStart w:id="547" w:name="_Toc23676"/>
      <w:bookmarkStart w:id="548" w:name="_Toc32560"/>
      <w:bookmarkStart w:id="549" w:name="_Toc2154"/>
      <w:bookmarkStart w:id="550" w:name="_Toc22947"/>
      <w:bookmarkStart w:id="551" w:name="_Toc22565"/>
      <w:r>
        <w:rPr>
          <w:rFonts w:hint="eastAsia" w:ascii="宋体" w:hAnsi="宋体" w:eastAsia="宋体" w:cs="Times New Roman"/>
          <w:color w:val="auto"/>
          <w:sz w:val="24"/>
          <w:szCs w:val="24"/>
          <w:highlight w:val="none"/>
        </w:rPr>
        <w:t>1.7 联络</w:t>
      </w:r>
      <w:bookmarkEnd w:id="545"/>
      <w:bookmarkEnd w:id="546"/>
      <w:bookmarkEnd w:id="547"/>
      <w:bookmarkEnd w:id="548"/>
      <w:bookmarkEnd w:id="549"/>
      <w:bookmarkEnd w:id="550"/>
      <w:bookmarkEnd w:id="551"/>
    </w:p>
    <w:p w14:paraId="181E10AF">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1.7.1发包人和承包人应当在</w:t>
      </w:r>
      <w:r>
        <w:rPr>
          <w:rFonts w:hint="eastAsia" w:ascii="宋体" w:hAnsi="宋体" w:eastAsia="宋体" w:cs="Times New Roman"/>
          <w:color w:val="auto"/>
          <w:sz w:val="24"/>
          <w:szCs w:val="24"/>
          <w:highlight w:val="none"/>
          <w:u w:val="single"/>
        </w:rPr>
        <w:t>7</w:t>
      </w:r>
      <w:r>
        <w:rPr>
          <w:rFonts w:hint="eastAsia" w:ascii="宋体" w:hAnsi="宋体" w:eastAsia="宋体" w:cs="Times New Roman"/>
          <w:color w:val="auto"/>
          <w:kern w:val="0"/>
          <w:sz w:val="24"/>
          <w:szCs w:val="24"/>
          <w:highlight w:val="none"/>
        </w:rPr>
        <w:t>天内将与合同有关的通知、批准、证明、证书、指示、指令、要求、请求、同意、意见、确定和决定等书面函件送达对方当事人。</w:t>
      </w:r>
    </w:p>
    <w:p w14:paraId="437D7D7A">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1.7.2 发包人接收文件的地点：</w:t>
      </w:r>
      <w:r>
        <w:rPr>
          <w:rFonts w:hint="eastAsia" w:ascii="宋体" w:hAnsi="宋体" w:eastAsia="宋体" w:cs="Times New Roman"/>
          <w:color w:val="auto"/>
          <w:sz w:val="24"/>
          <w:szCs w:val="24"/>
          <w:highlight w:val="none"/>
          <w:u w:val="single"/>
          <w:lang w:val="zh-TW" w:eastAsia="zh-TW"/>
        </w:rPr>
        <w:t>发包人办公地点</w:t>
      </w:r>
      <w:r>
        <w:rPr>
          <w:rFonts w:hint="eastAsia" w:ascii="宋体" w:hAnsi="宋体" w:eastAsia="宋体" w:cs="Times New Roman"/>
          <w:color w:val="auto"/>
          <w:kern w:val="0"/>
          <w:sz w:val="24"/>
          <w:szCs w:val="24"/>
          <w:highlight w:val="none"/>
        </w:rPr>
        <w:t>；</w:t>
      </w:r>
    </w:p>
    <w:p w14:paraId="7E4E32C7">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发包人指定的接收人为：</w:t>
      </w:r>
      <w:r>
        <w:rPr>
          <w:rFonts w:hint="eastAsia" w:ascii="宋体" w:hAnsi="宋体" w:eastAsia="宋体" w:cs="Times New Roman"/>
          <w:color w:val="auto"/>
          <w:sz w:val="24"/>
          <w:szCs w:val="24"/>
          <w:highlight w:val="none"/>
          <w:u w:val="single"/>
          <w:lang w:val="zh-TW" w:eastAsia="zh-TW"/>
        </w:rPr>
        <w:t>发包人代表</w:t>
      </w:r>
      <w:r>
        <w:rPr>
          <w:rFonts w:hint="eastAsia" w:ascii="宋体" w:hAnsi="宋体" w:eastAsia="宋体" w:cs="Times New Roman"/>
          <w:color w:val="auto"/>
          <w:kern w:val="0"/>
          <w:sz w:val="24"/>
          <w:szCs w:val="24"/>
          <w:highlight w:val="none"/>
        </w:rPr>
        <w:t>。</w:t>
      </w:r>
    </w:p>
    <w:p w14:paraId="6E20AB37">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承包人接收文件的地点：</w:t>
      </w:r>
      <w:r>
        <w:rPr>
          <w:rFonts w:hint="eastAsia" w:ascii="宋体" w:hAnsi="宋体" w:eastAsia="宋体" w:cs="Times New Roman"/>
          <w:color w:val="auto"/>
          <w:sz w:val="24"/>
          <w:szCs w:val="24"/>
          <w:highlight w:val="none"/>
          <w:u w:val="single"/>
          <w:lang w:val="zh-TW" w:eastAsia="zh-TW"/>
        </w:rPr>
        <w:t>承包人工程项目部</w:t>
      </w:r>
      <w:r>
        <w:rPr>
          <w:rFonts w:hint="eastAsia" w:ascii="宋体" w:hAnsi="宋体" w:eastAsia="宋体" w:cs="Times New Roman"/>
          <w:color w:val="auto"/>
          <w:kern w:val="0"/>
          <w:sz w:val="24"/>
          <w:szCs w:val="24"/>
          <w:highlight w:val="none"/>
        </w:rPr>
        <w:t>；</w:t>
      </w:r>
    </w:p>
    <w:p w14:paraId="21D895E5">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承包人指定的接收人为：</w:t>
      </w:r>
      <w:r>
        <w:rPr>
          <w:rFonts w:hint="eastAsia" w:ascii="宋体" w:hAnsi="宋体" w:eastAsia="宋体" w:cs="Times New Roman"/>
          <w:color w:val="auto"/>
          <w:sz w:val="24"/>
          <w:szCs w:val="24"/>
          <w:highlight w:val="none"/>
          <w:u w:val="single"/>
          <w:lang w:val="zh-TW" w:eastAsia="zh-TW"/>
        </w:rPr>
        <w:t>项目经理</w:t>
      </w:r>
      <w:r>
        <w:rPr>
          <w:rFonts w:hint="eastAsia" w:ascii="宋体" w:hAnsi="宋体" w:eastAsia="宋体" w:cs="Times New Roman"/>
          <w:color w:val="auto"/>
          <w:kern w:val="0"/>
          <w:sz w:val="24"/>
          <w:szCs w:val="24"/>
          <w:highlight w:val="none"/>
        </w:rPr>
        <w:t>。</w:t>
      </w:r>
    </w:p>
    <w:p w14:paraId="62316763">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监理人接收文件的地点：</w:t>
      </w:r>
      <w:r>
        <w:rPr>
          <w:rFonts w:hint="eastAsia" w:ascii="宋体" w:hAnsi="宋体" w:eastAsia="宋体" w:cs="Times New Roman"/>
          <w:color w:val="auto"/>
          <w:sz w:val="24"/>
          <w:szCs w:val="24"/>
          <w:highlight w:val="none"/>
          <w:u w:val="single"/>
          <w:lang w:val="zh-TW" w:eastAsia="zh-TW"/>
        </w:rPr>
        <w:t>监理项目部</w:t>
      </w:r>
      <w:r>
        <w:rPr>
          <w:rFonts w:hint="eastAsia" w:ascii="宋体" w:hAnsi="宋体" w:eastAsia="宋体" w:cs="Times New Roman"/>
          <w:color w:val="auto"/>
          <w:kern w:val="0"/>
          <w:sz w:val="24"/>
          <w:szCs w:val="24"/>
          <w:highlight w:val="none"/>
        </w:rPr>
        <w:t>；</w:t>
      </w:r>
    </w:p>
    <w:p w14:paraId="7E6C2B7E">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监理人指定的接收人为：</w:t>
      </w:r>
      <w:r>
        <w:rPr>
          <w:rFonts w:hint="eastAsia" w:ascii="宋体" w:hAnsi="宋体" w:eastAsia="宋体" w:cs="Times New Roman"/>
          <w:color w:val="auto"/>
          <w:sz w:val="24"/>
          <w:szCs w:val="24"/>
          <w:highlight w:val="none"/>
          <w:u w:val="single"/>
          <w:lang w:val="zh-TW" w:eastAsia="zh-TW"/>
        </w:rPr>
        <w:t>项目总监</w:t>
      </w:r>
      <w:r>
        <w:rPr>
          <w:rFonts w:hint="eastAsia" w:ascii="宋体" w:hAnsi="宋体" w:eastAsia="宋体" w:cs="Times New Roman"/>
          <w:color w:val="auto"/>
          <w:kern w:val="0"/>
          <w:sz w:val="24"/>
          <w:szCs w:val="24"/>
          <w:highlight w:val="none"/>
        </w:rPr>
        <w:t>。</w:t>
      </w:r>
    </w:p>
    <w:p w14:paraId="0FE58C52">
      <w:pPr>
        <w:spacing w:line="380" w:lineRule="exact"/>
        <w:ind w:firstLine="480" w:firstLineChars="200"/>
        <w:outlineLvl w:val="0"/>
        <w:rPr>
          <w:rFonts w:hint="eastAsia" w:ascii="宋体" w:hAnsi="宋体" w:eastAsia="宋体" w:cs="Times New Roman"/>
          <w:color w:val="auto"/>
          <w:sz w:val="24"/>
          <w:szCs w:val="24"/>
          <w:highlight w:val="none"/>
        </w:rPr>
      </w:pPr>
      <w:bookmarkStart w:id="552" w:name="_Toc9600"/>
      <w:bookmarkStart w:id="553" w:name="_Toc2508"/>
      <w:bookmarkStart w:id="554" w:name="_Toc25614"/>
      <w:bookmarkStart w:id="555" w:name="_Toc7819"/>
      <w:bookmarkStart w:id="556" w:name="_Toc21604"/>
      <w:bookmarkStart w:id="557" w:name="_Toc19491"/>
      <w:bookmarkStart w:id="558" w:name="_Toc19893"/>
      <w:r>
        <w:rPr>
          <w:rFonts w:hint="eastAsia" w:ascii="宋体" w:hAnsi="宋体" w:eastAsia="宋体" w:cs="Times New Roman"/>
          <w:color w:val="auto"/>
          <w:sz w:val="24"/>
          <w:szCs w:val="24"/>
          <w:highlight w:val="none"/>
        </w:rPr>
        <w:t>1.10 交通运输</w:t>
      </w:r>
      <w:bookmarkEnd w:id="552"/>
      <w:bookmarkEnd w:id="553"/>
      <w:bookmarkEnd w:id="554"/>
      <w:bookmarkEnd w:id="555"/>
      <w:bookmarkEnd w:id="556"/>
      <w:bookmarkEnd w:id="557"/>
      <w:bookmarkEnd w:id="558"/>
    </w:p>
    <w:p w14:paraId="365E1B3D">
      <w:pPr>
        <w:spacing w:line="380" w:lineRule="exact"/>
        <w:ind w:firstLine="480" w:firstLineChars="200"/>
        <w:outlineLvl w:val="0"/>
        <w:rPr>
          <w:rFonts w:hint="eastAsia" w:ascii="宋体" w:hAnsi="宋体" w:eastAsia="宋体" w:cs="Times New Roman"/>
          <w:color w:val="auto"/>
          <w:sz w:val="24"/>
          <w:szCs w:val="24"/>
          <w:highlight w:val="none"/>
        </w:rPr>
      </w:pPr>
      <w:bookmarkStart w:id="559" w:name="_Toc14855"/>
      <w:bookmarkStart w:id="560" w:name="_Toc21983"/>
      <w:bookmarkStart w:id="561" w:name="_Toc7381"/>
      <w:bookmarkStart w:id="562" w:name="_Toc26127"/>
      <w:bookmarkStart w:id="563" w:name="_Toc14894"/>
      <w:bookmarkStart w:id="564" w:name="_Toc29818"/>
      <w:bookmarkStart w:id="565" w:name="_Toc23966"/>
      <w:r>
        <w:rPr>
          <w:rFonts w:hint="eastAsia" w:ascii="宋体" w:hAnsi="宋体" w:eastAsia="宋体" w:cs="Times New Roman"/>
          <w:color w:val="auto"/>
          <w:sz w:val="24"/>
          <w:szCs w:val="24"/>
          <w:highlight w:val="none"/>
        </w:rPr>
        <w:t>1</w:t>
      </w:r>
      <w:bookmarkStart w:id="566" w:name="_Toc312677986"/>
      <w:bookmarkStart w:id="567" w:name="_Toc303539100"/>
      <w:bookmarkStart w:id="568" w:name="_Toc300934943"/>
      <w:bookmarkStart w:id="569" w:name="_Toc304295521"/>
      <w:bookmarkStart w:id="570" w:name="_Toc318581155"/>
      <w:r>
        <w:rPr>
          <w:rFonts w:hint="eastAsia" w:ascii="宋体" w:hAnsi="宋体" w:eastAsia="宋体" w:cs="Times New Roman"/>
          <w:color w:val="auto"/>
          <w:sz w:val="24"/>
          <w:szCs w:val="24"/>
          <w:highlight w:val="none"/>
        </w:rPr>
        <w:t>.10.1 出入现场的权利</w:t>
      </w:r>
      <w:bookmarkEnd w:id="559"/>
      <w:bookmarkEnd w:id="560"/>
      <w:bookmarkEnd w:id="561"/>
      <w:bookmarkEnd w:id="562"/>
      <w:bookmarkEnd w:id="563"/>
      <w:bookmarkEnd w:id="564"/>
      <w:bookmarkEnd w:id="565"/>
    </w:p>
    <w:p w14:paraId="52526D4F">
      <w:pPr>
        <w:spacing w:line="38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关于出入现场的权利的约定：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bookmarkEnd w:id="566"/>
    <w:bookmarkEnd w:id="567"/>
    <w:bookmarkEnd w:id="568"/>
    <w:bookmarkEnd w:id="569"/>
    <w:bookmarkEnd w:id="570"/>
    <w:p w14:paraId="5533B939">
      <w:pPr>
        <w:spacing w:line="380" w:lineRule="exact"/>
        <w:ind w:firstLine="480" w:firstLineChars="200"/>
        <w:jc w:val="left"/>
        <w:outlineLvl w:val="0"/>
        <w:rPr>
          <w:rFonts w:hint="eastAsia" w:ascii="宋体" w:hAnsi="宋体" w:eastAsia="宋体" w:cs="Times New Roman"/>
          <w:color w:val="auto"/>
          <w:sz w:val="24"/>
          <w:szCs w:val="24"/>
          <w:highlight w:val="none"/>
        </w:rPr>
      </w:pPr>
      <w:bookmarkStart w:id="571" w:name="_Toc26942"/>
      <w:bookmarkStart w:id="572" w:name="_Toc22632"/>
      <w:bookmarkStart w:id="573" w:name="_Toc9547"/>
      <w:bookmarkStart w:id="574" w:name="_Toc29938"/>
      <w:bookmarkStart w:id="575" w:name="_Toc32733"/>
      <w:bookmarkStart w:id="576" w:name="_Toc10776"/>
      <w:bookmarkStart w:id="577" w:name="_Toc9751"/>
      <w:r>
        <w:rPr>
          <w:rFonts w:hint="eastAsia" w:ascii="宋体" w:hAnsi="宋体" w:eastAsia="宋体" w:cs="Times New Roman"/>
          <w:color w:val="auto"/>
          <w:sz w:val="24"/>
          <w:szCs w:val="24"/>
          <w:highlight w:val="none"/>
        </w:rPr>
        <w:t>1</w:t>
      </w:r>
      <w:bookmarkStart w:id="578" w:name="_Toc300934944"/>
      <w:bookmarkStart w:id="579" w:name="_Toc303539101"/>
      <w:bookmarkStart w:id="580" w:name="_Toc312677987"/>
      <w:bookmarkStart w:id="581" w:name="_Toc318581156"/>
      <w:bookmarkStart w:id="582" w:name="_Toc304295522"/>
      <w:r>
        <w:rPr>
          <w:rFonts w:hint="eastAsia" w:ascii="宋体" w:hAnsi="宋体" w:eastAsia="宋体" w:cs="Times New Roman"/>
          <w:color w:val="auto"/>
          <w:sz w:val="24"/>
          <w:szCs w:val="24"/>
          <w:highlight w:val="none"/>
        </w:rPr>
        <w:t>.10.3 场内交通</w:t>
      </w:r>
      <w:bookmarkEnd w:id="571"/>
      <w:bookmarkEnd w:id="572"/>
      <w:bookmarkEnd w:id="573"/>
      <w:bookmarkEnd w:id="574"/>
      <w:bookmarkEnd w:id="575"/>
      <w:bookmarkEnd w:id="576"/>
      <w:bookmarkEnd w:id="577"/>
    </w:p>
    <w:p w14:paraId="1F8AE135">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lang w:bidi="ar"/>
        </w:rPr>
        <w:t>发包人根据施工需要，负责取得出入施工现场所需的批准手续和全部权利</w:t>
      </w:r>
      <w:r>
        <w:rPr>
          <w:rFonts w:hint="eastAsia" w:ascii="宋体" w:hAnsi="宋体" w:eastAsia="宋体" w:cs="Times New Roman"/>
          <w:color w:val="auto"/>
          <w:sz w:val="24"/>
          <w:szCs w:val="24"/>
          <w:highlight w:val="none"/>
        </w:rPr>
        <w:t>。</w:t>
      </w:r>
    </w:p>
    <w:p w14:paraId="22848481">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关于发包人向承包人免费提供满足工程施工需要的场内道路和交通设施的约定：</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bookmarkEnd w:id="578"/>
      <w:bookmarkEnd w:id="579"/>
      <w:bookmarkEnd w:id="580"/>
      <w:bookmarkEnd w:id="581"/>
      <w:bookmarkEnd w:id="582"/>
      <w:bookmarkStart w:id="583" w:name="_Toc318581157"/>
    </w:p>
    <w:p w14:paraId="6A0FE7DB">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1.10.4超大件和超重件的运输</w:t>
      </w:r>
    </w:p>
    <w:p w14:paraId="3A69F604">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lang w:bidi="ar"/>
        </w:rPr>
        <w:t>承包人</w:t>
      </w:r>
      <w:r>
        <w:rPr>
          <w:rFonts w:hint="eastAsia" w:ascii="宋体" w:hAnsi="宋体" w:eastAsia="宋体" w:cs="Times New Roman"/>
          <w:color w:val="auto"/>
          <w:sz w:val="24"/>
          <w:szCs w:val="24"/>
          <w:highlight w:val="none"/>
        </w:rPr>
        <w:t>承担。</w:t>
      </w:r>
    </w:p>
    <w:bookmarkEnd w:id="583"/>
    <w:p w14:paraId="0FE3F88C">
      <w:pPr>
        <w:spacing w:line="380" w:lineRule="exact"/>
        <w:ind w:firstLine="480" w:firstLineChars="200"/>
        <w:outlineLvl w:val="0"/>
        <w:rPr>
          <w:rFonts w:hint="eastAsia" w:ascii="宋体" w:hAnsi="宋体" w:eastAsia="宋体" w:cs="Times New Roman"/>
          <w:color w:val="auto"/>
          <w:sz w:val="24"/>
          <w:szCs w:val="24"/>
          <w:highlight w:val="none"/>
        </w:rPr>
      </w:pPr>
      <w:bookmarkStart w:id="584" w:name="_Toc5804"/>
      <w:bookmarkStart w:id="585" w:name="_Toc11496"/>
      <w:bookmarkStart w:id="586" w:name="_Toc31852"/>
      <w:bookmarkStart w:id="587" w:name="_Toc20355"/>
      <w:bookmarkStart w:id="588" w:name="_Toc15146"/>
      <w:bookmarkStart w:id="589" w:name="_Toc3388"/>
      <w:bookmarkStart w:id="590" w:name="_Toc32393"/>
      <w:r>
        <w:rPr>
          <w:rFonts w:hint="eastAsia" w:ascii="宋体" w:hAnsi="宋体" w:eastAsia="宋体" w:cs="Times New Roman"/>
          <w:color w:val="auto"/>
          <w:sz w:val="24"/>
          <w:szCs w:val="24"/>
          <w:highlight w:val="none"/>
        </w:rPr>
        <w:t>1.11 知识产权</w:t>
      </w:r>
      <w:bookmarkEnd w:id="584"/>
      <w:bookmarkEnd w:id="585"/>
      <w:bookmarkEnd w:id="586"/>
      <w:bookmarkEnd w:id="587"/>
      <w:bookmarkEnd w:id="588"/>
      <w:bookmarkEnd w:id="589"/>
      <w:bookmarkEnd w:id="590"/>
    </w:p>
    <w:p w14:paraId="741583D6">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lang w:bidi="ar"/>
        </w:rPr>
        <w:t>发包人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41909780">
      <w:pPr>
        <w:spacing w:line="38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lang w:bidi="ar"/>
        </w:rPr>
        <w:t>不得转给任何第三方</w:t>
      </w:r>
      <w:r>
        <w:rPr>
          <w:rFonts w:hint="eastAsia" w:ascii="宋体" w:hAnsi="宋体" w:eastAsia="宋体" w:cs="Times New Roman"/>
          <w:color w:val="auto"/>
          <w:sz w:val="24"/>
          <w:szCs w:val="24"/>
          <w:highlight w:val="none"/>
        </w:rPr>
        <w:t>。</w:t>
      </w:r>
    </w:p>
    <w:p w14:paraId="48A13B0C">
      <w:pPr>
        <w:spacing w:line="380" w:lineRule="exact"/>
        <w:ind w:firstLine="482"/>
        <w:outlineLvl w:val="0"/>
        <w:rPr>
          <w:rFonts w:hint="eastAsia" w:ascii="宋体" w:hAnsi="宋体" w:eastAsia="宋体" w:cs="Times New Roman"/>
          <w:color w:val="auto"/>
          <w:sz w:val="24"/>
          <w:szCs w:val="24"/>
          <w:highlight w:val="none"/>
        </w:rPr>
      </w:pPr>
      <w:bookmarkStart w:id="591" w:name="_Toc14221"/>
      <w:bookmarkStart w:id="592" w:name="_Toc4949"/>
      <w:bookmarkStart w:id="593" w:name="_Toc22778"/>
      <w:bookmarkStart w:id="594" w:name="_Toc6771"/>
      <w:bookmarkStart w:id="595" w:name="_Toc32369"/>
      <w:bookmarkStart w:id="596" w:name="_Toc16189"/>
      <w:bookmarkStart w:id="597" w:name="_Toc23892"/>
      <w:r>
        <w:rPr>
          <w:rFonts w:hint="eastAsia" w:ascii="宋体" w:hAnsi="宋体" w:eastAsia="宋体" w:cs="Times New Roman"/>
          <w:color w:val="auto"/>
          <w:sz w:val="24"/>
          <w:szCs w:val="24"/>
          <w:highlight w:val="none"/>
        </w:rPr>
        <w:t>1.11.2 关于承包人为实施工程所编制文件的著作权的归属：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bookmarkEnd w:id="591"/>
      <w:bookmarkEnd w:id="592"/>
      <w:bookmarkEnd w:id="593"/>
      <w:bookmarkEnd w:id="594"/>
      <w:bookmarkEnd w:id="595"/>
      <w:bookmarkEnd w:id="596"/>
      <w:bookmarkEnd w:id="597"/>
    </w:p>
    <w:p w14:paraId="653E6F0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关于承包人提供的上述文件的使用限制的要求：</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6ECFF2D6">
      <w:pPr>
        <w:spacing w:line="380" w:lineRule="exact"/>
        <w:ind w:firstLine="480" w:firstLineChars="200"/>
        <w:outlineLvl w:val="0"/>
        <w:rPr>
          <w:rFonts w:hint="eastAsia" w:ascii="宋体" w:hAnsi="宋体" w:eastAsia="宋体" w:cs="Times New Roman"/>
          <w:color w:val="auto"/>
          <w:kern w:val="0"/>
          <w:sz w:val="24"/>
          <w:szCs w:val="24"/>
          <w:highlight w:val="none"/>
        </w:rPr>
      </w:pPr>
      <w:bookmarkStart w:id="598" w:name="_Toc20088"/>
      <w:bookmarkStart w:id="599" w:name="_Toc12165"/>
      <w:bookmarkStart w:id="600" w:name="_Toc19620"/>
      <w:bookmarkStart w:id="601" w:name="_Toc18009"/>
      <w:bookmarkStart w:id="602" w:name="_Toc19647"/>
      <w:bookmarkStart w:id="603" w:name="_Toc19030"/>
      <w:bookmarkStart w:id="604" w:name="_Toc32767"/>
      <w:r>
        <w:rPr>
          <w:rFonts w:hint="eastAsia" w:ascii="宋体" w:hAnsi="宋体" w:eastAsia="宋体" w:cs="Times New Roman"/>
          <w:color w:val="auto"/>
          <w:sz w:val="24"/>
          <w:szCs w:val="24"/>
          <w:highlight w:val="none"/>
        </w:rPr>
        <w:t>1.11.4 承包人在施工过程中所采用的专利、专有技术、技术秘密的使用费的承担方式：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kern w:val="0"/>
          <w:sz w:val="24"/>
          <w:szCs w:val="24"/>
          <w:highlight w:val="none"/>
        </w:rPr>
        <w:t>。</w:t>
      </w:r>
      <w:bookmarkEnd w:id="598"/>
      <w:bookmarkEnd w:id="599"/>
      <w:bookmarkEnd w:id="600"/>
      <w:bookmarkEnd w:id="601"/>
      <w:bookmarkEnd w:id="602"/>
      <w:bookmarkEnd w:id="603"/>
      <w:bookmarkEnd w:id="604"/>
    </w:p>
    <w:p w14:paraId="358A906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1.13工程量清单错误的修正</w:t>
      </w:r>
    </w:p>
    <w:p w14:paraId="40EF297E">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出现工程量清单错误时，是否调整合同价格：</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kern w:val="0"/>
          <w:sz w:val="24"/>
          <w:szCs w:val="24"/>
          <w:highlight w:val="none"/>
        </w:rPr>
        <w:t>。</w:t>
      </w:r>
    </w:p>
    <w:p w14:paraId="7608BD10">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允许调整合同价格的工程量偏差范围：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rPr>
        <w:t>。</w:t>
      </w:r>
    </w:p>
    <w:p w14:paraId="1843CDC8">
      <w:pPr>
        <w:keepNext/>
        <w:keepLines/>
        <w:spacing w:line="380" w:lineRule="exact"/>
        <w:ind w:firstLine="482"/>
        <w:outlineLvl w:val="3"/>
        <w:rPr>
          <w:rFonts w:hint="eastAsia" w:ascii="宋体" w:hAnsi="宋体" w:eastAsia="宋体" w:cs="Times New Roman"/>
          <w:bCs/>
          <w:color w:val="auto"/>
          <w:sz w:val="24"/>
          <w:szCs w:val="24"/>
          <w:highlight w:val="none"/>
        </w:rPr>
      </w:pPr>
      <w:bookmarkStart w:id="605" w:name="_Toc351203634"/>
      <w:r>
        <w:rPr>
          <w:rFonts w:hint="eastAsia" w:ascii="宋体" w:hAnsi="宋体" w:eastAsia="宋体" w:cs="Times New Roman"/>
          <w:bCs/>
          <w:color w:val="auto"/>
          <w:sz w:val="24"/>
          <w:szCs w:val="24"/>
          <w:highlight w:val="none"/>
        </w:rPr>
        <w:t>2</w:t>
      </w:r>
      <w:bookmarkStart w:id="606" w:name="_Toc297048343"/>
      <w:bookmarkStart w:id="607" w:name="_Toc292559867"/>
      <w:bookmarkStart w:id="608" w:name="_Toc292559362"/>
      <w:bookmarkStart w:id="609" w:name="_Toc297120457"/>
      <w:bookmarkStart w:id="610" w:name="_Toc296347156"/>
      <w:bookmarkStart w:id="611" w:name="_Toc296503157"/>
      <w:bookmarkStart w:id="612" w:name="_Toc296346658"/>
      <w:bookmarkStart w:id="613" w:name="_Toc296891197"/>
      <w:bookmarkStart w:id="614" w:name="_Toc296890985"/>
      <w:bookmarkStart w:id="615" w:name="_Toc296944496"/>
      <w:r>
        <w:rPr>
          <w:rFonts w:hint="eastAsia" w:ascii="宋体" w:hAnsi="宋体" w:eastAsia="宋体" w:cs="Times New Roman"/>
          <w:bCs/>
          <w:color w:val="auto"/>
          <w:sz w:val="24"/>
          <w:szCs w:val="24"/>
          <w:highlight w:val="none"/>
        </w:rPr>
        <w:t>. 发包人</w:t>
      </w:r>
      <w:bookmarkEnd w:id="605"/>
    </w:p>
    <w:bookmarkEnd w:id="606"/>
    <w:bookmarkEnd w:id="607"/>
    <w:bookmarkEnd w:id="608"/>
    <w:bookmarkEnd w:id="609"/>
    <w:bookmarkEnd w:id="610"/>
    <w:bookmarkEnd w:id="611"/>
    <w:bookmarkEnd w:id="612"/>
    <w:bookmarkEnd w:id="613"/>
    <w:bookmarkEnd w:id="614"/>
    <w:bookmarkEnd w:id="615"/>
    <w:p w14:paraId="4F5959FE">
      <w:pPr>
        <w:spacing w:line="380" w:lineRule="exact"/>
        <w:ind w:firstLine="480" w:firstLineChars="200"/>
        <w:outlineLvl w:val="0"/>
        <w:rPr>
          <w:rFonts w:hint="eastAsia" w:ascii="宋体" w:hAnsi="宋体" w:eastAsia="宋体" w:cs="Times New Roman"/>
          <w:color w:val="auto"/>
          <w:sz w:val="24"/>
          <w:szCs w:val="24"/>
          <w:highlight w:val="none"/>
        </w:rPr>
      </w:pPr>
      <w:bookmarkStart w:id="616" w:name="_Toc26299"/>
      <w:bookmarkStart w:id="617" w:name="_Toc25607"/>
      <w:bookmarkStart w:id="618" w:name="_Toc7117"/>
      <w:bookmarkStart w:id="619" w:name="_Toc26816"/>
      <w:bookmarkStart w:id="620" w:name="_Toc14811"/>
      <w:bookmarkStart w:id="621" w:name="_Toc6618"/>
      <w:bookmarkStart w:id="622" w:name="_Toc14097"/>
      <w:r>
        <w:rPr>
          <w:rFonts w:hint="eastAsia" w:ascii="宋体" w:hAnsi="宋体" w:eastAsia="宋体" w:cs="Times New Roman"/>
          <w:color w:val="auto"/>
          <w:sz w:val="24"/>
          <w:szCs w:val="24"/>
          <w:highlight w:val="none"/>
        </w:rPr>
        <w:t>2.2 发包人代表</w:t>
      </w:r>
      <w:bookmarkEnd w:id="616"/>
      <w:bookmarkEnd w:id="617"/>
      <w:bookmarkEnd w:id="618"/>
      <w:bookmarkEnd w:id="619"/>
      <w:bookmarkEnd w:id="620"/>
      <w:bookmarkEnd w:id="621"/>
      <w:bookmarkEnd w:id="622"/>
    </w:p>
    <w:p w14:paraId="3B6971C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发包人代表：</w:t>
      </w:r>
    </w:p>
    <w:p w14:paraId="687EEC1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姓    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4862A7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身份证号：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2AA6871B">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职    务：</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4901EDE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77ABE8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电子信箱：</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551C781">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通信地址：</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718174C">
      <w:pPr>
        <w:spacing w:line="380" w:lineRule="exact"/>
        <w:ind w:firstLine="482"/>
        <w:rPr>
          <w:rFonts w:hint="eastAsia"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发包人对发包人代表的授权范围如下：。</w:t>
      </w:r>
    </w:p>
    <w:p w14:paraId="2093C390">
      <w:pPr>
        <w:spacing w:line="380" w:lineRule="exact"/>
        <w:ind w:firstLine="480" w:firstLineChars="200"/>
        <w:outlineLvl w:val="0"/>
        <w:rPr>
          <w:rFonts w:hint="eastAsia" w:ascii="宋体" w:hAnsi="宋体" w:eastAsia="宋体" w:cs="Times New Roman"/>
          <w:color w:val="auto"/>
          <w:sz w:val="24"/>
          <w:szCs w:val="24"/>
          <w:highlight w:val="none"/>
        </w:rPr>
      </w:pPr>
      <w:bookmarkStart w:id="623" w:name="_Toc5375"/>
      <w:bookmarkStart w:id="624" w:name="_Toc7802"/>
      <w:bookmarkStart w:id="625" w:name="_Toc28782"/>
      <w:bookmarkStart w:id="626" w:name="_Toc27870"/>
      <w:bookmarkStart w:id="627" w:name="_Toc10388"/>
      <w:bookmarkStart w:id="628" w:name="_Toc15455"/>
      <w:bookmarkStart w:id="629" w:name="_Toc18092"/>
      <w:r>
        <w:rPr>
          <w:rFonts w:hint="eastAsia" w:ascii="宋体" w:hAnsi="宋体" w:eastAsia="宋体" w:cs="Times New Roman"/>
          <w:color w:val="auto"/>
          <w:sz w:val="24"/>
          <w:szCs w:val="24"/>
          <w:highlight w:val="none"/>
        </w:rPr>
        <w:t>2.4 施工现场、施工条件和基础资料的提供</w:t>
      </w:r>
      <w:bookmarkEnd w:id="623"/>
      <w:bookmarkEnd w:id="624"/>
      <w:bookmarkEnd w:id="625"/>
      <w:bookmarkEnd w:id="626"/>
      <w:bookmarkEnd w:id="627"/>
      <w:bookmarkEnd w:id="628"/>
      <w:bookmarkEnd w:id="629"/>
    </w:p>
    <w:p w14:paraId="0D3E476C">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2.4.1 提供施工现场</w:t>
      </w:r>
    </w:p>
    <w:p w14:paraId="3D50DB59">
      <w:pPr>
        <w:widowControl/>
        <w:spacing w:line="380" w:lineRule="exact"/>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关于发包人移交施工现场的期限要求：</w:t>
      </w:r>
      <w:r>
        <w:rPr>
          <w:rFonts w:hint="eastAsia" w:ascii="宋体" w:hAnsi="宋体" w:eastAsia="宋体" w:cs="宋体"/>
          <w:color w:val="auto"/>
          <w:kern w:val="0"/>
          <w:sz w:val="24"/>
          <w:szCs w:val="24"/>
          <w:highlight w:val="none"/>
          <w:u w:val="single"/>
        </w:rPr>
        <w:t>开工前3天</w:t>
      </w:r>
      <w:r>
        <w:rPr>
          <w:rFonts w:hint="eastAsia" w:ascii="宋体" w:hAnsi="宋体" w:eastAsia="宋体" w:cs="宋体"/>
          <w:color w:val="auto"/>
          <w:kern w:val="0"/>
          <w:sz w:val="24"/>
          <w:szCs w:val="24"/>
          <w:highlight w:val="none"/>
          <w:u w:val="single" w:color="000000"/>
          <w:lang w:val="zh-TW" w:eastAsia="zh-TW"/>
        </w:rPr>
        <w:t>。</w:t>
      </w:r>
    </w:p>
    <w:p w14:paraId="5BF6D74C">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2.4.2 提供施工条件</w:t>
      </w:r>
    </w:p>
    <w:p w14:paraId="29FFBF70">
      <w:pPr>
        <w:spacing w:line="380" w:lineRule="exact"/>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lang w:bidi="ar"/>
        </w:rPr>
        <w:t>工程开工前7日内，组织水准点与坐标控制点交验，承包人自行安装相关设备</w:t>
      </w:r>
      <w:r>
        <w:rPr>
          <w:rFonts w:hint="eastAsia" w:ascii="宋体" w:hAnsi="宋体" w:eastAsia="宋体" w:cs="Times New Roman"/>
          <w:color w:val="auto"/>
          <w:sz w:val="24"/>
          <w:szCs w:val="24"/>
          <w:highlight w:val="none"/>
        </w:rPr>
        <w:t>。</w:t>
      </w:r>
    </w:p>
    <w:p w14:paraId="3F501CF3">
      <w:pPr>
        <w:spacing w:line="380" w:lineRule="exact"/>
        <w:ind w:firstLine="480" w:firstLineChars="200"/>
        <w:outlineLvl w:val="0"/>
        <w:rPr>
          <w:rFonts w:hint="eastAsia" w:ascii="宋体" w:hAnsi="宋体" w:eastAsia="宋体" w:cs="Times New Roman"/>
          <w:color w:val="auto"/>
          <w:sz w:val="24"/>
          <w:szCs w:val="24"/>
          <w:highlight w:val="none"/>
        </w:rPr>
      </w:pPr>
      <w:bookmarkStart w:id="630" w:name="_Toc989"/>
      <w:bookmarkStart w:id="631" w:name="_Toc767"/>
      <w:bookmarkStart w:id="632" w:name="_Toc3165"/>
      <w:bookmarkStart w:id="633" w:name="_Toc24997"/>
      <w:bookmarkStart w:id="634" w:name="_Toc28463"/>
      <w:bookmarkStart w:id="635" w:name="_Toc5742"/>
      <w:bookmarkStart w:id="636" w:name="_Toc30880"/>
      <w:r>
        <w:rPr>
          <w:rFonts w:hint="eastAsia" w:ascii="宋体" w:hAnsi="宋体" w:eastAsia="宋体" w:cs="Times New Roman"/>
          <w:color w:val="auto"/>
          <w:sz w:val="24"/>
          <w:szCs w:val="24"/>
          <w:highlight w:val="none"/>
        </w:rPr>
        <w:t>2.5 资金来源证明及支付担保</w:t>
      </w:r>
      <w:bookmarkEnd w:id="630"/>
      <w:bookmarkEnd w:id="631"/>
      <w:bookmarkEnd w:id="632"/>
      <w:bookmarkEnd w:id="633"/>
      <w:bookmarkEnd w:id="634"/>
      <w:bookmarkEnd w:id="635"/>
      <w:bookmarkEnd w:id="636"/>
    </w:p>
    <w:p w14:paraId="071A8035">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发包人提供资金来源证明的期限要求：</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66286BB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发包人是否提供支付担保：</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7A8F2EA1">
      <w:pPr>
        <w:spacing w:line="380" w:lineRule="exact"/>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发包人提供支付担保的形式：</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057D6D89">
      <w:pPr>
        <w:keepNext/>
        <w:keepLines/>
        <w:spacing w:line="380" w:lineRule="exact"/>
        <w:ind w:firstLine="482"/>
        <w:outlineLvl w:val="3"/>
        <w:rPr>
          <w:rFonts w:hint="eastAsia" w:ascii="宋体" w:hAnsi="宋体" w:eastAsia="宋体" w:cs="Times New Roman"/>
          <w:bCs/>
          <w:color w:val="auto"/>
          <w:sz w:val="24"/>
          <w:szCs w:val="24"/>
          <w:highlight w:val="none"/>
        </w:rPr>
      </w:pPr>
      <w:bookmarkStart w:id="637" w:name="_Toc351203635"/>
      <w:r>
        <w:rPr>
          <w:rFonts w:hint="eastAsia" w:ascii="宋体" w:hAnsi="宋体" w:eastAsia="宋体" w:cs="Times New Roman"/>
          <w:bCs/>
          <w:color w:val="auto"/>
          <w:sz w:val="24"/>
          <w:szCs w:val="24"/>
          <w:highlight w:val="none"/>
        </w:rPr>
        <w:t>3</w:t>
      </w:r>
      <w:bookmarkStart w:id="638" w:name="_Toc296346659"/>
      <w:bookmarkStart w:id="639" w:name="_Toc296503158"/>
      <w:bookmarkStart w:id="640" w:name="_Toc292559363"/>
      <w:bookmarkStart w:id="641" w:name="_Toc296347157"/>
      <w:bookmarkStart w:id="642" w:name="_Toc292559868"/>
      <w:bookmarkStart w:id="643" w:name="_Toc296890986"/>
      <w:bookmarkStart w:id="644" w:name="_Toc296891198"/>
      <w:bookmarkStart w:id="645" w:name="_Toc297120458"/>
      <w:bookmarkStart w:id="646" w:name="_Toc297048344"/>
      <w:bookmarkStart w:id="647" w:name="_Toc296944497"/>
      <w:r>
        <w:rPr>
          <w:rFonts w:hint="eastAsia" w:ascii="宋体" w:hAnsi="宋体" w:eastAsia="宋体" w:cs="Times New Roman"/>
          <w:bCs/>
          <w:color w:val="auto"/>
          <w:sz w:val="24"/>
          <w:szCs w:val="24"/>
          <w:highlight w:val="none"/>
        </w:rPr>
        <w:t>. 承包人</w:t>
      </w:r>
      <w:bookmarkEnd w:id="637"/>
    </w:p>
    <w:bookmarkEnd w:id="638"/>
    <w:bookmarkEnd w:id="639"/>
    <w:bookmarkEnd w:id="640"/>
    <w:bookmarkEnd w:id="641"/>
    <w:bookmarkEnd w:id="642"/>
    <w:bookmarkEnd w:id="643"/>
    <w:bookmarkEnd w:id="644"/>
    <w:bookmarkEnd w:id="645"/>
    <w:bookmarkEnd w:id="646"/>
    <w:bookmarkEnd w:id="647"/>
    <w:p w14:paraId="010E3A4E">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3.1 承包人的一般义务</w:t>
      </w:r>
    </w:p>
    <w:p w14:paraId="281623A0">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（9）</w:t>
      </w:r>
      <w:r>
        <w:rPr>
          <w:rFonts w:hint="eastAsia" w:ascii="宋体" w:hAnsi="宋体" w:eastAsia="宋体" w:cs="Times New Roman"/>
          <w:color w:val="auto"/>
          <w:sz w:val="24"/>
          <w:szCs w:val="24"/>
          <w:highlight w:val="none"/>
        </w:rPr>
        <w:t>承包人提交的竣工资料的内容：</w:t>
      </w:r>
      <w:r>
        <w:rPr>
          <w:rFonts w:hint="eastAsia" w:ascii="宋体" w:hAnsi="宋体" w:eastAsia="宋体" w:cs="宋体"/>
          <w:color w:val="auto"/>
          <w:sz w:val="24"/>
          <w:szCs w:val="24"/>
          <w:highlight w:val="none"/>
          <w:u w:val="single"/>
          <w:lang w:bidi="ar"/>
        </w:rPr>
        <w:t>竣工图及竣工验收资料</w:t>
      </w:r>
      <w:r>
        <w:rPr>
          <w:rFonts w:hint="eastAsia" w:ascii="宋体" w:hAnsi="宋体" w:eastAsia="宋体" w:cs="Times New Roman"/>
          <w:color w:val="auto"/>
          <w:sz w:val="24"/>
          <w:szCs w:val="24"/>
          <w:highlight w:val="none"/>
        </w:rPr>
        <w:t>。</w:t>
      </w:r>
    </w:p>
    <w:p w14:paraId="54DD1E52">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承包人需要提交的竣工资料套数：。</w:t>
      </w:r>
    </w:p>
    <w:p w14:paraId="2ACA1F08">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承包人提交的竣工资料的费用承担：</w:t>
      </w:r>
      <w:r>
        <w:rPr>
          <w:rFonts w:hint="eastAsia" w:ascii="宋体" w:hAnsi="宋体" w:eastAsia="宋体" w:cs="宋体"/>
          <w:color w:val="auto"/>
          <w:sz w:val="24"/>
          <w:szCs w:val="24"/>
          <w:highlight w:val="none"/>
          <w:u w:val="single"/>
          <w:lang w:bidi="ar"/>
        </w:rPr>
        <w:t>自行承担</w:t>
      </w:r>
      <w:r>
        <w:rPr>
          <w:rFonts w:hint="eastAsia" w:ascii="宋体" w:hAnsi="宋体" w:eastAsia="宋体" w:cs="Times New Roman"/>
          <w:color w:val="auto"/>
          <w:sz w:val="24"/>
          <w:szCs w:val="24"/>
          <w:highlight w:val="none"/>
        </w:rPr>
        <w:t>。</w:t>
      </w:r>
    </w:p>
    <w:p w14:paraId="5DEE02C3">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承包人提交的竣工资料移交时间：</w:t>
      </w:r>
      <w:r>
        <w:rPr>
          <w:rFonts w:hint="eastAsia" w:ascii="宋体" w:hAnsi="宋体" w:eastAsia="宋体" w:cs="宋体"/>
          <w:color w:val="auto"/>
          <w:sz w:val="24"/>
          <w:szCs w:val="24"/>
          <w:highlight w:val="none"/>
          <w:u w:val="single"/>
          <w:lang w:bidi="ar"/>
        </w:rPr>
        <w:t>竣工验收后28天内</w:t>
      </w:r>
      <w:r>
        <w:rPr>
          <w:rFonts w:hint="eastAsia" w:ascii="宋体" w:hAnsi="宋体" w:eastAsia="宋体" w:cs="Times New Roman"/>
          <w:color w:val="auto"/>
          <w:sz w:val="24"/>
          <w:szCs w:val="24"/>
          <w:highlight w:val="none"/>
        </w:rPr>
        <w:t>。</w:t>
      </w:r>
    </w:p>
    <w:p w14:paraId="3D0D937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承包人提交的竣工资料形式要求：</w:t>
      </w:r>
      <w:r>
        <w:rPr>
          <w:rFonts w:hint="eastAsia" w:ascii="宋体" w:hAnsi="宋体" w:eastAsia="宋体" w:cs="宋体"/>
          <w:color w:val="auto"/>
          <w:sz w:val="24"/>
          <w:szCs w:val="24"/>
          <w:highlight w:val="none"/>
          <w:u w:val="single"/>
          <w:lang w:bidi="ar"/>
        </w:rPr>
        <w:t>纸质</w:t>
      </w:r>
      <w:r>
        <w:rPr>
          <w:rFonts w:hint="eastAsia" w:ascii="宋体" w:hAnsi="宋体" w:eastAsia="宋体" w:cs="Times New Roman"/>
          <w:color w:val="auto"/>
          <w:sz w:val="24"/>
          <w:szCs w:val="24"/>
          <w:highlight w:val="none"/>
        </w:rPr>
        <w:t>。</w:t>
      </w:r>
    </w:p>
    <w:p w14:paraId="738B5F8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（10）承包人应履行的其他义务：</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4D673F7C">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 项目经理</w:t>
      </w:r>
    </w:p>
    <w:p w14:paraId="7C1805E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 xml:space="preserve">3.2.1 </w:t>
      </w:r>
      <w:r>
        <w:rPr>
          <w:rFonts w:hint="eastAsia" w:ascii="宋体" w:hAnsi="宋体" w:eastAsia="宋体" w:cs="Times New Roman"/>
          <w:color w:val="auto"/>
          <w:sz w:val="24"/>
          <w:szCs w:val="24"/>
          <w:highlight w:val="none"/>
        </w:rPr>
        <w:t>项目经理：</w:t>
      </w:r>
    </w:p>
    <w:p w14:paraId="6CFE476F">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姓    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4EA6F771">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身份证号：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293BE0D2">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建造师执业资格等级：</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15DC48F">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建造师注册证书号：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2D634C6">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建造师执业印章号：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FD74021">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安全生产考核合格证书号：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37BDA571">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4549DCA3">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电子信箱：</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2779B80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通信地址：</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4C177A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承包人对项目经理的授权范围如下：</w:t>
      </w:r>
      <w:r>
        <w:rPr>
          <w:rFonts w:hint="eastAsia" w:ascii="宋体" w:hAnsi="宋体" w:eastAsia="宋体" w:cs="Times New Roman"/>
          <w:color w:val="auto"/>
          <w:sz w:val="24"/>
          <w:szCs w:val="24"/>
          <w:highlight w:val="none"/>
          <w:u w:val="single"/>
        </w:rPr>
        <w:t>代表承包人行使本合同约定的权利，履行本合同约定的义务</w:t>
      </w:r>
      <w:r>
        <w:rPr>
          <w:rFonts w:hint="eastAsia" w:ascii="宋体" w:hAnsi="宋体" w:eastAsia="宋体" w:cs="Times New Roman"/>
          <w:color w:val="auto"/>
          <w:sz w:val="24"/>
          <w:szCs w:val="24"/>
          <w:highlight w:val="none"/>
        </w:rPr>
        <w:t>。</w:t>
      </w:r>
    </w:p>
    <w:p w14:paraId="3008E091">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关于项目经理每月在施工现场的时间要求：</w:t>
      </w:r>
      <w:r>
        <w:rPr>
          <w:rFonts w:hint="eastAsia" w:ascii="宋体" w:hAnsi="宋体" w:eastAsia="宋体" w:cs="Times New Roman"/>
          <w:color w:val="auto"/>
          <w:sz w:val="24"/>
          <w:szCs w:val="24"/>
          <w:highlight w:val="none"/>
          <w:u w:val="single"/>
          <w:lang w:val="zh-TW" w:eastAsia="zh-TW"/>
        </w:rPr>
        <w:t>上岗时间不低于施工时间的50%</w:t>
      </w:r>
      <w:r>
        <w:rPr>
          <w:rFonts w:hint="eastAsia" w:ascii="宋体" w:hAnsi="宋体" w:eastAsia="宋体" w:cs="Times New Roman"/>
          <w:color w:val="auto"/>
          <w:sz w:val="24"/>
          <w:szCs w:val="24"/>
          <w:highlight w:val="none"/>
        </w:rPr>
        <w:t>。</w:t>
      </w:r>
    </w:p>
    <w:p w14:paraId="2C75538D">
      <w:pPr>
        <w:spacing w:line="380" w:lineRule="exact"/>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承包人未提交劳动合同，以及没有为项目经理缴纳社会保险证明的违约责任：</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129AFD3E">
      <w:pPr>
        <w:spacing w:line="380" w:lineRule="exact"/>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kern w:val="0"/>
          <w:sz w:val="24"/>
          <w:szCs w:val="24"/>
          <w:highlight w:val="none"/>
        </w:rPr>
        <w:t>项目经理未经批准，擅自离开施工现场的违约责任：</w:t>
      </w:r>
      <w:r>
        <w:rPr>
          <w:rFonts w:hint="eastAsia" w:ascii="宋体" w:hAnsi="宋体" w:eastAsia="宋体" w:cs="Times New Roman"/>
          <w:color w:val="auto"/>
          <w:sz w:val="24"/>
          <w:szCs w:val="24"/>
          <w:highlight w:val="none"/>
          <w:u w:val="single"/>
          <w:lang w:val="zh-TW" w:eastAsia="zh-TW"/>
        </w:rPr>
        <w:t>按有关规定执行处理</w:t>
      </w:r>
      <w:r>
        <w:rPr>
          <w:rFonts w:hint="eastAsia" w:ascii="宋体" w:hAnsi="宋体" w:eastAsia="宋体" w:cs="Times New Roman"/>
          <w:color w:val="auto"/>
          <w:sz w:val="24"/>
          <w:szCs w:val="24"/>
          <w:highlight w:val="none"/>
        </w:rPr>
        <w:t>。</w:t>
      </w:r>
    </w:p>
    <w:p w14:paraId="0DB4D430">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3.2.3 承包人擅自更换项目经理的违约责任：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AD1FF73">
      <w:pPr>
        <w:spacing w:line="380" w:lineRule="exact"/>
        <w:ind w:firstLine="482"/>
        <w:outlineLvl w:val="0"/>
        <w:rPr>
          <w:rFonts w:hint="eastAsia" w:ascii="宋体" w:hAnsi="宋体" w:eastAsia="宋体" w:cs="Times New Roman"/>
          <w:color w:val="auto"/>
          <w:sz w:val="24"/>
          <w:szCs w:val="24"/>
          <w:highlight w:val="none"/>
        </w:rPr>
      </w:pPr>
      <w:bookmarkStart w:id="648" w:name="_Toc1533"/>
      <w:bookmarkStart w:id="649" w:name="_Toc22963"/>
      <w:bookmarkStart w:id="650" w:name="_Toc24446"/>
      <w:bookmarkStart w:id="651" w:name="_Toc31071"/>
      <w:bookmarkStart w:id="652" w:name="_Toc14870"/>
      <w:bookmarkStart w:id="653" w:name="_Toc22863"/>
      <w:bookmarkStart w:id="654" w:name="_Toc21921"/>
      <w:r>
        <w:rPr>
          <w:rFonts w:hint="eastAsia" w:ascii="宋体" w:hAnsi="宋体" w:eastAsia="宋体" w:cs="Times New Roman"/>
          <w:color w:val="auto"/>
          <w:sz w:val="24"/>
          <w:szCs w:val="24"/>
          <w:highlight w:val="none"/>
        </w:rPr>
        <w:t>3.2.4 承包人无正当理由拒绝更换项目经理的违约责任：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bookmarkEnd w:id="648"/>
      <w:bookmarkEnd w:id="649"/>
      <w:bookmarkEnd w:id="650"/>
      <w:bookmarkEnd w:id="651"/>
      <w:bookmarkEnd w:id="652"/>
      <w:bookmarkEnd w:id="653"/>
      <w:bookmarkEnd w:id="654"/>
    </w:p>
    <w:p w14:paraId="32CAA3EE">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3.3 承包人人员</w:t>
      </w:r>
    </w:p>
    <w:p w14:paraId="11D9A635">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3.3.1 承包人提交项目管理机构及施工现场管理人员安排报告的期限：</w:t>
      </w:r>
      <w:r>
        <w:rPr>
          <w:rFonts w:hint="eastAsia" w:ascii="宋体" w:hAnsi="宋体" w:eastAsia="宋体" w:cs="Times New Roman"/>
          <w:color w:val="auto"/>
          <w:sz w:val="24"/>
          <w:szCs w:val="24"/>
          <w:highlight w:val="none"/>
          <w:u w:val="single"/>
        </w:rPr>
        <w:t xml:space="preserve">  </w:t>
      </w:r>
      <w:r>
        <w:rPr>
          <w:rFonts w:hint="eastAsia" w:ascii="宋体" w:hAnsi="宋体" w:eastAsia="宋体" w:cs="宋体"/>
          <w:color w:val="auto"/>
          <w:sz w:val="24"/>
          <w:szCs w:val="24"/>
          <w:highlight w:val="none"/>
          <w:u w:val="single"/>
          <w:lang w:bidi="ar"/>
        </w:rPr>
        <w:t>开工前7天</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B257F13">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3.3.3 承包人无正当理由拒绝撤换主要施工管理人员的违约责任：</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5B9F1B49">
      <w:pPr>
        <w:spacing w:line="380" w:lineRule="exact"/>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3.3.4 承包人主要施工管理人员离开施工现场的批准要求：</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37D8DB5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3.3.5承包人擅自更换主要施工管理人员的违约责任：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10EA69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承包人主要施工管理人员擅自离开施工现场的违约责任：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E8CB96E">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bookmarkStart w:id="655" w:name="_Toc296890987"/>
      <w:bookmarkStart w:id="656" w:name="_Toc292559869"/>
      <w:bookmarkStart w:id="657" w:name="_Toc297216151"/>
      <w:bookmarkStart w:id="658" w:name="_Toc297120459"/>
      <w:bookmarkStart w:id="659" w:name="_Toc297048345"/>
      <w:bookmarkStart w:id="660" w:name="_Toc296346660"/>
      <w:bookmarkStart w:id="661" w:name="_Toc296347158"/>
      <w:bookmarkStart w:id="662" w:name="_Toc296944498"/>
      <w:bookmarkStart w:id="663" w:name="_Toc300934945"/>
      <w:bookmarkStart w:id="664" w:name="_Toc303539102"/>
      <w:bookmarkStart w:id="665" w:name="_Toc304295523"/>
      <w:bookmarkStart w:id="666" w:name="_Toc296503159"/>
      <w:bookmarkStart w:id="667" w:name="_Toc297123492"/>
      <w:bookmarkStart w:id="668" w:name="_Toc292559364"/>
      <w:bookmarkStart w:id="669" w:name="_Toc312677988"/>
      <w:bookmarkStart w:id="670" w:name="_Toc296891199"/>
      <w:r>
        <w:rPr>
          <w:rFonts w:hint="eastAsia" w:ascii="宋体" w:hAnsi="宋体" w:eastAsia="宋体" w:cs="Times New Roman"/>
          <w:color w:val="auto"/>
          <w:sz w:val="24"/>
          <w:szCs w:val="24"/>
          <w:highlight w:val="none"/>
        </w:rPr>
        <w:t>.5 分包</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2902C6D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bookmarkStart w:id="671" w:name="_Toc296891200"/>
      <w:bookmarkStart w:id="672" w:name="_Toc297216152"/>
      <w:bookmarkStart w:id="673" w:name="_Toc303539103"/>
      <w:bookmarkStart w:id="674" w:name="_Toc296503160"/>
      <w:bookmarkStart w:id="675" w:name="_Toc297123493"/>
      <w:bookmarkStart w:id="676" w:name="_Toc297048346"/>
      <w:bookmarkStart w:id="677" w:name="_Toc296347159"/>
      <w:bookmarkStart w:id="678" w:name="_Toc296890988"/>
      <w:bookmarkStart w:id="679" w:name="_Toc300934946"/>
      <w:bookmarkStart w:id="680" w:name="_Toc292559365"/>
      <w:bookmarkStart w:id="681" w:name="_Toc304295524"/>
      <w:bookmarkStart w:id="682" w:name="_Toc297120460"/>
      <w:bookmarkStart w:id="683" w:name="_Toc296944499"/>
      <w:bookmarkStart w:id="684" w:name="_Toc296346661"/>
      <w:bookmarkStart w:id="685" w:name="_Toc292559870"/>
      <w:bookmarkStart w:id="686" w:name="_Toc318581158"/>
      <w:bookmarkStart w:id="687" w:name="_Toc312677989"/>
      <w:r>
        <w:rPr>
          <w:rFonts w:hint="eastAsia" w:ascii="宋体" w:hAnsi="宋体" w:eastAsia="宋体" w:cs="Times New Roman"/>
          <w:color w:val="auto"/>
          <w:sz w:val="24"/>
          <w:szCs w:val="24"/>
          <w:highlight w:val="none"/>
        </w:rPr>
        <w:t>.5.1 分包的一般约定</w:t>
      </w:r>
    </w:p>
    <w:p w14:paraId="48B1C91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禁止分包的工程包括：</w:t>
      </w:r>
      <w:r>
        <w:rPr>
          <w:rFonts w:hint="eastAsia" w:ascii="宋体" w:hAnsi="宋体" w:eastAsia="宋体" w:cs="Times New Roman"/>
          <w:color w:val="auto"/>
          <w:sz w:val="24"/>
          <w:szCs w:val="24"/>
          <w:highlight w:val="none"/>
          <w:u w:val="single"/>
          <w:lang w:val="zh-TW" w:eastAsia="zh-TW"/>
        </w:rPr>
        <w:t>除发包人同意分包的工程外，承包人不得再分包</w:t>
      </w:r>
      <w:r>
        <w:rPr>
          <w:rFonts w:hint="eastAsia" w:ascii="宋体" w:hAnsi="宋体" w:eastAsia="宋体" w:cs="Times New Roman"/>
          <w:color w:val="auto"/>
          <w:sz w:val="24"/>
          <w:szCs w:val="24"/>
          <w:highlight w:val="none"/>
        </w:rPr>
        <w:t>。</w:t>
      </w:r>
    </w:p>
    <w:p w14:paraId="3573BED1">
      <w:pPr>
        <w:spacing w:line="380" w:lineRule="exact"/>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主体结构、关键性工作的范围：</w:t>
      </w:r>
      <w:r>
        <w:rPr>
          <w:rFonts w:hint="eastAsia" w:ascii="宋体" w:hAnsi="宋体" w:eastAsia="宋体" w:cs="Times New Roman"/>
          <w:color w:val="auto"/>
          <w:sz w:val="24"/>
          <w:szCs w:val="24"/>
          <w:highlight w:val="none"/>
          <w:u w:val="single"/>
          <w:lang w:val="zh-TW" w:eastAsia="zh-TW"/>
        </w:rPr>
        <w:t>执行合同通用条款</w:t>
      </w:r>
      <w:r>
        <w:rPr>
          <w:rFonts w:hint="eastAsia" w:ascii="宋体" w:hAnsi="宋体" w:eastAsia="宋体" w:cs="Times New Roman"/>
          <w:color w:val="auto"/>
          <w:sz w:val="24"/>
          <w:szCs w:val="24"/>
          <w:highlight w:val="none"/>
        </w:rPr>
        <w:t>。</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Start w:id="688" w:name="_Toc296503161"/>
      <w:bookmarkStart w:id="689" w:name="_Toc296891201"/>
      <w:bookmarkStart w:id="690" w:name="_Toc297123494"/>
      <w:bookmarkStart w:id="691" w:name="_Toc297048347"/>
      <w:bookmarkStart w:id="692" w:name="_Toc297216153"/>
      <w:bookmarkStart w:id="693" w:name="_Toc297120461"/>
      <w:bookmarkStart w:id="694" w:name="_Toc296890989"/>
      <w:bookmarkStart w:id="695" w:name="_Toc296944500"/>
      <w:bookmarkStart w:id="696" w:name="_Toc296346662"/>
      <w:bookmarkStart w:id="697" w:name="_Toc304295525"/>
      <w:bookmarkStart w:id="698" w:name="_Toc296347160"/>
      <w:bookmarkStart w:id="699" w:name="_Toc303539104"/>
      <w:bookmarkStart w:id="700" w:name="_Toc300934947"/>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14:paraId="6228857E">
      <w:pPr>
        <w:spacing w:line="380" w:lineRule="exact"/>
        <w:ind w:firstLine="48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3</w:t>
      </w:r>
      <w:bookmarkStart w:id="701" w:name="_Toc318581159"/>
      <w:bookmarkStart w:id="702" w:name="_Toc312677990"/>
      <w:r>
        <w:rPr>
          <w:rFonts w:hint="eastAsia" w:ascii="宋体" w:hAnsi="宋体" w:eastAsia="宋体" w:cs="Times New Roman"/>
          <w:color w:val="auto"/>
          <w:sz w:val="24"/>
          <w:szCs w:val="24"/>
          <w:highlight w:val="none"/>
        </w:rPr>
        <w:t>.5.2分包的确定</w:t>
      </w:r>
    </w:p>
    <w:p w14:paraId="7272ED62">
      <w:pPr>
        <w:spacing w:line="380" w:lineRule="exact"/>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允许分包的专业工程包括：</w:t>
      </w:r>
      <w:r>
        <w:rPr>
          <w:rFonts w:hint="eastAsia" w:ascii="宋体" w:hAnsi="宋体" w:eastAsia="宋体" w:cs="Times New Roman"/>
          <w:color w:val="auto"/>
          <w:sz w:val="24"/>
          <w:szCs w:val="24"/>
          <w:highlight w:val="none"/>
          <w:u w:val="single"/>
          <w:lang w:val="en-US" w:eastAsia="zh-CN"/>
        </w:rPr>
        <w:t>严禁任何形式的分包</w:t>
      </w:r>
      <w:r>
        <w:rPr>
          <w:rFonts w:hint="eastAsia" w:ascii="宋体" w:hAnsi="宋体" w:eastAsia="宋体" w:cs="Times New Roman"/>
          <w:color w:val="auto"/>
          <w:sz w:val="24"/>
          <w:szCs w:val="24"/>
          <w:highlight w:val="none"/>
        </w:rPr>
        <w:t>。</w:t>
      </w:r>
    </w:p>
    <w:p w14:paraId="317B0BA3">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其他关于分包的约定：</w:t>
      </w:r>
      <w:r>
        <w:rPr>
          <w:rFonts w:hint="eastAsia" w:ascii="宋体" w:hAnsi="宋体" w:eastAsia="宋体" w:cs="Times New Roman"/>
          <w:color w:val="auto"/>
          <w:sz w:val="24"/>
          <w:szCs w:val="24"/>
          <w:highlight w:val="none"/>
          <w:u w:val="single"/>
          <w:lang w:val="zh-TW" w:eastAsia="zh-TW"/>
        </w:rPr>
        <w:t>承包人在选择专业分包单位时，发包人参与前期考察、招标及确认，发包人具有否决权</w:t>
      </w:r>
      <w:r>
        <w:rPr>
          <w:rFonts w:hint="eastAsia" w:ascii="宋体" w:hAnsi="宋体" w:eastAsia="宋体" w:cs="Times New Roman"/>
          <w:color w:val="auto"/>
          <w:sz w:val="24"/>
          <w:szCs w:val="24"/>
          <w:highlight w:val="none"/>
        </w:rPr>
        <w:t>。</w:t>
      </w:r>
    </w:p>
    <w:p w14:paraId="79E28272">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3.5.4 分包合同价款</w:t>
      </w:r>
    </w:p>
    <w:p w14:paraId="74BC1D52">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关于分包合同价款支付的约定：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bookmarkEnd w:id="701"/>
    <w:bookmarkEnd w:id="702"/>
    <w:p w14:paraId="62661DC2">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3.6 工程照管与成品、半成品保护</w:t>
      </w:r>
    </w:p>
    <w:p w14:paraId="10F921C2">
      <w:pPr>
        <w:spacing w:line="380" w:lineRule="exact"/>
        <w:ind w:firstLine="480" w:firstLineChars="200"/>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承包人负责照管工程及工程相关的材料、工程设备的起始时间：</w:t>
      </w:r>
      <w:r>
        <w:rPr>
          <w:rFonts w:hint="eastAsia" w:ascii="宋体" w:hAnsi="宋体" w:eastAsia="宋体" w:cs="Times New Roman"/>
          <w:color w:val="auto"/>
          <w:sz w:val="24"/>
          <w:szCs w:val="24"/>
          <w:highlight w:val="none"/>
          <w:u w:val="single"/>
          <w:lang w:val="zh-TW" w:eastAsia="zh-TW"/>
        </w:rPr>
        <w:t>自发包人向承包人移交施工现场之日起，承包人应负责照管工程及工程相关的材料、工程设备，到竣工验收合格止，竣工验收合格后全部由发包人照管</w:t>
      </w:r>
      <w:r>
        <w:rPr>
          <w:rFonts w:hint="eastAsia" w:ascii="宋体" w:hAnsi="宋体" w:eastAsia="宋体" w:cs="Times New Roman"/>
          <w:color w:val="auto"/>
          <w:kern w:val="0"/>
          <w:sz w:val="24"/>
          <w:szCs w:val="24"/>
          <w:highlight w:val="none"/>
        </w:rPr>
        <w:t>。</w:t>
      </w:r>
    </w:p>
    <w:p w14:paraId="7D36748E">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3.7 履约担保</w:t>
      </w:r>
    </w:p>
    <w:p w14:paraId="59739828">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承包人是否提供履约担保：</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1C494A72">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承包人提供履约担保的形式、金额及期限的：</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5A78C4FF">
      <w:pPr>
        <w:keepNext/>
        <w:keepLines/>
        <w:spacing w:line="380" w:lineRule="exact"/>
        <w:ind w:firstLine="482"/>
        <w:outlineLvl w:val="3"/>
        <w:rPr>
          <w:rFonts w:hint="eastAsia" w:ascii="宋体" w:hAnsi="宋体" w:eastAsia="宋体" w:cs="Times New Roman"/>
          <w:bCs/>
          <w:color w:val="auto"/>
          <w:sz w:val="24"/>
          <w:szCs w:val="24"/>
          <w:highlight w:val="none"/>
        </w:rPr>
      </w:pPr>
      <w:bookmarkStart w:id="703" w:name="_Toc351203636"/>
      <w:r>
        <w:rPr>
          <w:rFonts w:hint="eastAsia" w:ascii="宋体" w:hAnsi="宋体" w:eastAsia="宋体" w:cs="Times New Roman"/>
          <w:bCs/>
          <w:color w:val="auto"/>
          <w:sz w:val="24"/>
          <w:szCs w:val="24"/>
          <w:highlight w:val="none"/>
        </w:rPr>
        <w:t>4</w:t>
      </w:r>
      <w:bookmarkStart w:id="704" w:name="_Toc297120462"/>
      <w:bookmarkStart w:id="705" w:name="_Toc296503162"/>
      <w:bookmarkStart w:id="706" w:name="_Toc296346663"/>
      <w:bookmarkStart w:id="707" w:name="_Toc296347161"/>
      <w:bookmarkStart w:id="708" w:name="_Toc296944501"/>
      <w:bookmarkStart w:id="709" w:name="_Toc292559871"/>
      <w:bookmarkStart w:id="710" w:name="_Toc267251413"/>
      <w:bookmarkStart w:id="711" w:name="_Toc292559366"/>
      <w:bookmarkStart w:id="712" w:name="_Toc296891202"/>
      <w:bookmarkStart w:id="713" w:name="_Toc296890990"/>
      <w:bookmarkStart w:id="714" w:name="_Toc297048348"/>
      <w:r>
        <w:rPr>
          <w:rFonts w:hint="eastAsia" w:ascii="宋体" w:hAnsi="宋体" w:eastAsia="宋体" w:cs="Times New Roman"/>
          <w:bCs/>
          <w:color w:val="auto"/>
          <w:sz w:val="24"/>
          <w:szCs w:val="24"/>
          <w:highlight w:val="none"/>
        </w:rPr>
        <w:t>. 监</w:t>
      </w:r>
      <w:bookmarkEnd w:id="704"/>
      <w:bookmarkEnd w:id="705"/>
      <w:bookmarkEnd w:id="706"/>
      <w:bookmarkEnd w:id="707"/>
      <w:bookmarkEnd w:id="708"/>
      <w:bookmarkEnd w:id="709"/>
      <w:bookmarkEnd w:id="710"/>
      <w:bookmarkEnd w:id="711"/>
      <w:bookmarkEnd w:id="712"/>
      <w:bookmarkEnd w:id="713"/>
      <w:bookmarkEnd w:id="714"/>
      <w:r>
        <w:rPr>
          <w:rFonts w:hint="eastAsia" w:ascii="宋体" w:hAnsi="宋体" w:eastAsia="宋体" w:cs="Times New Roman"/>
          <w:bCs/>
          <w:color w:val="auto"/>
          <w:sz w:val="24"/>
          <w:szCs w:val="24"/>
          <w:highlight w:val="none"/>
        </w:rPr>
        <w:t>理人</w:t>
      </w:r>
      <w:bookmarkEnd w:id="703"/>
    </w:p>
    <w:p w14:paraId="1E2DE506">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4.1监理人的一般规定</w:t>
      </w:r>
    </w:p>
    <w:p w14:paraId="3CA6BD88">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关于监理人的监理内容：</w:t>
      </w:r>
      <w:r>
        <w:rPr>
          <w:rFonts w:hint="eastAsia" w:ascii="宋体" w:hAnsi="宋体" w:eastAsia="宋体" w:cs="Times New Roman"/>
          <w:color w:val="auto"/>
          <w:sz w:val="24"/>
          <w:szCs w:val="24"/>
          <w:highlight w:val="none"/>
          <w:u w:val="single"/>
          <w:lang w:val="zh-TW" w:eastAsia="zh-TW"/>
        </w:rPr>
        <w:t>详见工程监理委托合同</w:t>
      </w:r>
      <w:r>
        <w:rPr>
          <w:rFonts w:hint="eastAsia" w:ascii="宋体" w:hAnsi="宋体" w:eastAsia="宋体" w:cs="Times New Roman"/>
          <w:color w:val="auto"/>
          <w:sz w:val="24"/>
          <w:szCs w:val="24"/>
          <w:highlight w:val="none"/>
        </w:rPr>
        <w:t>。</w:t>
      </w:r>
    </w:p>
    <w:p w14:paraId="7781B1E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关于监理人的监理权限：</w:t>
      </w:r>
      <w:r>
        <w:rPr>
          <w:rFonts w:hint="eastAsia" w:ascii="宋体" w:hAnsi="宋体" w:eastAsia="宋体" w:cs="Times New Roman"/>
          <w:color w:val="auto"/>
          <w:sz w:val="24"/>
          <w:szCs w:val="24"/>
          <w:highlight w:val="none"/>
          <w:u w:val="single"/>
          <w:lang w:val="zh-TW" w:eastAsia="zh-TW"/>
        </w:rPr>
        <w:t>详见工程监理委托合同</w:t>
      </w:r>
      <w:r>
        <w:rPr>
          <w:rFonts w:hint="eastAsia" w:ascii="宋体" w:hAnsi="宋体" w:eastAsia="宋体" w:cs="Times New Roman"/>
          <w:color w:val="auto"/>
          <w:sz w:val="24"/>
          <w:szCs w:val="24"/>
          <w:highlight w:val="none"/>
        </w:rPr>
        <w:t xml:space="preserve">。 </w:t>
      </w:r>
    </w:p>
    <w:p w14:paraId="1AFD64F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关于监理人在施工现场的办公场所、生活场所的提供和费用承担的约定：</w:t>
      </w:r>
      <w:r>
        <w:rPr>
          <w:rFonts w:hint="eastAsia" w:ascii="宋体" w:hAnsi="宋体" w:eastAsia="宋体" w:cs="Times New Roman"/>
          <w:color w:val="auto"/>
          <w:sz w:val="24"/>
          <w:szCs w:val="24"/>
          <w:highlight w:val="none"/>
          <w:u w:val="single"/>
          <w:lang w:val="zh-TW" w:eastAsia="zh-TW"/>
        </w:rPr>
        <w:t>同通用条款</w:t>
      </w:r>
      <w:r>
        <w:rPr>
          <w:rFonts w:hint="eastAsia" w:ascii="宋体" w:hAnsi="宋体" w:eastAsia="宋体" w:cs="Times New Roman"/>
          <w:color w:val="auto"/>
          <w:sz w:val="24"/>
          <w:szCs w:val="24"/>
          <w:highlight w:val="none"/>
        </w:rPr>
        <w:t>。</w:t>
      </w:r>
    </w:p>
    <w:p w14:paraId="0F9CF210">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4.2 监理人员</w:t>
      </w:r>
    </w:p>
    <w:p w14:paraId="1147D14F">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总监理工程师：</w:t>
      </w:r>
    </w:p>
    <w:p w14:paraId="58C5A299">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姓    名：</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2E00E0A5">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职    务：</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88D1526">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监理工程师执业资格证书号：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B6B7E34">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2629683">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电子信箱：</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89FD91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通信地址：</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A5242C7">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关于监理人的其他约定：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9987A1B">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4.4 商定或确定</w:t>
      </w:r>
    </w:p>
    <w:p w14:paraId="1147F4ED">
      <w:pPr>
        <w:spacing w:line="380" w:lineRule="exact"/>
        <w:ind w:firstLine="480" w:firstLineChars="200"/>
        <w:rPr>
          <w:rFonts w:hint="eastAsia" w:ascii="宋体" w:hAnsi="宋体" w:eastAsia="宋体" w:cs="Times New Roman"/>
          <w:color w:val="auto"/>
          <w:sz w:val="24"/>
          <w:szCs w:val="24"/>
          <w:highlight w:val="none"/>
        </w:rPr>
      </w:pPr>
      <w:bookmarkStart w:id="715" w:name="_Toc267251418"/>
      <w:r>
        <w:rPr>
          <w:rFonts w:hint="eastAsia" w:ascii="宋体" w:hAnsi="宋体" w:eastAsia="宋体" w:cs="Times New Roman"/>
          <w:color w:val="auto"/>
          <w:sz w:val="24"/>
          <w:szCs w:val="24"/>
          <w:highlight w:val="none"/>
        </w:rPr>
        <w:t>在发包人和承包人不能通过协商达成一致意见时，发包人授权监理人对以下事项进行确定：</w:t>
      </w:r>
    </w:p>
    <w:p w14:paraId="01C4E7E8">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sz w:val="24"/>
          <w:szCs w:val="24"/>
          <w:highlight w:val="none"/>
        </w:rPr>
        <w:t>；</w:t>
      </w:r>
    </w:p>
    <w:p w14:paraId="4E51D364">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Times New Roman"/>
          <w:color w:val="auto"/>
          <w:sz w:val="24"/>
          <w:szCs w:val="24"/>
          <w:highlight w:val="none"/>
        </w:rPr>
        <w:t>；</w:t>
      </w:r>
    </w:p>
    <w:p w14:paraId="20425A6B">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sz w:val="24"/>
          <w:szCs w:val="24"/>
          <w:highlight w:val="none"/>
        </w:rPr>
        <w:t>。</w:t>
      </w:r>
    </w:p>
    <w:p w14:paraId="0FFF7F12">
      <w:pPr>
        <w:keepNext/>
        <w:keepLines/>
        <w:spacing w:line="380" w:lineRule="exact"/>
        <w:ind w:firstLine="482"/>
        <w:outlineLvl w:val="3"/>
        <w:rPr>
          <w:rFonts w:hint="eastAsia" w:ascii="宋体" w:hAnsi="宋体" w:eastAsia="宋体" w:cs="Times New Roman"/>
          <w:bCs/>
          <w:color w:val="auto"/>
          <w:sz w:val="24"/>
          <w:szCs w:val="24"/>
          <w:highlight w:val="none"/>
        </w:rPr>
      </w:pPr>
      <w:bookmarkStart w:id="716" w:name="_Toc351203637"/>
      <w:r>
        <w:rPr>
          <w:rFonts w:hint="eastAsia" w:ascii="宋体" w:hAnsi="宋体" w:eastAsia="宋体" w:cs="Times New Roman"/>
          <w:bCs/>
          <w:color w:val="auto"/>
          <w:sz w:val="24"/>
          <w:szCs w:val="24"/>
          <w:highlight w:val="none"/>
        </w:rPr>
        <w:t>5</w:t>
      </w:r>
      <w:bookmarkEnd w:id="715"/>
      <w:bookmarkStart w:id="717" w:name="_Toc296891203"/>
      <w:bookmarkStart w:id="718" w:name="_Toc297120463"/>
      <w:bookmarkStart w:id="719" w:name="_Toc296503163"/>
      <w:bookmarkStart w:id="720" w:name="_Toc296346664"/>
      <w:bookmarkStart w:id="721" w:name="_Toc296944502"/>
      <w:bookmarkStart w:id="722" w:name="_Toc296347162"/>
      <w:bookmarkStart w:id="723" w:name="_Toc292559872"/>
      <w:bookmarkStart w:id="724" w:name="_Toc296890991"/>
      <w:bookmarkStart w:id="725" w:name="_Toc297048349"/>
      <w:bookmarkStart w:id="726" w:name="_Toc292559367"/>
      <w:r>
        <w:rPr>
          <w:rFonts w:hint="eastAsia" w:ascii="宋体" w:hAnsi="宋体" w:eastAsia="宋体" w:cs="Times New Roman"/>
          <w:bCs/>
          <w:color w:val="auto"/>
          <w:sz w:val="24"/>
          <w:szCs w:val="24"/>
          <w:highlight w:val="none"/>
        </w:rPr>
        <w:t>. 工程质量</w:t>
      </w:r>
      <w:bookmarkEnd w:id="716"/>
    </w:p>
    <w:p w14:paraId="70F0A345">
      <w:pPr>
        <w:spacing w:line="380" w:lineRule="exact"/>
        <w:ind w:firstLine="480" w:firstLineChars="200"/>
        <w:outlineLvl w:val="0"/>
        <w:rPr>
          <w:rFonts w:hint="eastAsia" w:ascii="宋体" w:hAnsi="宋体" w:eastAsia="宋体" w:cs="Times New Roman"/>
          <w:color w:val="auto"/>
          <w:sz w:val="24"/>
          <w:szCs w:val="24"/>
          <w:highlight w:val="none"/>
        </w:rPr>
      </w:pPr>
      <w:bookmarkStart w:id="727" w:name="_Toc10939"/>
      <w:bookmarkStart w:id="728" w:name="_Toc27026"/>
      <w:bookmarkStart w:id="729" w:name="_Toc28173"/>
      <w:bookmarkStart w:id="730" w:name="_Toc8293"/>
      <w:bookmarkStart w:id="731" w:name="_Toc30512"/>
      <w:bookmarkStart w:id="732" w:name="_Toc32326"/>
      <w:bookmarkStart w:id="733" w:name="_Toc873"/>
      <w:r>
        <w:rPr>
          <w:rFonts w:hint="eastAsia" w:ascii="宋体" w:hAnsi="宋体" w:eastAsia="宋体" w:cs="Times New Roman"/>
          <w:color w:val="auto"/>
          <w:sz w:val="24"/>
          <w:szCs w:val="24"/>
          <w:highlight w:val="none"/>
        </w:rPr>
        <w:t>5.1 质量要求</w:t>
      </w:r>
      <w:bookmarkEnd w:id="727"/>
      <w:bookmarkEnd w:id="728"/>
      <w:bookmarkEnd w:id="729"/>
      <w:bookmarkEnd w:id="730"/>
      <w:bookmarkEnd w:id="731"/>
      <w:bookmarkEnd w:id="732"/>
      <w:bookmarkEnd w:id="733"/>
    </w:p>
    <w:p w14:paraId="2BDEC0B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bookmarkStart w:id="734" w:name="_Toc297216155"/>
      <w:bookmarkStart w:id="735" w:name="_Toc304295527"/>
      <w:bookmarkStart w:id="736" w:name="_Toc318581164"/>
      <w:bookmarkStart w:id="737" w:name="_Toc312677997"/>
      <w:bookmarkStart w:id="738" w:name="_Toc303539106"/>
      <w:bookmarkStart w:id="739" w:name="_Toc300934949"/>
      <w:bookmarkStart w:id="740" w:name="_Toc297123496"/>
      <w:r>
        <w:rPr>
          <w:rFonts w:hint="eastAsia" w:ascii="宋体" w:hAnsi="宋体" w:eastAsia="宋体" w:cs="Times New Roman"/>
          <w:color w:val="auto"/>
          <w:sz w:val="24"/>
          <w:szCs w:val="24"/>
          <w:highlight w:val="none"/>
        </w:rPr>
        <w:t>.1.1 特殊质量标准和要求：</w:t>
      </w:r>
      <w:r>
        <w:rPr>
          <w:rFonts w:hint="eastAsia" w:ascii="宋体" w:hAnsi="宋体" w:eastAsia="宋体" w:cs="Times New Roman"/>
          <w:color w:val="auto"/>
          <w:sz w:val="24"/>
          <w:szCs w:val="24"/>
          <w:highlight w:val="none"/>
          <w:u w:val="single"/>
          <w:lang w:val="zh-TW" w:eastAsia="zh-TW"/>
        </w:rPr>
        <w:t>符合（工程施工质量验收规范）合格标准</w:t>
      </w:r>
      <w:r>
        <w:rPr>
          <w:rFonts w:hint="eastAsia" w:ascii="宋体" w:hAnsi="宋体" w:eastAsia="宋体" w:cs="Times New Roman"/>
          <w:color w:val="auto"/>
          <w:sz w:val="24"/>
          <w:szCs w:val="24"/>
          <w:highlight w:val="none"/>
        </w:rPr>
        <w:t>。</w:t>
      </w:r>
    </w:p>
    <w:p w14:paraId="76BD5F60">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关于工程奖项的约定：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22881C4A">
      <w:pPr>
        <w:spacing w:line="380" w:lineRule="exact"/>
        <w:ind w:firstLine="480" w:firstLineChars="200"/>
        <w:outlineLvl w:val="0"/>
        <w:rPr>
          <w:rFonts w:hint="eastAsia" w:ascii="宋体" w:hAnsi="宋体" w:eastAsia="宋体" w:cs="Times New Roman"/>
          <w:color w:val="auto"/>
          <w:sz w:val="24"/>
          <w:szCs w:val="24"/>
          <w:highlight w:val="none"/>
        </w:rPr>
      </w:pPr>
      <w:bookmarkStart w:id="741" w:name="_Toc16100"/>
      <w:bookmarkStart w:id="742" w:name="_Toc16502"/>
      <w:bookmarkStart w:id="743" w:name="_Toc23760"/>
      <w:bookmarkStart w:id="744" w:name="_Toc2925"/>
      <w:bookmarkStart w:id="745" w:name="_Toc11534"/>
      <w:bookmarkStart w:id="746" w:name="_Toc25610"/>
      <w:bookmarkStart w:id="747" w:name="_Toc27779"/>
      <w:r>
        <w:rPr>
          <w:rFonts w:hint="eastAsia" w:ascii="宋体" w:hAnsi="宋体" w:eastAsia="宋体" w:cs="Times New Roman"/>
          <w:color w:val="auto"/>
          <w:sz w:val="24"/>
          <w:szCs w:val="24"/>
          <w:highlight w:val="none"/>
        </w:rPr>
        <w:t>5.3 隐蔽工程检查</w:t>
      </w:r>
      <w:bookmarkEnd w:id="741"/>
      <w:bookmarkEnd w:id="742"/>
      <w:bookmarkEnd w:id="743"/>
      <w:bookmarkEnd w:id="744"/>
      <w:bookmarkEnd w:id="745"/>
      <w:bookmarkEnd w:id="746"/>
      <w:bookmarkEnd w:id="747"/>
    </w:p>
    <w:p w14:paraId="5752D9D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5.3.2承包人提前通知监理人隐蔽工程检查的期限的约定：</w:t>
      </w:r>
      <w:r>
        <w:rPr>
          <w:rFonts w:hint="eastAsia" w:ascii="宋体" w:hAnsi="宋体" w:eastAsia="宋体" w:cs="Times New Roman"/>
          <w:color w:val="auto"/>
          <w:sz w:val="24"/>
          <w:szCs w:val="24"/>
          <w:highlight w:val="none"/>
          <w:u w:val="single"/>
        </w:rPr>
        <w:t>48小时</w:t>
      </w:r>
      <w:r>
        <w:rPr>
          <w:rFonts w:hint="eastAsia" w:ascii="宋体" w:hAnsi="宋体" w:eastAsia="宋体" w:cs="Times New Roman"/>
          <w:color w:val="auto"/>
          <w:sz w:val="24"/>
          <w:szCs w:val="24"/>
          <w:highlight w:val="none"/>
        </w:rPr>
        <w:t>。</w:t>
      </w:r>
    </w:p>
    <w:p w14:paraId="10185393">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监理人不能按时进行检查时，应提前</w:t>
      </w:r>
      <w:r>
        <w:rPr>
          <w:rFonts w:hint="eastAsia" w:ascii="宋体" w:hAnsi="宋体" w:eastAsia="宋体" w:cs="Times New Roman"/>
          <w:color w:val="auto"/>
          <w:sz w:val="24"/>
          <w:szCs w:val="24"/>
          <w:highlight w:val="none"/>
          <w:u w:val="single"/>
        </w:rPr>
        <w:t>12</w:t>
      </w:r>
      <w:r>
        <w:rPr>
          <w:rFonts w:hint="eastAsia" w:ascii="宋体" w:hAnsi="宋体" w:eastAsia="宋体" w:cs="Times New Roman"/>
          <w:color w:val="auto"/>
          <w:sz w:val="24"/>
          <w:szCs w:val="24"/>
          <w:highlight w:val="none"/>
        </w:rPr>
        <w:t>小时提交书面延期要求。</w:t>
      </w:r>
    </w:p>
    <w:p w14:paraId="0327D58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关于延期最长不得超过：</w:t>
      </w:r>
      <w:r>
        <w:rPr>
          <w:rFonts w:hint="eastAsia" w:ascii="宋体" w:hAnsi="宋体" w:eastAsia="宋体" w:cs="Times New Roman"/>
          <w:color w:val="auto"/>
          <w:sz w:val="24"/>
          <w:szCs w:val="24"/>
          <w:highlight w:val="none"/>
          <w:u w:val="single"/>
        </w:rPr>
        <w:t>24</w:t>
      </w:r>
      <w:r>
        <w:rPr>
          <w:rFonts w:hint="eastAsia" w:ascii="宋体" w:hAnsi="宋体" w:eastAsia="宋体" w:cs="Times New Roman"/>
          <w:color w:val="auto"/>
          <w:sz w:val="24"/>
          <w:szCs w:val="24"/>
          <w:highlight w:val="none"/>
        </w:rPr>
        <w:t>小时。</w:t>
      </w:r>
    </w:p>
    <w:p w14:paraId="067AEC19">
      <w:pPr>
        <w:keepNext/>
        <w:keepLines/>
        <w:spacing w:line="380" w:lineRule="exact"/>
        <w:ind w:firstLine="482"/>
        <w:outlineLvl w:val="3"/>
        <w:rPr>
          <w:rFonts w:hint="eastAsia" w:ascii="宋体" w:hAnsi="宋体" w:eastAsia="宋体" w:cs="Times New Roman"/>
          <w:bCs/>
          <w:color w:val="auto"/>
          <w:sz w:val="24"/>
          <w:szCs w:val="24"/>
          <w:highlight w:val="none"/>
        </w:rPr>
      </w:pPr>
      <w:bookmarkStart w:id="748" w:name="_Toc351203638"/>
      <w:r>
        <w:rPr>
          <w:rFonts w:hint="eastAsia" w:ascii="宋体" w:hAnsi="宋体" w:eastAsia="宋体" w:cs="Times New Roman"/>
          <w:bCs/>
          <w:color w:val="auto"/>
          <w:sz w:val="24"/>
          <w:szCs w:val="24"/>
          <w:highlight w:val="none"/>
        </w:rPr>
        <w:t>6. 安全文明施工与环境保护</w:t>
      </w:r>
      <w:bookmarkEnd w:id="748"/>
    </w:p>
    <w:p w14:paraId="2C568B19">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6.1安全文明施工</w:t>
      </w:r>
    </w:p>
    <w:p w14:paraId="7B36B3FB">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6.1.1 项目安全生产的达标目标及相应事项的约定：</w:t>
      </w:r>
      <w:r>
        <w:rPr>
          <w:rFonts w:hint="eastAsia" w:ascii="宋体" w:hAnsi="宋体" w:eastAsia="宋体" w:cs="Times New Roman"/>
          <w:color w:val="auto"/>
          <w:sz w:val="24"/>
          <w:szCs w:val="24"/>
          <w:highlight w:val="none"/>
          <w:u w:val="single"/>
          <w:lang w:val="zh-TW" w:eastAsia="zh-TW"/>
        </w:rPr>
        <w:t>执行通用条款</w:t>
      </w:r>
      <w:r>
        <w:rPr>
          <w:rFonts w:hint="eastAsia" w:ascii="宋体" w:hAnsi="宋体" w:eastAsia="宋体" w:cs="Times New Roman"/>
          <w:color w:val="auto"/>
          <w:sz w:val="24"/>
          <w:szCs w:val="24"/>
          <w:highlight w:val="none"/>
        </w:rPr>
        <w:t>。</w:t>
      </w:r>
    </w:p>
    <w:p w14:paraId="52CC9254">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6.1.4 关于治安保卫的特别约定：</w:t>
      </w:r>
      <w:r>
        <w:rPr>
          <w:rFonts w:hint="eastAsia" w:ascii="宋体" w:hAnsi="宋体" w:eastAsia="宋体" w:cs="Noto Serif CJK SC"/>
          <w:color w:val="auto"/>
          <w:kern w:val="0"/>
          <w:sz w:val="24"/>
          <w:szCs w:val="24"/>
          <w:highlight w:val="none"/>
          <w:u w:val="single"/>
        </w:rPr>
        <w:t>由承包人负责并承担相应的费用</w:t>
      </w:r>
      <w:r>
        <w:rPr>
          <w:rFonts w:hint="eastAsia" w:ascii="宋体" w:hAnsi="宋体" w:eastAsia="宋体" w:cs="Times New Roman"/>
          <w:color w:val="auto"/>
          <w:sz w:val="24"/>
          <w:szCs w:val="24"/>
          <w:highlight w:val="none"/>
        </w:rPr>
        <w:t>。</w:t>
      </w:r>
    </w:p>
    <w:p w14:paraId="6B72F873">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关于编制施工场地治安管理计划的约定：</w:t>
      </w:r>
      <w:r>
        <w:rPr>
          <w:rFonts w:hint="eastAsia" w:ascii="宋体" w:hAnsi="宋体" w:eastAsia="宋体" w:cs="Times New Roman"/>
          <w:color w:val="auto"/>
          <w:sz w:val="24"/>
          <w:szCs w:val="24"/>
          <w:highlight w:val="none"/>
          <w:u w:val="single"/>
          <w:lang w:val="zh-TW" w:eastAsia="zh-TW"/>
        </w:rPr>
        <w:t>开工</w:t>
      </w:r>
      <w:r>
        <w:rPr>
          <w:rFonts w:hint="eastAsia" w:ascii="宋体" w:hAnsi="宋体" w:eastAsia="宋体" w:cs="Times New Roman"/>
          <w:color w:val="auto"/>
          <w:sz w:val="24"/>
          <w:szCs w:val="24"/>
          <w:highlight w:val="none"/>
          <w:u w:val="single"/>
        </w:rPr>
        <w:t>7</w:t>
      </w:r>
      <w:r>
        <w:rPr>
          <w:rFonts w:hint="eastAsia" w:ascii="宋体" w:hAnsi="宋体" w:eastAsia="宋体" w:cs="Times New Roman"/>
          <w:color w:val="auto"/>
          <w:sz w:val="24"/>
          <w:szCs w:val="24"/>
          <w:highlight w:val="none"/>
          <w:u w:val="single"/>
          <w:lang w:val="zh-TW" w:eastAsia="zh-TW"/>
        </w:rPr>
        <w:t>日前承包人提供施工场地治安管理计划</w:t>
      </w:r>
      <w:r>
        <w:rPr>
          <w:rFonts w:hint="eastAsia" w:ascii="宋体" w:hAnsi="宋体" w:eastAsia="宋体" w:cs="Times New Roman"/>
          <w:color w:val="auto"/>
          <w:sz w:val="24"/>
          <w:szCs w:val="24"/>
          <w:highlight w:val="none"/>
        </w:rPr>
        <w:t>。</w:t>
      </w:r>
    </w:p>
    <w:p w14:paraId="2A6239F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6.1.5 文明施工</w:t>
      </w:r>
    </w:p>
    <w:p w14:paraId="62230CF2">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合同当事人对文明施工的要求：</w:t>
      </w:r>
      <w:r>
        <w:rPr>
          <w:rFonts w:hint="eastAsia" w:ascii="宋体" w:hAnsi="宋体" w:eastAsia="宋体" w:cs="宋体"/>
          <w:color w:val="auto"/>
          <w:sz w:val="24"/>
          <w:szCs w:val="24"/>
          <w:highlight w:val="none"/>
          <w:u w:val="single"/>
          <w:lang w:bidi="ar"/>
        </w:rPr>
        <w:t>达到《建筑施工现场环境与卫生标准》</w:t>
      </w:r>
      <w:r>
        <w:rPr>
          <w:rFonts w:hint="eastAsia" w:ascii="宋体" w:hAnsi="宋体" w:eastAsia="宋体" w:cs="宋体"/>
          <w:color w:val="auto"/>
          <w:sz w:val="24"/>
          <w:szCs w:val="24"/>
          <w:highlight w:val="none"/>
          <w:u w:val="single"/>
          <w:lang w:val="en-US" w:eastAsia="zh-CN" w:bidi="ar"/>
        </w:rPr>
        <w:t>JGJ146-2013</w:t>
      </w:r>
      <w:r>
        <w:rPr>
          <w:rFonts w:hint="eastAsia" w:ascii="宋体" w:hAnsi="宋体" w:eastAsia="宋体" w:cs="宋体"/>
          <w:color w:val="auto"/>
          <w:sz w:val="24"/>
          <w:szCs w:val="24"/>
          <w:highlight w:val="none"/>
          <w:u w:val="single"/>
          <w:lang w:bidi="ar"/>
        </w:rPr>
        <w:t>、《三门峡市建筑工地安全文明施工标准化基本要求》及附件十《安全文明施工项目明细表》的要求并且符合三环委【2016】1号及三公办【2016】58号要求</w:t>
      </w:r>
      <w:r>
        <w:rPr>
          <w:rFonts w:hint="eastAsia" w:ascii="宋体" w:hAnsi="宋体" w:eastAsia="宋体" w:cs="Times New Roman"/>
          <w:color w:val="auto"/>
          <w:sz w:val="24"/>
          <w:szCs w:val="24"/>
          <w:highlight w:val="none"/>
        </w:rPr>
        <w:t>。</w:t>
      </w:r>
    </w:p>
    <w:p w14:paraId="3BBA9748">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6.1.6 关于安全文明施工费支付比例和支付期限的约定：</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bookmarkEnd w:id="734"/>
    <w:bookmarkEnd w:id="735"/>
    <w:bookmarkEnd w:id="736"/>
    <w:bookmarkEnd w:id="737"/>
    <w:bookmarkEnd w:id="738"/>
    <w:bookmarkEnd w:id="739"/>
    <w:bookmarkEnd w:id="740"/>
    <w:p w14:paraId="56DC6ED6">
      <w:pPr>
        <w:keepNext/>
        <w:keepLines/>
        <w:spacing w:line="380" w:lineRule="exact"/>
        <w:ind w:firstLine="482"/>
        <w:outlineLvl w:val="3"/>
        <w:rPr>
          <w:rFonts w:hint="eastAsia" w:ascii="宋体" w:hAnsi="宋体" w:eastAsia="宋体" w:cs="Times New Roman"/>
          <w:bCs/>
          <w:color w:val="auto"/>
          <w:sz w:val="24"/>
          <w:szCs w:val="24"/>
          <w:highlight w:val="none"/>
        </w:rPr>
      </w:pPr>
      <w:bookmarkStart w:id="749" w:name="_Toc351203639"/>
      <w:r>
        <w:rPr>
          <w:rFonts w:hint="eastAsia" w:ascii="宋体" w:hAnsi="宋体" w:eastAsia="宋体" w:cs="Times New Roman"/>
          <w:bCs/>
          <w:color w:val="auto"/>
          <w:sz w:val="24"/>
          <w:szCs w:val="24"/>
          <w:highlight w:val="none"/>
        </w:rPr>
        <w:t>7. 工期和进度</w:t>
      </w:r>
      <w:bookmarkEnd w:id="749"/>
    </w:p>
    <w:p w14:paraId="628C93DB">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7.1 施工组织设计</w:t>
      </w:r>
    </w:p>
    <w:p w14:paraId="6CB34AA3">
      <w:pPr>
        <w:autoSpaceDE w:val="0"/>
        <w:autoSpaceDN w:val="0"/>
        <w:adjustRightInd w:val="0"/>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7.1.1 合</w:t>
      </w:r>
      <w:r>
        <w:rPr>
          <w:rFonts w:hint="eastAsia" w:ascii="宋体" w:hAnsi="宋体" w:eastAsia="宋体" w:cs="Times New Roman"/>
          <w:color w:val="auto"/>
          <w:kern w:val="0"/>
          <w:sz w:val="24"/>
          <w:szCs w:val="24"/>
          <w:highlight w:val="none"/>
        </w:rPr>
        <w:t>同当事人约定的施工组织设计应包括的其他内容：</w:t>
      </w:r>
      <w:r>
        <w:rPr>
          <w:rFonts w:hint="eastAsia" w:ascii="宋体" w:hAnsi="宋体" w:eastAsia="宋体" w:cs="Times New Roman"/>
          <w:color w:val="auto"/>
          <w:sz w:val="24"/>
          <w:szCs w:val="24"/>
          <w:highlight w:val="none"/>
          <w:u w:val="single"/>
          <w:lang w:val="zh-TW" w:eastAsia="zh-TW"/>
        </w:rPr>
        <w:t>同通用条款</w:t>
      </w:r>
      <w:r>
        <w:rPr>
          <w:rFonts w:hint="eastAsia" w:ascii="宋体" w:hAnsi="宋体" w:eastAsia="宋体" w:cs="Times New Roman"/>
          <w:color w:val="auto"/>
          <w:sz w:val="24"/>
          <w:szCs w:val="24"/>
          <w:highlight w:val="none"/>
        </w:rPr>
        <w:t>。</w:t>
      </w:r>
    </w:p>
    <w:p w14:paraId="2E43AADB">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 xml:space="preserve">7.1.2 </w:t>
      </w:r>
      <w:r>
        <w:rPr>
          <w:rFonts w:hint="eastAsia" w:ascii="宋体" w:hAnsi="宋体" w:eastAsia="宋体" w:cs="Times New Roman"/>
          <w:color w:val="auto"/>
          <w:kern w:val="0"/>
          <w:sz w:val="24"/>
          <w:szCs w:val="24"/>
          <w:highlight w:val="none"/>
        </w:rPr>
        <w:t>施工组织设计的提交和修改</w:t>
      </w:r>
    </w:p>
    <w:p w14:paraId="324B552F">
      <w:pPr>
        <w:autoSpaceDE w:val="0"/>
        <w:autoSpaceDN w:val="0"/>
        <w:adjustRightInd w:val="0"/>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lang w:bidi="ar"/>
        </w:rPr>
        <w:t>在工程开工7天前</w:t>
      </w:r>
      <w:r>
        <w:rPr>
          <w:rFonts w:hint="eastAsia" w:ascii="宋体" w:hAnsi="宋体" w:eastAsia="宋体" w:cs="Times New Roman"/>
          <w:color w:val="auto"/>
          <w:sz w:val="24"/>
          <w:szCs w:val="24"/>
          <w:highlight w:val="none"/>
        </w:rPr>
        <w:t>。</w:t>
      </w:r>
    </w:p>
    <w:p w14:paraId="2AC34632">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lang w:bidi="ar"/>
        </w:rPr>
        <w:t>监理人应按协议条款约定的时间（7天内）予以批准或提出修改意见，逾期不批复，可视为该施工组织设计和进度计划已经批准</w:t>
      </w:r>
      <w:r>
        <w:rPr>
          <w:rFonts w:hint="eastAsia" w:ascii="宋体" w:hAnsi="宋体" w:eastAsia="宋体" w:cs="Times New Roman"/>
          <w:color w:val="auto"/>
          <w:sz w:val="24"/>
          <w:szCs w:val="24"/>
          <w:highlight w:val="none"/>
        </w:rPr>
        <w:t>。</w:t>
      </w:r>
    </w:p>
    <w:p w14:paraId="26D7726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bookmarkStart w:id="750" w:name="_Toc297123514"/>
      <w:bookmarkStart w:id="751" w:name="_Toc300934966"/>
      <w:bookmarkStart w:id="752" w:name="_Toc303539123"/>
      <w:bookmarkStart w:id="753" w:name="_Toc297216173"/>
      <w:bookmarkStart w:id="754" w:name="_Toc312677479"/>
      <w:bookmarkStart w:id="755" w:name="_Toc304295541"/>
      <w:bookmarkStart w:id="756" w:name="_Toc312678005"/>
      <w:r>
        <w:rPr>
          <w:rFonts w:hint="eastAsia" w:ascii="宋体" w:hAnsi="宋体" w:eastAsia="宋体" w:cs="Times New Roman"/>
          <w:color w:val="auto"/>
          <w:sz w:val="24"/>
          <w:szCs w:val="24"/>
          <w:highlight w:val="none"/>
        </w:rPr>
        <w:t>.2 施工进度计划</w:t>
      </w:r>
    </w:p>
    <w:p w14:paraId="3ABE6847">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7.2.2 施工进度计划的修订</w:t>
      </w:r>
    </w:p>
    <w:p w14:paraId="220576B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发包人和监理人在收到修订的施工进度计划后确认或提出修改意见的期限：</w:t>
      </w:r>
      <w:r>
        <w:rPr>
          <w:rFonts w:hint="eastAsia" w:ascii="宋体" w:hAnsi="宋体" w:eastAsia="宋体" w:cs="Times New Roman"/>
          <w:color w:val="auto"/>
          <w:sz w:val="24"/>
          <w:szCs w:val="24"/>
          <w:highlight w:val="none"/>
          <w:u w:val="single"/>
        </w:rPr>
        <w:t xml:space="preserve">3天内             </w:t>
      </w:r>
      <w:r>
        <w:rPr>
          <w:rFonts w:hint="eastAsia" w:ascii="宋体" w:hAnsi="宋体" w:eastAsia="宋体" w:cs="Times New Roman"/>
          <w:color w:val="auto"/>
          <w:sz w:val="24"/>
          <w:szCs w:val="24"/>
          <w:highlight w:val="none"/>
        </w:rPr>
        <w:t>。</w:t>
      </w:r>
    </w:p>
    <w:p w14:paraId="5103CCEC">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7.3 开工</w:t>
      </w:r>
    </w:p>
    <w:p w14:paraId="177539B4">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7.3.1 开工准备</w:t>
      </w:r>
    </w:p>
    <w:p w14:paraId="56A095B5">
      <w:pPr>
        <w:spacing w:line="380" w:lineRule="exact"/>
        <w:ind w:firstLine="482"/>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关于承包人提交</w:t>
      </w:r>
      <w:r>
        <w:rPr>
          <w:rFonts w:hint="eastAsia" w:ascii="宋体" w:hAnsi="宋体" w:eastAsia="宋体" w:cs="Times New Roman"/>
          <w:color w:val="auto"/>
          <w:kern w:val="0"/>
          <w:sz w:val="24"/>
          <w:szCs w:val="24"/>
          <w:highlight w:val="none"/>
        </w:rPr>
        <w:t>工程开工报审表的期限：</w:t>
      </w:r>
      <w:r>
        <w:rPr>
          <w:rFonts w:hint="eastAsia" w:ascii="宋体" w:hAnsi="宋体" w:eastAsia="宋体" w:cs="宋体"/>
          <w:color w:val="auto"/>
          <w:sz w:val="24"/>
          <w:szCs w:val="24"/>
          <w:highlight w:val="none"/>
          <w:u w:val="single"/>
          <w:lang w:bidi="ar"/>
        </w:rPr>
        <w:t>开工前7天</w:t>
      </w:r>
      <w:r>
        <w:rPr>
          <w:rFonts w:hint="eastAsia" w:ascii="宋体" w:hAnsi="宋体" w:eastAsia="宋体" w:cs="Times New Roman"/>
          <w:color w:val="auto"/>
          <w:sz w:val="24"/>
          <w:szCs w:val="24"/>
          <w:highlight w:val="none"/>
        </w:rPr>
        <w:t>。</w:t>
      </w:r>
    </w:p>
    <w:p w14:paraId="1207F6E5">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lang w:bidi="ar"/>
        </w:rPr>
        <w:t>开工前7天</w:t>
      </w:r>
      <w:r>
        <w:rPr>
          <w:rFonts w:hint="eastAsia" w:ascii="宋体" w:hAnsi="宋体" w:eastAsia="宋体" w:cs="Times New Roman"/>
          <w:color w:val="auto"/>
          <w:sz w:val="24"/>
          <w:szCs w:val="24"/>
          <w:highlight w:val="none"/>
        </w:rPr>
        <w:t>。</w:t>
      </w:r>
    </w:p>
    <w:p w14:paraId="23FA522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lang w:bidi="ar"/>
        </w:rPr>
        <w:t>以监理人的通知为准</w:t>
      </w:r>
      <w:r>
        <w:rPr>
          <w:rFonts w:hint="eastAsia" w:ascii="宋体" w:hAnsi="宋体" w:eastAsia="宋体" w:cs="Times New Roman"/>
          <w:color w:val="auto"/>
          <w:sz w:val="24"/>
          <w:szCs w:val="24"/>
          <w:highlight w:val="none"/>
        </w:rPr>
        <w:t>。</w:t>
      </w:r>
    </w:p>
    <w:p w14:paraId="5126B1BB">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7.3.2开工通知</w:t>
      </w:r>
    </w:p>
    <w:p w14:paraId="630E1BBE">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因发包人原因造成监理人未能在计划开工日期之日起</w:t>
      </w:r>
      <w:r>
        <w:rPr>
          <w:rFonts w:hint="eastAsia" w:ascii="宋体" w:hAnsi="宋体" w:eastAsia="宋体" w:cs="Times New Roman"/>
          <w:color w:val="auto"/>
          <w:sz w:val="24"/>
          <w:szCs w:val="24"/>
          <w:highlight w:val="none"/>
          <w:u w:val="single"/>
        </w:rPr>
        <w:t>90</w:t>
      </w:r>
      <w:r>
        <w:rPr>
          <w:rFonts w:hint="eastAsia" w:ascii="宋体" w:hAnsi="宋体" w:eastAsia="宋体" w:cs="Times New Roman"/>
          <w:color w:val="auto"/>
          <w:sz w:val="24"/>
          <w:szCs w:val="24"/>
          <w:highlight w:val="none"/>
        </w:rPr>
        <w:t>内发出开工通知的，承包人有权提出价格调整要求，或者解除合同。</w:t>
      </w:r>
    </w:p>
    <w:bookmarkEnd w:id="750"/>
    <w:bookmarkEnd w:id="751"/>
    <w:bookmarkEnd w:id="752"/>
    <w:bookmarkEnd w:id="753"/>
    <w:bookmarkEnd w:id="754"/>
    <w:bookmarkEnd w:id="755"/>
    <w:bookmarkEnd w:id="756"/>
    <w:p w14:paraId="788CC742">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7.4 测量放线</w:t>
      </w:r>
    </w:p>
    <w:p w14:paraId="73630706">
      <w:pPr>
        <w:spacing w:line="380" w:lineRule="exact"/>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7.4.1发包人通过监理人向承包人提供测量基准点、基准线和水准点及其书面资料的期限：</w:t>
      </w:r>
      <w:r>
        <w:rPr>
          <w:rFonts w:hint="eastAsia" w:ascii="宋体" w:hAnsi="宋体" w:eastAsia="宋体" w:cs="Times New Roman"/>
          <w:color w:val="auto"/>
          <w:sz w:val="24"/>
          <w:szCs w:val="24"/>
          <w:highlight w:val="none"/>
          <w:u w:val="single"/>
        </w:rPr>
        <w:t xml:space="preserve">     开工前7天           </w:t>
      </w:r>
      <w:r>
        <w:rPr>
          <w:rFonts w:hint="eastAsia" w:ascii="宋体" w:hAnsi="宋体" w:eastAsia="宋体" w:cs="Times New Roman"/>
          <w:color w:val="auto"/>
          <w:sz w:val="24"/>
          <w:szCs w:val="24"/>
          <w:highlight w:val="none"/>
        </w:rPr>
        <w:t>。</w:t>
      </w:r>
    </w:p>
    <w:p w14:paraId="511CE0C5">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bookmarkStart w:id="757" w:name="_Toc297123516"/>
      <w:bookmarkStart w:id="758" w:name="_Toc312677484"/>
      <w:bookmarkStart w:id="759" w:name="_Toc304295546"/>
      <w:bookmarkStart w:id="760" w:name="_Toc312678010"/>
      <w:bookmarkStart w:id="761" w:name="_Toc303539125"/>
      <w:bookmarkStart w:id="762" w:name="_Toc300934968"/>
      <w:bookmarkStart w:id="763" w:name="_Toc297216175"/>
      <w:r>
        <w:rPr>
          <w:rFonts w:hint="eastAsia" w:ascii="宋体" w:hAnsi="宋体" w:eastAsia="宋体" w:cs="Times New Roman"/>
          <w:color w:val="auto"/>
          <w:sz w:val="24"/>
          <w:szCs w:val="24"/>
          <w:highlight w:val="none"/>
        </w:rPr>
        <w:t>.5 工期延误</w:t>
      </w:r>
    </w:p>
    <w:bookmarkEnd w:id="757"/>
    <w:bookmarkEnd w:id="758"/>
    <w:bookmarkEnd w:id="759"/>
    <w:bookmarkEnd w:id="760"/>
    <w:bookmarkEnd w:id="761"/>
    <w:bookmarkEnd w:id="762"/>
    <w:bookmarkEnd w:id="763"/>
    <w:p w14:paraId="1B86FC6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7.5.1 因发包人原因导致工期延误</w:t>
      </w:r>
    </w:p>
    <w:p w14:paraId="309644F8">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（7）因发包人原因导致工期延误的其他情形：</w:t>
      </w:r>
      <w:r>
        <w:rPr>
          <w:rFonts w:hint="eastAsia" w:ascii="宋体" w:hAnsi="宋体" w:eastAsia="宋体" w:cs="Times New Roman"/>
          <w:color w:val="auto"/>
          <w:sz w:val="24"/>
          <w:szCs w:val="24"/>
          <w:highlight w:val="none"/>
          <w:u w:val="single"/>
          <w:lang w:val="zh-TW" w:eastAsia="zh-TW"/>
        </w:rPr>
        <w:t>（</w:t>
      </w:r>
      <w:r>
        <w:rPr>
          <w:rFonts w:hint="eastAsia" w:ascii="宋体" w:hAnsi="宋体" w:eastAsia="宋体" w:cs="Times New Roman"/>
          <w:color w:val="auto"/>
          <w:sz w:val="24"/>
          <w:szCs w:val="24"/>
          <w:highlight w:val="none"/>
          <w:u w:val="single"/>
        </w:rPr>
        <w:t>1</w:t>
      </w:r>
      <w:r>
        <w:rPr>
          <w:rFonts w:hint="eastAsia" w:ascii="宋体" w:hAnsi="宋体" w:eastAsia="宋体" w:cs="Times New Roman"/>
          <w:color w:val="auto"/>
          <w:sz w:val="24"/>
          <w:szCs w:val="24"/>
          <w:highlight w:val="none"/>
          <w:u w:val="single"/>
          <w:lang w:val="zh-TW" w:eastAsia="zh-TW"/>
        </w:rPr>
        <w:t>）由于国家政策停建或者缓建，致使施工无法正常进行以及由于政府及相关规定造成的工期延误。（</w:t>
      </w:r>
      <w:r>
        <w:rPr>
          <w:rFonts w:hint="eastAsia" w:ascii="宋体" w:hAnsi="宋体" w:eastAsia="宋体" w:cs="Times New Roman"/>
          <w:color w:val="auto"/>
          <w:sz w:val="24"/>
          <w:szCs w:val="24"/>
          <w:highlight w:val="none"/>
          <w:u w:val="single"/>
        </w:rPr>
        <w:t>2</w:t>
      </w:r>
      <w:r>
        <w:rPr>
          <w:rFonts w:hint="eastAsia" w:ascii="宋体" w:hAnsi="宋体" w:eastAsia="宋体" w:cs="Times New Roman"/>
          <w:color w:val="auto"/>
          <w:sz w:val="24"/>
          <w:szCs w:val="24"/>
          <w:highlight w:val="none"/>
          <w:u w:val="single"/>
          <w:lang w:val="zh-TW" w:eastAsia="zh-TW"/>
        </w:rPr>
        <w:t>）经双方书面确认的工期延误。（</w:t>
      </w:r>
      <w:r>
        <w:rPr>
          <w:rFonts w:hint="eastAsia" w:ascii="宋体" w:hAnsi="宋体" w:eastAsia="宋体" w:cs="Times New Roman"/>
          <w:color w:val="auto"/>
          <w:sz w:val="24"/>
          <w:szCs w:val="24"/>
          <w:highlight w:val="none"/>
          <w:u w:val="single"/>
        </w:rPr>
        <w:t>3</w:t>
      </w:r>
      <w:r>
        <w:rPr>
          <w:rFonts w:hint="eastAsia" w:ascii="宋体" w:hAnsi="宋体" w:eastAsia="宋体" w:cs="Times New Roman"/>
          <w:color w:val="auto"/>
          <w:sz w:val="24"/>
          <w:szCs w:val="24"/>
          <w:highlight w:val="none"/>
          <w:u w:val="single"/>
          <w:lang w:val="zh-TW" w:eastAsia="zh-TW"/>
        </w:rPr>
        <w:t>）由于不可抗力原因而影响工程施工；（</w:t>
      </w:r>
      <w:r>
        <w:rPr>
          <w:rFonts w:hint="eastAsia" w:ascii="宋体" w:hAnsi="宋体" w:eastAsia="宋体" w:cs="Times New Roman"/>
          <w:color w:val="auto"/>
          <w:sz w:val="24"/>
          <w:szCs w:val="24"/>
          <w:highlight w:val="none"/>
          <w:u w:val="single"/>
        </w:rPr>
        <w:t>4</w:t>
      </w:r>
      <w:r>
        <w:rPr>
          <w:rFonts w:hint="eastAsia" w:ascii="宋体" w:hAnsi="宋体" w:eastAsia="宋体" w:cs="Times New Roman"/>
          <w:color w:val="auto"/>
          <w:sz w:val="24"/>
          <w:szCs w:val="24"/>
          <w:highlight w:val="none"/>
          <w:u w:val="single"/>
          <w:lang w:val="zh-TW" w:eastAsia="zh-TW"/>
        </w:rPr>
        <w:t>）非承包人原因导致工期延误的其他情形</w:t>
      </w:r>
      <w:r>
        <w:rPr>
          <w:rFonts w:hint="eastAsia" w:ascii="宋体" w:hAnsi="宋体" w:eastAsia="宋体" w:cs="Times New Roman"/>
          <w:color w:val="auto"/>
          <w:sz w:val="24"/>
          <w:szCs w:val="24"/>
          <w:highlight w:val="none"/>
        </w:rPr>
        <w:t>。</w:t>
      </w:r>
    </w:p>
    <w:p w14:paraId="02C312F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bookmarkStart w:id="764" w:name="_Toc312678012"/>
      <w:bookmarkStart w:id="765" w:name="_Toc318581169"/>
      <w:bookmarkStart w:id="766" w:name="_Toc312677486"/>
      <w:bookmarkStart w:id="767" w:name="_Toc297123518"/>
      <w:bookmarkStart w:id="768" w:name="_Toc300934970"/>
      <w:bookmarkStart w:id="769" w:name="_Toc297216177"/>
      <w:bookmarkStart w:id="770" w:name="_Toc304295548"/>
      <w:bookmarkStart w:id="771" w:name="_Toc303539127"/>
      <w:r>
        <w:rPr>
          <w:rFonts w:hint="eastAsia" w:ascii="宋体" w:hAnsi="宋体" w:eastAsia="宋体" w:cs="Times New Roman"/>
          <w:color w:val="auto"/>
          <w:sz w:val="24"/>
          <w:szCs w:val="24"/>
          <w:highlight w:val="none"/>
        </w:rPr>
        <w:t>.5.2 因承包人原因导致工期延误</w:t>
      </w:r>
    </w:p>
    <w:bookmarkEnd w:id="764"/>
    <w:bookmarkEnd w:id="765"/>
    <w:bookmarkEnd w:id="766"/>
    <w:p w14:paraId="2D880B0F">
      <w:pPr>
        <w:spacing w:line="380" w:lineRule="exact"/>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因</w:t>
      </w:r>
      <w:bookmarkStart w:id="772" w:name="_Toc312677487"/>
      <w:bookmarkStart w:id="773" w:name="_Toc312678013"/>
      <w:bookmarkStart w:id="774" w:name="_Toc318581170"/>
      <w:r>
        <w:rPr>
          <w:rFonts w:hint="eastAsia" w:ascii="宋体" w:hAnsi="宋体" w:eastAsia="宋体" w:cs="Times New Roman"/>
          <w:color w:val="auto"/>
          <w:sz w:val="24"/>
          <w:szCs w:val="24"/>
          <w:highlight w:val="none"/>
        </w:rPr>
        <w:t>承包人原因造成工期延误，逾期竣工违约金的计算方法为：</w:t>
      </w:r>
    </w:p>
    <w:p w14:paraId="62C4F08E">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u w:val="single"/>
          <w:lang w:val="zh-TW" w:eastAsia="zh-TW"/>
        </w:rPr>
        <w:t>工期顺延按合同总价的万分之五/天</w:t>
      </w:r>
      <w:r>
        <w:rPr>
          <w:rFonts w:hint="eastAsia" w:ascii="宋体" w:hAnsi="宋体" w:eastAsia="宋体" w:cs="Times New Roman"/>
          <w:color w:val="auto"/>
          <w:sz w:val="24"/>
          <w:szCs w:val="24"/>
          <w:highlight w:val="none"/>
        </w:rPr>
        <w:t>。</w:t>
      </w:r>
      <w:bookmarkEnd w:id="767"/>
      <w:bookmarkEnd w:id="768"/>
      <w:bookmarkEnd w:id="769"/>
      <w:bookmarkEnd w:id="770"/>
      <w:bookmarkEnd w:id="771"/>
      <w:bookmarkEnd w:id="772"/>
      <w:bookmarkEnd w:id="773"/>
    </w:p>
    <w:bookmarkEnd w:id="774"/>
    <w:p w14:paraId="370690F4">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因承包人原因造成工期延误，逾</w:t>
      </w:r>
      <w:bookmarkStart w:id="775" w:name="_Toc318581171"/>
      <w:bookmarkStart w:id="776" w:name="_Toc312678014"/>
      <w:r>
        <w:rPr>
          <w:rFonts w:hint="eastAsia" w:ascii="宋体" w:hAnsi="宋体" w:eastAsia="宋体" w:cs="Times New Roman"/>
          <w:color w:val="auto"/>
          <w:sz w:val="24"/>
          <w:szCs w:val="24"/>
          <w:highlight w:val="none"/>
        </w:rPr>
        <w:t>期竣工违约金的上限：</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bookmarkEnd w:id="775"/>
    <w:bookmarkEnd w:id="776"/>
    <w:p w14:paraId="3301101F">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bookmarkStart w:id="777" w:name="_Toc297216178"/>
      <w:bookmarkStart w:id="778" w:name="_Toc304295549"/>
      <w:bookmarkStart w:id="779" w:name="_Toc297123519"/>
      <w:bookmarkStart w:id="780" w:name="_Toc303539128"/>
      <w:bookmarkStart w:id="781" w:name="_Toc300934971"/>
      <w:bookmarkStart w:id="782" w:name="_Toc312678015"/>
      <w:r>
        <w:rPr>
          <w:rFonts w:hint="eastAsia" w:ascii="宋体" w:hAnsi="宋体" w:eastAsia="宋体" w:cs="Times New Roman"/>
          <w:color w:val="auto"/>
          <w:sz w:val="24"/>
          <w:szCs w:val="24"/>
          <w:highlight w:val="none"/>
        </w:rPr>
        <w:t>.6 不</w:t>
      </w:r>
      <w:bookmarkEnd w:id="777"/>
      <w:bookmarkEnd w:id="778"/>
      <w:bookmarkEnd w:id="779"/>
      <w:bookmarkEnd w:id="780"/>
      <w:bookmarkEnd w:id="781"/>
      <w:bookmarkEnd w:id="782"/>
      <w:r>
        <w:rPr>
          <w:rFonts w:hint="eastAsia" w:ascii="宋体" w:hAnsi="宋体" w:eastAsia="宋体" w:cs="Times New Roman"/>
          <w:color w:val="auto"/>
          <w:sz w:val="24"/>
          <w:szCs w:val="24"/>
          <w:highlight w:val="none"/>
        </w:rPr>
        <w:t>利物质条件</w:t>
      </w:r>
    </w:p>
    <w:p w14:paraId="7B2981A3">
      <w:pPr>
        <w:spacing w:line="380" w:lineRule="exact"/>
        <w:ind w:firstLine="482"/>
        <w:jc w:val="left"/>
        <w:rPr>
          <w:rFonts w:hint="eastAsia" w:ascii="宋体" w:hAnsi="宋体" w:eastAsia="宋体" w:cs="Times New Roman"/>
          <w:color w:val="auto"/>
          <w:sz w:val="24"/>
          <w:szCs w:val="24"/>
          <w:highlight w:val="none"/>
        </w:rPr>
      </w:pPr>
      <w:bookmarkStart w:id="783" w:name="_Toc304295550"/>
      <w:bookmarkStart w:id="784" w:name="_Toc300934972"/>
      <w:bookmarkStart w:id="785" w:name="_Toc297216179"/>
      <w:bookmarkStart w:id="786" w:name="_Toc303539129"/>
      <w:bookmarkStart w:id="787" w:name="_Toc312678016"/>
      <w:bookmarkStart w:id="788" w:name="_Toc297123520"/>
      <w:bookmarkStart w:id="789" w:name="_Toc318581172"/>
      <w:r>
        <w:rPr>
          <w:rFonts w:hint="eastAsia" w:ascii="宋体" w:hAnsi="宋体" w:eastAsia="宋体" w:cs="Times New Roman"/>
          <w:color w:val="auto"/>
          <w:sz w:val="24"/>
          <w:szCs w:val="24"/>
          <w:highlight w:val="none"/>
        </w:rPr>
        <w:t>不利物质条件的其他情形和有关约定：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bookmarkEnd w:id="783"/>
    <w:bookmarkEnd w:id="784"/>
    <w:bookmarkEnd w:id="785"/>
    <w:bookmarkEnd w:id="786"/>
    <w:bookmarkEnd w:id="787"/>
    <w:bookmarkEnd w:id="788"/>
    <w:bookmarkEnd w:id="789"/>
    <w:p w14:paraId="28D68EE3">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w:t>
      </w:r>
      <w:bookmarkStart w:id="790" w:name="_Toc312678017"/>
      <w:bookmarkStart w:id="791" w:name="_Toc297123521"/>
      <w:bookmarkStart w:id="792" w:name="_Toc304295551"/>
      <w:bookmarkStart w:id="793" w:name="_Toc297216180"/>
      <w:bookmarkStart w:id="794" w:name="_Toc300934973"/>
      <w:bookmarkStart w:id="795" w:name="_Toc303539130"/>
      <w:r>
        <w:rPr>
          <w:rFonts w:hint="eastAsia" w:ascii="宋体" w:hAnsi="宋体" w:eastAsia="宋体" w:cs="Times New Roman"/>
          <w:color w:val="auto"/>
          <w:sz w:val="24"/>
          <w:szCs w:val="24"/>
          <w:highlight w:val="none"/>
        </w:rPr>
        <w:t>.7异常恶劣的气候条件</w:t>
      </w:r>
    </w:p>
    <w:bookmarkEnd w:id="790"/>
    <w:bookmarkEnd w:id="791"/>
    <w:bookmarkEnd w:id="792"/>
    <w:bookmarkEnd w:id="793"/>
    <w:bookmarkEnd w:id="794"/>
    <w:bookmarkEnd w:id="795"/>
    <w:p w14:paraId="7423B19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发包人和承包人同意以下情形视为异常恶劣的气候条件：</w:t>
      </w:r>
    </w:p>
    <w:p w14:paraId="1ADE605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u w:val="single"/>
          <w:lang w:val="zh-TW" w:eastAsia="zh-TW"/>
        </w:rPr>
        <w:t>双方另行确定</w:t>
      </w:r>
    </w:p>
    <w:p w14:paraId="104D87A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p w14:paraId="1D88EAE2">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p w14:paraId="752F271A">
      <w:pPr>
        <w:spacing w:line="380" w:lineRule="exact"/>
        <w:ind w:firstLine="480" w:firstLineChars="200"/>
        <w:outlineLvl w:val="0"/>
        <w:rPr>
          <w:rFonts w:hint="eastAsia" w:ascii="宋体" w:hAnsi="宋体" w:eastAsia="宋体" w:cs="Times New Roman"/>
          <w:color w:val="auto"/>
          <w:sz w:val="24"/>
          <w:szCs w:val="24"/>
          <w:highlight w:val="none"/>
        </w:rPr>
      </w:pPr>
      <w:bookmarkStart w:id="796" w:name="_Toc15734"/>
      <w:bookmarkStart w:id="797" w:name="_Toc17322"/>
      <w:bookmarkStart w:id="798" w:name="_Toc27038"/>
      <w:bookmarkStart w:id="799" w:name="_Toc7521"/>
      <w:bookmarkStart w:id="800" w:name="_Toc9468"/>
      <w:bookmarkStart w:id="801" w:name="_Toc18677"/>
      <w:bookmarkStart w:id="802" w:name="_Toc21266"/>
      <w:r>
        <w:rPr>
          <w:rFonts w:hint="eastAsia" w:ascii="宋体" w:hAnsi="宋体" w:eastAsia="宋体" w:cs="Times New Roman"/>
          <w:color w:val="auto"/>
          <w:sz w:val="24"/>
          <w:szCs w:val="24"/>
          <w:highlight w:val="none"/>
        </w:rPr>
        <w:t>7.9 提前竣工的奖励</w:t>
      </w:r>
      <w:bookmarkEnd w:id="796"/>
      <w:bookmarkEnd w:id="797"/>
      <w:bookmarkEnd w:id="798"/>
      <w:bookmarkEnd w:id="799"/>
      <w:bookmarkEnd w:id="800"/>
      <w:bookmarkEnd w:id="801"/>
      <w:bookmarkEnd w:id="802"/>
    </w:p>
    <w:p w14:paraId="24399A4B">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7.9.2提前竣工的奖励：</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5CF45F70">
      <w:pPr>
        <w:keepNext/>
        <w:keepLines/>
        <w:spacing w:line="380" w:lineRule="exact"/>
        <w:ind w:firstLine="482"/>
        <w:outlineLvl w:val="3"/>
        <w:rPr>
          <w:rFonts w:hint="eastAsia" w:ascii="宋体" w:hAnsi="宋体" w:eastAsia="宋体" w:cs="Times New Roman"/>
          <w:bCs/>
          <w:color w:val="auto"/>
          <w:sz w:val="24"/>
          <w:szCs w:val="24"/>
          <w:highlight w:val="none"/>
        </w:rPr>
      </w:pPr>
      <w:bookmarkStart w:id="803" w:name="_Toc351203640"/>
      <w:r>
        <w:rPr>
          <w:rFonts w:hint="eastAsia" w:ascii="宋体" w:hAnsi="宋体" w:eastAsia="宋体" w:cs="Times New Roman"/>
          <w:bCs/>
          <w:color w:val="auto"/>
          <w:sz w:val="24"/>
          <w:szCs w:val="24"/>
          <w:highlight w:val="none"/>
        </w:rPr>
        <w:t>8. 材料与设备</w:t>
      </w:r>
      <w:bookmarkEnd w:id="803"/>
    </w:p>
    <w:bookmarkEnd w:id="717"/>
    <w:bookmarkEnd w:id="718"/>
    <w:bookmarkEnd w:id="719"/>
    <w:bookmarkEnd w:id="720"/>
    <w:bookmarkEnd w:id="721"/>
    <w:bookmarkEnd w:id="722"/>
    <w:bookmarkEnd w:id="723"/>
    <w:bookmarkEnd w:id="724"/>
    <w:bookmarkEnd w:id="725"/>
    <w:bookmarkEnd w:id="726"/>
    <w:p w14:paraId="3008097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bookmarkStart w:id="804" w:name="_Toc304295556"/>
      <w:bookmarkStart w:id="805" w:name="_Toc300934979"/>
      <w:bookmarkStart w:id="806" w:name="_Toc296944506"/>
      <w:bookmarkStart w:id="807" w:name="_Toc312678019"/>
      <w:bookmarkStart w:id="808" w:name="_Toc297120467"/>
      <w:bookmarkStart w:id="809" w:name="_Toc296890995"/>
      <w:bookmarkStart w:id="810" w:name="_Toc292559877"/>
      <w:bookmarkStart w:id="811" w:name="_Toc296503167"/>
      <w:bookmarkStart w:id="812" w:name="_Toc292559372"/>
      <w:bookmarkStart w:id="813" w:name="_Toc312677493"/>
      <w:bookmarkStart w:id="814" w:name="_Toc303539136"/>
      <w:bookmarkStart w:id="815" w:name="_Toc296347166"/>
      <w:bookmarkStart w:id="816" w:name="_Toc296346668"/>
      <w:bookmarkStart w:id="817" w:name="_Toc297216186"/>
      <w:bookmarkStart w:id="818" w:name="_Toc297048353"/>
      <w:bookmarkStart w:id="819" w:name="_Toc296891207"/>
      <w:bookmarkStart w:id="820" w:name="_Toc297123527"/>
      <w:bookmarkStart w:id="821" w:name="_Toc280868654"/>
      <w:bookmarkStart w:id="822" w:name="_Toc280868655"/>
      <w:bookmarkStart w:id="823" w:name="_Toc267251424"/>
      <w:bookmarkStart w:id="824" w:name="_Toc280868656"/>
      <w:r>
        <w:rPr>
          <w:rFonts w:hint="eastAsia" w:ascii="宋体" w:hAnsi="宋体" w:eastAsia="宋体" w:cs="Times New Roman"/>
          <w:color w:val="auto"/>
          <w:sz w:val="24"/>
          <w:szCs w:val="24"/>
          <w:highlight w:val="none"/>
        </w:rPr>
        <w:t>.4材料与工程设备的保管与使用</w:t>
      </w:r>
    </w:p>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21E8F341">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bookmarkStart w:id="825" w:name="_Toc292559373"/>
      <w:bookmarkStart w:id="826" w:name="_Toc292559878"/>
      <w:bookmarkStart w:id="827" w:name="_Toc312678020"/>
      <w:bookmarkStart w:id="828" w:name="_Toc296346669"/>
      <w:bookmarkStart w:id="829" w:name="_Toc296890996"/>
      <w:bookmarkStart w:id="830" w:name="_Toc303539137"/>
      <w:bookmarkStart w:id="831" w:name="_Toc296891208"/>
      <w:bookmarkStart w:id="832" w:name="_Toc318581173"/>
      <w:bookmarkStart w:id="833" w:name="_Toc304295557"/>
      <w:bookmarkStart w:id="834" w:name="_Toc300934980"/>
      <w:bookmarkStart w:id="835" w:name="_Toc296503168"/>
      <w:bookmarkStart w:id="836" w:name="_Toc297123528"/>
      <w:bookmarkStart w:id="837" w:name="_Toc296347167"/>
      <w:bookmarkStart w:id="838" w:name="_Toc296944507"/>
      <w:bookmarkStart w:id="839" w:name="_Toc312677494"/>
      <w:bookmarkStart w:id="840" w:name="_Toc297120468"/>
      <w:bookmarkStart w:id="841" w:name="_Toc297048354"/>
      <w:bookmarkStart w:id="842" w:name="_Toc297216187"/>
      <w:r>
        <w:rPr>
          <w:rFonts w:hint="eastAsia" w:ascii="宋体" w:hAnsi="宋体" w:eastAsia="宋体" w:cs="Times New Roman"/>
          <w:color w:val="auto"/>
          <w:sz w:val="24"/>
          <w:szCs w:val="24"/>
          <w:highlight w:val="none"/>
        </w:rPr>
        <w:t>.4.1发包人供应的材料设备的保管费用的承担：</w:t>
      </w:r>
      <w:r>
        <w:rPr>
          <w:rFonts w:hint="eastAsia" w:ascii="宋体" w:hAnsi="宋体" w:eastAsia="宋体" w:cs="Times New Roman"/>
          <w:color w:val="auto"/>
          <w:sz w:val="24"/>
          <w:szCs w:val="24"/>
          <w:highlight w:val="none"/>
          <w:u w:val="single"/>
          <w:lang w:val="zh-TW" w:eastAsia="zh-TW"/>
        </w:rPr>
        <w:t>由发包人承担</w:t>
      </w:r>
      <w:r>
        <w:rPr>
          <w:rFonts w:hint="eastAsia" w:ascii="宋体" w:hAnsi="宋体" w:eastAsia="宋体" w:cs="Times New Roman"/>
          <w:color w:val="auto"/>
          <w:sz w:val="24"/>
          <w:szCs w:val="24"/>
          <w:highlight w:val="none"/>
        </w:rPr>
        <w:t>。</w:t>
      </w:r>
      <w:bookmarkEnd w:id="825"/>
      <w:bookmarkEnd w:id="826"/>
    </w:p>
    <w:p w14:paraId="7F6B31BD">
      <w:pPr>
        <w:spacing w:line="380" w:lineRule="exact"/>
        <w:ind w:firstLine="480" w:firstLineChars="200"/>
        <w:outlineLvl w:val="0"/>
        <w:rPr>
          <w:rFonts w:hint="eastAsia" w:ascii="宋体" w:hAnsi="宋体" w:eastAsia="宋体" w:cs="Times New Roman"/>
          <w:color w:val="auto"/>
          <w:sz w:val="24"/>
          <w:szCs w:val="24"/>
          <w:highlight w:val="none"/>
        </w:rPr>
      </w:pPr>
      <w:bookmarkStart w:id="843" w:name="_Toc29280"/>
      <w:bookmarkStart w:id="844" w:name="_Toc7715"/>
      <w:bookmarkStart w:id="845" w:name="_Toc10489"/>
      <w:bookmarkStart w:id="846" w:name="_Toc10139"/>
      <w:bookmarkStart w:id="847" w:name="_Toc26487"/>
      <w:bookmarkStart w:id="848" w:name="_Toc31142"/>
      <w:bookmarkStart w:id="849" w:name="_Toc8633"/>
      <w:r>
        <w:rPr>
          <w:rFonts w:hint="eastAsia" w:ascii="宋体" w:hAnsi="宋体" w:eastAsia="宋体" w:cs="Times New Roman"/>
          <w:color w:val="auto"/>
          <w:sz w:val="24"/>
          <w:szCs w:val="24"/>
          <w:highlight w:val="none"/>
        </w:rPr>
        <w:t>8.6 样品</w:t>
      </w:r>
      <w:bookmarkEnd w:id="843"/>
      <w:bookmarkEnd w:id="844"/>
      <w:bookmarkEnd w:id="845"/>
      <w:bookmarkEnd w:id="846"/>
      <w:bookmarkEnd w:id="847"/>
      <w:bookmarkEnd w:id="848"/>
      <w:bookmarkEnd w:id="849"/>
    </w:p>
    <w:p w14:paraId="0B99F052">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8.6.1</w:t>
      </w:r>
      <w:r>
        <w:rPr>
          <w:rFonts w:hint="eastAsia" w:ascii="宋体" w:hAnsi="宋体" w:eastAsia="宋体" w:cs="Times New Roman"/>
          <w:color w:val="auto"/>
          <w:kern w:val="0"/>
          <w:sz w:val="24"/>
          <w:szCs w:val="24"/>
          <w:highlight w:val="none"/>
        </w:rPr>
        <w:tab/>
      </w:r>
      <w:r>
        <w:rPr>
          <w:rFonts w:hint="eastAsia" w:ascii="宋体" w:hAnsi="宋体" w:eastAsia="宋体" w:cs="Times New Roman"/>
          <w:color w:val="auto"/>
          <w:kern w:val="0"/>
          <w:sz w:val="24"/>
          <w:szCs w:val="24"/>
          <w:highlight w:val="none"/>
        </w:rPr>
        <w:t>样品的报送与封存</w:t>
      </w:r>
    </w:p>
    <w:p w14:paraId="609E4665">
      <w:pPr>
        <w:autoSpaceDE w:val="0"/>
        <w:autoSpaceDN w:val="0"/>
        <w:adjustRightInd w:val="0"/>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需要承包人报送样品的材料或工程设备，样品的种类、名称、规格、数量要求：</w:t>
      </w:r>
      <w:r>
        <w:rPr>
          <w:rFonts w:hint="eastAsia" w:ascii="宋体" w:hAnsi="宋体" w:eastAsia="宋体" w:cs="Times New Roman"/>
          <w:color w:val="auto"/>
          <w:sz w:val="24"/>
          <w:szCs w:val="24"/>
          <w:highlight w:val="none"/>
        </w:rPr>
        <w:t>。</w:t>
      </w:r>
    </w:p>
    <w:p w14:paraId="1D6D1E36">
      <w:pPr>
        <w:spacing w:line="380" w:lineRule="exact"/>
        <w:ind w:firstLine="480" w:firstLineChars="200"/>
        <w:outlineLvl w:val="0"/>
        <w:rPr>
          <w:rFonts w:hint="eastAsia" w:ascii="宋体" w:hAnsi="宋体" w:eastAsia="宋体" w:cs="Times New Roman"/>
          <w:color w:val="auto"/>
          <w:sz w:val="24"/>
          <w:szCs w:val="24"/>
          <w:highlight w:val="none"/>
        </w:rPr>
      </w:pPr>
      <w:bookmarkStart w:id="850" w:name="_Toc29728"/>
      <w:bookmarkStart w:id="851" w:name="_Toc18512"/>
      <w:bookmarkStart w:id="852" w:name="_Toc25508"/>
      <w:bookmarkStart w:id="853" w:name="_Toc5065"/>
      <w:bookmarkStart w:id="854" w:name="_Toc21446"/>
      <w:bookmarkStart w:id="855" w:name="_Toc823"/>
      <w:bookmarkStart w:id="856" w:name="_Toc23358"/>
      <w:r>
        <w:rPr>
          <w:rFonts w:hint="eastAsia" w:ascii="宋体" w:hAnsi="宋体" w:eastAsia="宋体" w:cs="Times New Roman"/>
          <w:color w:val="auto"/>
          <w:sz w:val="24"/>
          <w:szCs w:val="24"/>
          <w:highlight w:val="none"/>
        </w:rPr>
        <w:t>8.8 施工设备和临时设施</w:t>
      </w:r>
      <w:bookmarkEnd w:id="850"/>
      <w:bookmarkEnd w:id="851"/>
      <w:bookmarkEnd w:id="852"/>
      <w:bookmarkEnd w:id="853"/>
      <w:bookmarkEnd w:id="854"/>
      <w:bookmarkEnd w:id="855"/>
      <w:bookmarkEnd w:id="856"/>
    </w:p>
    <w:p w14:paraId="1987F24F">
      <w:pPr>
        <w:autoSpaceDE w:val="0"/>
        <w:autoSpaceDN w:val="0"/>
        <w:adjustRightInd w:val="0"/>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8.8.1 承包人提供的施工设备和临时设施</w:t>
      </w:r>
    </w:p>
    <w:p w14:paraId="0E332D24">
      <w:pPr>
        <w:spacing w:line="380" w:lineRule="exact"/>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关于修建临时设施费用承担的约定：</w:t>
      </w:r>
    </w:p>
    <w:p w14:paraId="2CDB0F72">
      <w:pPr>
        <w:spacing w:line="380" w:lineRule="exact"/>
        <w:ind w:firstLine="480" w:firstLineChars="200"/>
        <w:jc w:val="left"/>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1.承包人应按设计和有关标准要求采购工程所需材料，并提供材料、产品合格证明，报发包人代表和监理工程师签字验收认可后方可进场，不合格的材料、设备不得进场。</w:t>
      </w:r>
    </w:p>
    <w:p w14:paraId="71708589">
      <w:pPr>
        <w:spacing w:line="380" w:lineRule="exact"/>
        <w:ind w:firstLine="480" w:firstLineChars="200"/>
        <w:jc w:val="left"/>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2.承包人采购的材料、设备在使用前，应按要求进行检验或试验，检验合格且报发包人和监理工程师签字验收认可后方可使用，不合格的材料不得使用，检验、试验费由承包人承担。</w:t>
      </w:r>
    </w:p>
    <w:p w14:paraId="42B261C1">
      <w:pPr>
        <w:spacing w:line="380" w:lineRule="exact"/>
        <w:ind w:firstLine="480" w:firstLineChars="200"/>
        <w:jc w:val="left"/>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3.发包人和监理人发现在施工中有以次充好的、没有产品合格证的、经抽查检验或实验不合规格的材料或设备，承包人必须立即无条件地将这些材料或设备清理出场，并向发包人支付材料或设备价200%的经济补偿赔偿金，赔偿对发包人造成的损失。抽检中涉及的检验、试验费由承包人承担。</w:t>
      </w:r>
    </w:p>
    <w:p w14:paraId="4F1FD3BB">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u w:val="single"/>
          <w:lang w:bidi="ar"/>
        </w:rPr>
        <w:t>4.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w:t>
      </w:r>
      <w:r>
        <w:rPr>
          <w:rFonts w:hint="eastAsia" w:ascii="宋体" w:hAnsi="宋体" w:eastAsia="宋体" w:cs="Times New Roman"/>
          <w:color w:val="auto"/>
          <w:sz w:val="24"/>
          <w:szCs w:val="24"/>
          <w:highlight w:val="none"/>
        </w:rPr>
        <w:t>。</w:t>
      </w:r>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697B1F17">
      <w:pPr>
        <w:keepNext/>
        <w:keepLines/>
        <w:spacing w:line="380" w:lineRule="exact"/>
        <w:ind w:firstLine="482"/>
        <w:outlineLvl w:val="3"/>
        <w:rPr>
          <w:rFonts w:hint="eastAsia" w:ascii="宋体" w:hAnsi="宋体" w:eastAsia="宋体" w:cs="Times New Roman"/>
          <w:bCs/>
          <w:color w:val="auto"/>
          <w:sz w:val="24"/>
          <w:szCs w:val="24"/>
          <w:highlight w:val="none"/>
        </w:rPr>
      </w:pPr>
      <w:bookmarkStart w:id="857" w:name="_Toc351203641"/>
      <w:r>
        <w:rPr>
          <w:rFonts w:hint="eastAsia" w:ascii="宋体" w:hAnsi="宋体" w:eastAsia="宋体" w:cs="Times New Roman"/>
          <w:bCs/>
          <w:color w:val="auto"/>
          <w:sz w:val="24"/>
          <w:szCs w:val="24"/>
          <w:highlight w:val="none"/>
        </w:rPr>
        <w:t>9</w:t>
      </w:r>
      <w:bookmarkEnd w:id="822"/>
      <w:bookmarkEnd w:id="823"/>
      <w:bookmarkEnd w:id="824"/>
      <w:bookmarkStart w:id="858" w:name="_Toc297216192"/>
      <w:bookmarkStart w:id="859" w:name="_Toc312677495"/>
      <w:bookmarkStart w:id="860" w:name="_Toc312678021"/>
      <w:bookmarkStart w:id="861" w:name="_Toc303539139"/>
      <w:bookmarkStart w:id="862" w:name="_Toc297123533"/>
      <w:bookmarkStart w:id="863" w:name="_Toc304295559"/>
      <w:bookmarkStart w:id="864" w:name="_Toc300934982"/>
      <w:bookmarkStart w:id="865" w:name="_Toc297048359"/>
      <w:bookmarkStart w:id="866" w:name="_Toc296346674"/>
      <w:bookmarkStart w:id="867" w:name="_Toc296891001"/>
      <w:bookmarkStart w:id="868" w:name="_Toc296944512"/>
      <w:bookmarkStart w:id="869" w:name="_Toc267251428"/>
      <w:bookmarkStart w:id="870" w:name="_Toc292559883"/>
      <w:bookmarkStart w:id="871" w:name="_Toc292559378"/>
      <w:bookmarkStart w:id="872" w:name="_Toc296891213"/>
      <w:bookmarkStart w:id="873" w:name="_Toc296503173"/>
      <w:bookmarkStart w:id="874" w:name="_Toc297120473"/>
      <w:bookmarkStart w:id="875" w:name="_Toc296347172"/>
      <w:bookmarkStart w:id="876" w:name="_Toc267251427"/>
      <w:r>
        <w:rPr>
          <w:rFonts w:hint="eastAsia" w:ascii="宋体" w:hAnsi="宋体" w:eastAsia="宋体" w:cs="Times New Roman"/>
          <w:bCs/>
          <w:color w:val="auto"/>
          <w:sz w:val="24"/>
          <w:szCs w:val="24"/>
          <w:highlight w:val="none"/>
        </w:rPr>
        <w:t>. 试验与检验</w:t>
      </w:r>
      <w:bookmarkEnd w:id="857"/>
    </w:p>
    <w:bookmarkEnd w:id="858"/>
    <w:bookmarkEnd w:id="859"/>
    <w:bookmarkEnd w:id="860"/>
    <w:bookmarkEnd w:id="861"/>
    <w:bookmarkEnd w:id="862"/>
    <w:bookmarkEnd w:id="863"/>
    <w:bookmarkEnd w:id="864"/>
    <w:p w14:paraId="753D2CB8">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bookmarkStart w:id="877" w:name="_Toc300934983"/>
      <w:bookmarkStart w:id="878" w:name="_Toc297216193"/>
      <w:bookmarkStart w:id="879" w:name="_Toc303539140"/>
      <w:bookmarkStart w:id="880" w:name="_Toc312677496"/>
      <w:bookmarkStart w:id="881" w:name="_Toc304295560"/>
      <w:bookmarkStart w:id="882" w:name="_Toc297123534"/>
      <w:bookmarkStart w:id="883" w:name="_Toc312678022"/>
      <w:r>
        <w:rPr>
          <w:rFonts w:hint="eastAsia" w:ascii="宋体" w:hAnsi="宋体" w:eastAsia="宋体" w:cs="Times New Roman"/>
          <w:color w:val="auto"/>
          <w:sz w:val="24"/>
          <w:szCs w:val="24"/>
          <w:highlight w:val="none"/>
        </w:rPr>
        <w:t>.1试验设备与试验人员</w:t>
      </w:r>
    </w:p>
    <w:bookmarkEnd w:id="877"/>
    <w:bookmarkEnd w:id="878"/>
    <w:bookmarkEnd w:id="879"/>
    <w:bookmarkEnd w:id="880"/>
    <w:bookmarkEnd w:id="881"/>
    <w:bookmarkEnd w:id="882"/>
    <w:bookmarkEnd w:id="883"/>
    <w:p w14:paraId="573525C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w:t>
      </w:r>
      <w:bookmarkStart w:id="884" w:name="_Toc303539141"/>
      <w:bookmarkStart w:id="885" w:name="_Toc297123535"/>
      <w:bookmarkStart w:id="886" w:name="_Toc312677497"/>
      <w:bookmarkStart w:id="887" w:name="_Toc304295561"/>
      <w:bookmarkStart w:id="888" w:name="_Toc300934984"/>
      <w:bookmarkStart w:id="889" w:name="_Toc312678023"/>
      <w:bookmarkStart w:id="890" w:name="_Toc297216194"/>
      <w:bookmarkStart w:id="891" w:name="_Toc318581174"/>
      <w:r>
        <w:rPr>
          <w:rFonts w:hint="eastAsia" w:ascii="宋体" w:hAnsi="宋体" w:eastAsia="宋体" w:cs="Times New Roman"/>
          <w:color w:val="auto"/>
          <w:sz w:val="24"/>
          <w:szCs w:val="24"/>
          <w:highlight w:val="none"/>
        </w:rPr>
        <w:t>.1.2 试验设备</w:t>
      </w:r>
    </w:p>
    <w:p w14:paraId="6E0FFA4F">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施工现场需要配置的试验场所：</w:t>
      </w:r>
      <w:bookmarkEnd w:id="884"/>
      <w:bookmarkEnd w:id="885"/>
      <w:bookmarkEnd w:id="886"/>
      <w:bookmarkEnd w:id="887"/>
      <w:bookmarkEnd w:id="888"/>
      <w:bookmarkEnd w:id="889"/>
      <w:bookmarkEnd w:id="890"/>
      <w:bookmarkStart w:id="892" w:name="_Toc303539142"/>
      <w:bookmarkStart w:id="893" w:name="_Toc297123536"/>
      <w:bookmarkStart w:id="894" w:name="_Toc312678024"/>
      <w:bookmarkStart w:id="895" w:name="_Toc312677498"/>
      <w:bookmarkStart w:id="896" w:name="_Toc297216195"/>
      <w:bookmarkStart w:id="897" w:name="_Toc300934985"/>
      <w:bookmarkStart w:id="898" w:name="_Toc304295562"/>
      <w:r>
        <w:rPr>
          <w:rFonts w:hint="eastAsia" w:ascii="宋体" w:hAnsi="宋体" w:eastAsia="宋体" w:cs="Times New Roman"/>
          <w:color w:val="auto"/>
          <w:sz w:val="24"/>
          <w:szCs w:val="24"/>
          <w:highlight w:val="none"/>
          <w:u w:val="single"/>
          <w:lang w:val="zh-TW" w:eastAsia="zh-TW"/>
        </w:rPr>
        <w:t>执行通用条款</w:t>
      </w:r>
      <w:r>
        <w:rPr>
          <w:rFonts w:hint="eastAsia" w:ascii="宋体" w:hAnsi="宋体" w:eastAsia="宋体" w:cs="Times New Roman"/>
          <w:color w:val="auto"/>
          <w:sz w:val="24"/>
          <w:szCs w:val="24"/>
          <w:highlight w:val="none"/>
        </w:rPr>
        <w:t>。</w:t>
      </w:r>
    </w:p>
    <w:p w14:paraId="56EAF429">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施工现场需要配备的试验设备：</w:t>
      </w:r>
      <w:r>
        <w:rPr>
          <w:rFonts w:hint="eastAsia" w:ascii="宋体" w:hAnsi="宋体" w:eastAsia="宋体" w:cs="Times New Roman"/>
          <w:color w:val="auto"/>
          <w:sz w:val="24"/>
          <w:szCs w:val="24"/>
          <w:highlight w:val="none"/>
          <w:u w:val="single"/>
          <w:lang w:val="zh-TW" w:eastAsia="zh-TW"/>
        </w:rPr>
        <w:t>执行通用条款</w:t>
      </w:r>
      <w:r>
        <w:rPr>
          <w:rFonts w:hint="eastAsia" w:ascii="宋体" w:hAnsi="宋体" w:eastAsia="宋体" w:cs="Times New Roman"/>
          <w:color w:val="auto"/>
          <w:sz w:val="24"/>
          <w:szCs w:val="24"/>
          <w:highlight w:val="none"/>
        </w:rPr>
        <w:t>。</w:t>
      </w:r>
    </w:p>
    <w:p w14:paraId="03D9988F">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施工现场需要具备的其他试验条件：</w:t>
      </w:r>
      <w:r>
        <w:rPr>
          <w:rFonts w:hint="eastAsia" w:ascii="宋体" w:hAnsi="宋体" w:eastAsia="宋体" w:cs="Times New Roman"/>
          <w:color w:val="auto"/>
          <w:sz w:val="24"/>
          <w:szCs w:val="24"/>
          <w:highlight w:val="none"/>
          <w:u w:val="single"/>
          <w:lang w:val="zh-TW" w:eastAsia="zh-TW"/>
        </w:rPr>
        <w:t>执行通用条款</w:t>
      </w:r>
      <w:r>
        <w:rPr>
          <w:rFonts w:hint="eastAsia" w:ascii="宋体" w:hAnsi="宋体" w:eastAsia="宋体" w:cs="Times New Roman"/>
          <w:color w:val="auto"/>
          <w:sz w:val="24"/>
          <w:szCs w:val="24"/>
          <w:highlight w:val="none"/>
        </w:rPr>
        <w:t>。</w:t>
      </w:r>
    </w:p>
    <w:p w14:paraId="35FFB278">
      <w:pPr>
        <w:spacing w:line="380" w:lineRule="exact"/>
        <w:ind w:firstLine="480" w:firstLineChars="200"/>
        <w:outlineLvl w:val="0"/>
        <w:rPr>
          <w:rFonts w:hint="eastAsia" w:ascii="宋体" w:hAnsi="宋体" w:eastAsia="宋体" w:cs="Times New Roman"/>
          <w:color w:val="auto"/>
          <w:sz w:val="24"/>
          <w:szCs w:val="24"/>
          <w:highlight w:val="none"/>
        </w:rPr>
      </w:pPr>
      <w:bookmarkStart w:id="899" w:name="_Toc32105"/>
      <w:bookmarkStart w:id="900" w:name="_Toc24363"/>
      <w:bookmarkStart w:id="901" w:name="_Toc10194"/>
      <w:bookmarkStart w:id="902" w:name="_Toc17353"/>
      <w:bookmarkStart w:id="903" w:name="_Toc2724"/>
      <w:bookmarkStart w:id="904" w:name="_Toc3544"/>
      <w:bookmarkStart w:id="905" w:name="_Toc21575"/>
      <w:r>
        <w:rPr>
          <w:rFonts w:hint="eastAsia" w:ascii="宋体" w:hAnsi="宋体" w:eastAsia="宋体" w:cs="Times New Roman"/>
          <w:color w:val="auto"/>
          <w:sz w:val="24"/>
          <w:szCs w:val="24"/>
          <w:highlight w:val="none"/>
        </w:rPr>
        <w:t>9.4 现场工艺试验</w:t>
      </w:r>
      <w:bookmarkEnd w:id="899"/>
      <w:bookmarkEnd w:id="900"/>
      <w:bookmarkEnd w:id="901"/>
      <w:bookmarkEnd w:id="902"/>
      <w:bookmarkEnd w:id="903"/>
      <w:bookmarkEnd w:id="904"/>
      <w:bookmarkEnd w:id="905"/>
    </w:p>
    <w:p w14:paraId="531186A5">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现场工艺试验的有关约定：</w:t>
      </w:r>
      <w:r>
        <w:rPr>
          <w:rFonts w:hint="eastAsia" w:ascii="宋体" w:hAnsi="宋体" w:eastAsia="宋体" w:cs="Times New Roman"/>
          <w:color w:val="auto"/>
          <w:sz w:val="24"/>
          <w:szCs w:val="24"/>
          <w:highlight w:val="none"/>
          <w:u w:val="single"/>
          <w:lang w:val="zh-TW" w:eastAsia="zh-TW"/>
        </w:rPr>
        <w:t>执行通用条款</w:t>
      </w:r>
      <w:r>
        <w:rPr>
          <w:rFonts w:hint="eastAsia" w:ascii="宋体" w:hAnsi="宋体" w:eastAsia="宋体" w:cs="Times New Roman"/>
          <w:color w:val="auto"/>
          <w:sz w:val="24"/>
          <w:szCs w:val="24"/>
          <w:highlight w:val="none"/>
        </w:rPr>
        <w:t>。</w:t>
      </w:r>
    </w:p>
    <w:bookmarkEnd w:id="891"/>
    <w:bookmarkEnd w:id="892"/>
    <w:bookmarkEnd w:id="893"/>
    <w:bookmarkEnd w:id="894"/>
    <w:bookmarkEnd w:id="895"/>
    <w:bookmarkEnd w:id="896"/>
    <w:bookmarkEnd w:id="897"/>
    <w:bookmarkEnd w:id="898"/>
    <w:p w14:paraId="38FDB328">
      <w:pPr>
        <w:keepNext/>
        <w:keepLines/>
        <w:spacing w:line="380" w:lineRule="exact"/>
        <w:ind w:firstLine="482"/>
        <w:outlineLvl w:val="3"/>
        <w:rPr>
          <w:rFonts w:hint="eastAsia" w:ascii="宋体" w:hAnsi="宋体" w:eastAsia="宋体" w:cs="Times New Roman"/>
          <w:bCs/>
          <w:color w:val="auto"/>
          <w:sz w:val="24"/>
          <w:szCs w:val="24"/>
          <w:highlight w:val="none"/>
        </w:rPr>
      </w:pPr>
      <w:bookmarkStart w:id="906" w:name="_Toc351203642"/>
      <w:r>
        <w:rPr>
          <w:rFonts w:hint="eastAsia" w:ascii="宋体" w:hAnsi="宋体" w:eastAsia="宋体" w:cs="Times New Roman"/>
          <w:bCs/>
          <w:color w:val="auto"/>
          <w:sz w:val="24"/>
          <w:szCs w:val="24"/>
          <w:highlight w:val="none"/>
        </w:rPr>
        <w:t>1</w:t>
      </w:r>
      <w:bookmarkEnd w:id="865"/>
      <w:bookmarkEnd w:id="866"/>
      <w:bookmarkEnd w:id="867"/>
      <w:bookmarkEnd w:id="868"/>
      <w:bookmarkEnd w:id="869"/>
      <w:bookmarkEnd w:id="870"/>
      <w:bookmarkEnd w:id="871"/>
      <w:bookmarkEnd w:id="872"/>
      <w:bookmarkEnd w:id="873"/>
      <w:bookmarkEnd w:id="874"/>
      <w:bookmarkEnd w:id="875"/>
      <w:bookmarkEnd w:id="876"/>
      <w:bookmarkStart w:id="907" w:name="_Toc297120493"/>
      <w:bookmarkStart w:id="908" w:name="_Toc303539146"/>
      <w:bookmarkStart w:id="909" w:name="_Toc296891233"/>
      <w:bookmarkStart w:id="910" w:name="_Toc300934989"/>
      <w:bookmarkStart w:id="911" w:name="_Toc292559398"/>
      <w:bookmarkStart w:id="912" w:name="_Toc296891021"/>
      <w:bookmarkStart w:id="913" w:name="_Toc296944532"/>
      <w:bookmarkStart w:id="914" w:name="_Toc297216199"/>
      <w:bookmarkStart w:id="915" w:name="_Toc296347192"/>
      <w:bookmarkStart w:id="916" w:name="_Toc292559903"/>
      <w:bookmarkStart w:id="917" w:name="_Toc297123540"/>
      <w:bookmarkStart w:id="918" w:name="_Toc297048379"/>
      <w:bookmarkStart w:id="919" w:name="_Toc304295566"/>
      <w:bookmarkStart w:id="920" w:name="_Toc296346694"/>
      <w:bookmarkStart w:id="921" w:name="_Toc296503193"/>
      <w:bookmarkStart w:id="922" w:name="_Toc312677499"/>
      <w:bookmarkStart w:id="923" w:name="_Toc312678025"/>
      <w:bookmarkStart w:id="924" w:name="_Toc267251440"/>
      <w:bookmarkStart w:id="925" w:name="_Toc267251441"/>
      <w:bookmarkStart w:id="926" w:name="_Toc267251437"/>
      <w:bookmarkStart w:id="927" w:name="_Toc267251435"/>
      <w:bookmarkStart w:id="928" w:name="_Toc267251433"/>
      <w:bookmarkStart w:id="929" w:name="_Toc267251439"/>
      <w:bookmarkStart w:id="930" w:name="_Toc267251442"/>
      <w:r>
        <w:rPr>
          <w:rFonts w:hint="eastAsia" w:ascii="宋体" w:hAnsi="宋体" w:eastAsia="宋体" w:cs="Times New Roman"/>
          <w:bCs/>
          <w:color w:val="auto"/>
          <w:sz w:val="24"/>
          <w:szCs w:val="24"/>
          <w:highlight w:val="none"/>
        </w:rPr>
        <w:t>0. 变更</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bookmarkEnd w:id="922"/>
    <w:bookmarkEnd w:id="923"/>
    <w:p w14:paraId="1E56978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bookmarkStart w:id="931" w:name="_Toc297048380"/>
      <w:bookmarkStart w:id="932" w:name="_Toc312678026"/>
      <w:bookmarkStart w:id="933" w:name="_Toc312677500"/>
      <w:bookmarkStart w:id="934" w:name="_Toc297120494"/>
      <w:bookmarkStart w:id="935" w:name="_Toc296944533"/>
      <w:bookmarkStart w:id="936" w:name="_Toc296347193"/>
      <w:bookmarkStart w:id="937" w:name="_Toc303539147"/>
      <w:bookmarkStart w:id="938" w:name="_Toc296891022"/>
      <w:bookmarkStart w:id="939" w:name="_Toc304295567"/>
      <w:bookmarkStart w:id="940" w:name="_Toc292559904"/>
      <w:bookmarkStart w:id="941" w:name="_Toc292559399"/>
      <w:bookmarkStart w:id="942" w:name="_Toc300934990"/>
      <w:bookmarkStart w:id="943" w:name="_Toc296346695"/>
      <w:bookmarkStart w:id="944" w:name="_Toc296891234"/>
      <w:bookmarkStart w:id="945" w:name="_Toc297216200"/>
      <w:bookmarkStart w:id="946" w:name="_Toc297123541"/>
      <w:bookmarkStart w:id="947" w:name="_Toc296503194"/>
      <w:r>
        <w:rPr>
          <w:rFonts w:hint="eastAsia" w:ascii="宋体" w:hAnsi="宋体" w:eastAsia="宋体" w:cs="Times New Roman"/>
          <w:color w:val="auto"/>
          <w:sz w:val="24"/>
          <w:szCs w:val="24"/>
          <w:highlight w:val="none"/>
        </w:rPr>
        <w:t>0.1变更的范围</w:t>
      </w:r>
    </w:p>
    <w:p w14:paraId="2143D215">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关于变更的范围的约定：</w:t>
      </w:r>
      <w:r>
        <w:rPr>
          <w:rFonts w:hint="eastAsia" w:ascii="宋体" w:hAnsi="宋体" w:eastAsia="宋体" w:cs="宋体"/>
          <w:color w:val="auto"/>
          <w:sz w:val="24"/>
          <w:szCs w:val="24"/>
          <w:highlight w:val="none"/>
          <w:u w:val="single"/>
          <w:lang w:bidi="ar"/>
        </w:rPr>
        <w:t>增加或减少合同中任何工作，或追加额外的工作；改变合同中任何工作的质量标准或其他特性</w:t>
      </w:r>
      <w:r>
        <w:rPr>
          <w:rFonts w:hint="eastAsia" w:ascii="宋体" w:hAnsi="宋体" w:eastAsia="宋体" w:cs="Times New Roman"/>
          <w:color w:val="auto"/>
          <w:sz w:val="24"/>
          <w:szCs w:val="24"/>
          <w:highlight w:val="none"/>
        </w:rPr>
        <w:t>。</w:t>
      </w:r>
    </w:p>
    <w:p w14:paraId="22C201D8">
      <w:pPr>
        <w:spacing w:line="380" w:lineRule="exact"/>
        <w:ind w:firstLine="480" w:firstLineChars="200"/>
        <w:outlineLvl w:val="0"/>
        <w:rPr>
          <w:rFonts w:hint="eastAsia" w:ascii="宋体" w:hAnsi="宋体" w:eastAsia="宋体" w:cs="Times New Roman"/>
          <w:color w:val="auto"/>
          <w:sz w:val="24"/>
          <w:szCs w:val="24"/>
          <w:highlight w:val="none"/>
        </w:rPr>
      </w:pPr>
      <w:bookmarkStart w:id="948" w:name="_Toc19051"/>
      <w:bookmarkStart w:id="949" w:name="_Toc30468"/>
      <w:bookmarkStart w:id="950" w:name="_Toc16420"/>
      <w:bookmarkStart w:id="951" w:name="_Toc22985"/>
      <w:bookmarkStart w:id="952" w:name="_Toc14085"/>
      <w:bookmarkStart w:id="953" w:name="_Toc3593"/>
      <w:bookmarkStart w:id="954" w:name="_Toc172"/>
      <w:r>
        <w:rPr>
          <w:rFonts w:hint="eastAsia" w:ascii="宋体" w:hAnsi="宋体" w:eastAsia="宋体" w:cs="Times New Roman"/>
          <w:color w:val="auto"/>
          <w:sz w:val="24"/>
          <w:szCs w:val="24"/>
          <w:highlight w:val="none"/>
        </w:rPr>
        <w:t>10.4 变更估价</w:t>
      </w:r>
      <w:bookmarkEnd w:id="948"/>
      <w:bookmarkEnd w:id="949"/>
      <w:bookmarkEnd w:id="950"/>
      <w:bookmarkEnd w:id="951"/>
      <w:bookmarkEnd w:id="952"/>
      <w:bookmarkEnd w:id="953"/>
      <w:bookmarkEnd w:id="954"/>
    </w:p>
    <w:p w14:paraId="752233CD">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10.4.1 变更估价原则</w:t>
      </w:r>
    </w:p>
    <w:p w14:paraId="146213BF">
      <w:pPr>
        <w:spacing w:line="380" w:lineRule="exact"/>
        <w:ind w:firstLine="482"/>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关于变更估价的约定: </w:t>
      </w:r>
      <w:r>
        <w:rPr>
          <w:rFonts w:hint="eastAsia" w:ascii="宋体" w:hAnsi="宋体" w:eastAsia="宋体" w:cs="Times New Roman"/>
          <w:color w:val="auto"/>
          <w:sz w:val="24"/>
          <w:szCs w:val="24"/>
          <w:highlight w:val="none"/>
          <w:u w:val="single"/>
          <w:lang w:val="zh-TW" w:eastAsia="zh-TW"/>
        </w:rPr>
        <w:t>执行通用条款</w:t>
      </w:r>
      <w:r>
        <w:rPr>
          <w:rFonts w:hint="eastAsia" w:ascii="宋体" w:hAnsi="宋体" w:eastAsia="宋体" w:cs="Times New Roman"/>
          <w:color w:val="auto"/>
          <w:sz w:val="24"/>
          <w:szCs w:val="24"/>
          <w:highlight w:val="none"/>
        </w:rPr>
        <w:t>。</w:t>
      </w:r>
    </w:p>
    <w:p w14:paraId="602282F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Start w:id="955" w:name="_Toc296347196"/>
      <w:bookmarkStart w:id="956" w:name="_Toc297216203"/>
      <w:bookmarkStart w:id="957" w:name="_Toc296891237"/>
      <w:bookmarkStart w:id="958" w:name="_Toc292559907"/>
      <w:bookmarkStart w:id="959" w:name="_Toc297123544"/>
      <w:bookmarkStart w:id="960" w:name="_Toc296346698"/>
      <w:bookmarkStart w:id="961" w:name="_Toc292559402"/>
      <w:bookmarkStart w:id="962" w:name="_Toc296503197"/>
      <w:bookmarkStart w:id="963" w:name="_Toc303539150"/>
      <w:bookmarkStart w:id="964" w:name="_Toc297048383"/>
      <w:bookmarkStart w:id="965" w:name="_Toc300934993"/>
      <w:bookmarkStart w:id="966" w:name="_Toc297120497"/>
      <w:bookmarkStart w:id="967" w:name="_Toc296891025"/>
      <w:bookmarkStart w:id="968" w:name="_Toc296944536"/>
      <w:bookmarkStart w:id="969" w:name="_Toc312677503"/>
      <w:bookmarkStart w:id="970" w:name="_Toc312678029"/>
      <w:bookmarkStart w:id="971" w:name="_Toc304295570"/>
      <w:r>
        <w:rPr>
          <w:rFonts w:hint="eastAsia" w:ascii="宋体" w:hAnsi="宋体" w:eastAsia="宋体" w:cs="Times New Roman"/>
          <w:color w:val="auto"/>
          <w:sz w:val="24"/>
          <w:szCs w:val="24"/>
          <w:highlight w:val="none"/>
        </w:rPr>
        <w:t>0.5承</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Start w:id="972" w:name="_Toc300934994"/>
      <w:bookmarkStart w:id="973" w:name="_Toc296503203"/>
      <w:bookmarkStart w:id="974" w:name="_Toc296347202"/>
      <w:bookmarkStart w:id="975" w:name="_Toc297216204"/>
      <w:bookmarkStart w:id="976" w:name="_Toc297120503"/>
      <w:bookmarkStart w:id="977" w:name="_Toc297048389"/>
      <w:bookmarkStart w:id="978" w:name="_Toc292559913"/>
      <w:bookmarkStart w:id="979" w:name="_Toc297123545"/>
      <w:bookmarkStart w:id="980" w:name="_Toc296891031"/>
      <w:bookmarkStart w:id="981" w:name="_Toc296891243"/>
      <w:bookmarkStart w:id="982" w:name="_Toc296944542"/>
      <w:bookmarkStart w:id="983" w:name="_Toc303539151"/>
      <w:bookmarkStart w:id="984" w:name="_Toc292559408"/>
      <w:bookmarkStart w:id="985" w:name="_Toc296346704"/>
      <w:r>
        <w:rPr>
          <w:rFonts w:hint="eastAsia" w:ascii="宋体" w:hAnsi="宋体" w:eastAsia="宋体" w:cs="Times New Roman"/>
          <w:color w:val="auto"/>
          <w:sz w:val="24"/>
          <w:szCs w:val="24"/>
          <w:highlight w:val="none"/>
        </w:rPr>
        <w:t>包人的合理化建议</w:t>
      </w:r>
    </w:p>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14:paraId="01FC310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监理人审查承包人合理化建议的期限：</w:t>
      </w:r>
      <w:r>
        <w:rPr>
          <w:rFonts w:hint="eastAsia" w:ascii="宋体" w:hAnsi="宋体" w:eastAsia="宋体" w:cs="宋体"/>
          <w:color w:val="auto"/>
          <w:sz w:val="24"/>
          <w:szCs w:val="24"/>
          <w:highlight w:val="none"/>
          <w:u w:val="single"/>
          <w:lang w:bidi="ar"/>
        </w:rPr>
        <w:t>7天内</w:t>
      </w:r>
      <w:r>
        <w:rPr>
          <w:rFonts w:hint="eastAsia" w:ascii="宋体" w:hAnsi="宋体" w:eastAsia="宋体" w:cs="Times New Roman"/>
          <w:color w:val="auto"/>
          <w:sz w:val="24"/>
          <w:szCs w:val="24"/>
          <w:highlight w:val="none"/>
        </w:rPr>
        <w:t>。</w:t>
      </w:r>
    </w:p>
    <w:p w14:paraId="7E6BF1A2">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发包人审批承包人合理化建议的期限：</w:t>
      </w:r>
      <w:r>
        <w:rPr>
          <w:rFonts w:hint="eastAsia" w:ascii="宋体" w:hAnsi="宋体" w:eastAsia="宋体" w:cs="宋体"/>
          <w:color w:val="auto"/>
          <w:sz w:val="24"/>
          <w:szCs w:val="24"/>
          <w:highlight w:val="none"/>
          <w:u w:val="single"/>
          <w:lang w:bidi="ar"/>
        </w:rPr>
        <w:t>7天内</w:t>
      </w:r>
      <w:r>
        <w:rPr>
          <w:rFonts w:hint="eastAsia" w:ascii="宋体" w:hAnsi="宋体" w:eastAsia="宋体" w:cs="Times New Roman"/>
          <w:color w:val="auto"/>
          <w:sz w:val="24"/>
          <w:szCs w:val="24"/>
          <w:highlight w:val="none"/>
        </w:rPr>
        <w:t>。</w:t>
      </w:r>
    </w:p>
    <w:p w14:paraId="52235147">
      <w:pPr>
        <w:spacing w:line="380" w:lineRule="exact"/>
        <w:ind w:firstLine="482"/>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承</w:t>
      </w:r>
      <w:bookmarkStart w:id="986" w:name="_Toc296944543"/>
      <w:bookmarkStart w:id="987" w:name="_Toc300934995"/>
      <w:bookmarkStart w:id="988" w:name="_Toc292559914"/>
      <w:bookmarkStart w:id="989" w:name="_Toc297123546"/>
      <w:bookmarkStart w:id="990" w:name="_Toc296347203"/>
      <w:bookmarkStart w:id="991" w:name="_Toc296346705"/>
      <w:bookmarkStart w:id="992" w:name="_Toc304295571"/>
      <w:bookmarkStart w:id="993" w:name="_Toc296891032"/>
      <w:bookmarkStart w:id="994" w:name="_Toc296503204"/>
      <w:bookmarkStart w:id="995" w:name="_Toc297216205"/>
      <w:bookmarkStart w:id="996" w:name="_Toc297048390"/>
      <w:bookmarkStart w:id="997" w:name="_Toc312678030"/>
      <w:bookmarkStart w:id="998" w:name="_Toc296891244"/>
      <w:bookmarkStart w:id="999" w:name="_Toc312677504"/>
      <w:bookmarkStart w:id="1000" w:name="_Toc318581175"/>
      <w:bookmarkStart w:id="1001" w:name="_Toc297120504"/>
      <w:bookmarkStart w:id="1002" w:name="_Toc303539152"/>
      <w:bookmarkStart w:id="1003" w:name="_Toc292559409"/>
      <w:r>
        <w:rPr>
          <w:rFonts w:hint="eastAsia" w:ascii="宋体" w:hAnsi="宋体" w:eastAsia="宋体" w:cs="Times New Roman"/>
          <w:color w:val="auto"/>
          <w:sz w:val="24"/>
          <w:szCs w:val="24"/>
          <w:highlight w:val="none"/>
        </w:rPr>
        <w:t>包人提出的合理化建议降低了合同价格或者提高了工程经济效益的奖励的方法和金额为：</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14:paraId="325E02D3">
      <w:pPr>
        <w:spacing w:line="380" w:lineRule="exact"/>
        <w:ind w:firstLine="480" w:firstLineChars="200"/>
        <w:outlineLvl w:val="0"/>
        <w:rPr>
          <w:rFonts w:hint="eastAsia" w:ascii="宋体" w:hAnsi="宋体" w:eastAsia="宋体" w:cs="Times New Roman"/>
          <w:color w:val="auto"/>
          <w:sz w:val="24"/>
          <w:szCs w:val="24"/>
          <w:highlight w:val="none"/>
        </w:rPr>
      </w:pPr>
      <w:bookmarkStart w:id="1004" w:name="_Toc11106"/>
      <w:bookmarkStart w:id="1005" w:name="_Toc3697"/>
      <w:bookmarkStart w:id="1006" w:name="_Toc23449"/>
      <w:bookmarkStart w:id="1007" w:name="_Toc24799"/>
      <w:bookmarkStart w:id="1008" w:name="_Toc3640"/>
      <w:bookmarkStart w:id="1009" w:name="_Toc24439"/>
      <w:bookmarkStart w:id="1010" w:name="_Toc9265"/>
      <w:r>
        <w:rPr>
          <w:rFonts w:hint="eastAsia" w:ascii="宋体" w:hAnsi="宋体" w:eastAsia="宋体" w:cs="Times New Roman"/>
          <w:color w:val="auto"/>
          <w:sz w:val="24"/>
          <w:szCs w:val="24"/>
          <w:highlight w:val="none"/>
        </w:rPr>
        <w:t>1</w:t>
      </w:r>
      <w:bookmarkStart w:id="1011" w:name="_Toc297048385"/>
      <w:bookmarkStart w:id="1012" w:name="_Toc304295574"/>
      <w:bookmarkStart w:id="1013" w:name="_Toc297216207"/>
      <w:bookmarkStart w:id="1014" w:name="_Toc296891239"/>
      <w:bookmarkStart w:id="1015" w:name="_Toc312678033"/>
      <w:bookmarkStart w:id="1016" w:name="_Toc297123548"/>
      <w:bookmarkStart w:id="1017" w:name="_Toc296503199"/>
      <w:bookmarkStart w:id="1018" w:name="_Toc296346700"/>
      <w:bookmarkStart w:id="1019" w:name="_Toc300934997"/>
      <w:bookmarkStart w:id="1020" w:name="_Toc296891027"/>
      <w:bookmarkStart w:id="1021" w:name="_Toc296347198"/>
      <w:bookmarkStart w:id="1022" w:name="_Toc297120499"/>
      <w:bookmarkStart w:id="1023" w:name="_Toc292559404"/>
      <w:bookmarkStart w:id="1024" w:name="_Toc292559909"/>
      <w:bookmarkStart w:id="1025" w:name="_Toc296944538"/>
      <w:bookmarkStart w:id="1026" w:name="_Toc312677507"/>
      <w:bookmarkStart w:id="1027" w:name="_Toc303539154"/>
      <w:r>
        <w:rPr>
          <w:rFonts w:hint="eastAsia" w:ascii="宋体" w:hAnsi="宋体" w:eastAsia="宋体" w:cs="Times New Roman"/>
          <w:color w:val="auto"/>
          <w:sz w:val="24"/>
          <w:szCs w:val="24"/>
          <w:highlight w:val="none"/>
        </w:rPr>
        <w:t>0.7 暂估价</w:t>
      </w:r>
      <w:bookmarkEnd w:id="1004"/>
      <w:bookmarkEnd w:id="1005"/>
      <w:bookmarkEnd w:id="1006"/>
      <w:bookmarkEnd w:id="1007"/>
      <w:bookmarkEnd w:id="1008"/>
      <w:bookmarkEnd w:id="1009"/>
      <w:bookmarkEnd w:id="1010"/>
    </w:p>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14:paraId="7DAF930E">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暂</w:t>
      </w:r>
      <w:bookmarkStart w:id="1028" w:name="_Toc312677508"/>
      <w:bookmarkStart w:id="1029" w:name="_Toc318581176"/>
      <w:bookmarkStart w:id="1030" w:name="_Toc312678034"/>
      <w:r>
        <w:rPr>
          <w:rFonts w:hint="eastAsia" w:ascii="宋体" w:hAnsi="宋体" w:eastAsia="宋体" w:cs="Times New Roman"/>
          <w:color w:val="auto"/>
          <w:kern w:val="0"/>
          <w:sz w:val="24"/>
          <w:szCs w:val="24"/>
          <w:highlight w:val="none"/>
        </w:rPr>
        <w:t>估价材料和工程设备的明细详见附件11：《</w:t>
      </w:r>
      <w:r>
        <w:rPr>
          <w:rFonts w:hint="eastAsia" w:ascii="宋体" w:hAnsi="宋体" w:eastAsia="宋体" w:cs="Times New Roman"/>
          <w:color w:val="auto"/>
          <w:sz w:val="24"/>
          <w:szCs w:val="24"/>
          <w:highlight w:val="none"/>
        </w:rPr>
        <w:t>暂估价一览表》</w:t>
      </w:r>
      <w:r>
        <w:rPr>
          <w:rFonts w:hint="eastAsia" w:ascii="宋体" w:hAnsi="宋体" w:eastAsia="宋体" w:cs="Times New Roman"/>
          <w:color w:val="auto"/>
          <w:kern w:val="0"/>
          <w:sz w:val="24"/>
          <w:szCs w:val="24"/>
          <w:highlight w:val="none"/>
        </w:rPr>
        <w:t>。</w:t>
      </w:r>
    </w:p>
    <w:bookmarkEnd w:id="1028"/>
    <w:bookmarkEnd w:id="1029"/>
    <w:bookmarkEnd w:id="1030"/>
    <w:p w14:paraId="2DF5FAD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bookmarkStart w:id="1031" w:name="_Toc312678035"/>
      <w:bookmarkStart w:id="1032" w:name="_Toc312677509"/>
      <w:bookmarkStart w:id="1033" w:name="_Toc318581177"/>
      <w:r>
        <w:rPr>
          <w:rFonts w:hint="eastAsia" w:ascii="宋体" w:hAnsi="宋体" w:eastAsia="宋体" w:cs="Times New Roman"/>
          <w:color w:val="auto"/>
          <w:sz w:val="24"/>
          <w:szCs w:val="24"/>
          <w:highlight w:val="none"/>
        </w:rPr>
        <w:t>0.7.1 依法必须招标的暂估价项目</w:t>
      </w:r>
    </w:p>
    <w:bookmarkEnd w:id="1031"/>
    <w:bookmarkEnd w:id="1032"/>
    <w:bookmarkEnd w:id="1033"/>
    <w:p w14:paraId="6EFD4C9D">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对于依法必须招标的暂估价项目的确认和批准采取第种方式确定。</w:t>
      </w:r>
    </w:p>
    <w:p w14:paraId="64C997BE">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10.7.2 不属于依法必须招标的暂估价项目</w:t>
      </w:r>
    </w:p>
    <w:p w14:paraId="59E8389E">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对于不属于依法必须招标的暂估价项目的确认和批准采取第 种方式确定。</w:t>
      </w:r>
    </w:p>
    <w:p w14:paraId="02E00EFF">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第3种方式：</w:t>
      </w:r>
      <w:r>
        <w:rPr>
          <w:rFonts w:hint="eastAsia" w:ascii="宋体" w:hAnsi="宋体" w:eastAsia="宋体" w:cs="Times New Roman"/>
          <w:color w:val="auto"/>
          <w:kern w:val="0"/>
          <w:sz w:val="24"/>
          <w:szCs w:val="24"/>
          <w:highlight w:val="none"/>
        </w:rPr>
        <w:t>承包人直接实施的暂估价项目</w:t>
      </w:r>
    </w:p>
    <w:p w14:paraId="1C7A5C4D">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承包人直接实施的暂估价项目的约定：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16E4E6AF">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10.8 暂列金额</w:t>
      </w:r>
    </w:p>
    <w:p w14:paraId="62DDA1FB">
      <w:pPr>
        <w:autoSpaceDE w:val="0"/>
        <w:autoSpaceDN w:val="0"/>
        <w:adjustRightInd w:val="0"/>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合同当事人关于暂列金额使用的约定：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kern w:val="0"/>
          <w:sz w:val="24"/>
          <w:szCs w:val="24"/>
          <w:highlight w:val="none"/>
        </w:rPr>
        <w:t>。</w:t>
      </w:r>
    </w:p>
    <w:p w14:paraId="051A9B34">
      <w:pPr>
        <w:keepNext/>
        <w:keepLines/>
        <w:spacing w:line="380" w:lineRule="exact"/>
        <w:ind w:firstLine="482"/>
        <w:outlineLvl w:val="3"/>
        <w:rPr>
          <w:rFonts w:hint="eastAsia" w:ascii="宋体" w:hAnsi="宋体" w:eastAsia="宋体" w:cs="Times New Roman"/>
          <w:bCs/>
          <w:color w:val="auto"/>
          <w:sz w:val="24"/>
          <w:szCs w:val="24"/>
          <w:highlight w:val="none"/>
        </w:rPr>
      </w:pPr>
      <w:bookmarkStart w:id="1034" w:name="_Toc351203643"/>
      <w:r>
        <w:rPr>
          <w:rFonts w:hint="eastAsia" w:ascii="宋体" w:hAnsi="宋体" w:eastAsia="宋体" w:cs="Times New Roman"/>
          <w:bCs/>
          <w:color w:val="auto"/>
          <w:sz w:val="24"/>
          <w:szCs w:val="24"/>
          <w:highlight w:val="none"/>
        </w:rPr>
        <w:t>11. 价格调整</w:t>
      </w:r>
      <w:bookmarkEnd w:id="1034"/>
    </w:p>
    <w:p w14:paraId="0657C257">
      <w:pPr>
        <w:spacing w:line="380" w:lineRule="exact"/>
        <w:ind w:firstLine="480" w:firstLineChars="200"/>
        <w:rPr>
          <w:rFonts w:hint="eastAsia" w:ascii="宋体" w:hAnsi="宋体" w:eastAsia="宋体" w:cs="Times New Roman"/>
          <w:color w:val="auto"/>
          <w:sz w:val="24"/>
          <w:szCs w:val="24"/>
          <w:highlight w:val="none"/>
        </w:rPr>
      </w:pPr>
      <w:bookmarkStart w:id="1035" w:name="_Toc296346702"/>
      <w:bookmarkStart w:id="1036" w:name="_Toc296944540"/>
      <w:bookmarkStart w:id="1037" w:name="_Toc297216209"/>
      <w:bookmarkStart w:id="1038" w:name="_Toc292559911"/>
      <w:bookmarkStart w:id="1039" w:name="_Toc296503201"/>
      <w:bookmarkStart w:id="1040" w:name="_Toc296891241"/>
      <w:bookmarkStart w:id="1041" w:name="_Toc312678039"/>
      <w:bookmarkStart w:id="1042" w:name="_Toc297120501"/>
      <w:bookmarkStart w:id="1043" w:name="_Toc297123550"/>
      <w:bookmarkStart w:id="1044" w:name="_Toc292559406"/>
      <w:bookmarkStart w:id="1045" w:name="_Toc297048387"/>
      <w:bookmarkStart w:id="1046" w:name="_Toc303539157"/>
      <w:bookmarkStart w:id="1047" w:name="_Toc296347200"/>
      <w:bookmarkStart w:id="1048" w:name="_Toc300935000"/>
      <w:bookmarkStart w:id="1049" w:name="_Toc296891029"/>
      <w:bookmarkStart w:id="1050" w:name="_Toc304295577"/>
      <w:r>
        <w:rPr>
          <w:rFonts w:hint="eastAsia" w:ascii="宋体" w:hAnsi="宋体" w:eastAsia="宋体" w:cs="Times New Roman"/>
          <w:color w:val="auto"/>
          <w:sz w:val="24"/>
          <w:szCs w:val="24"/>
          <w:highlight w:val="none"/>
        </w:rPr>
        <w:t>11.1 市场价格波动引起的调整</w:t>
      </w:r>
    </w:p>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14:paraId="49A8D730">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市场价格波动是否调整合同价格的约定：</w:t>
      </w:r>
      <w:r>
        <w:rPr>
          <w:rFonts w:hint="eastAsia" w:ascii="宋体" w:hAnsi="宋体" w:eastAsia="宋体" w:cs="Times New Roman"/>
          <w:color w:val="auto"/>
          <w:sz w:val="24"/>
          <w:szCs w:val="24"/>
          <w:highlight w:val="none"/>
        </w:rPr>
        <w:t>。</w:t>
      </w:r>
    </w:p>
    <w:p w14:paraId="46DA43A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因市场价格波动调整合同价格，采用以下第</w:t>
      </w:r>
      <w:r>
        <w:rPr>
          <w:rFonts w:hint="eastAsia" w:ascii="宋体" w:hAnsi="宋体" w:eastAsia="宋体" w:cs="Times New Roman"/>
          <w:color w:val="auto"/>
          <w:sz w:val="24"/>
          <w:szCs w:val="24"/>
          <w:highlight w:val="none"/>
          <w:u w:val="single"/>
        </w:rPr>
        <w:t>2</w:t>
      </w:r>
      <w:r>
        <w:rPr>
          <w:rFonts w:hint="eastAsia" w:ascii="宋体" w:hAnsi="宋体" w:eastAsia="宋体" w:cs="Times New Roman"/>
          <w:color w:val="auto"/>
          <w:sz w:val="24"/>
          <w:szCs w:val="24"/>
          <w:highlight w:val="none"/>
        </w:rPr>
        <w:t>种方式对合同价格进行调整：</w:t>
      </w:r>
    </w:p>
    <w:p w14:paraId="78E668A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第1种方式：采用价格指数进行价格调整。</w:t>
      </w:r>
    </w:p>
    <w:p w14:paraId="5671DA81">
      <w:pPr>
        <w:spacing w:line="380" w:lineRule="exact"/>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关于各可调因子、定值和变值权重，以及基本价格指数及其来源的约定：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 xml:space="preserve">；  </w:t>
      </w:r>
    </w:p>
    <w:p w14:paraId="54C233E7">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第2种方式：采用造价信息进行价格调整。</w:t>
      </w:r>
    </w:p>
    <w:p w14:paraId="5081514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（2）关于基准价格的约定：</w:t>
      </w:r>
      <w:r>
        <w:rPr>
          <w:rFonts w:hint="eastAsia" w:ascii="宋体" w:hAnsi="宋体" w:eastAsia="宋体" w:cs="宋体"/>
          <w:color w:val="auto"/>
          <w:sz w:val="24"/>
          <w:szCs w:val="24"/>
          <w:highlight w:val="none"/>
          <w:u w:val="single"/>
          <w:lang w:bidi="ar"/>
        </w:rPr>
        <w:t>以投标当月当地建设工程价格信息为基准价格</w:t>
      </w:r>
      <w:r>
        <w:rPr>
          <w:rFonts w:hint="eastAsia" w:ascii="宋体" w:hAnsi="宋体" w:eastAsia="宋体" w:cs="Times New Roman"/>
          <w:color w:val="auto"/>
          <w:sz w:val="24"/>
          <w:szCs w:val="24"/>
          <w:highlight w:val="none"/>
        </w:rPr>
        <w:t>。</w:t>
      </w:r>
    </w:p>
    <w:p w14:paraId="17F4C3DD">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专用合同草案</w:t>
      </w:r>
      <w:r>
        <w:rPr>
          <w:rFonts w:hint="eastAsia" w:ascii="宋体" w:hAnsi="宋体" w:eastAsia="宋体" w:cs="宋体"/>
          <w:color w:val="auto"/>
          <w:sz w:val="24"/>
          <w:szCs w:val="24"/>
          <w:highlight w:val="none"/>
        </w:rPr>
        <w:t>①</w:t>
      </w:r>
      <w:r>
        <w:rPr>
          <w:rFonts w:hint="eastAsia" w:ascii="宋体" w:hAnsi="宋体" w:eastAsia="宋体" w:cs="Times New Roman"/>
          <w:color w:val="auto"/>
          <w:sz w:val="24"/>
          <w:szCs w:val="24"/>
          <w:highlight w:val="none"/>
        </w:rPr>
        <w:t>承包人在已标价工程量清单或预算书中载明的材料单价低于基准价格的：专用合同草案合同履行期间材料单价涨幅以基准价格为基础超过10%时，或材料单价跌幅以已标价工程量清单或预算书中载明材料单价为基础超过10%时，其超过部分据实调整。</w:t>
      </w:r>
    </w:p>
    <w:p w14:paraId="2A25C0C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Times New Roman"/>
          <w:color w:val="auto"/>
          <w:sz w:val="24"/>
          <w:szCs w:val="24"/>
          <w:highlight w:val="none"/>
        </w:rPr>
        <w:t>承包人在已标价工程量清单或预算书中载明的材料单价高于基准价格的：专用合同草案合同履行期间材料单价跌幅以基准价格为基础超过10%时，材料单价涨幅以已标价工程量清单或预算书中载明材料单价为基础超过10%时，其超过部分据实调整。</w:t>
      </w:r>
    </w:p>
    <w:p w14:paraId="4D878181">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Times New Roman"/>
          <w:color w:val="auto"/>
          <w:sz w:val="24"/>
          <w:szCs w:val="24"/>
          <w:highlight w:val="none"/>
        </w:rPr>
        <w:t>承包人在已标价工程量清单或预算书中载明的材料单价等于基准单价的：专用合同草案合同履行期间材料单价涨跌幅以基准单价为基础超过±</w:t>
      </w:r>
      <w:r>
        <w:rPr>
          <w:rFonts w:hint="eastAsia" w:ascii="宋体" w:hAnsi="宋体" w:eastAsia="宋体" w:cs="Times New Roman"/>
          <w:color w:val="auto"/>
          <w:sz w:val="24"/>
          <w:szCs w:val="24"/>
          <w:highlight w:val="none"/>
          <w:u w:val="single"/>
        </w:rPr>
        <w:t>10</w:t>
      </w:r>
      <w:r>
        <w:rPr>
          <w:rFonts w:hint="eastAsia" w:ascii="宋体" w:hAnsi="宋体" w:eastAsia="宋体" w:cs="Times New Roman"/>
          <w:color w:val="auto"/>
          <w:sz w:val="24"/>
          <w:szCs w:val="24"/>
          <w:highlight w:val="none"/>
        </w:rPr>
        <w:t>%时，其超过部分据实调整。</w:t>
      </w:r>
    </w:p>
    <w:p w14:paraId="39C920FD">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第3种方式：其他价格调整方式：</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bookmarkEnd w:id="924"/>
    <w:bookmarkEnd w:id="925"/>
    <w:bookmarkEnd w:id="926"/>
    <w:bookmarkEnd w:id="927"/>
    <w:bookmarkEnd w:id="928"/>
    <w:bookmarkEnd w:id="929"/>
    <w:p w14:paraId="021481B0">
      <w:pPr>
        <w:keepNext/>
        <w:keepLines/>
        <w:spacing w:line="380" w:lineRule="exact"/>
        <w:ind w:firstLine="482"/>
        <w:outlineLvl w:val="3"/>
        <w:rPr>
          <w:rFonts w:hint="eastAsia" w:ascii="宋体" w:hAnsi="宋体" w:eastAsia="宋体" w:cs="Times New Roman"/>
          <w:bCs/>
          <w:color w:val="auto"/>
          <w:sz w:val="24"/>
          <w:szCs w:val="24"/>
          <w:highlight w:val="none"/>
        </w:rPr>
      </w:pPr>
      <w:bookmarkStart w:id="1051" w:name="_Toc296347204"/>
      <w:bookmarkStart w:id="1052" w:name="_Toc296346706"/>
      <w:bookmarkStart w:id="1053" w:name="_Toc297048391"/>
      <w:bookmarkStart w:id="1054" w:name="_Toc297120505"/>
      <w:bookmarkStart w:id="1055" w:name="_Toc296944544"/>
      <w:bookmarkStart w:id="1056" w:name="_Toc292559915"/>
      <w:bookmarkStart w:id="1057" w:name="_Toc296503205"/>
      <w:bookmarkStart w:id="1058" w:name="_Toc296891245"/>
      <w:bookmarkStart w:id="1059" w:name="_Toc292559410"/>
      <w:bookmarkStart w:id="1060" w:name="_Toc296891033"/>
      <w:bookmarkStart w:id="1061" w:name="_Toc351203644"/>
      <w:bookmarkStart w:id="1062" w:name="_Toc312678040"/>
      <w:bookmarkStart w:id="1063" w:name="_Toc300935002"/>
      <w:bookmarkStart w:id="1064" w:name="_Toc304295579"/>
      <w:bookmarkStart w:id="1065" w:name="_Toc297123552"/>
      <w:bookmarkStart w:id="1066" w:name="_Toc303539159"/>
      <w:bookmarkStart w:id="1067" w:name="_Toc297216211"/>
      <w:r>
        <w:rPr>
          <w:rFonts w:hint="eastAsia" w:ascii="宋体" w:hAnsi="宋体" w:eastAsia="宋体" w:cs="Times New Roman"/>
          <w:bCs/>
          <w:color w:val="auto"/>
          <w:sz w:val="24"/>
          <w:szCs w:val="24"/>
          <w:highlight w:val="none"/>
        </w:rPr>
        <w:t xml:space="preserve">12. </w:t>
      </w:r>
      <w:bookmarkEnd w:id="1051"/>
      <w:bookmarkEnd w:id="1052"/>
      <w:bookmarkEnd w:id="1053"/>
      <w:bookmarkEnd w:id="1054"/>
      <w:bookmarkEnd w:id="1055"/>
      <w:bookmarkEnd w:id="1056"/>
      <w:bookmarkEnd w:id="1057"/>
      <w:bookmarkEnd w:id="1058"/>
      <w:bookmarkEnd w:id="1059"/>
      <w:bookmarkEnd w:id="1060"/>
      <w:r>
        <w:rPr>
          <w:rFonts w:hint="eastAsia" w:ascii="宋体" w:hAnsi="宋体" w:eastAsia="宋体" w:cs="Times New Roman"/>
          <w:bCs/>
          <w:color w:val="auto"/>
          <w:sz w:val="24"/>
          <w:szCs w:val="24"/>
          <w:highlight w:val="none"/>
        </w:rPr>
        <w:t>合同价格、计量与支付</w:t>
      </w:r>
      <w:bookmarkEnd w:id="1061"/>
    </w:p>
    <w:bookmarkEnd w:id="1062"/>
    <w:bookmarkEnd w:id="1063"/>
    <w:bookmarkEnd w:id="1064"/>
    <w:bookmarkEnd w:id="1065"/>
    <w:bookmarkEnd w:id="1066"/>
    <w:bookmarkEnd w:id="1067"/>
    <w:p w14:paraId="76C86DE5">
      <w:pPr>
        <w:spacing w:line="380" w:lineRule="exact"/>
        <w:ind w:firstLine="480" w:firstLineChars="200"/>
        <w:rPr>
          <w:rFonts w:hint="eastAsia" w:ascii="宋体" w:hAnsi="宋体" w:eastAsia="宋体" w:cs="Times New Roman"/>
          <w:color w:val="auto"/>
          <w:sz w:val="24"/>
          <w:szCs w:val="24"/>
          <w:highlight w:val="none"/>
        </w:rPr>
      </w:pPr>
      <w:bookmarkStart w:id="1068" w:name="_Toc292559411"/>
      <w:bookmarkStart w:id="1069" w:name="_Toc267251461"/>
      <w:bookmarkStart w:id="1070" w:name="_Toc292559916"/>
      <w:bookmarkStart w:id="1071" w:name="_Toc296346707"/>
      <w:bookmarkStart w:id="1072" w:name="_Toc297048392"/>
      <w:bookmarkStart w:id="1073" w:name="_Toc297120506"/>
      <w:bookmarkStart w:id="1074" w:name="_Toc296503206"/>
      <w:bookmarkStart w:id="1075" w:name="_Toc296347205"/>
      <w:bookmarkStart w:id="1076" w:name="_Toc296944545"/>
      <w:bookmarkStart w:id="1077" w:name="_Toc296891034"/>
      <w:bookmarkStart w:id="1078" w:name="_Toc296891246"/>
      <w:bookmarkStart w:id="1079" w:name="_Toc297216212"/>
      <w:bookmarkStart w:id="1080" w:name="_Toc312678041"/>
      <w:bookmarkStart w:id="1081" w:name="_Toc303539160"/>
      <w:bookmarkStart w:id="1082" w:name="_Toc297123553"/>
      <w:bookmarkStart w:id="1083" w:name="_Toc304295580"/>
      <w:bookmarkStart w:id="1084" w:name="_Toc300935003"/>
      <w:r>
        <w:rPr>
          <w:rFonts w:hint="eastAsia" w:ascii="宋体" w:hAnsi="宋体" w:eastAsia="宋体" w:cs="Times New Roman"/>
          <w:color w:val="auto"/>
          <w:sz w:val="24"/>
          <w:szCs w:val="24"/>
          <w:highlight w:val="none"/>
        </w:rPr>
        <w:t>12.1 合</w:t>
      </w:r>
      <w:bookmarkEnd w:id="1068"/>
      <w:bookmarkEnd w:id="1069"/>
      <w:bookmarkEnd w:id="1070"/>
      <w:r>
        <w:rPr>
          <w:rFonts w:hint="eastAsia" w:ascii="宋体" w:hAnsi="宋体" w:eastAsia="宋体" w:cs="Times New Roman"/>
          <w:color w:val="auto"/>
          <w:sz w:val="24"/>
          <w:szCs w:val="24"/>
          <w:highlight w:val="none"/>
        </w:rPr>
        <w:t>同价</w:t>
      </w:r>
      <w:bookmarkEnd w:id="1071"/>
      <w:bookmarkEnd w:id="1072"/>
      <w:bookmarkEnd w:id="1073"/>
      <w:bookmarkEnd w:id="1074"/>
      <w:bookmarkEnd w:id="1075"/>
      <w:bookmarkEnd w:id="1076"/>
      <w:bookmarkEnd w:id="1077"/>
      <w:bookmarkEnd w:id="1078"/>
      <w:r>
        <w:rPr>
          <w:rFonts w:hint="eastAsia" w:ascii="宋体" w:hAnsi="宋体" w:eastAsia="宋体" w:cs="Times New Roman"/>
          <w:color w:val="auto"/>
          <w:sz w:val="24"/>
          <w:szCs w:val="24"/>
          <w:highlight w:val="none"/>
        </w:rPr>
        <w:t>格形式</w:t>
      </w:r>
    </w:p>
    <w:bookmarkEnd w:id="1079"/>
    <w:bookmarkEnd w:id="1080"/>
    <w:bookmarkEnd w:id="1081"/>
    <w:bookmarkEnd w:id="1082"/>
    <w:bookmarkEnd w:id="1083"/>
    <w:bookmarkEnd w:id="1084"/>
    <w:p w14:paraId="7E74756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1、单价合同。</w:t>
      </w:r>
    </w:p>
    <w:p w14:paraId="15D77609">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综合单价包含的风险范围：</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0932317A">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风险费用的计算方法：</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6B768D8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风险范围以外合同价格的调整方法：</w:t>
      </w:r>
      <w:r>
        <w:rPr>
          <w:rFonts w:hint="eastAsia" w:ascii="宋体" w:hAnsi="宋体" w:eastAsia="宋体" w:cs="Times New Roman"/>
          <w:color w:val="auto"/>
          <w:sz w:val="24"/>
          <w:szCs w:val="24"/>
          <w:highlight w:val="none"/>
          <w:u w:val="single"/>
          <w:lang w:val="zh-TW" w:eastAsia="zh-TW"/>
        </w:rPr>
        <w:t>设计变更，工程签证，具实调整</w:t>
      </w:r>
      <w:r>
        <w:rPr>
          <w:rFonts w:hint="eastAsia" w:ascii="宋体" w:hAnsi="宋体" w:eastAsia="宋体" w:cs="Times New Roman"/>
          <w:color w:val="auto"/>
          <w:sz w:val="24"/>
          <w:szCs w:val="24"/>
          <w:highlight w:val="none"/>
        </w:rPr>
        <w:t>。</w:t>
      </w:r>
    </w:p>
    <w:p w14:paraId="06D534A2">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2、总价合同。</w:t>
      </w:r>
    </w:p>
    <w:p w14:paraId="11616D62">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总价包含的风险范围：</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3EDBD564">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风险费用的计算方法：</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49E5C8D4">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风险范围以外合同价格的调整方法：</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3E94AF39">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3、其他价格方式：</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1AF6D0E8">
      <w:pPr>
        <w:spacing w:line="380" w:lineRule="exact"/>
        <w:ind w:firstLine="480" w:firstLineChars="200"/>
        <w:rPr>
          <w:rFonts w:hint="eastAsia" w:ascii="宋体" w:hAnsi="宋体" w:eastAsia="宋体" w:cs="Times New Roman"/>
          <w:color w:val="auto"/>
          <w:sz w:val="24"/>
          <w:szCs w:val="24"/>
          <w:highlight w:val="none"/>
        </w:rPr>
      </w:pPr>
      <w:bookmarkStart w:id="1085" w:name="_Toc312678042"/>
      <w:bookmarkStart w:id="1086" w:name="_Toc303539161"/>
      <w:bookmarkStart w:id="1087" w:name="_Toc297123554"/>
      <w:bookmarkStart w:id="1088" w:name="_Toc300935004"/>
      <w:bookmarkStart w:id="1089" w:name="_Toc297216213"/>
      <w:bookmarkStart w:id="1090" w:name="_Toc304295581"/>
      <w:bookmarkStart w:id="1091" w:name="_Toc296944546"/>
      <w:bookmarkStart w:id="1092" w:name="_Toc296891247"/>
      <w:bookmarkStart w:id="1093" w:name="_Toc296503207"/>
      <w:bookmarkStart w:id="1094" w:name="_Toc297120507"/>
      <w:bookmarkStart w:id="1095" w:name="_Toc297048393"/>
      <w:bookmarkStart w:id="1096" w:name="_Toc296346708"/>
      <w:bookmarkStart w:id="1097" w:name="_Toc292559412"/>
      <w:bookmarkStart w:id="1098" w:name="_Toc292559917"/>
      <w:bookmarkStart w:id="1099" w:name="_Toc296891035"/>
      <w:bookmarkStart w:id="1100" w:name="_Toc296347206"/>
      <w:r>
        <w:rPr>
          <w:rFonts w:hint="eastAsia" w:ascii="宋体" w:hAnsi="宋体" w:eastAsia="宋体" w:cs="Times New Roman"/>
          <w:color w:val="auto"/>
          <w:sz w:val="24"/>
          <w:szCs w:val="24"/>
          <w:highlight w:val="none"/>
        </w:rPr>
        <w:t>12.2 预付款</w:t>
      </w:r>
    </w:p>
    <w:bookmarkEnd w:id="1085"/>
    <w:bookmarkEnd w:id="1086"/>
    <w:bookmarkEnd w:id="1087"/>
    <w:bookmarkEnd w:id="1088"/>
    <w:bookmarkEnd w:id="1089"/>
    <w:bookmarkEnd w:id="1090"/>
    <w:p w14:paraId="55D99140">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12.2.1 预付款的支付</w:t>
      </w:r>
    </w:p>
    <w:p w14:paraId="4D20028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预付款支付比例或金额：</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34C5F10E">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预付款支付期限：</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4E687467">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预付款扣回的方式：</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04BCB57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12.2.2 预付款担保</w:t>
      </w:r>
    </w:p>
    <w:p w14:paraId="2FEEF00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承包人提交预付款担保的期限：</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2B46EB4D">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预付款担保的形式为：</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bookmarkEnd w:id="1091"/>
    <w:bookmarkEnd w:id="1092"/>
    <w:bookmarkEnd w:id="1093"/>
    <w:bookmarkEnd w:id="1094"/>
    <w:bookmarkEnd w:id="1095"/>
    <w:bookmarkEnd w:id="1096"/>
    <w:bookmarkEnd w:id="1097"/>
    <w:bookmarkEnd w:id="1098"/>
    <w:bookmarkEnd w:id="1099"/>
    <w:bookmarkEnd w:id="1100"/>
    <w:p w14:paraId="26F67E79">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 计量</w:t>
      </w:r>
    </w:p>
    <w:p w14:paraId="7614594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12.3.1 计量原则</w:t>
      </w:r>
    </w:p>
    <w:p w14:paraId="6A70A306">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工程量计算规则：</w:t>
      </w:r>
      <w:r>
        <w:rPr>
          <w:rFonts w:hint="eastAsia" w:ascii="宋体" w:hAnsi="宋体" w:eastAsia="宋体" w:cs="Times New Roman"/>
          <w:color w:val="auto"/>
          <w:sz w:val="24"/>
          <w:szCs w:val="24"/>
          <w:highlight w:val="none"/>
          <w:u w:val="single"/>
          <w:lang w:val="zh-TW" w:eastAsia="zh-TW"/>
        </w:rPr>
        <w:t>按</w:t>
      </w:r>
      <w:r>
        <w:rPr>
          <w:rFonts w:hint="eastAsia" w:ascii="宋体" w:hAnsi="宋体" w:eastAsia="宋体" w:cs="Times New Roman"/>
          <w:color w:val="auto"/>
          <w:sz w:val="24"/>
          <w:szCs w:val="24"/>
          <w:highlight w:val="none"/>
          <w:u w:val="single"/>
          <w:lang w:val="zh-TW" w:eastAsia="zh-CN"/>
        </w:rPr>
        <w:t>《建设工程工程量清单计价标准》</w:t>
      </w:r>
      <w:r>
        <w:rPr>
          <w:rFonts w:hint="eastAsia" w:ascii="宋体" w:hAnsi="宋体" w:eastAsia="宋体" w:cs="Times New Roman"/>
          <w:color w:val="auto"/>
          <w:sz w:val="24"/>
          <w:szCs w:val="24"/>
          <w:highlight w:val="none"/>
          <w:u w:val="single"/>
          <w:lang w:val="zh-TW" w:eastAsia="zh-TW"/>
        </w:rPr>
        <w:t>（</w:t>
      </w:r>
      <w:r>
        <w:rPr>
          <w:rFonts w:hint="eastAsia" w:ascii="宋体" w:hAnsi="宋体" w:eastAsia="宋体" w:cs="Times New Roman"/>
          <w:color w:val="auto"/>
          <w:sz w:val="24"/>
          <w:szCs w:val="24"/>
          <w:highlight w:val="none"/>
          <w:u w:val="single"/>
          <w:lang w:eastAsia="zh-CN"/>
        </w:rPr>
        <w:t>GB/T50500-2024</w:t>
      </w:r>
      <w:r>
        <w:rPr>
          <w:rFonts w:hint="eastAsia" w:ascii="宋体" w:hAnsi="宋体" w:eastAsia="宋体" w:cs="Times New Roman"/>
          <w:color w:val="auto"/>
          <w:sz w:val="24"/>
          <w:szCs w:val="24"/>
          <w:highlight w:val="none"/>
          <w:u w:val="single"/>
          <w:lang w:val="zh-TW" w:eastAsia="zh-TW"/>
        </w:rPr>
        <w:t>）及配套计量规范计算</w:t>
      </w:r>
      <w:r>
        <w:rPr>
          <w:rFonts w:hint="eastAsia" w:ascii="宋体" w:hAnsi="宋体" w:eastAsia="宋体" w:cs="Times New Roman"/>
          <w:color w:val="auto"/>
          <w:sz w:val="24"/>
          <w:szCs w:val="24"/>
          <w:highlight w:val="none"/>
        </w:rPr>
        <w:t>。</w:t>
      </w:r>
    </w:p>
    <w:p w14:paraId="0D89B21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12.3.2 计量周期</w:t>
      </w:r>
    </w:p>
    <w:p w14:paraId="03088FD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关于计量周期的约定：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34A8531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12.3.3 单价合同的计量</w:t>
      </w:r>
    </w:p>
    <w:p w14:paraId="6A31C6E4">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关于单价合同计量的约定：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146EC7E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12.3.4 总价合同的计量</w:t>
      </w:r>
    </w:p>
    <w:p w14:paraId="0C46A04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关于总价合同计量的约定：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7F43C510">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12.3.5总价合同采用支付分解表计量支付的，是否适用第</w:t>
      </w:r>
      <w:r>
        <w:rPr>
          <w:rFonts w:hint="eastAsia" w:ascii="宋体" w:hAnsi="宋体" w:eastAsia="宋体" w:cs="Times New Roman"/>
          <w:color w:val="auto"/>
          <w:kern w:val="0"/>
          <w:sz w:val="24"/>
          <w:szCs w:val="24"/>
          <w:highlight w:val="none"/>
        </w:rPr>
        <w:t xml:space="preserve">12.3.4 </w:t>
      </w:r>
      <w:r>
        <w:rPr>
          <w:rFonts w:hint="eastAsia" w:ascii="宋体" w:hAnsi="宋体" w:eastAsia="宋体" w:cs="Times New Roman"/>
          <w:color w:val="auto"/>
          <w:sz w:val="24"/>
          <w:szCs w:val="24"/>
          <w:highlight w:val="none"/>
        </w:rPr>
        <w:t>项</w:t>
      </w:r>
      <w:r>
        <w:rPr>
          <w:rFonts w:hint="eastAsia" w:ascii="宋体" w:hAnsi="宋体" w:eastAsia="宋体" w:cs="Times New Roman"/>
          <w:color w:val="auto"/>
          <w:kern w:val="0"/>
          <w:sz w:val="24"/>
          <w:szCs w:val="24"/>
          <w:highlight w:val="none"/>
        </w:rPr>
        <w:t>〔总价合同的计量〕</w:t>
      </w:r>
      <w:r>
        <w:rPr>
          <w:rFonts w:hint="eastAsia" w:ascii="宋体" w:hAnsi="宋体" w:eastAsia="宋体" w:cs="Times New Roman"/>
          <w:color w:val="auto"/>
          <w:sz w:val="24"/>
          <w:szCs w:val="24"/>
          <w:highlight w:val="none"/>
        </w:rPr>
        <w:t>约定进行计量：</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043792ED">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12.3.6 其他价格形式合同的计量</w:t>
      </w:r>
    </w:p>
    <w:p w14:paraId="50024A28">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其他价格形式的计量方式和程序：</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3E59B2C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12.4 工程进度款支付</w:t>
      </w:r>
    </w:p>
    <w:p w14:paraId="47AB4CBB">
      <w:pPr>
        <w:spacing w:line="380" w:lineRule="exact"/>
        <w:ind w:firstLine="480" w:firstLineChars="200"/>
        <w:jc w:val="left"/>
        <w:rPr>
          <w:rFonts w:hint="eastAsia" w:ascii="宋体" w:hAnsi="宋体" w:eastAsia="宋体" w:cs="Times New Roman"/>
          <w:color w:val="auto"/>
          <w:sz w:val="24"/>
          <w:szCs w:val="24"/>
          <w:highlight w:val="none"/>
        </w:rPr>
      </w:pPr>
      <w:bookmarkStart w:id="1101" w:name="_Toc297216215"/>
      <w:bookmarkStart w:id="1102" w:name="_Toc296347210"/>
      <w:bookmarkStart w:id="1103" w:name="_Toc296891251"/>
      <w:bookmarkStart w:id="1104" w:name="_Toc296503211"/>
      <w:bookmarkStart w:id="1105" w:name="_Toc296346712"/>
      <w:bookmarkStart w:id="1106" w:name="_Toc292559921"/>
      <w:bookmarkStart w:id="1107" w:name="_Toc297048397"/>
      <w:bookmarkStart w:id="1108" w:name="_Toc297120511"/>
      <w:bookmarkStart w:id="1109" w:name="_Toc292559416"/>
      <w:bookmarkStart w:id="1110" w:name="_Toc300935006"/>
      <w:bookmarkStart w:id="1111" w:name="_Toc296891039"/>
      <w:bookmarkStart w:id="1112" w:name="_Toc297123556"/>
      <w:bookmarkStart w:id="1113" w:name="_Toc303539163"/>
      <w:bookmarkStart w:id="1114" w:name="_Toc296944550"/>
      <w:r>
        <w:rPr>
          <w:rFonts w:hint="eastAsia" w:ascii="宋体" w:hAnsi="宋体" w:eastAsia="宋体" w:cs="Times New Roman"/>
          <w:color w:val="auto"/>
          <w:sz w:val="24"/>
          <w:szCs w:val="24"/>
          <w:highlight w:val="none"/>
        </w:rPr>
        <w:t>12.4.1 付款周期</w:t>
      </w:r>
    </w:p>
    <w:p w14:paraId="6AB1D125">
      <w:pPr>
        <w:spacing w:line="380" w:lineRule="exact"/>
        <w:ind w:firstLine="480" w:firstLineChars="200"/>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关于付款办法的约定：</w:t>
      </w:r>
      <w:r>
        <w:rPr>
          <w:rFonts w:hint="eastAsia" w:ascii="宋体" w:hAnsi="宋体" w:eastAsia="宋体" w:cs="Times New Roman"/>
          <w:color w:val="auto"/>
          <w:sz w:val="24"/>
          <w:szCs w:val="24"/>
          <w:highlight w:val="none"/>
          <w:u w:val="single"/>
          <w:lang w:val="en-US" w:eastAsia="zh-CN"/>
        </w:rPr>
        <w:t xml:space="preserve">          。</w:t>
      </w:r>
    </w:p>
    <w:p w14:paraId="59335B5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12.4.2 进度付款申请单的编制</w:t>
      </w:r>
    </w:p>
    <w:p w14:paraId="1C3CB05C">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关于进度付款申请单编制的约定：</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0D56B3D1">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Pr>
          <w:rFonts w:hint="eastAsia" w:ascii="宋体" w:hAnsi="宋体" w:eastAsia="宋体" w:cs="Times New Roman"/>
          <w:color w:val="auto"/>
          <w:sz w:val="24"/>
          <w:szCs w:val="24"/>
          <w:highlight w:val="none"/>
        </w:rPr>
        <w:t>2.4.3 进度付款申请单的提交</w:t>
      </w:r>
    </w:p>
    <w:p w14:paraId="51A22160">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（1）单价合同进度付款申请单提交的约定：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201A536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（2）总价合同进度付款申请单提交的约定：</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BBBB9F7">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（3）其他价格形式合同进度付款申请单提交的约定：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4BCA55B8">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12.4.4 进度款审核和支付</w:t>
      </w:r>
    </w:p>
    <w:p w14:paraId="6F8DFC40">
      <w:pPr>
        <w:spacing w:line="380" w:lineRule="exact"/>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（1）监理人审查并报送发包人的期限：</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70060B69">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发包人完成审批并签发进度款支付证书的期限：</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6AA8C650">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（2）发包人支付进度款的期限：</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02953AF8">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发包人逾期支付进度款的违约金的计算方式：</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44069315">
      <w:pPr>
        <w:spacing w:line="380" w:lineRule="exact"/>
        <w:ind w:firstLine="600" w:firstLineChars="25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12.4.6 支付分解表的编制</w:t>
      </w:r>
    </w:p>
    <w:p w14:paraId="2EB768DC">
      <w:pPr>
        <w:spacing w:line="380" w:lineRule="exact"/>
        <w:ind w:left="4800" w:hanging="4800" w:hangingChars="20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2、总价合同支付分解表的编制与审批：</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0AC9D69D">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3、单价合同的总价项目支付分解表的编制与审批：</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bookmarkEnd w:id="930"/>
    <w:p w14:paraId="1410606B">
      <w:pPr>
        <w:keepNext/>
        <w:keepLines/>
        <w:spacing w:line="380" w:lineRule="exact"/>
        <w:ind w:firstLine="482"/>
        <w:outlineLvl w:val="3"/>
        <w:rPr>
          <w:rFonts w:hint="eastAsia" w:ascii="宋体" w:hAnsi="宋体" w:eastAsia="宋体" w:cs="Times New Roman"/>
          <w:bCs/>
          <w:color w:val="auto"/>
          <w:sz w:val="24"/>
          <w:szCs w:val="24"/>
          <w:highlight w:val="none"/>
        </w:rPr>
      </w:pPr>
      <w:bookmarkStart w:id="1115" w:name="_Toc351203645"/>
      <w:bookmarkStart w:id="1116" w:name="_Toc296347218"/>
      <w:bookmarkStart w:id="1117" w:name="_Toc297048405"/>
      <w:bookmarkStart w:id="1118" w:name="_Toc296503219"/>
      <w:bookmarkStart w:id="1119" w:name="_Toc297216223"/>
      <w:bookmarkStart w:id="1120" w:name="_Toc292559424"/>
      <w:bookmarkStart w:id="1121" w:name="_Toc296944558"/>
      <w:bookmarkStart w:id="1122" w:name="_Toc292559929"/>
      <w:bookmarkStart w:id="1123" w:name="_Toc296891047"/>
      <w:bookmarkStart w:id="1124" w:name="_Toc304295593"/>
      <w:bookmarkStart w:id="1125" w:name="_Toc312678053"/>
      <w:bookmarkStart w:id="1126" w:name="_Toc300935015"/>
      <w:bookmarkStart w:id="1127" w:name="_Toc297123564"/>
      <w:bookmarkStart w:id="1128" w:name="_Toc297120519"/>
      <w:bookmarkStart w:id="1129" w:name="_Toc303539172"/>
      <w:bookmarkStart w:id="1130" w:name="_Toc296346720"/>
      <w:bookmarkStart w:id="1131" w:name="_Toc296891259"/>
      <w:r>
        <w:rPr>
          <w:rFonts w:hint="eastAsia" w:ascii="宋体" w:hAnsi="宋体" w:eastAsia="宋体" w:cs="Times New Roman"/>
          <w:bCs/>
          <w:color w:val="auto"/>
          <w:sz w:val="24"/>
          <w:szCs w:val="24"/>
          <w:highlight w:val="none"/>
        </w:rPr>
        <w:t>13.验收和工程试车</w:t>
      </w:r>
      <w:bookmarkEnd w:id="1115"/>
    </w:p>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14:paraId="7FC495FD">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13.1 分部分项工程验收</w:t>
      </w:r>
    </w:p>
    <w:p w14:paraId="775B511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13.1.2监理人不能按时进行验收时，应提前</w:t>
      </w:r>
      <w:r>
        <w:rPr>
          <w:rFonts w:hint="eastAsia" w:ascii="宋体" w:hAnsi="宋体" w:eastAsia="宋体" w:cs="Times New Roman"/>
          <w:color w:val="auto"/>
          <w:sz w:val="24"/>
          <w:szCs w:val="24"/>
          <w:highlight w:val="none"/>
          <w:u w:val="single"/>
        </w:rPr>
        <w:t>24</w:t>
      </w:r>
      <w:r>
        <w:rPr>
          <w:rFonts w:hint="eastAsia" w:ascii="宋体" w:hAnsi="宋体" w:eastAsia="宋体" w:cs="Times New Roman"/>
          <w:color w:val="auto"/>
          <w:sz w:val="24"/>
          <w:szCs w:val="24"/>
          <w:highlight w:val="none"/>
        </w:rPr>
        <w:t>小时提交书面延期要求。</w:t>
      </w:r>
    </w:p>
    <w:p w14:paraId="0DD1EB12">
      <w:pPr>
        <w:spacing w:line="380" w:lineRule="exact"/>
        <w:ind w:firstLine="480" w:firstLineChars="200"/>
        <w:jc w:val="left"/>
        <w:rPr>
          <w:rFonts w:hint="eastAsia"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关于延期最长不得超过：</w:t>
      </w:r>
      <w:r>
        <w:rPr>
          <w:rFonts w:hint="eastAsia" w:ascii="宋体" w:hAnsi="宋体" w:eastAsia="宋体" w:cs="Times New Roman"/>
          <w:color w:val="auto"/>
          <w:sz w:val="24"/>
          <w:szCs w:val="24"/>
          <w:highlight w:val="none"/>
          <w:u w:val="single"/>
        </w:rPr>
        <w:t>48</w:t>
      </w:r>
      <w:r>
        <w:rPr>
          <w:rFonts w:hint="eastAsia" w:ascii="宋体" w:hAnsi="宋体" w:eastAsia="宋体" w:cs="Times New Roman"/>
          <w:color w:val="auto"/>
          <w:sz w:val="24"/>
          <w:szCs w:val="24"/>
          <w:highlight w:val="none"/>
        </w:rPr>
        <w:t>小时。</w:t>
      </w:r>
    </w:p>
    <w:p w14:paraId="3CDBC7EC">
      <w:pPr>
        <w:spacing w:line="380" w:lineRule="exact"/>
        <w:ind w:firstLine="480" w:firstLineChars="200"/>
        <w:rPr>
          <w:rFonts w:hint="eastAsia" w:ascii="宋体" w:hAnsi="宋体" w:eastAsia="宋体" w:cs="Times New Roman"/>
          <w:color w:val="auto"/>
          <w:sz w:val="24"/>
          <w:szCs w:val="24"/>
          <w:highlight w:val="none"/>
        </w:rPr>
      </w:pPr>
      <w:bookmarkStart w:id="1132" w:name="_Toc296346724"/>
      <w:bookmarkStart w:id="1133" w:name="_Toc300935016"/>
      <w:bookmarkStart w:id="1134" w:name="_Toc297123565"/>
      <w:bookmarkStart w:id="1135" w:name="_Toc303539173"/>
      <w:bookmarkStart w:id="1136" w:name="_Toc296347222"/>
      <w:bookmarkStart w:id="1137" w:name="_Toc292559428"/>
      <w:bookmarkStart w:id="1138" w:name="_Toc296891263"/>
      <w:bookmarkStart w:id="1139" w:name="_Toc297120523"/>
      <w:bookmarkStart w:id="1140" w:name="_Toc297216224"/>
      <w:bookmarkStart w:id="1141" w:name="_Toc296503223"/>
      <w:bookmarkStart w:id="1142" w:name="_Toc297048409"/>
      <w:bookmarkStart w:id="1143" w:name="_Toc304295596"/>
      <w:bookmarkStart w:id="1144" w:name="_Toc312678056"/>
      <w:bookmarkStart w:id="1145" w:name="_Toc296891051"/>
      <w:bookmarkStart w:id="1146" w:name="_Toc296944562"/>
      <w:bookmarkStart w:id="1147" w:name="_Toc292559933"/>
      <w:bookmarkStart w:id="1148" w:name="_Toc267251476"/>
      <w:bookmarkStart w:id="1149" w:name="_Toc267251475"/>
      <w:bookmarkStart w:id="1150" w:name="_Toc267251470"/>
      <w:bookmarkStart w:id="1151" w:name="_Toc267251474"/>
      <w:bookmarkStart w:id="1152" w:name="_Toc267251472"/>
      <w:bookmarkStart w:id="1153" w:name="_Toc267251471"/>
      <w:bookmarkStart w:id="1154" w:name="_Toc267251473"/>
      <w:r>
        <w:rPr>
          <w:rFonts w:hint="eastAsia" w:ascii="宋体" w:hAnsi="宋体" w:eastAsia="宋体" w:cs="Times New Roman"/>
          <w:color w:val="auto"/>
          <w:sz w:val="24"/>
          <w:szCs w:val="24"/>
          <w:highlight w:val="none"/>
        </w:rPr>
        <w:t>13.2 竣工验收</w:t>
      </w:r>
    </w:p>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14:paraId="2DB265E7">
      <w:pPr>
        <w:spacing w:line="380" w:lineRule="exact"/>
        <w:ind w:firstLine="480" w:firstLineChars="200"/>
        <w:jc w:val="left"/>
        <w:rPr>
          <w:rFonts w:hint="eastAsia" w:ascii="宋体" w:hAnsi="宋体" w:eastAsia="宋体" w:cs="Times New Roman"/>
          <w:color w:val="auto"/>
          <w:sz w:val="24"/>
          <w:szCs w:val="24"/>
          <w:highlight w:val="none"/>
        </w:rPr>
      </w:pPr>
      <w:bookmarkStart w:id="1155" w:name="_Toc280868704"/>
      <w:bookmarkStart w:id="1156" w:name="_Toc280868705"/>
      <w:bookmarkStart w:id="1157" w:name="_Toc280868706"/>
      <w:bookmarkStart w:id="1158" w:name="_Toc280868707"/>
      <w:bookmarkStart w:id="1159" w:name="_Toc280868708"/>
      <w:bookmarkStart w:id="1160" w:name="_Toc280868709"/>
      <w:r>
        <w:rPr>
          <w:rFonts w:hint="eastAsia" w:ascii="宋体" w:hAnsi="宋体" w:eastAsia="宋体" w:cs="Times New Roman"/>
          <w:color w:val="auto"/>
          <w:sz w:val="24"/>
          <w:szCs w:val="24"/>
          <w:highlight w:val="none"/>
        </w:rPr>
        <w:t>13.2.2竣工验收程序</w:t>
      </w:r>
    </w:p>
    <w:bookmarkEnd w:id="1155"/>
    <w:p w14:paraId="31F32698">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关于竣工验收程序的约定：</w:t>
      </w:r>
      <w:r>
        <w:rPr>
          <w:rFonts w:hint="eastAsia" w:ascii="宋体" w:hAnsi="宋体" w:eastAsia="宋体" w:cs="宋体"/>
          <w:color w:val="auto"/>
          <w:sz w:val="24"/>
          <w:szCs w:val="24"/>
          <w:highlight w:val="none"/>
          <w:u w:val="single"/>
          <w:lang w:bidi="ar"/>
        </w:rPr>
        <w:t>按照现行</w:t>
      </w:r>
      <w:r>
        <w:rPr>
          <w:rFonts w:hint="eastAsia" w:ascii="宋体" w:hAnsi="宋体" w:eastAsia="宋体" w:cs="宋体"/>
          <w:color w:val="auto"/>
          <w:sz w:val="24"/>
          <w:szCs w:val="24"/>
          <w:highlight w:val="none"/>
          <w:u w:val="single"/>
          <w:lang w:eastAsia="zh-CN" w:bidi="ar"/>
        </w:rPr>
        <w:t>建筑工程</w:t>
      </w:r>
      <w:r>
        <w:rPr>
          <w:rFonts w:hint="eastAsia" w:ascii="宋体" w:hAnsi="宋体" w:eastAsia="宋体" w:cs="宋体"/>
          <w:color w:val="auto"/>
          <w:sz w:val="24"/>
          <w:szCs w:val="24"/>
          <w:highlight w:val="none"/>
          <w:u w:val="single"/>
          <w:lang w:bidi="ar"/>
        </w:rPr>
        <w:t>监理规范和地方质量监督部门的要求执行</w:t>
      </w:r>
      <w:r>
        <w:rPr>
          <w:rFonts w:hint="eastAsia" w:ascii="宋体" w:hAnsi="宋体" w:eastAsia="宋体" w:cs="Times New Roman"/>
          <w:color w:val="auto"/>
          <w:sz w:val="24"/>
          <w:szCs w:val="24"/>
          <w:highlight w:val="none"/>
        </w:rPr>
        <w:t>。</w:t>
      </w:r>
    </w:p>
    <w:p w14:paraId="715BD69A">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发包人不按照本项约定组织竣工验收、颁发工程接收证书的违约金的计算方法：</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bookmarkEnd w:id="1156"/>
    <w:p w14:paraId="14E3257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13.2.5移交、接收全部与部分工程</w:t>
      </w:r>
    </w:p>
    <w:bookmarkEnd w:id="1157"/>
    <w:p w14:paraId="3031F4BF">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lang w:bidi="ar"/>
        </w:rPr>
        <w:t>在颁发工程接收证书后7天内完成工程的移交</w:t>
      </w:r>
      <w:r>
        <w:rPr>
          <w:rFonts w:hint="eastAsia" w:ascii="宋体" w:hAnsi="宋体" w:eastAsia="宋体" w:cs="Times New Roman"/>
          <w:color w:val="auto"/>
          <w:sz w:val="24"/>
          <w:szCs w:val="24"/>
          <w:highlight w:val="none"/>
        </w:rPr>
        <w:t>。</w:t>
      </w:r>
    </w:p>
    <w:p w14:paraId="67AD996A">
      <w:pPr>
        <w:spacing w:line="380" w:lineRule="exact"/>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kern w:val="0"/>
          <w:sz w:val="24"/>
          <w:szCs w:val="24"/>
          <w:highlight w:val="none"/>
        </w:rPr>
        <w:t>发包人未按本合同约定接收全部或部分工程的，违约金的计算方法为：</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bookmarkEnd w:id="1158"/>
    <w:p w14:paraId="66CCBF3F">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承包人未按时移交工程的，违约金的计算方法为：</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2A62AE84">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13.3 工程试车</w:t>
      </w:r>
    </w:p>
    <w:bookmarkEnd w:id="1159"/>
    <w:p w14:paraId="352B2C01">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13.3.1 试车程序</w:t>
      </w:r>
    </w:p>
    <w:p w14:paraId="35BCFA04">
      <w:pPr>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工程试车内容：</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143E0FC4">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（1）单机无负荷试车费用由</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kern w:val="0"/>
          <w:sz w:val="24"/>
          <w:szCs w:val="24"/>
          <w:highlight w:val="none"/>
        </w:rPr>
        <w:t>承担；</w:t>
      </w:r>
    </w:p>
    <w:p w14:paraId="36AC07F1">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（2）无负荷联动试车费用由</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kern w:val="0"/>
          <w:sz w:val="24"/>
          <w:szCs w:val="24"/>
          <w:highlight w:val="none"/>
        </w:rPr>
        <w:t>承担。</w:t>
      </w:r>
    </w:p>
    <w:p w14:paraId="7A257B9E">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13.3.3 投料试车</w:t>
      </w:r>
    </w:p>
    <w:p w14:paraId="4F61DF9A">
      <w:pPr>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关于投料试车相关事项的约定：</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w:t>
      </w:r>
    </w:p>
    <w:p w14:paraId="5A3B7066">
      <w:pPr>
        <w:spacing w:line="380" w:lineRule="exact"/>
        <w:ind w:firstLine="480" w:firstLineChars="200"/>
        <w:outlineLvl w:val="0"/>
        <w:rPr>
          <w:rFonts w:hint="eastAsia" w:ascii="宋体" w:hAnsi="宋体" w:eastAsia="宋体" w:cs="Times New Roman"/>
          <w:color w:val="auto"/>
          <w:sz w:val="24"/>
          <w:szCs w:val="24"/>
          <w:highlight w:val="none"/>
        </w:rPr>
      </w:pPr>
      <w:bookmarkStart w:id="1161" w:name="_Toc13191"/>
      <w:bookmarkStart w:id="1162" w:name="_Toc2300"/>
      <w:bookmarkStart w:id="1163" w:name="_Toc30445"/>
      <w:bookmarkStart w:id="1164" w:name="_Toc28494"/>
      <w:bookmarkStart w:id="1165" w:name="_Toc27034"/>
      <w:bookmarkStart w:id="1166" w:name="_Toc31517"/>
      <w:bookmarkStart w:id="1167" w:name="_Toc26696"/>
      <w:r>
        <w:rPr>
          <w:rFonts w:hint="eastAsia" w:ascii="宋体" w:hAnsi="宋体" w:eastAsia="宋体" w:cs="Times New Roman"/>
          <w:color w:val="auto"/>
          <w:sz w:val="24"/>
          <w:szCs w:val="24"/>
          <w:highlight w:val="none"/>
        </w:rPr>
        <w:t>13.6 竣工退场</w:t>
      </w:r>
      <w:bookmarkEnd w:id="1161"/>
      <w:bookmarkEnd w:id="1162"/>
      <w:bookmarkEnd w:id="1163"/>
      <w:bookmarkEnd w:id="1164"/>
      <w:bookmarkEnd w:id="1165"/>
      <w:bookmarkEnd w:id="1166"/>
      <w:bookmarkEnd w:id="1167"/>
    </w:p>
    <w:p w14:paraId="4ED95C6F">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13.6.1 竣工退场</w:t>
      </w:r>
    </w:p>
    <w:p w14:paraId="4E376747">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承包人完成竣工退场的期限：</w:t>
      </w:r>
      <w:r>
        <w:rPr>
          <w:rFonts w:hint="eastAsia" w:ascii="宋体" w:hAnsi="宋体" w:eastAsia="宋体" w:cs="宋体"/>
          <w:color w:val="auto"/>
          <w:sz w:val="24"/>
          <w:szCs w:val="24"/>
          <w:highlight w:val="none"/>
          <w:u w:val="single"/>
          <w:lang w:bidi="ar"/>
        </w:rPr>
        <w:t>执行通用条款</w:t>
      </w:r>
      <w:r>
        <w:rPr>
          <w:rFonts w:hint="eastAsia" w:ascii="宋体" w:hAnsi="宋体" w:eastAsia="宋体" w:cs="Times New Roman"/>
          <w:color w:val="auto"/>
          <w:kern w:val="0"/>
          <w:sz w:val="24"/>
          <w:szCs w:val="24"/>
          <w:highlight w:val="none"/>
        </w:rPr>
        <w:t>。</w:t>
      </w:r>
    </w:p>
    <w:p w14:paraId="4AEBECA7">
      <w:pPr>
        <w:keepNext/>
        <w:keepLines/>
        <w:spacing w:line="380" w:lineRule="exact"/>
        <w:ind w:firstLine="482"/>
        <w:outlineLvl w:val="3"/>
        <w:rPr>
          <w:rFonts w:hint="eastAsia" w:ascii="宋体" w:hAnsi="宋体" w:eastAsia="宋体" w:cs="Times New Roman"/>
          <w:bCs/>
          <w:color w:val="auto"/>
          <w:sz w:val="24"/>
          <w:szCs w:val="24"/>
          <w:highlight w:val="none"/>
        </w:rPr>
      </w:pPr>
      <w:bookmarkStart w:id="1168" w:name="_Toc351203646"/>
      <w:r>
        <w:rPr>
          <w:rFonts w:hint="eastAsia" w:ascii="宋体" w:hAnsi="宋体" w:eastAsia="宋体" w:cs="Times New Roman"/>
          <w:bCs/>
          <w:color w:val="auto"/>
          <w:sz w:val="24"/>
          <w:szCs w:val="24"/>
          <w:highlight w:val="none"/>
        </w:rPr>
        <w:t>14. 竣工结算</w:t>
      </w:r>
      <w:bookmarkEnd w:id="1168"/>
    </w:p>
    <w:p w14:paraId="0FC6DC69">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 竣工结算申请</w:t>
      </w:r>
    </w:p>
    <w:p w14:paraId="2329F1A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承包人提交竣工结算申请单的期限：</w:t>
      </w:r>
      <w:r>
        <w:rPr>
          <w:rFonts w:hint="eastAsia" w:ascii="宋体" w:hAnsi="宋体" w:eastAsia="宋体" w:cs="宋体"/>
          <w:color w:val="auto"/>
          <w:sz w:val="24"/>
          <w:szCs w:val="24"/>
          <w:highlight w:val="none"/>
          <w:u w:val="single"/>
          <w:lang w:bidi="ar"/>
        </w:rPr>
        <w:t>竣工验收合格后28天内</w:t>
      </w:r>
      <w:r>
        <w:rPr>
          <w:rFonts w:hint="eastAsia" w:ascii="宋体" w:hAnsi="宋体" w:eastAsia="宋体" w:cs="Times New Roman"/>
          <w:color w:val="auto"/>
          <w:sz w:val="24"/>
          <w:szCs w:val="24"/>
          <w:highlight w:val="none"/>
        </w:rPr>
        <w:t>。</w:t>
      </w:r>
    </w:p>
    <w:p w14:paraId="3A2F459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竣工结算申请单应包括的内容：</w:t>
      </w:r>
      <w:r>
        <w:rPr>
          <w:rFonts w:hint="eastAsia" w:ascii="宋体" w:hAnsi="宋体" w:eastAsia="宋体" w:cs="宋体"/>
          <w:color w:val="auto"/>
          <w:sz w:val="24"/>
          <w:szCs w:val="24"/>
          <w:highlight w:val="none"/>
          <w:u w:val="single"/>
          <w:lang w:bidi="ar"/>
        </w:rPr>
        <w:t>（1）竣工结算报送价格；（2）发包人已支付承包人的款项；（3）发包人应支付承包人的合同价款</w:t>
      </w:r>
      <w:r>
        <w:rPr>
          <w:rFonts w:hint="eastAsia" w:ascii="宋体" w:hAnsi="宋体" w:eastAsia="宋体" w:cs="Times New Roman"/>
          <w:color w:val="auto"/>
          <w:sz w:val="24"/>
          <w:szCs w:val="24"/>
          <w:highlight w:val="none"/>
        </w:rPr>
        <w:t>。</w:t>
      </w:r>
    </w:p>
    <w:p w14:paraId="58419E30">
      <w:pPr>
        <w:spacing w:line="380" w:lineRule="exact"/>
        <w:ind w:firstLine="480" w:firstLineChars="200"/>
        <w:outlineLvl w:val="0"/>
        <w:rPr>
          <w:rFonts w:hint="eastAsia" w:ascii="宋体" w:hAnsi="宋体" w:eastAsia="宋体" w:cs="Times New Roman"/>
          <w:color w:val="auto"/>
          <w:sz w:val="24"/>
          <w:szCs w:val="24"/>
          <w:highlight w:val="none"/>
        </w:rPr>
      </w:pPr>
      <w:bookmarkStart w:id="1169" w:name="_Toc3259"/>
      <w:bookmarkStart w:id="1170" w:name="_Toc19211"/>
      <w:bookmarkStart w:id="1171" w:name="_Toc6269"/>
      <w:bookmarkStart w:id="1172" w:name="_Toc29886"/>
      <w:bookmarkStart w:id="1173" w:name="_Toc3374"/>
      <w:bookmarkStart w:id="1174" w:name="_Toc31660"/>
      <w:bookmarkStart w:id="1175" w:name="_Toc22215"/>
      <w:r>
        <w:rPr>
          <w:rFonts w:hint="eastAsia" w:ascii="宋体" w:hAnsi="宋体" w:eastAsia="宋体" w:cs="Times New Roman"/>
          <w:color w:val="auto"/>
          <w:sz w:val="24"/>
          <w:szCs w:val="24"/>
          <w:highlight w:val="none"/>
        </w:rPr>
        <w:t>14.2 竣工结算审核</w:t>
      </w:r>
      <w:bookmarkEnd w:id="1169"/>
      <w:bookmarkEnd w:id="1170"/>
      <w:bookmarkEnd w:id="1171"/>
      <w:bookmarkEnd w:id="1172"/>
      <w:bookmarkEnd w:id="1173"/>
      <w:bookmarkEnd w:id="1174"/>
      <w:bookmarkEnd w:id="1175"/>
    </w:p>
    <w:p w14:paraId="54DCF615">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发包人审批竣工付款申请单的期限：</w:t>
      </w:r>
      <w:r>
        <w:rPr>
          <w:rFonts w:hint="eastAsia" w:ascii="宋体" w:hAnsi="宋体" w:eastAsia="宋体" w:cs="宋体"/>
          <w:color w:val="auto"/>
          <w:sz w:val="24"/>
          <w:szCs w:val="24"/>
          <w:highlight w:val="none"/>
          <w:u w:val="single"/>
          <w:lang w:bidi="ar"/>
        </w:rPr>
        <w:t>30天内</w:t>
      </w:r>
      <w:r>
        <w:rPr>
          <w:rFonts w:hint="eastAsia" w:ascii="宋体" w:hAnsi="宋体" w:eastAsia="宋体" w:cs="Times New Roman"/>
          <w:color w:val="auto"/>
          <w:sz w:val="24"/>
          <w:szCs w:val="24"/>
          <w:highlight w:val="none"/>
        </w:rPr>
        <w:t>。</w:t>
      </w:r>
    </w:p>
    <w:p w14:paraId="7397FCA1">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发包人完成竣工付款的期限：</w:t>
      </w:r>
      <w:r>
        <w:rPr>
          <w:rFonts w:hint="eastAsia" w:ascii="宋体" w:hAnsi="宋体" w:eastAsia="宋体" w:cs="宋体"/>
          <w:color w:val="auto"/>
          <w:sz w:val="24"/>
          <w:szCs w:val="24"/>
          <w:highlight w:val="none"/>
          <w:u w:val="single"/>
          <w:lang w:bidi="ar"/>
        </w:rPr>
        <w:t>三方确认的审计结果出具后30天内</w:t>
      </w:r>
      <w:r>
        <w:rPr>
          <w:rFonts w:hint="eastAsia" w:ascii="宋体" w:hAnsi="宋体" w:eastAsia="宋体" w:cs="Times New Roman"/>
          <w:color w:val="auto"/>
          <w:sz w:val="24"/>
          <w:szCs w:val="24"/>
          <w:highlight w:val="none"/>
        </w:rPr>
        <w:t>。</w:t>
      </w:r>
    </w:p>
    <w:p w14:paraId="675FB42F">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lang w:bidi="ar"/>
        </w:rPr>
        <w:t>执行通用条款</w:t>
      </w:r>
      <w:r>
        <w:rPr>
          <w:rFonts w:hint="eastAsia" w:ascii="宋体" w:hAnsi="宋体" w:eastAsia="宋体" w:cs="Times New Roman"/>
          <w:color w:val="auto"/>
          <w:sz w:val="24"/>
          <w:szCs w:val="24"/>
          <w:highlight w:val="none"/>
        </w:rPr>
        <w:t>。</w:t>
      </w:r>
    </w:p>
    <w:p w14:paraId="542A9280">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14.4 最终结清</w:t>
      </w:r>
    </w:p>
    <w:p w14:paraId="731F0A75">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14.4.1 最终结清申请单</w:t>
      </w:r>
    </w:p>
    <w:p w14:paraId="70E58952">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lang w:bidi="ar"/>
        </w:rPr>
        <w:t>伍份</w:t>
      </w:r>
      <w:r>
        <w:rPr>
          <w:rFonts w:hint="eastAsia" w:ascii="宋体" w:hAnsi="宋体" w:eastAsia="宋体" w:cs="Times New Roman"/>
          <w:color w:val="auto"/>
          <w:sz w:val="24"/>
          <w:szCs w:val="24"/>
          <w:highlight w:val="none"/>
        </w:rPr>
        <w:t>。</w:t>
      </w:r>
    </w:p>
    <w:p w14:paraId="596AF3F2">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lang w:bidi="ar"/>
        </w:rPr>
        <w:t>缺陷责任期终止后7天内</w:t>
      </w:r>
      <w:r>
        <w:rPr>
          <w:rFonts w:hint="eastAsia" w:ascii="宋体" w:hAnsi="宋体" w:eastAsia="宋体" w:cs="Times New Roman"/>
          <w:color w:val="auto"/>
          <w:sz w:val="24"/>
          <w:szCs w:val="24"/>
          <w:highlight w:val="none"/>
        </w:rPr>
        <w:t xml:space="preserve">。 </w:t>
      </w:r>
    </w:p>
    <w:p w14:paraId="59525B5A">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14.4.2 最终结清证书和支付</w:t>
      </w:r>
    </w:p>
    <w:p w14:paraId="7125D927">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lang w:bidi="ar"/>
        </w:rPr>
        <w:t>收到承包人提交的最终结清证书7天内</w:t>
      </w:r>
      <w:r>
        <w:rPr>
          <w:rFonts w:hint="eastAsia" w:ascii="宋体" w:hAnsi="宋体" w:eastAsia="宋体" w:cs="Times New Roman"/>
          <w:color w:val="auto"/>
          <w:sz w:val="24"/>
          <w:szCs w:val="24"/>
          <w:highlight w:val="none"/>
        </w:rPr>
        <w:t>。</w:t>
      </w:r>
    </w:p>
    <w:p w14:paraId="2C06BD34">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（2）发包人完成支付的期限：</w:t>
      </w:r>
      <w:r>
        <w:rPr>
          <w:rFonts w:hint="eastAsia" w:ascii="宋体" w:hAnsi="宋体" w:eastAsia="宋体" w:cs="宋体"/>
          <w:color w:val="auto"/>
          <w:sz w:val="24"/>
          <w:szCs w:val="24"/>
          <w:highlight w:val="none"/>
          <w:u w:val="single"/>
          <w:lang w:bidi="ar"/>
        </w:rPr>
        <w:t>7天内</w:t>
      </w:r>
      <w:r>
        <w:rPr>
          <w:rFonts w:hint="eastAsia" w:ascii="宋体" w:hAnsi="宋体" w:eastAsia="宋体" w:cs="Times New Roman"/>
          <w:color w:val="auto"/>
          <w:sz w:val="24"/>
          <w:szCs w:val="24"/>
          <w:highlight w:val="none"/>
        </w:rPr>
        <w:t>。</w:t>
      </w:r>
    </w:p>
    <w:bookmarkEnd w:id="1148"/>
    <w:bookmarkEnd w:id="1149"/>
    <w:bookmarkEnd w:id="1150"/>
    <w:bookmarkEnd w:id="1151"/>
    <w:bookmarkEnd w:id="1152"/>
    <w:bookmarkEnd w:id="1153"/>
    <w:bookmarkEnd w:id="1154"/>
    <w:bookmarkEnd w:id="1160"/>
    <w:p w14:paraId="64C8A31F">
      <w:pPr>
        <w:keepNext/>
        <w:keepLines/>
        <w:spacing w:line="380" w:lineRule="exact"/>
        <w:ind w:firstLine="482"/>
        <w:outlineLvl w:val="3"/>
        <w:rPr>
          <w:rFonts w:hint="eastAsia" w:ascii="宋体" w:hAnsi="宋体" w:eastAsia="宋体" w:cs="Times New Roman"/>
          <w:bCs/>
          <w:color w:val="auto"/>
          <w:sz w:val="24"/>
          <w:szCs w:val="24"/>
          <w:highlight w:val="none"/>
        </w:rPr>
      </w:pPr>
      <w:bookmarkStart w:id="1176" w:name="_Toc351203647"/>
      <w:bookmarkStart w:id="1177" w:name="_Toc267251483"/>
      <w:bookmarkStart w:id="1178" w:name="_Toc267251484"/>
      <w:bookmarkStart w:id="1179" w:name="_Toc267251482"/>
      <w:bookmarkStart w:id="1180" w:name="_Toc267251485"/>
      <w:bookmarkStart w:id="1181" w:name="_Toc267251486"/>
      <w:bookmarkStart w:id="1182" w:name="_Toc267251489"/>
      <w:bookmarkStart w:id="1183" w:name="_Toc267251488"/>
      <w:bookmarkStart w:id="1184" w:name="_Toc267251490"/>
      <w:bookmarkStart w:id="1185" w:name="_Toc267251499"/>
      <w:bookmarkStart w:id="1186" w:name="_Toc267251497"/>
      <w:bookmarkStart w:id="1187" w:name="_Toc267251492"/>
      <w:bookmarkStart w:id="1188" w:name="_Toc267251493"/>
      <w:bookmarkStart w:id="1189" w:name="_Toc267251502"/>
      <w:bookmarkStart w:id="1190" w:name="_Toc267251491"/>
      <w:bookmarkStart w:id="1191" w:name="_Toc267251496"/>
      <w:bookmarkStart w:id="1192" w:name="_Toc267251494"/>
      <w:bookmarkStart w:id="1193" w:name="_Toc267251501"/>
      <w:bookmarkStart w:id="1194" w:name="_Toc267251498"/>
      <w:bookmarkStart w:id="1195" w:name="_Toc267251495"/>
      <w:bookmarkStart w:id="1196" w:name="_Toc267251503"/>
      <w:bookmarkStart w:id="1197" w:name="_Toc267251504"/>
      <w:bookmarkStart w:id="1198" w:name="_Toc267251506"/>
      <w:bookmarkStart w:id="1199" w:name="_Toc267251507"/>
      <w:bookmarkStart w:id="1200" w:name="_Toc267251508"/>
      <w:bookmarkStart w:id="1201" w:name="_Toc267251510"/>
      <w:bookmarkStart w:id="1202" w:name="_Toc267251513"/>
      <w:bookmarkStart w:id="1203" w:name="_Toc267251514"/>
      <w:bookmarkStart w:id="1204" w:name="_Toc267251511"/>
      <w:bookmarkStart w:id="1205" w:name="_Toc267251515"/>
      <w:bookmarkStart w:id="1206" w:name="_Toc267251509"/>
      <w:r>
        <w:rPr>
          <w:rFonts w:hint="eastAsia" w:ascii="宋体" w:hAnsi="宋体" w:eastAsia="宋体" w:cs="Times New Roman"/>
          <w:bCs/>
          <w:color w:val="auto"/>
          <w:sz w:val="24"/>
          <w:szCs w:val="24"/>
          <w:highlight w:val="none"/>
        </w:rPr>
        <w:t>15. 缺陷责任期与保修</w:t>
      </w:r>
      <w:bookmarkEnd w:id="1176"/>
    </w:p>
    <w:p w14:paraId="01BAC77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15.2缺陷责任期</w:t>
      </w:r>
      <w:bookmarkEnd w:id="1177"/>
    </w:p>
    <w:p w14:paraId="116FC6E0">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缺陷责任期的具体期限：</w:t>
      </w:r>
      <w:r>
        <w:rPr>
          <w:rFonts w:hint="eastAsia" w:ascii="宋体" w:hAnsi="宋体" w:eastAsia="宋体" w:cs="Times New Roman"/>
          <w:color w:val="auto"/>
          <w:sz w:val="24"/>
          <w:szCs w:val="24"/>
          <w:highlight w:val="none"/>
          <w:u w:val="single"/>
          <w:lang w:val="zh-TW" w:eastAsia="zh-TW"/>
        </w:rPr>
        <w:t>按附件《工程质量保修书》执行</w:t>
      </w:r>
      <w:r>
        <w:rPr>
          <w:rFonts w:hint="eastAsia" w:ascii="宋体" w:hAnsi="宋体" w:eastAsia="宋体" w:cs="Times New Roman"/>
          <w:color w:val="auto"/>
          <w:sz w:val="24"/>
          <w:szCs w:val="24"/>
          <w:highlight w:val="none"/>
        </w:rPr>
        <w:t>。</w:t>
      </w:r>
    </w:p>
    <w:p w14:paraId="6AACAF45">
      <w:pPr>
        <w:spacing w:line="380" w:lineRule="exact"/>
        <w:ind w:firstLine="480" w:firstLineChars="200"/>
        <w:outlineLvl w:val="0"/>
        <w:rPr>
          <w:rFonts w:hint="eastAsia" w:ascii="宋体" w:hAnsi="宋体" w:eastAsia="宋体" w:cs="Times New Roman"/>
          <w:color w:val="auto"/>
          <w:sz w:val="24"/>
          <w:szCs w:val="24"/>
          <w:highlight w:val="none"/>
        </w:rPr>
      </w:pPr>
      <w:bookmarkStart w:id="1207" w:name="_Toc13030"/>
      <w:bookmarkStart w:id="1208" w:name="_Toc31755"/>
      <w:bookmarkStart w:id="1209" w:name="_Toc30258"/>
      <w:bookmarkStart w:id="1210" w:name="_Toc14625"/>
      <w:bookmarkStart w:id="1211" w:name="_Toc20177"/>
      <w:bookmarkStart w:id="1212" w:name="_Toc1466"/>
      <w:bookmarkStart w:id="1213" w:name="_Toc2594"/>
      <w:r>
        <w:rPr>
          <w:rFonts w:hint="eastAsia" w:ascii="宋体" w:hAnsi="宋体" w:eastAsia="宋体" w:cs="Times New Roman"/>
          <w:color w:val="auto"/>
          <w:sz w:val="24"/>
          <w:szCs w:val="24"/>
          <w:highlight w:val="none"/>
        </w:rPr>
        <w:t>15.3 质量保证金</w:t>
      </w:r>
      <w:bookmarkEnd w:id="1207"/>
      <w:bookmarkEnd w:id="1208"/>
      <w:bookmarkEnd w:id="1209"/>
      <w:bookmarkEnd w:id="1210"/>
      <w:bookmarkEnd w:id="1211"/>
      <w:bookmarkEnd w:id="1212"/>
      <w:bookmarkEnd w:id="1213"/>
    </w:p>
    <w:p w14:paraId="61FA487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关于是否扣留质量保证金的约定：</w:t>
      </w:r>
      <w:r>
        <w:rPr>
          <w:rFonts w:hint="eastAsia" w:ascii="宋体" w:hAnsi="宋体" w:eastAsia="宋体" w:cs="宋体"/>
          <w:color w:val="auto"/>
          <w:sz w:val="24"/>
          <w:szCs w:val="24"/>
          <w:highlight w:val="none"/>
          <w:u w:val="single"/>
          <w:lang w:bidi="ar"/>
        </w:rPr>
        <w:t>扣留最终审计结果的3%</w:t>
      </w:r>
      <w:r>
        <w:rPr>
          <w:rFonts w:hint="eastAsia" w:ascii="宋体" w:hAnsi="宋体" w:eastAsia="宋体" w:cs="Times New Roman"/>
          <w:color w:val="auto"/>
          <w:sz w:val="24"/>
          <w:szCs w:val="24"/>
          <w:highlight w:val="none"/>
        </w:rPr>
        <w:t>。在工程项目竣工前，承包人按专用合同草案第3.7条提供履约担保的，发包人不得同时预留工程质量保证金。</w:t>
      </w:r>
    </w:p>
    <w:p w14:paraId="69C2562B">
      <w:pPr>
        <w:spacing w:line="380" w:lineRule="exact"/>
        <w:ind w:firstLine="480" w:firstLineChars="200"/>
        <w:jc w:val="left"/>
        <w:outlineLvl w:val="0"/>
        <w:rPr>
          <w:rFonts w:hint="eastAsia" w:ascii="宋体" w:hAnsi="宋体" w:eastAsia="宋体" w:cs="Times New Roman"/>
          <w:color w:val="auto"/>
          <w:sz w:val="24"/>
          <w:szCs w:val="24"/>
          <w:highlight w:val="none"/>
        </w:rPr>
      </w:pPr>
      <w:bookmarkStart w:id="1214" w:name="_Toc21830"/>
      <w:bookmarkStart w:id="1215" w:name="_Toc11209"/>
      <w:bookmarkStart w:id="1216" w:name="_Toc3933"/>
      <w:bookmarkStart w:id="1217" w:name="_Toc17088"/>
      <w:bookmarkStart w:id="1218" w:name="_Toc28723"/>
      <w:bookmarkStart w:id="1219" w:name="_Toc10745"/>
      <w:bookmarkStart w:id="1220" w:name="_Toc29769"/>
      <w:r>
        <w:rPr>
          <w:rFonts w:hint="eastAsia" w:ascii="宋体" w:hAnsi="宋体" w:eastAsia="宋体" w:cs="Times New Roman"/>
          <w:color w:val="auto"/>
          <w:sz w:val="24"/>
          <w:szCs w:val="24"/>
          <w:highlight w:val="none"/>
        </w:rPr>
        <w:t>15.3.1 承包人提供质量保证金的方式</w:t>
      </w:r>
      <w:bookmarkEnd w:id="1214"/>
      <w:bookmarkEnd w:id="1215"/>
      <w:bookmarkEnd w:id="1216"/>
      <w:bookmarkEnd w:id="1217"/>
      <w:bookmarkEnd w:id="1218"/>
      <w:bookmarkEnd w:id="1219"/>
      <w:bookmarkEnd w:id="1220"/>
    </w:p>
    <w:p w14:paraId="57802C93">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质量保证金采用以下第</w:t>
      </w:r>
      <w:r>
        <w:rPr>
          <w:rFonts w:hint="eastAsia" w:ascii="宋体" w:hAnsi="宋体" w:eastAsia="宋体" w:cs="Times New Roman"/>
          <w:color w:val="auto"/>
          <w:sz w:val="24"/>
          <w:szCs w:val="24"/>
          <w:highlight w:val="none"/>
          <w:u w:val="single"/>
        </w:rPr>
        <w:t xml:space="preserve"> 2</w:t>
      </w:r>
      <w:r>
        <w:rPr>
          <w:rFonts w:hint="eastAsia" w:ascii="宋体" w:hAnsi="宋体" w:eastAsia="宋体" w:cs="Times New Roman"/>
          <w:color w:val="auto"/>
          <w:sz w:val="24"/>
          <w:szCs w:val="24"/>
          <w:highlight w:val="none"/>
        </w:rPr>
        <w:t>种方式：</w:t>
      </w:r>
    </w:p>
    <w:p w14:paraId="386E385C">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（1）质量保证金保函，保证金额为：</w:t>
      </w:r>
      <w:r>
        <w:rPr>
          <w:rFonts w:hint="eastAsia" w:ascii="宋体" w:hAnsi="宋体" w:eastAsia="宋体" w:cs="Times New Roman"/>
          <w:color w:val="auto"/>
          <w:kern w:val="0"/>
          <w:sz w:val="24"/>
          <w:szCs w:val="24"/>
          <w:highlight w:val="none"/>
          <w:u w:val="single"/>
        </w:rPr>
        <w:t xml:space="preserve">    /        </w:t>
      </w:r>
      <w:r>
        <w:rPr>
          <w:rFonts w:hint="eastAsia" w:ascii="宋体" w:hAnsi="宋体" w:eastAsia="宋体" w:cs="Times New Roman"/>
          <w:color w:val="auto"/>
          <w:kern w:val="0"/>
          <w:sz w:val="24"/>
          <w:szCs w:val="24"/>
          <w:highlight w:val="none"/>
        </w:rPr>
        <w:t xml:space="preserve">； </w:t>
      </w:r>
    </w:p>
    <w:p w14:paraId="3B477BB5">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u w:val="single"/>
        </w:rPr>
        <w:t>3</w:t>
      </w:r>
      <w:r>
        <w:rPr>
          <w:rFonts w:hint="eastAsia" w:ascii="宋体" w:hAnsi="宋体" w:eastAsia="宋体" w:cs="Times New Roman"/>
          <w:color w:val="auto"/>
          <w:kern w:val="0"/>
          <w:sz w:val="24"/>
          <w:szCs w:val="24"/>
          <w:highlight w:val="none"/>
        </w:rPr>
        <w:t>%的工程款；</w:t>
      </w:r>
    </w:p>
    <w:p w14:paraId="4B82FD44">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（3）其他方式:</w:t>
      </w:r>
      <w:r>
        <w:rPr>
          <w:rFonts w:hint="eastAsia" w:ascii="宋体" w:hAnsi="宋体" w:eastAsia="宋体" w:cs="Times New Roman"/>
          <w:color w:val="auto"/>
          <w:kern w:val="0"/>
          <w:sz w:val="24"/>
          <w:szCs w:val="24"/>
          <w:highlight w:val="none"/>
          <w:u w:val="single"/>
        </w:rPr>
        <w:t xml:space="preserve">     /                  </w:t>
      </w:r>
      <w:r>
        <w:rPr>
          <w:rFonts w:hint="eastAsia" w:ascii="宋体" w:hAnsi="宋体" w:eastAsia="宋体" w:cs="Times New Roman"/>
          <w:color w:val="auto"/>
          <w:kern w:val="0"/>
          <w:sz w:val="24"/>
          <w:szCs w:val="24"/>
          <w:highlight w:val="none"/>
        </w:rPr>
        <w:t>。</w:t>
      </w:r>
    </w:p>
    <w:p w14:paraId="40A2DB21">
      <w:pPr>
        <w:spacing w:line="380" w:lineRule="exact"/>
        <w:ind w:firstLine="480" w:firstLineChars="200"/>
        <w:jc w:val="left"/>
        <w:outlineLvl w:val="0"/>
        <w:rPr>
          <w:rFonts w:hint="eastAsia" w:ascii="宋体" w:hAnsi="宋体" w:eastAsia="宋体" w:cs="Times New Roman"/>
          <w:color w:val="auto"/>
          <w:sz w:val="24"/>
          <w:szCs w:val="24"/>
          <w:highlight w:val="none"/>
        </w:rPr>
      </w:pPr>
      <w:bookmarkStart w:id="1221" w:name="_Toc28913"/>
      <w:bookmarkStart w:id="1222" w:name="_Toc12502"/>
      <w:bookmarkStart w:id="1223" w:name="_Toc25079"/>
      <w:bookmarkStart w:id="1224" w:name="_Toc13201"/>
      <w:bookmarkStart w:id="1225" w:name="_Toc18925"/>
      <w:bookmarkStart w:id="1226" w:name="_Toc29035"/>
      <w:bookmarkStart w:id="1227" w:name="_Toc16478"/>
      <w:r>
        <w:rPr>
          <w:rFonts w:hint="eastAsia" w:ascii="宋体" w:hAnsi="宋体" w:eastAsia="宋体" w:cs="Times New Roman"/>
          <w:color w:val="auto"/>
          <w:sz w:val="24"/>
          <w:szCs w:val="24"/>
          <w:highlight w:val="none"/>
        </w:rPr>
        <w:t>15.3.2 质量保证金的扣留</w:t>
      </w:r>
      <w:bookmarkEnd w:id="1221"/>
      <w:bookmarkEnd w:id="1222"/>
      <w:bookmarkEnd w:id="1223"/>
      <w:bookmarkEnd w:id="1224"/>
      <w:bookmarkEnd w:id="1225"/>
      <w:bookmarkEnd w:id="1226"/>
      <w:bookmarkEnd w:id="1227"/>
    </w:p>
    <w:p w14:paraId="2DACA62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质量保证金的扣留采取以下第</w:t>
      </w:r>
      <w:r>
        <w:rPr>
          <w:rFonts w:hint="eastAsia" w:ascii="宋体" w:hAnsi="宋体" w:eastAsia="宋体" w:cs="Times New Roman"/>
          <w:color w:val="auto"/>
          <w:sz w:val="24"/>
          <w:szCs w:val="24"/>
          <w:highlight w:val="none"/>
          <w:u w:val="single"/>
        </w:rPr>
        <w:t xml:space="preserve"> 2</w:t>
      </w:r>
      <w:r>
        <w:rPr>
          <w:rFonts w:hint="eastAsia" w:ascii="宋体" w:hAnsi="宋体" w:eastAsia="宋体" w:cs="Times New Roman"/>
          <w:color w:val="auto"/>
          <w:sz w:val="24"/>
          <w:szCs w:val="24"/>
          <w:highlight w:val="none"/>
        </w:rPr>
        <w:t>种方式：</w:t>
      </w:r>
    </w:p>
    <w:p w14:paraId="72639020">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（1）在支付工程进度款时逐次扣留，在此情形下，质量保证金的计算基数不包括预付款的支付、扣回以及价格调整的金额；</w:t>
      </w:r>
    </w:p>
    <w:p w14:paraId="7E732849">
      <w:pPr>
        <w:autoSpaceDE w:val="0"/>
        <w:autoSpaceDN w:val="0"/>
        <w:adjustRightInd w:val="0"/>
        <w:spacing w:line="380" w:lineRule="exact"/>
        <w:ind w:firstLine="480" w:firstLineChars="200"/>
        <w:jc w:val="left"/>
        <w:outlineLvl w:val="0"/>
        <w:rPr>
          <w:rFonts w:hint="eastAsia" w:ascii="宋体" w:hAnsi="宋体" w:eastAsia="宋体" w:cs="Times New Roman"/>
          <w:color w:val="auto"/>
          <w:kern w:val="0"/>
          <w:sz w:val="24"/>
          <w:szCs w:val="24"/>
          <w:highlight w:val="none"/>
        </w:rPr>
      </w:pPr>
      <w:bookmarkStart w:id="1228" w:name="_Toc23803"/>
      <w:bookmarkStart w:id="1229" w:name="_Toc1627"/>
      <w:bookmarkStart w:id="1230" w:name="_Toc11904"/>
      <w:bookmarkStart w:id="1231" w:name="_Toc4854"/>
      <w:bookmarkStart w:id="1232" w:name="_Toc15791"/>
      <w:bookmarkStart w:id="1233" w:name="_Toc4414"/>
      <w:bookmarkStart w:id="1234" w:name="_Toc5068"/>
      <w:r>
        <w:rPr>
          <w:rFonts w:hint="eastAsia" w:ascii="宋体" w:hAnsi="宋体" w:eastAsia="宋体" w:cs="Times New Roman"/>
          <w:color w:val="auto"/>
          <w:kern w:val="0"/>
          <w:sz w:val="24"/>
          <w:szCs w:val="24"/>
          <w:highlight w:val="none"/>
        </w:rPr>
        <w:t>（2）工程竣工结算时一次性扣留质量保证金；</w:t>
      </w:r>
      <w:bookmarkEnd w:id="1228"/>
      <w:bookmarkEnd w:id="1229"/>
      <w:bookmarkEnd w:id="1230"/>
      <w:bookmarkEnd w:id="1231"/>
      <w:bookmarkEnd w:id="1232"/>
      <w:bookmarkEnd w:id="1233"/>
      <w:bookmarkEnd w:id="1234"/>
    </w:p>
    <w:p w14:paraId="764987F9">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（3）其他扣留方式:</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w:t>
      </w:r>
    </w:p>
    <w:p w14:paraId="428560D0">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关于质量保证金的补充约定：</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w:t>
      </w:r>
    </w:p>
    <w:bookmarkEnd w:id="1178"/>
    <w:bookmarkEnd w:id="1179"/>
    <w:p w14:paraId="43F71C7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15.4保修</w:t>
      </w:r>
    </w:p>
    <w:bookmarkEnd w:id="1180"/>
    <w:p w14:paraId="6DD76D12">
      <w:pPr>
        <w:spacing w:line="380" w:lineRule="exact"/>
        <w:ind w:firstLine="468" w:firstLineChars="19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15.4.1 保修责任</w:t>
      </w:r>
    </w:p>
    <w:p w14:paraId="665E9293">
      <w:pPr>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工程保修期为：</w:t>
      </w:r>
      <w:r>
        <w:rPr>
          <w:rFonts w:hint="eastAsia" w:ascii="宋体" w:hAnsi="宋体" w:eastAsia="宋体" w:cs="宋体"/>
          <w:color w:val="auto"/>
          <w:kern w:val="0"/>
          <w:sz w:val="24"/>
          <w:szCs w:val="24"/>
          <w:highlight w:val="none"/>
          <w:u w:val="single"/>
          <w:lang w:bidi="ar"/>
        </w:rPr>
        <w:t>见《工程质量保修书》</w:t>
      </w:r>
      <w:r>
        <w:rPr>
          <w:rFonts w:hint="eastAsia" w:ascii="宋体" w:hAnsi="宋体" w:eastAsia="宋体" w:cs="Times New Roman"/>
          <w:color w:val="auto"/>
          <w:kern w:val="0"/>
          <w:sz w:val="24"/>
          <w:szCs w:val="24"/>
          <w:highlight w:val="none"/>
        </w:rPr>
        <w:t>。</w:t>
      </w:r>
    </w:p>
    <w:p w14:paraId="60A9350F">
      <w:pPr>
        <w:spacing w:line="380" w:lineRule="exact"/>
        <w:ind w:firstLine="468" w:firstLineChars="195"/>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15.4.3 修复通知</w:t>
      </w:r>
    </w:p>
    <w:p w14:paraId="77BE6682">
      <w:pPr>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承包人收到保修通知并到达工程现场的合理时间：</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bookmarkEnd w:id="1181"/>
    <w:bookmarkEnd w:id="1182"/>
    <w:bookmarkEnd w:id="1183"/>
    <w:bookmarkEnd w:id="1184"/>
    <w:p w14:paraId="6A3AC2FC">
      <w:pPr>
        <w:keepNext/>
        <w:keepLines/>
        <w:spacing w:line="380" w:lineRule="exact"/>
        <w:ind w:firstLine="482"/>
        <w:outlineLvl w:val="3"/>
        <w:rPr>
          <w:rFonts w:hint="eastAsia" w:ascii="宋体" w:hAnsi="宋体" w:eastAsia="宋体" w:cs="Times New Roman"/>
          <w:bCs/>
          <w:color w:val="auto"/>
          <w:sz w:val="24"/>
          <w:szCs w:val="24"/>
          <w:highlight w:val="none"/>
        </w:rPr>
      </w:pPr>
      <w:bookmarkStart w:id="1235" w:name="_Toc351203648"/>
      <w:bookmarkStart w:id="1236" w:name="_Toc280868717"/>
      <w:bookmarkStart w:id="1237" w:name="_Toc280868718"/>
      <w:r>
        <w:rPr>
          <w:rFonts w:hint="eastAsia" w:ascii="宋体" w:hAnsi="宋体" w:eastAsia="宋体" w:cs="Times New Roman"/>
          <w:bCs/>
          <w:color w:val="auto"/>
          <w:sz w:val="24"/>
          <w:szCs w:val="24"/>
          <w:highlight w:val="none"/>
        </w:rPr>
        <w:t>16. 违约</w:t>
      </w:r>
      <w:bookmarkEnd w:id="1235"/>
    </w:p>
    <w:p w14:paraId="76A79430">
      <w:pPr>
        <w:spacing w:line="380" w:lineRule="exact"/>
        <w:ind w:firstLine="480" w:firstLineChars="200"/>
        <w:outlineLvl w:val="0"/>
        <w:rPr>
          <w:rFonts w:hint="eastAsia" w:ascii="宋体" w:hAnsi="宋体" w:eastAsia="宋体" w:cs="Times New Roman"/>
          <w:color w:val="auto"/>
          <w:sz w:val="24"/>
          <w:szCs w:val="24"/>
          <w:highlight w:val="none"/>
        </w:rPr>
      </w:pPr>
      <w:bookmarkStart w:id="1238" w:name="_Toc21104"/>
      <w:bookmarkStart w:id="1239" w:name="_Toc18879"/>
      <w:bookmarkStart w:id="1240" w:name="_Toc9051"/>
      <w:bookmarkStart w:id="1241" w:name="_Toc5760"/>
      <w:bookmarkStart w:id="1242" w:name="_Toc16401"/>
      <w:bookmarkStart w:id="1243" w:name="_Toc19168"/>
      <w:bookmarkStart w:id="1244" w:name="_Toc31188"/>
      <w:r>
        <w:rPr>
          <w:rFonts w:hint="eastAsia" w:ascii="宋体" w:hAnsi="宋体" w:eastAsia="宋体" w:cs="Times New Roman"/>
          <w:color w:val="auto"/>
          <w:sz w:val="24"/>
          <w:szCs w:val="24"/>
          <w:highlight w:val="none"/>
        </w:rPr>
        <w:t>16.1 发包人违约</w:t>
      </w:r>
      <w:bookmarkEnd w:id="1238"/>
      <w:bookmarkEnd w:id="1239"/>
      <w:bookmarkEnd w:id="1240"/>
      <w:bookmarkEnd w:id="1241"/>
      <w:bookmarkEnd w:id="1242"/>
      <w:bookmarkEnd w:id="1243"/>
      <w:bookmarkEnd w:id="1244"/>
    </w:p>
    <w:p w14:paraId="67EF0E3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16.1.1发包人违约的情形</w:t>
      </w:r>
    </w:p>
    <w:p w14:paraId="149435DF">
      <w:pPr>
        <w:spacing w:line="380" w:lineRule="exact"/>
        <w:ind w:left="1200" w:hanging="1200" w:hangingChars="5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发包人违约的其他情形：</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116BA007">
      <w:pPr>
        <w:spacing w:line="380" w:lineRule="exact"/>
        <w:ind w:left="1200" w:hanging="1200" w:hangingChars="5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16.1.2 发包人违约的责任</w:t>
      </w:r>
    </w:p>
    <w:p w14:paraId="1F035259">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发包人违约责任的承担方式和计算方法：</w:t>
      </w:r>
    </w:p>
    <w:p w14:paraId="0905ADBA">
      <w:pPr>
        <w:spacing w:line="380" w:lineRule="exact"/>
        <w:ind w:firstLine="480" w:firstLineChars="200"/>
        <w:jc w:val="left"/>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（1）因发包人原因未能在计划开工日期前7天内下达开工通知的违约责任：</w:t>
      </w:r>
      <w:r>
        <w:rPr>
          <w:rFonts w:hint="eastAsia" w:ascii="宋体" w:hAnsi="宋体" w:eastAsia="宋体" w:cs="Times New Roman"/>
          <w:color w:val="auto"/>
          <w:kern w:val="0"/>
          <w:sz w:val="24"/>
          <w:szCs w:val="24"/>
          <w:highlight w:val="none"/>
          <w:u w:val="single"/>
        </w:rPr>
        <w:t xml:space="preserve"> /            </w:t>
      </w:r>
      <w:r>
        <w:rPr>
          <w:rFonts w:hint="eastAsia" w:ascii="宋体" w:hAnsi="宋体" w:eastAsia="宋体" w:cs="Times New Roman"/>
          <w:color w:val="auto"/>
          <w:kern w:val="0"/>
          <w:sz w:val="24"/>
          <w:szCs w:val="24"/>
          <w:highlight w:val="none"/>
        </w:rPr>
        <w:t>。</w:t>
      </w:r>
    </w:p>
    <w:p w14:paraId="45AE8997">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（2）因发包人原因未能按合同约定支付合同价款的违约责任：</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5946C3BC">
      <w:pPr>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6F5A9FD8">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w:t>
      </w:r>
    </w:p>
    <w:p w14:paraId="5DB7A4CD">
      <w:pPr>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（5）因发包人违反合同约定造成暂停施工的违约责任：</w:t>
      </w:r>
      <w:r>
        <w:rPr>
          <w:rFonts w:hint="eastAsia" w:ascii="宋体" w:hAnsi="宋体" w:eastAsia="宋体" w:cs="Times New Roman"/>
          <w:color w:val="auto"/>
          <w:kern w:val="0"/>
          <w:sz w:val="24"/>
          <w:szCs w:val="24"/>
          <w:highlight w:val="none"/>
          <w:u w:val="single"/>
        </w:rPr>
        <w:t xml:space="preserve">  /     </w:t>
      </w:r>
      <w:r>
        <w:rPr>
          <w:rFonts w:hint="eastAsia" w:ascii="宋体" w:hAnsi="宋体" w:eastAsia="宋体" w:cs="Times New Roman"/>
          <w:color w:val="auto"/>
          <w:kern w:val="0"/>
          <w:sz w:val="24"/>
          <w:szCs w:val="24"/>
          <w:highlight w:val="none"/>
        </w:rPr>
        <w:t>。</w:t>
      </w:r>
    </w:p>
    <w:p w14:paraId="095E2342">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（6）发包人无正当理由没有在约定期限内发出复工指示，导致承包人无法复工的违约责任：</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1159DD54">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（7）其他：</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52B89870">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16.1.3 因发包人违约解除合同</w:t>
      </w:r>
    </w:p>
    <w:p w14:paraId="4B0F0085">
      <w:pPr>
        <w:autoSpaceDE w:val="0"/>
        <w:autoSpaceDN w:val="0"/>
        <w:adjustRightInd w:val="0"/>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承包人按16.1.1项〔发包人违约的情形〕约定暂停施工满</w:t>
      </w:r>
      <w:r>
        <w:rPr>
          <w:rFonts w:hint="eastAsia" w:ascii="宋体" w:hAnsi="宋体" w:eastAsia="宋体" w:cs="Times New Roman"/>
          <w:color w:val="auto"/>
          <w:kern w:val="0"/>
          <w:sz w:val="24"/>
          <w:szCs w:val="24"/>
          <w:highlight w:val="none"/>
          <w:u w:val="single"/>
        </w:rPr>
        <w:t>28</w:t>
      </w:r>
      <w:r>
        <w:rPr>
          <w:rFonts w:hint="eastAsia" w:ascii="宋体" w:hAnsi="宋体" w:eastAsia="宋体" w:cs="Times New Roman"/>
          <w:color w:val="auto"/>
          <w:kern w:val="0"/>
          <w:sz w:val="24"/>
          <w:szCs w:val="24"/>
          <w:highlight w:val="none"/>
        </w:rPr>
        <w:t>天后发包人仍不纠正其违约行为并致使合同目的不能实现的，承包人有权解除合同。</w:t>
      </w:r>
    </w:p>
    <w:p w14:paraId="430C3702">
      <w:pPr>
        <w:spacing w:line="380" w:lineRule="exact"/>
        <w:ind w:firstLine="480" w:firstLineChars="200"/>
        <w:outlineLvl w:val="0"/>
        <w:rPr>
          <w:rFonts w:hint="eastAsia" w:ascii="宋体" w:hAnsi="宋体" w:eastAsia="宋体" w:cs="Times New Roman"/>
          <w:color w:val="auto"/>
          <w:sz w:val="24"/>
          <w:szCs w:val="24"/>
          <w:highlight w:val="none"/>
        </w:rPr>
      </w:pPr>
      <w:bookmarkStart w:id="1245" w:name="_Toc27941"/>
      <w:bookmarkStart w:id="1246" w:name="_Toc29950"/>
      <w:bookmarkStart w:id="1247" w:name="_Toc7668"/>
      <w:bookmarkStart w:id="1248" w:name="_Toc28855"/>
      <w:bookmarkStart w:id="1249" w:name="_Toc7468"/>
      <w:bookmarkStart w:id="1250" w:name="_Toc2877"/>
      <w:bookmarkStart w:id="1251" w:name="_Toc5351"/>
      <w:r>
        <w:rPr>
          <w:rFonts w:hint="eastAsia" w:ascii="宋体" w:hAnsi="宋体" w:eastAsia="宋体" w:cs="Times New Roman"/>
          <w:color w:val="auto"/>
          <w:sz w:val="24"/>
          <w:szCs w:val="24"/>
          <w:highlight w:val="none"/>
        </w:rPr>
        <w:t>16.2 承包人违约</w:t>
      </w:r>
      <w:bookmarkEnd w:id="1245"/>
      <w:bookmarkEnd w:id="1246"/>
      <w:bookmarkEnd w:id="1247"/>
      <w:bookmarkEnd w:id="1248"/>
      <w:bookmarkEnd w:id="1249"/>
      <w:bookmarkEnd w:id="1250"/>
      <w:bookmarkEnd w:id="1251"/>
    </w:p>
    <w:p w14:paraId="623AA655">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16.2.1 承包人违约的情形</w:t>
      </w:r>
    </w:p>
    <w:p w14:paraId="057C01FD">
      <w:pPr>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承包人违约的其他情形：</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274AFB9D">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16.2.2承包人违约的责任</w:t>
      </w:r>
    </w:p>
    <w:p w14:paraId="5E5B14C2">
      <w:pPr>
        <w:spacing w:line="380" w:lineRule="exact"/>
        <w:ind w:left="1200" w:hanging="1200" w:hangingChars="500"/>
        <w:jc w:val="left"/>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承包人违约责任的承担方式和计算方法：</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78E51BB1">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16.2.3 因承包人违约解除合同</w:t>
      </w:r>
    </w:p>
    <w:p w14:paraId="54554C13">
      <w:pPr>
        <w:spacing w:line="380" w:lineRule="exact"/>
        <w:ind w:firstLine="482"/>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关于承包人违约解除合同的特别约定：</w:t>
      </w:r>
      <w:r>
        <w:rPr>
          <w:rFonts w:hint="eastAsia" w:ascii="宋体" w:hAnsi="宋体" w:eastAsia="宋体" w:cs="Times New Roman"/>
          <w:color w:val="auto"/>
          <w:kern w:val="0"/>
          <w:sz w:val="24"/>
          <w:szCs w:val="24"/>
          <w:highlight w:val="none"/>
          <w:u w:val="single"/>
        </w:rPr>
        <w:t xml:space="preserve">  /  </w:t>
      </w:r>
      <w:r>
        <w:rPr>
          <w:rFonts w:hint="eastAsia" w:ascii="宋体" w:hAnsi="宋体" w:eastAsia="宋体" w:cs="Times New Roman"/>
          <w:color w:val="auto"/>
          <w:kern w:val="0"/>
          <w:sz w:val="24"/>
          <w:szCs w:val="24"/>
          <w:highlight w:val="none"/>
        </w:rPr>
        <w:t>。</w:t>
      </w:r>
    </w:p>
    <w:p w14:paraId="56CBFE68">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Times New Roman"/>
          <w:color w:val="auto"/>
          <w:kern w:val="0"/>
          <w:sz w:val="24"/>
          <w:szCs w:val="24"/>
          <w:highlight w:val="none"/>
          <w:u w:val="single"/>
        </w:rPr>
        <w:t xml:space="preserve">  /   </w:t>
      </w:r>
      <w:r>
        <w:rPr>
          <w:rFonts w:hint="eastAsia" w:ascii="宋体" w:hAnsi="宋体" w:eastAsia="宋体" w:cs="Times New Roman"/>
          <w:color w:val="auto"/>
          <w:kern w:val="0"/>
          <w:sz w:val="24"/>
          <w:szCs w:val="24"/>
          <w:highlight w:val="none"/>
        </w:rPr>
        <w:t>。</w:t>
      </w:r>
    </w:p>
    <w:p w14:paraId="3BDB3779">
      <w:pPr>
        <w:keepNext/>
        <w:keepLines/>
        <w:spacing w:line="380" w:lineRule="exact"/>
        <w:ind w:firstLine="482"/>
        <w:outlineLvl w:val="3"/>
        <w:rPr>
          <w:rFonts w:hint="eastAsia" w:ascii="宋体" w:hAnsi="宋体" w:eastAsia="宋体" w:cs="Times New Roman"/>
          <w:bCs/>
          <w:color w:val="auto"/>
          <w:sz w:val="24"/>
          <w:szCs w:val="24"/>
          <w:highlight w:val="none"/>
        </w:rPr>
      </w:pPr>
      <w:bookmarkStart w:id="1252" w:name="_Toc351203649"/>
      <w:r>
        <w:rPr>
          <w:rFonts w:hint="eastAsia" w:ascii="宋体" w:hAnsi="宋体" w:eastAsia="宋体" w:cs="Times New Roman"/>
          <w:bCs/>
          <w:color w:val="auto"/>
          <w:sz w:val="24"/>
          <w:szCs w:val="24"/>
          <w:highlight w:val="none"/>
        </w:rPr>
        <w:t>17. 不可抗力</w:t>
      </w:r>
      <w:bookmarkEnd w:id="1236"/>
      <w:bookmarkEnd w:id="1252"/>
    </w:p>
    <w:p w14:paraId="7763A9E1">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不可抗力的确认</w:t>
      </w:r>
    </w:p>
    <w:p w14:paraId="733BAEF6">
      <w:pPr>
        <w:spacing w:line="380" w:lineRule="exact"/>
        <w:ind w:firstLine="480" w:firstLineChars="200"/>
        <w:jc w:val="left"/>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sz w:val="24"/>
          <w:szCs w:val="24"/>
          <w:highlight w:val="none"/>
        </w:rPr>
        <w:t xml:space="preserve">除通用合同草案约定的不可抗力事件之外，视为不可抗力的其他情形： </w:t>
      </w:r>
      <w:r>
        <w:rPr>
          <w:rFonts w:hint="eastAsia" w:ascii="宋体" w:hAnsi="宋体" w:eastAsia="宋体" w:cs="Times New Roman"/>
          <w:color w:val="auto"/>
          <w:kern w:val="0"/>
          <w:sz w:val="24"/>
          <w:szCs w:val="24"/>
          <w:highlight w:val="none"/>
          <w:u w:val="single"/>
        </w:rPr>
        <w:t>/</w:t>
      </w:r>
      <w:r>
        <w:rPr>
          <w:rFonts w:hint="eastAsia" w:ascii="宋体" w:hAnsi="宋体" w:eastAsia="宋体" w:cs="Times New Roman"/>
          <w:color w:val="auto"/>
          <w:kern w:val="0"/>
          <w:sz w:val="24"/>
          <w:szCs w:val="24"/>
          <w:highlight w:val="none"/>
        </w:rPr>
        <w:t>。</w:t>
      </w:r>
    </w:p>
    <w:p w14:paraId="103F5A5E">
      <w:pPr>
        <w:spacing w:line="380" w:lineRule="exact"/>
        <w:ind w:firstLine="480" w:firstLineChars="200"/>
        <w:outlineLvl w:val="0"/>
        <w:rPr>
          <w:rFonts w:hint="eastAsia" w:ascii="宋体" w:hAnsi="宋体" w:eastAsia="宋体" w:cs="Times New Roman"/>
          <w:color w:val="auto"/>
          <w:sz w:val="24"/>
          <w:szCs w:val="24"/>
          <w:highlight w:val="none"/>
        </w:rPr>
      </w:pPr>
      <w:bookmarkStart w:id="1253" w:name="_Toc29722"/>
      <w:bookmarkStart w:id="1254" w:name="_Toc13103"/>
      <w:bookmarkStart w:id="1255" w:name="_Toc288"/>
      <w:bookmarkStart w:id="1256" w:name="_Toc12511"/>
      <w:bookmarkStart w:id="1257" w:name="_Toc17361"/>
      <w:bookmarkStart w:id="1258" w:name="_Toc6858"/>
      <w:bookmarkStart w:id="1259" w:name="_Toc5649"/>
      <w:r>
        <w:rPr>
          <w:rFonts w:hint="eastAsia" w:ascii="宋体" w:hAnsi="宋体" w:eastAsia="宋体" w:cs="Times New Roman"/>
          <w:color w:val="auto"/>
          <w:sz w:val="24"/>
          <w:szCs w:val="24"/>
          <w:highlight w:val="none"/>
        </w:rPr>
        <w:t>17.4 因不可抗力解除合同</w:t>
      </w:r>
      <w:bookmarkEnd w:id="1253"/>
      <w:bookmarkEnd w:id="1254"/>
      <w:bookmarkEnd w:id="1255"/>
      <w:bookmarkEnd w:id="1256"/>
      <w:bookmarkEnd w:id="1257"/>
      <w:bookmarkEnd w:id="1258"/>
      <w:bookmarkEnd w:id="1259"/>
    </w:p>
    <w:p w14:paraId="2BFDDB19">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合同解除后，发包人应在商定或确定发包人应支付款项后</w:t>
      </w:r>
      <w:r>
        <w:rPr>
          <w:rFonts w:hint="eastAsia" w:ascii="宋体" w:hAnsi="宋体" w:eastAsia="宋体" w:cs="Times New Roman"/>
          <w:color w:val="auto"/>
          <w:sz w:val="24"/>
          <w:szCs w:val="24"/>
          <w:highlight w:val="none"/>
          <w:u w:val="single"/>
        </w:rPr>
        <w:t>28</w:t>
      </w:r>
      <w:r>
        <w:rPr>
          <w:rFonts w:hint="eastAsia" w:ascii="宋体" w:hAnsi="宋体" w:eastAsia="宋体" w:cs="Times New Roman"/>
          <w:color w:val="auto"/>
          <w:sz w:val="24"/>
          <w:szCs w:val="24"/>
          <w:highlight w:val="none"/>
        </w:rPr>
        <w:t>天内完成款项的支付。</w:t>
      </w:r>
    </w:p>
    <w:p w14:paraId="5104124A">
      <w:pPr>
        <w:keepNext/>
        <w:keepLines/>
        <w:spacing w:line="380" w:lineRule="exact"/>
        <w:ind w:firstLine="482"/>
        <w:outlineLvl w:val="3"/>
        <w:rPr>
          <w:rFonts w:hint="eastAsia" w:ascii="宋体" w:hAnsi="宋体" w:eastAsia="宋体" w:cs="Times New Roman"/>
          <w:bCs/>
          <w:color w:val="auto"/>
          <w:sz w:val="24"/>
          <w:szCs w:val="24"/>
          <w:highlight w:val="none"/>
        </w:rPr>
      </w:pPr>
      <w:bookmarkStart w:id="1260" w:name="_Toc351203650"/>
      <w:r>
        <w:rPr>
          <w:rFonts w:hint="eastAsia" w:ascii="宋体" w:hAnsi="宋体" w:eastAsia="宋体" w:cs="Times New Roman"/>
          <w:bCs/>
          <w:color w:val="auto"/>
          <w:sz w:val="24"/>
          <w:szCs w:val="24"/>
          <w:highlight w:val="none"/>
        </w:rPr>
        <w:t>18. 保险</w:t>
      </w:r>
      <w:bookmarkEnd w:id="1260"/>
    </w:p>
    <w:bookmarkEnd w:id="1237"/>
    <w:p w14:paraId="1F3A8890">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18.1 工程保险</w:t>
      </w:r>
    </w:p>
    <w:p w14:paraId="3389F5BE">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关于工程保险的特别约定：</w:t>
      </w:r>
      <w:r>
        <w:rPr>
          <w:rFonts w:hint="eastAsia" w:ascii="宋体" w:hAnsi="宋体" w:eastAsia="宋体" w:cs="Times New Roman"/>
          <w:color w:val="auto"/>
          <w:sz w:val="24"/>
          <w:szCs w:val="24"/>
          <w:highlight w:val="none"/>
          <w:u w:val="single"/>
          <w:lang w:val="zh-TW" w:eastAsia="zh-TW"/>
        </w:rPr>
        <w:t>承包人投保，保险费及其他费用已包含在投标报价中</w:t>
      </w:r>
      <w:r>
        <w:rPr>
          <w:rFonts w:hint="eastAsia" w:ascii="宋体" w:hAnsi="宋体" w:eastAsia="宋体" w:cs="Times New Roman"/>
          <w:color w:val="auto"/>
          <w:kern w:val="0"/>
          <w:sz w:val="24"/>
          <w:szCs w:val="24"/>
          <w:highlight w:val="none"/>
        </w:rPr>
        <w:t>。</w:t>
      </w:r>
    </w:p>
    <w:p w14:paraId="2D8B25B9">
      <w:pPr>
        <w:spacing w:line="380" w:lineRule="exact"/>
        <w:ind w:firstLine="480" w:firstLineChars="200"/>
        <w:outlineLvl w:val="0"/>
        <w:rPr>
          <w:rFonts w:hint="eastAsia" w:ascii="宋体" w:hAnsi="宋体" w:eastAsia="宋体" w:cs="Times New Roman"/>
          <w:color w:val="auto"/>
          <w:sz w:val="24"/>
          <w:szCs w:val="24"/>
          <w:highlight w:val="none"/>
        </w:rPr>
      </w:pPr>
      <w:bookmarkStart w:id="1261" w:name="_Toc15738"/>
      <w:bookmarkStart w:id="1262" w:name="_Toc15675"/>
      <w:bookmarkStart w:id="1263" w:name="_Toc22289"/>
      <w:bookmarkStart w:id="1264" w:name="_Toc2890"/>
      <w:bookmarkStart w:id="1265" w:name="_Toc12707"/>
      <w:bookmarkStart w:id="1266" w:name="_Toc2094"/>
      <w:bookmarkStart w:id="1267" w:name="_Toc18019"/>
      <w:r>
        <w:rPr>
          <w:rFonts w:hint="eastAsia" w:ascii="宋体" w:hAnsi="宋体" w:eastAsia="宋体" w:cs="Times New Roman"/>
          <w:color w:val="auto"/>
          <w:sz w:val="24"/>
          <w:szCs w:val="24"/>
          <w:highlight w:val="none"/>
        </w:rPr>
        <w:t>18.3 其他保险</w:t>
      </w:r>
      <w:bookmarkEnd w:id="1261"/>
      <w:bookmarkEnd w:id="1262"/>
      <w:bookmarkEnd w:id="1263"/>
      <w:bookmarkEnd w:id="1264"/>
      <w:bookmarkEnd w:id="1265"/>
      <w:bookmarkEnd w:id="1266"/>
      <w:bookmarkEnd w:id="1267"/>
    </w:p>
    <w:p w14:paraId="4475BE29">
      <w:pPr>
        <w:spacing w:line="3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关于其他保险的约定：</w:t>
      </w:r>
      <w:r>
        <w:rPr>
          <w:rFonts w:hint="eastAsia" w:ascii="宋体" w:hAnsi="宋体" w:eastAsia="宋体" w:cs="Times New Roman"/>
          <w:color w:val="auto"/>
          <w:sz w:val="24"/>
          <w:szCs w:val="24"/>
          <w:highlight w:val="none"/>
          <w:u w:val="single"/>
          <w:lang w:val="zh-TW" w:eastAsia="zh-TW"/>
        </w:rPr>
        <w:t>承包人负责其员工及为履行合同聘请的第三方的人员办理意外伤害保险并支付费用</w:t>
      </w:r>
      <w:r>
        <w:rPr>
          <w:rFonts w:hint="eastAsia" w:ascii="宋体" w:hAnsi="宋体" w:eastAsia="宋体" w:cs="Times New Roman"/>
          <w:color w:val="auto"/>
          <w:kern w:val="0"/>
          <w:sz w:val="24"/>
          <w:szCs w:val="24"/>
          <w:highlight w:val="none"/>
        </w:rPr>
        <w:t>。</w:t>
      </w:r>
    </w:p>
    <w:p w14:paraId="09FFAB28">
      <w:pPr>
        <w:spacing w:line="380" w:lineRule="exact"/>
        <w:ind w:firstLine="482"/>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承包人是否应为其施工设备等办理财产保险：</w:t>
      </w:r>
      <w:r>
        <w:rPr>
          <w:rFonts w:hint="eastAsia" w:ascii="宋体" w:hAnsi="宋体" w:eastAsia="宋体" w:cs="Times New Roman"/>
          <w:color w:val="auto"/>
          <w:sz w:val="24"/>
          <w:szCs w:val="24"/>
          <w:highlight w:val="none"/>
          <w:u w:val="single"/>
          <w:lang w:val="zh-TW" w:eastAsia="zh-TW"/>
        </w:rPr>
        <w:t>是</w:t>
      </w:r>
      <w:r>
        <w:rPr>
          <w:rFonts w:hint="eastAsia" w:ascii="宋体" w:hAnsi="宋体" w:eastAsia="宋体" w:cs="Times New Roman"/>
          <w:color w:val="auto"/>
          <w:sz w:val="24"/>
          <w:szCs w:val="24"/>
          <w:highlight w:val="none"/>
        </w:rPr>
        <w:t>。</w:t>
      </w:r>
    </w:p>
    <w:p w14:paraId="1EFAC5EA">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18.7 通知义务</w:t>
      </w:r>
    </w:p>
    <w:p w14:paraId="796B51C1">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关于变更保险合同时的通知义务的约定：</w:t>
      </w:r>
      <w:r>
        <w:rPr>
          <w:rFonts w:hint="eastAsia" w:ascii="宋体" w:hAnsi="宋体" w:eastAsia="宋体" w:cs="Times New Roman"/>
          <w:color w:val="auto"/>
          <w:sz w:val="24"/>
          <w:szCs w:val="24"/>
          <w:highlight w:val="none"/>
          <w:u w:val="single"/>
          <w:lang w:val="zh-TW" w:eastAsia="zh-TW"/>
        </w:rPr>
        <w:t>按通用条款执行</w:t>
      </w:r>
      <w:r>
        <w:rPr>
          <w:rFonts w:hint="eastAsia" w:ascii="宋体" w:hAnsi="宋体" w:eastAsia="宋体" w:cs="Times New Roman"/>
          <w:color w:val="auto"/>
          <w:sz w:val="24"/>
          <w:szCs w:val="24"/>
          <w:highlight w:val="none"/>
        </w:rPr>
        <w:t>。</w:t>
      </w:r>
    </w:p>
    <w:bookmarkEnd w:id="1185"/>
    <w:bookmarkEnd w:id="1186"/>
    <w:bookmarkEnd w:id="1187"/>
    <w:bookmarkEnd w:id="1188"/>
    <w:bookmarkEnd w:id="1189"/>
    <w:bookmarkEnd w:id="1190"/>
    <w:bookmarkEnd w:id="1191"/>
    <w:bookmarkEnd w:id="1192"/>
    <w:bookmarkEnd w:id="1193"/>
    <w:bookmarkEnd w:id="1194"/>
    <w:bookmarkEnd w:id="1195"/>
    <w:bookmarkEnd w:id="1196"/>
    <w:p w14:paraId="605D84F3">
      <w:pPr>
        <w:keepNext/>
        <w:keepLines/>
        <w:spacing w:line="380" w:lineRule="exact"/>
        <w:ind w:firstLine="482"/>
        <w:outlineLvl w:val="3"/>
        <w:rPr>
          <w:rFonts w:hint="eastAsia" w:ascii="宋体" w:hAnsi="宋体" w:eastAsia="宋体" w:cs="Times New Roman"/>
          <w:bCs/>
          <w:color w:val="auto"/>
          <w:sz w:val="24"/>
          <w:szCs w:val="24"/>
          <w:highlight w:val="none"/>
        </w:rPr>
      </w:pPr>
      <w:bookmarkStart w:id="1268" w:name="_Toc351203651"/>
      <w:r>
        <w:rPr>
          <w:rFonts w:hint="eastAsia" w:ascii="宋体" w:hAnsi="宋体" w:eastAsia="宋体" w:cs="Times New Roman"/>
          <w:bCs/>
          <w:color w:val="auto"/>
          <w:sz w:val="24"/>
          <w:szCs w:val="24"/>
          <w:highlight w:val="none"/>
        </w:rPr>
        <w:t>20. 争议解决</w:t>
      </w:r>
      <w:bookmarkEnd w:id="1268"/>
    </w:p>
    <w:bookmarkEnd w:id="1197"/>
    <w:bookmarkEnd w:id="1198"/>
    <w:p w14:paraId="58CBBD45">
      <w:pPr>
        <w:spacing w:line="380" w:lineRule="exact"/>
        <w:ind w:firstLine="480" w:firstLineChars="200"/>
        <w:outlineLvl w:val="0"/>
        <w:rPr>
          <w:rFonts w:hint="eastAsia" w:ascii="宋体" w:hAnsi="宋体" w:eastAsia="宋体" w:cs="Times New Roman"/>
          <w:color w:val="auto"/>
          <w:sz w:val="24"/>
          <w:szCs w:val="24"/>
          <w:highlight w:val="none"/>
        </w:rPr>
      </w:pPr>
      <w:bookmarkStart w:id="1269" w:name="_Toc26064"/>
      <w:bookmarkStart w:id="1270" w:name="_Toc10322"/>
      <w:bookmarkStart w:id="1271" w:name="_Toc11284"/>
      <w:bookmarkStart w:id="1272" w:name="_Toc2528"/>
      <w:bookmarkStart w:id="1273" w:name="_Toc12806"/>
      <w:bookmarkStart w:id="1274" w:name="_Toc30132"/>
      <w:bookmarkStart w:id="1275" w:name="_Toc734"/>
      <w:r>
        <w:rPr>
          <w:rFonts w:hint="eastAsia" w:ascii="宋体" w:hAnsi="宋体" w:eastAsia="宋体" w:cs="Times New Roman"/>
          <w:color w:val="auto"/>
          <w:sz w:val="24"/>
          <w:szCs w:val="24"/>
          <w:highlight w:val="none"/>
        </w:rPr>
        <w:t>20.3 争</w:t>
      </w:r>
      <w:bookmarkEnd w:id="1199"/>
      <w:r>
        <w:rPr>
          <w:rFonts w:hint="eastAsia" w:ascii="宋体" w:hAnsi="宋体" w:eastAsia="宋体" w:cs="Times New Roman"/>
          <w:color w:val="auto"/>
          <w:sz w:val="24"/>
          <w:szCs w:val="24"/>
          <w:highlight w:val="none"/>
        </w:rPr>
        <w:t>议评审</w:t>
      </w:r>
      <w:bookmarkEnd w:id="1269"/>
      <w:bookmarkEnd w:id="1270"/>
      <w:bookmarkEnd w:id="1271"/>
      <w:bookmarkEnd w:id="1272"/>
      <w:bookmarkEnd w:id="1273"/>
      <w:bookmarkEnd w:id="1274"/>
      <w:bookmarkEnd w:id="1275"/>
    </w:p>
    <w:p w14:paraId="4B53A6E9">
      <w:pPr>
        <w:spacing w:line="380" w:lineRule="exact"/>
        <w:ind w:firstLine="482"/>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合同当事人是否同意将工程争议提交争议评审小组决定：</w:t>
      </w:r>
      <w:r>
        <w:rPr>
          <w:rFonts w:hint="eastAsia" w:ascii="宋体" w:hAnsi="宋体" w:eastAsia="宋体" w:cs="Times New Roman"/>
          <w:color w:val="auto"/>
          <w:sz w:val="24"/>
          <w:szCs w:val="24"/>
          <w:highlight w:val="none"/>
          <w:u w:val="single"/>
        </w:rPr>
        <w:t xml:space="preserve">     /         </w:t>
      </w:r>
      <w:r>
        <w:rPr>
          <w:rFonts w:hint="eastAsia" w:ascii="宋体" w:hAnsi="宋体" w:eastAsia="宋体" w:cs="Times New Roman"/>
          <w:color w:val="auto"/>
          <w:sz w:val="24"/>
          <w:szCs w:val="24"/>
          <w:highlight w:val="none"/>
        </w:rPr>
        <w:t xml:space="preserve">。  </w:t>
      </w:r>
    </w:p>
    <w:p w14:paraId="1564B8D5">
      <w:pPr>
        <w:spacing w:line="380" w:lineRule="exact"/>
        <w:ind w:firstLine="480" w:firstLineChars="200"/>
        <w:jc w:val="left"/>
        <w:outlineLvl w:val="0"/>
        <w:rPr>
          <w:rFonts w:hint="eastAsia" w:ascii="宋体" w:hAnsi="宋体" w:eastAsia="宋体" w:cs="Times New Roman"/>
          <w:color w:val="auto"/>
          <w:sz w:val="24"/>
          <w:szCs w:val="24"/>
          <w:highlight w:val="none"/>
        </w:rPr>
      </w:pPr>
      <w:bookmarkStart w:id="1276" w:name="_Toc30551"/>
      <w:bookmarkStart w:id="1277" w:name="_Toc24250"/>
      <w:bookmarkStart w:id="1278" w:name="_Toc21197"/>
      <w:bookmarkStart w:id="1279" w:name="_Toc14604"/>
      <w:bookmarkStart w:id="1280" w:name="_Toc4797"/>
      <w:bookmarkStart w:id="1281" w:name="_Toc5873"/>
      <w:bookmarkStart w:id="1282" w:name="_Toc3412"/>
      <w:r>
        <w:rPr>
          <w:rFonts w:hint="eastAsia" w:ascii="宋体" w:hAnsi="宋体" w:eastAsia="宋体" w:cs="Times New Roman"/>
          <w:color w:val="auto"/>
          <w:sz w:val="24"/>
          <w:szCs w:val="24"/>
          <w:highlight w:val="none"/>
        </w:rPr>
        <w:t>20.3.1 争议评审小组的确定</w:t>
      </w:r>
      <w:bookmarkEnd w:id="1276"/>
      <w:bookmarkEnd w:id="1277"/>
      <w:bookmarkEnd w:id="1278"/>
      <w:bookmarkEnd w:id="1279"/>
      <w:bookmarkEnd w:id="1280"/>
      <w:bookmarkEnd w:id="1281"/>
      <w:bookmarkEnd w:id="1282"/>
    </w:p>
    <w:p w14:paraId="05DF9E87">
      <w:pPr>
        <w:spacing w:line="380" w:lineRule="exact"/>
        <w:ind w:firstLine="480" w:firstLineChars="200"/>
        <w:jc w:val="left"/>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争议评审小组成员的确定：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065B9292">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选定争议评审员的期限：</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11389E5D">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争议评审小组成员的报酬承担方式：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13108CC">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其他事项的约定：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47CEE922">
      <w:pPr>
        <w:autoSpaceDE w:val="0"/>
        <w:autoSpaceDN w:val="0"/>
        <w:adjustRightInd w:val="0"/>
        <w:spacing w:line="380" w:lineRule="exact"/>
        <w:ind w:firstLine="480" w:firstLineChars="200"/>
        <w:jc w:val="left"/>
        <w:outlineLvl w:val="0"/>
        <w:rPr>
          <w:rFonts w:hint="eastAsia" w:ascii="宋体" w:hAnsi="宋体" w:eastAsia="宋体" w:cs="Times New Roman"/>
          <w:color w:val="auto"/>
          <w:kern w:val="0"/>
          <w:sz w:val="24"/>
          <w:szCs w:val="24"/>
          <w:highlight w:val="none"/>
        </w:rPr>
      </w:pPr>
      <w:bookmarkStart w:id="1283" w:name="_Toc13982"/>
      <w:bookmarkStart w:id="1284" w:name="_Toc14038"/>
      <w:bookmarkStart w:id="1285" w:name="_Toc27411"/>
      <w:bookmarkStart w:id="1286" w:name="_Toc14020"/>
      <w:bookmarkStart w:id="1287" w:name="_Toc31498"/>
      <w:bookmarkStart w:id="1288" w:name="_Toc7152"/>
      <w:bookmarkStart w:id="1289" w:name="_Toc17117"/>
      <w:r>
        <w:rPr>
          <w:rFonts w:hint="eastAsia" w:ascii="宋体" w:hAnsi="宋体" w:eastAsia="宋体" w:cs="Times New Roman"/>
          <w:color w:val="auto"/>
          <w:kern w:val="0"/>
          <w:sz w:val="24"/>
          <w:szCs w:val="24"/>
          <w:highlight w:val="none"/>
        </w:rPr>
        <w:t>20.3.2 争议评审小组的决定</w:t>
      </w:r>
      <w:bookmarkEnd w:id="1283"/>
      <w:bookmarkEnd w:id="1284"/>
      <w:bookmarkEnd w:id="1285"/>
      <w:bookmarkEnd w:id="1286"/>
      <w:bookmarkEnd w:id="1287"/>
      <w:bookmarkEnd w:id="1288"/>
      <w:bookmarkEnd w:id="1289"/>
    </w:p>
    <w:p w14:paraId="0CF3DBC5">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合同当事人关于本项的约定：</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rPr>
        <w:t>。</w:t>
      </w:r>
    </w:p>
    <w:p w14:paraId="4C1E8CF4">
      <w:pPr>
        <w:spacing w:line="380" w:lineRule="exact"/>
        <w:ind w:firstLine="480" w:firstLineChars="200"/>
        <w:outlineLvl w:val="0"/>
        <w:rPr>
          <w:rFonts w:hint="eastAsia" w:ascii="宋体" w:hAnsi="宋体" w:eastAsia="宋体" w:cs="Times New Roman"/>
          <w:color w:val="auto"/>
          <w:sz w:val="24"/>
          <w:szCs w:val="24"/>
          <w:highlight w:val="none"/>
        </w:rPr>
      </w:pPr>
      <w:bookmarkStart w:id="1290" w:name="_Toc11441"/>
      <w:bookmarkStart w:id="1291" w:name="_Toc16335"/>
      <w:bookmarkStart w:id="1292" w:name="_Toc19006"/>
      <w:bookmarkStart w:id="1293" w:name="_Toc20728"/>
      <w:bookmarkStart w:id="1294" w:name="_Toc13460"/>
      <w:bookmarkStart w:id="1295" w:name="_Toc5500"/>
      <w:bookmarkStart w:id="1296" w:name="_Toc15108"/>
      <w:r>
        <w:rPr>
          <w:rFonts w:hint="eastAsia" w:ascii="宋体" w:hAnsi="宋体" w:eastAsia="宋体" w:cs="Times New Roman"/>
          <w:color w:val="auto"/>
          <w:sz w:val="24"/>
          <w:szCs w:val="24"/>
          <w:highlight w:val="none"/>
        </w:rPr>
        <w:t>20.4仲裁或诉讼</w:t>
      </w:r>
      <w:bookmarkEnd w:id="1200"/>
      <w:bookmarkEnd w:id="1290"/>
      <w:bookmarkEnd w:id="1291"/>
      <w:bookmarkEnd w:id="1292"/>
      <w:bookmarkEnd w:id="1293"/>
      <w:bookmarkEnd w:id="1294"/>
      <w:bookmarkEnd w:id="1295"/>
      <w:bookmarkEnd w:id="1296"/>
    </w:p>
    <w:p w14:paraId="576EE3F4">
      <w:pPr>
        <w:spacing w:line="3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因合同及合同有关事项发生的争议，按下列第</w:t>
      </w:r>
      <w:r>
        <w:rPr>
          <w:rFonts w:hint="eastAsia" w:ascii="宋体" w:hAnsi="宋体" w:eastAsia="宋体" w:cs="Times New Roman"/>
          <w:color w:val="auto"/>
          <w:sz w:val="24"/>
          <w:szCs w:val="24"/>
          <w:highlight w:val="none"/>
          <w:u w:val="single"/>
        </w:rPr>
        <w:t>2</w:t>
      </w:r>
      <w:r>
        <w:rPr>
          <w:rFonts w:hint="eastAsia" w:ascii="宋体" w:hAnsi="宋体" w:eastAsia="宋体" w:cs="Times New Roman"/>
          <w:color w:val="auto"/>
          <w:sz w:val="24"/>
          <w:szCs w:val="24"/>
          <w:highlight w:val="none"/>
        </w:rPr>
        <w:t>种方式解决：</w:t>
      </w:r>
    </w:p>
    <w:p w14:paraId="782BA1B7">
      <w:pPr>
        <w:spacing w:line="38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（1）向</w:t>
      </w:r>
      <w:r>
        <w:rPr>
          <w:rFonts w:hint="eastAsia" w:ascii="宋体" w:hAnsi="宋体" w:eastAsia="宋体" w:cs="Times New Roman"/>
          <w:color w:val="auto"/>
          <w:sz w:val="24"/>
          <w:szCs w:val="24"/>
          <w:highlight w:val="none"/>
          <w:u w:val="single"/>
        </w:rPr>
        <w:t>三门峡</w:t>
      </w:r>
      <w:r>
        <w:rPr>
          <w:rFonts w:hint="eastAsia" w:ascii="宋体" w:hAnsi="宋体" w:eastAsia="宋体" w:cs="Times New Roman"/>
          <w:color w:val="auto"/>
          <w:sz w:val="24"/>
          <w:szCs w:val="24"/>
          <w:highlight w:val="none"/>
        </w:rPr>
        <w:t>仲裁委员会申请仲裁；</w:t>
      </w:r>
    </w:p>
    <w:p w14:paraId="6B1B6F33">
      <w:pPr>
        <w:spacing w:line="3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Times New Roman"/>
          <w:color w:val="auto"/>
          <w:sz w:val="24"/>
          <w:szCs w:val="24"/>
          <w:highlight w:val="none"/>
        </w:rPr>
        <w:t>（2）向</w:t>
      </w:r>
      <w:r>
        <w:rPr>
          <w:rFonts w:hint="eastAsia" w:ascii="宋体" w:hAnsi="宋体" w:eastAsia="宋体" w:cs="Times New Roman"/>
          <w:color w:val="auto"/>
          <w:sz w:val="24"/>
          <w:szCs w:val="24"/>
          <w:highlight w:val="none"/>
          <w:u w:val="single"/>
        </w:rPr>
        <w:t xml:space="preserve">项目所在地       </w:t>
      </w:r>
      <w:r>
        <w:rPr>
          <w:rFonts w:hint="eastAsia" w:ascii="宋体" w:hAnsi="宋体" w:eastAsia="宋体" w:cs="Times New Roman"/>
          <w:color w:val="auto"/>
          <w:sz w:val="24"/>
          <w:szCs w:val="24"/>
          <w:highlight w:val="none"/>
        </w:rPr>
        <w:t>人民法院起诉。</w:t>
      </w:r>
      <w:bookmarkEnd w:id="1201"/>
      <w:bookmarkEnd w:id="1202"/>
      <w:bookmarkEnd w:id="1203"/>
      <w:bookmarkEnd w:id="1204"/>
      <w:bookmarkEnd w:id="1205"/>
      <w:bookmarkEnd w:id="1206"/>
    </w:p>
    <w:p w14:paraId="3AE7F616">
      <w:pPr>
        <w:widowControl w:val="0"/>
        <w:spacing w:before="100" w:beforeAutospacing="1" w:after="100" w:afterAutospacing="1" w:line="500" w:lineRule="exact"/>
        <w:ind w:left="7913" w:leftChars="60" w:hanging="7787" w:hangingChars="2424"/>
        <w:jc w:val="center"/>
        <w:outlineLvl w:val="0"/>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bookmarkStart w:id="1297" w:name="_Toc22489"/>
      <w:r>
        <w:rPr>
          <w:rFonts w:hint="eastAsia" w:ascii="宋体" w:hAnsi="宋体" w:eastAsia="宋体" w:cs="宋体"/>
          <w:b/>
          <w:bCs/>
          <w:color w:val="auto"/>
          <w:kern w:val="0"/>
          <w:sz w:val="32"/>
          <w:szCs w:val="32"/>
          <w:highlight w:val="none"/>
          <w:lang w:val="en-US" w:eastAsia="zh-CN" w:bidi="ar-SA"/>
        </w:rPr>
        <w:t>第五章 工程量清单（另附）</w:t>
      </w:r>
      <w:bookmarkEnd w:id="1297"/>
    </w:p>
    <w:bookmarkEnd w:id="497"/>
    <w:bookmarkEnd w:id="498"/>
    <w:bookmarkEnd w:id="499"/>
    <w:bookmarkEnd w:id="500"/>
    <w:bookmarkEnd w:id="501"/>
    <w:bookmarkEnd w:id="502"/>
    <w:bookmarkEnd w:id="503"/>
    <w:bookmarkEnd w:id="504"/>
    <w:bookmarkEnd w:id="505"/>
    <w:p w14:paraId="514AE9FF">
      <w:pPr>
        <w:widowControl w:val="0"/>
        <w:spacing w:before="100" w:beforeAutospacing="1" w:after="100" w:afterAutospacing="1" w:line="600" w:lineRule="exact"/>
        <w:ind w:left="2500" w:leftChars="0" w:firstLine="640"/>
        <w:jc w:val="both"/>
        <w:outlineLvl w:val="0"/>
        <w:rPr>
          <w:rFonts w:hint="eastAsia" w:ascii="宋体" w:hAnsi="宋体" w:eastAsia="宋体" w:cs="宋体"/>
          <w:b/>
          <w:bCs/>
          <w:color w:val="auto"/>
          <w:kern w:val="0"/>
          <w:sz w:val="32"/>
          <w:szCs w:val="32"/>
          <w:highlight w:val="none"/>
          <w:lang w:val="en-US" w:eastAsia="zh-CN" w:bidi="ar-SA"/>
        </w:rPr>
      </w:pPr>
      <w:bookmarkStart w:id="1298" w:name="_Toc152045785"/>
      <w:bookmarkStart w:id="1299" w:name="_Toc179632804"/>
      <w:bookmarkStart w:id="1300" w:name="_Toc144974854"/>
      <w:bookmarkStart w:id="1301" w:name="_Toc296602599"/>
      <w:bookmarkStart w:id="1302" w:name="_Toc77586966"/>
      <w:bookmarkStart w:id="1303" w:name="_Toc246996353"/>
      <w:bookmarkStart w:id="1304" w:name="_Toc6878"/>
      <w:bookmarkStart w:id="1305" w:name="_Toc152042574"/>
      <w:bookmarkStart w:id="1306" w:name="_Toc247085870"/>
      <w:bookmarkStart w:id="1307" w:name="_Toc246997096"/>
      <w:r>
        <w:rPr>
          <w:rFonts w:ascii="宋体" w:hAnsi="宋体" w:eastAsia="宋体" w:cs="宋体"/>
          <w:b/>
          <w:bCs/>
          <w:color w:val="auto"/>
          <w:kern w:val="0"/>
          <w:sz w:val="32"/>
          <w:szCs w:val="32"/>
          <w:highlight w:val="none"/>
          <w:lang w:val="en-US" w:eastAsia="zh-CN" w:bidi="ar-SA"/>
        </w:rPr>
        <w:br w:type="page"/>
      </w:r>
      <w:r>
        <w:rPr>
          <w:rFonts w:hint="eastAsia" w:ascii="宋体" w:hAnsi="宋体" w:eastAsia="宋体" w:cs="宋体"/>
          <w:b/>
          <w:bCs/>
          <w:color w:val="auto"/>
          <w:kern w:val="0"/>
          <w:sz w:val="32"/>
          <w:szCs w:val="32"/>
          <w:highlight w:val="none"/>
          <w:lang w:val="en-US" w:eastAsia="zh-CN" w:bidi="ar-SA"/>
        </w:rPr>
        <w:t>第六章 技术标准和要求</w:t>
      </w:r>
      <w:bookmarkEnd w:id="1298"/>
      <w:bookmarkEnd w:id="1299"/>
      <w:bookmarkEnd w:id="1300"/>
      <w:bookmarkEnd w:id="1301"/>
      <w:bookmarkEnd w:id="1302"/>
      <w:bookmarkEnd w:id="1303"/>
      <w:bookmarkEnd w:id="1304"/>
      <w:bookmarkEnd w:id="1305"/>
      <w:bookmarkEnd w:id="1306"/>
      <w:bookmarkEnd w:id="1307"/>
    </w:p>
    <w:p w14:paraId="1060393F">
      <w:pPr>
        <w:widowControl w:val="0"/>
        <w:ind w:firstLine="210" w:firstLineChars="100"/>
        <w:jc w:val="both"/>
        <w:rPr>
          <w:rFonts w:hint="eastAsia" w:ascii="宋体" w:hAnsi="宋体" w:eastAsia="宋体" w:cs="宋体"/>
          <w:color w:val="auto"/>
          <w:kern w:val="2"/>
          <w:sz w:val="21"/>
          <w:szCs w:val="22"/>
          <w:highlight w:val="none"/>
          <w:lang w:val="en-US" w:eastAsia="zh-CN" w:bidi="ar-SA"/>
        </w:rPr>
      </w:pPr>
    </w:p>
    <w:p w14:paraId="3DFEF6FC">
      <w:pPr>
        <w:spacing w:line="360" w:lineRule="auto"/>
        <w:ind w:firstLine="480" w:firstLineChars="200"/>
        <w:rPr>
          <w:rFonts w:hint="eastAsia" w:ascii="宋体" w:hAnsi="宋体" w:eastAsia="宋体" w:cs="Times New Roman"/>
          <w:color w:val="auto"/>
          <w:sz w:val="24"/>
          <w:szCs w:val="24"/>
          <w:highlight w:val="none"/>
        </w:rPr>
      </w:pPr>
      <w:bookmarkStart w:id="1308" w:name="_Toc179632806"/>
      <w:bookmarkStart w:id="1309" w:name="_Toc144974855"/>
      <w:bookmarkStart w:id="1310" w:name="_Toc152045786"/>
      <w:bookmarkStart w:id="1311" w:name="_Toc246997097"/>
      <w:bookmarkStart w:id="1312" w:name="_Toc296602600"/>
      <w:bookmarkStart w:id="1313" w:name="_Toc246996354"/>
      <w:bookmarkStart w:id="1314" w:name="_Toc247085872"/>
      <w:bookmarkStart w:id="1315" w:name="_Toc152042575"/>
      <w:r>
        <w:rPr>
          <w:rFonts w:hint="eastAsia" w:ascii="宋体" w:hAnsi="宋体" w:eastAsia="宋体" w:cs="Times New Roman"/>
          <w:color w:val="auto"/>
          <w:sz w:val="24"/>
          <w:szCs w:val="24"/>
          <w:highlight w:val="none"/>
        </w:rPr>
        <w:t>一、施工技术标准及相关验收规范要求</w:t>
      </w:r>
    </w:p>
    <w:p w14:paraId="770AF96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1、设计施工图纸和技术文件要求，本工程项目的施工必须达到现行中华人民共和国及省、市、行业的一切有关法规、规范的要求。</w:t>
      </w:r>
    </w:p>
    <w:p w14:paraId="3626F433">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2、响应文件除符合技术要求外，亦需符合招标图纸的要求。若本技术要求与设计文件、施工图以及竞争性磋商文件相矛盾时，原则上应执行设计文件、施工图纸的标准和要求。</w:t>
      </w:r>
    </w:p>
    <w:p w14:paraId="30F1BD9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3、以施工图纸和清单编制说明为准。</w:t>
      </w:r>
    </w:p>
    <w:p w14:paraId="4748E2CC">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二、招标控制价编制依据</w:t>
      </w:r>
    </w:p>
    <w:p w14:paraId="4FBFF82B">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1、《建设工程工程量清单计价标准 GB 50500-2024》；</w:t>
      </w:r>
    </w:p>
    <w:p w14:paraId="46F21417">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2、依据《河南省房屋建筑与装饰工程预算定额》(HA 01-31-2016)及《综合解释》、相关的配套文件及有关规定；</w:t>
      </w:r>
    </w:p>
    <w:p w14:paraId="1DC1529D">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3、本工程的施工图纸与建设项目有关的图集、文件、规范、技术资等；</w:t>
      </w:r>
    </w:p>
    <w:p w14:paraId="4AE001D3">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4、拟定的招标文件及本工程的招标工程量清单；</w:t>
      </w:r>
    </w:p>
    <w:p w14:paraId="514DAAB8">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5、材料价格执行三门峡市住房和城乡建设局发布的《三门峡市工程标准造价信息》2025年第6期价格，没有的材料价按市场价进行调价；</w:t>
      </w:r>
    </w:p>
    <w:p w14:paraId="489B90E7">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6、人工费单价按豫建标顶【2016】40号文，人工费指数、机械类指数、管理类指数执行豫建消技【2025】12号文发布的第17期价格指数调整；</w:t>
      </w:r>
    </w:p>
    <w:p w14:paraId="3AF1B6EE">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7、税金按豫建设标【2019】193号文执行税率9%；</w:t>
      </w:r>
    </w:p>
    <w:p w14:paraId="6E124C59">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8、夜间施工费、二次搬运费、冬</w:t>
      </w:r>
      <w:bookmarkStart w:id="1494" w:name="_GoBack"/>
      <w:bookmarkEnd w:id="1494"/>
      <w:r>
        <w:rPr>
          <w:rFonts w:hint="eastAsia" w:ascii="宋体" w:hAnsi="宋体" w:eastAsia="宋体" w:cs="Times New Roman"/>
          <w:color w:val="auto"/>
          <w:sz w:val="24"/>
          <w:szCs w:val="24"/>
          <w:highlight w:val="none"/>
          <w:lang w:val="en-US" w:eastAsia="zh-CN"/>
        </w:rPr>
        <w:t>雨季施工增加费不计取；</w:t>
      </w:r>
    </w:p>
    <w:p w14:paraId="6C3FCF5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9、其它执行国家及省市的有关规定；</w:t>
      </w:r>
    </w:p>
    <w:p w14:paraId="04A4FEF8">
      <w:pPr>
        <w:ind w:firstLine="482"/>
        <w:rPr>
          <w:rFonts w:hint="eastAsia" w:ascii="宋体" w:hAnsi="宋体" w:eastAsia="宋体" w:cs="宋体"/>
          <w:color w:val="auto"/>
          <w:szCs w:val="22"/>
          <w:highlight w:val="none"/>
        </w:rPr>
      </w:pPr>
    </w:p>
    <w:p w14:paraId="0085097F">
      <w:pPr>
        <w:ind w:firstLine="482"/>
        <w:rPr>
          <w:rFonts w:hint="eastAsia" w:ascii="宋体" w:hAnsi="宋体" w:eastAsia="宋体" w:cs="宋体"/>
          <w:color w:val="auto"/>
          <w:szCs w:val="22"/>
          <w:highlight w:val="none"/>
        </w:rPr>
      </w:pPr>
    </w:p>
    <w:p w14:paraId="38E5981F">
      <w:pPr>
        <w:ind w:firstLine="482"/>
        <w:rPr>
          <w:rFonts w:hint="eastAsia" w:ascii="宋体" w:hAnsi="宋体" w:eastAsia="宋体" w:cs="宋体"/>
          <w:color w:val="auto"/>
          <w:szCs w:val="22"/>
          <w:highlight w:val="none"/>
        </w:rPr>
      </w:pPr>
    </w:p>
    <w:p w14:paraId="1ACE5A0E">
      <w:pPr>
        <w:ind w:firstLine="482"/>
        <w:rPr>
          <w:rFonts w:hint="eastAsia" w:ascii="宋体" w:hAnsi="宋体" w:eastAsia="宋体" w:cs="宋体"/>
          <w:color w:val="auto"/>
          <w:szCs w:val="22"/>
          <w:highlight w:val="none"/>
        </w:rPr>
      </w:pPr>
    </w:p>
    <w:p w14:paraId="1367E219">
      <w:pPr>
        <w:widowControl w:val="0"/>
        <w:spacing w:before="100" w:beforeAutospacing="1" w:after="100" w:afterAutospacing="1" w:line="600" w:lineRule="exact"/>
        <w:ind w:left="2500" w:leftChars="0" w:firstLine="640"/>
        <w:jc w:val="left"/>
        <w:outlineLvl w:val="0"/>
        <w:rPr>
          <w:rFonts w:hint="eastAsia" w:ascii="宋体" w:hAnsi="宋体" w:eastAsia="宋体" w:cs="宋体"/>
          <w:color w:val="auto"/>
          <w:kern w:val="0"/>
          <w:sz w:val="36"/>
          <w:szCs w:val="36"/>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bookmarkStart w:id="1316" w:name="_Toc13782"/>
      <w:bookmarkStart w:id="1317" w:name="_Toc77586869"/>
      <w:r>
        <w:rPr>
          <w:rFonts w:hint="eastAsia" w:ascii="宋体" w:hAnsi="宋体" w:eastAsia="宋体" w:cs="宋体"/>
          <w:b/>
          <w:bCs/>
          <w:color w:val="auto"/>
          <w:kern w:val="0"/>
          <w:sz w:val="32"/>
          <w:szCs w:val="32"/>
          <w:highlight w:val="none"/>
          <w:lang w:val="en-US" w:eastAsia="zh-CN" w:bidi="ar-SA"/>
        </w:rPr>
        <w:t>第七章  响应文件格式</w:t>
      </w:r>
      <w:bookmarkEnd w:id="1308"/>
      <w:bookmarkEnd w:id="1309"/>
      <w:bookmarkEnd w:id="1310"/>
      <w:bookmarkEnd w:id="1311"/>
      <w:bookmarkEnd w:id="1312"/>
      <w:bookmarkEnd w:id="1313"/>
      <w:bookmarkEnd w:id="1314"/>
      <w:bookmarkEnd w:id="1315"/>
      <w:bookmarkEnd w:id="1316"/>
      <w:bookmarkEnd w:id="1317"/>
    </w:p>
    <w:p w14:paraId="09461DB7">
      <w:pPr>
        <w:ind w:firstLine="48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（此格式仅供参考）</w:t>
      </w:r>
    </w:p>
    <w:p w14:paraId="45D2F9AC">
      <w:pPr>
        <w:spacing w:line="400" w:lineRule="exact"/>
        <w:ind w:firstLine="482"/>
        <w:rPr>
          <w:rFonts w:hint="eastAsia" w:ascii="宋体" w:hAnsi="宋体" w:eastAsia="宋体" w:cs="宋体"/>
          <w:color w:val="auto"/>
          <w:szCs w:val="22"/>
          <w:highlight w:val="none"/>
        </w:rPr>
      </w:pPr>
    </w:p>
    <w:p w14:paraId="475FC861">
      <w:pPr>
        <w:ind w:firstLine="600"/>
        <w:jc w:val="center"/>
        <w:rPr>
          <w:rFonts w:hint="eastAsia" w:ascii="宋体" w:hAnsi="宋体" w:eastAsia="宋体" w:cs="宋体"/>
          <w:b/>
          <w:bCs/>
          <w:color w:val="auto"/>
          <w:sz w:val="44"/>
          <w:szCs w:val="36"/>
          <w:highlight w:val="none"/>
        </w:rPr>
      </w:pPr>
      <w:bookmarkStart w:id="1318" w:name="_Toc152042576"/>
      <w:bookmarkStart w:id="1319" w:name="_Toc246997098"/>
      <w:bookmarkStart w:id="1320" w:name="_Toc144974856"/>
      <w:bookmarkStart w:id="1321" w:name="_Toc246996355"/>
      <w:bookmarkStart w:id="1322" w:name="_Toc179632807"/>
      <w:bookmarkStart w:id="1323" w:name="_Toc296602601"/>
      <w:bookmarkStart w:id="1324" w:name="_Toc247085873"/>
      <w:bookmarkStart w:id="1325" w:name="_Toc152045787"/>
      <w:r>
        <w:rPr>
          <w:rFonts w:hint="eastAsia" w:ascii="宋体" w:hAnsi="宋体" w:eastAsia="宋体" w:cs="宋体"/>
          <w:b/>
          <w:color w:val="auto"/>
          <w:sz w:val="30"/>
          <w:szCs w:val="30"/>
          <w:highlight w:val="none"/>
        </w:rPr>
        <w:t>（项目名称）</w:t>
      </w:r>
    </w:p>
    <w:p w14:paraId="204BECA0">
      <w:pPr>
        <w:widowControl w:val="0"/>
        <w:ind w:firstLine="210" w:firstLineChars="100"/>
        <w:jc w:val="both"/>
        <w:rPr>
          <w:rFonts w:hint="eastAsia" w:ascii="宋体" w:hAnsi="宋体" w:eastAsia="宋体" w:cs="宋体"/>
          <w:color w:val="auto"/>
          <w:kern w:val="2"/>
          <w:sz w:val="21"/>
          <w:szCs w:val="22"/>
          <w:highlight w:val="none"/>
          <w:lang w:val="en-US" w:eastAsia="zh-CN" w:bidi="ar-SA"/>
        </w:rPr>
      </w:pPr>
    </w:p>
    <w:p w14:paraId="2C87F160">
      <w:pPr>
        <w:ind w:firstLine="144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响 应 文 件</w:t>
      </w:r>
    </w:p>
    <w:p w14:paraId="5F251D15">
      <w:pPr>
        <w:ind w:firstLine="640"/>
        <w:jc w:val="center"/>
        <w:rPr>
          <w:rFonts w:hint="eastAsia" w:ascii="宋体" w:hAnsi="宋体" w:eastAsia="宋体" w:cs="宋体"/>
          <w:b/>
          <w:color w:val="auto"/>
          <w:sz w:val="32"/>
          <w:szCs w:val="32"/>
          <w:highlight w:val="none"/>
        </w:rPr>
      </w:pPr>
    </w:p>
    <w:p w14:paraId="03255EBE">
      <w:pPr>
        <w:spacing w:line="700" w:lineRule="exact"/>
        <w:ind w:left="3534" w:hanging="3534" w:hangingChars="11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项目编号：     </w:t>
      </w:r>
    </w:p>
    <w:p w14:paraId="71D3F737">
      <w:pPr>
        <w:keepNext/>
        <w:keepLines/>
        <w:widowControl w:val="0"/>
        <w:spacing w:before="260" w:after="260" w:line="412" w:lineRule="auto"/>
        <w:ind w:left="1800" w:firstLine="600"/>
        <w:jc w:val="center"/>
        <w:outlineLvl w:val="1"/>
        <w:rPr>
          <w:rFonts w:hint="eastAsia" w:ascii="CG Times" w:hAnsi="CG Times" w:eastAsia="宋体" w:cs="Times New Roman"/>
          <w:b/>
          <w:color w:val="auto"/>
          <w:kern w:val="0"/>
          <w:sz w:val="30"/>
          <w:szCs w:val="20"/>
          <w:highlight w:val="none"/>
          <w:lang w:val="en-US" w:eastAsia="zh-CN" w:bidi="ar-SA"/>
        </w:rPr>
      </w:pPr>
    </w:p>
    <w:p w14:paraId="50CDA26F">
      <w:pPr>
        <w:spacing w:line="700" w:lineRule="exact"/>
        <w:ind w:left="3534" w:hanging="3534" w:hangingChars="1100"/>
        <w:rPr>
          <w:rFonts w:ascii="宋体" w:hAnsi="宋体" w:eastAsia="宋体" w:cs="宋体"/>
          <w:b/>
          <w:color w:val="auto"/>
          <w:sz w:val="32"/>
          <w:szCs w:val="32"/>
          <w:highlight w:val="none"/>
        </w:rPr>
      </w:pPr>
    </w:p>
    <w:p w14:paraId="73441CE9">
      <w:pPr>
        <w:spacing w:line="700" w:lineRule="exact"/>
        <w:ind w:firstLine="640"/>
        <w:jc w:val="left"/>
        <w:rPr>
          <w:rFonts w:hint="eastAsia" w:ascii="宋体" w:hAnsi="宋体" w:eastAsia="宋体" w:cs="宋体"/>
          <w:b/>
          <w:color w:val="auto"/>
          <w:sz w:val="32"/>
          <w:szCs w:val="32"/>
          <w:highlight w:val="none"/>
        </w:rPr>
      </w:pPr>
    </w:p>
    <w:p w14:paraId="223D7230">
      <w:pPr>
        <w:spacing w:line="700" w:lineRule="exact"/>
        <w:ind w:firstLine="640"/>
        <w:jc w:val="left"/>
        <w:rPr>
          <w:rFonts w:hint="eastAsia" w:ascii="宋体" w:hAnsi="宋体" w:eastAsia="宋体" w:cs="宋体"/>
          <w:b/>
          <w:bCs/>
          <w:color w:val="auto"/>
          <w:sz w:val="32"/>
          <w:szCs w:val="32"/>
          <w:highlight w:val="none"/>
        </w:rPr>
      </w:pPr>
    </w:p>
    <w:p w14:paraId="261D5331">
      <w:pPr>
        <w:ind w:firstLine="640"/>
        <w:jc w:val="left"/>
        <w:rPr>
          <w:rFonts w:hint="eastAsia" w:ascii="宋体" w:hAnsi="宋体" w:eastAsia="宋体" w:cs="宋体"/>
          <w:b/>
          <w:color w:val="auto"/>
          <w:sz w:val="32"/>
          <w:szCs w:val="32"/>
          <w:highlight w:val="none"/>
        </w:rPr>
      </w:pPr>
    </w:p>
    <w:p w14:paraId="307C5B51">
      <w:pPr>
        <w:widowControl/>
        <w:adjustRightInd w:val="0"/>
        <w:spacing w:line="360" w:lineRule="auto"/>
        <w:ind w:firstLine="48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（盖单位章）</w:t>
      </w:r>
    </w:p>
    <w:p w14:paraId="1A72F7AA">
      <w:pPr>
        <w:widowControl/>
        <w:adjustRightInd w:val="0"/>
        <w:spacing w:line="360" w:lineRule="auto"/>
        <w:ind w:firstLine="482"/>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lang w:eastAsia="zh-CN"/>
        </w:rPr>
        <w:t>（签字或盖章）</w:t>
      </w:r>
    </w:p>
    <w:p w14:paraId="0B54CA2A">
      <w:pPr>
        <w:widowControl/>
        <w:adjustRightInd w:val="0"/>
        <w:spacing w:line="360" w:lineRule="auto"/>
        <w:ind w:firstLine="482"/>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4"/>
          <w:highlight w:val="none"/>
        </w:rPr>
        <w:t>日期：  年  月  日</w:t>
      </w:r>
    </w:p>
    <w:p w14:paraId="419328FD">
      <w:pPr>
        <w:ind w:firstLine="643"/>
        <w:jc w:val="left"/>
        <w:rPr>
          <w:rFonts w:hint="eastAsia" w:ascii="宋体" w:hAnsi="宋体" w:eastAsia="宋体" w:cs="宋体"/>
          <w:color w:val="auto"/>
          <w:sz w:val="32"/>
          <w:szCs w:val="32"/>
          <w:highlight w:val="none"/>
        </w:rPr>
      </w:pPr>
    </w:p>
    <w:p w14:paraId="1E796E2F">
      <w:pPr>
        <w:ind w:firstLine="883"/>
        <w:jc w:val="center"/>
        <w:rPr>
          <w:rFonts w:hint="eastAsia" w:ascii="宋体" w:hAnsi="宋体" w:eastAsia="宋体" w:cs="宋体"/>
          <w:color w:val="auto"/>
          <w:sz w:val="44"/>
          <w:szCs w:val="44"/>
          <w:highlight w:val="none"/>
        </w:rPr>
      </w:pPr>
    </w:p>
    <w:p w14:paraId="19B2B9B2">
      <w:pPr>
        <w:ind w:firstLine="883"/>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目   录</w:t>
      </w:r>
      <w:bookmarkEnd w:id="1318"/>
      <w:bookmarkEnd w:id="1319"/>
      <w:bookmarkEnd w:id="1320"/>
      <w:bookmarkEnd w:id="1321"/>
      <w:bookmarkEnd w:id="1322"/>
      <w:bookmarkEnd w:id="1323"/>
      <w:bookmarkEnd w:id="1324"/>
      <w:bookmarkEnd w:id="1325"/>
    </w:p>
    <w:p w14:paraId="103F2ABF">
      <w:pPr>
        <w:spacing w:line="540" w:lineRule="exact"/>
        <w:ind w:firstLine="482"/>
        <w:jc w:val="center"/>
        <w:rPr>
          <w:rFonts w:hint="eastAsia" w:ascii="宋体" w:hAnsi="宋体" w:eastAsia="宋体" w:cs="宋体"/>
          <w:color w:val="auto"/>
          <w:szCs w:val="22"/>
          <w:highlight w:val="none"/>
        </w:rPr>
      </w:pPr>
    </w:p>
    <w:p w14:paraId="3D5D5E31">
      <w:pPr>
        <w:spacing w:line="540" w:lineRule="exact"/>
        <w:ind w:firstLine="1134" w:firstLineChars="40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格式自拟</w:t>
      </w:r>
    </w:p>
    <w:p w14:paraId="6EBC5586">
      <w:pPr>
        <w:spacing w:line="540" w:lineRule="exact"/>
        <w:ind w:firstLine="402"/>
        <w:rPr>
          <w:rFonts w:hint="eastAsia" w:ascii="宋体" w:hAnsi="宋体" w:eastAsia="宋体" w:cs="宋体"/>
          <w:color w:val="auto"/>
          <w:sz w:val="20"/>
          <w:szCs w:val="20"/>
          <w:highlight w:val="none"/>
        </w:rPr>
      </w:pPr>
    </w:p>
    <w:p w14:paraId="45EE209B">
      <w:pPr>
        <w:spacing w:line="540" w:lineRule="exact"/>
        <w:ind w:firstLine="402"/>
        <w:rPr>
          <w:rFonts w:hint="eastAsia" w:ascii="宋体" w:hAnsi="宋体" w:eastAsia="宋体" w:cs="宋体"/>
          <w:color w:val="auto"/>
          <w:sz w:val="20"/>
          <w:szCs w:val="20"/>
          <w:highlight w:val="none"/>
        </w:rPr>
      </w:pPr>
    </w:p>
    <w:p w14:paraId="4FC4BB90">
      <w:pPr>
        <w:spacing w:line="540" w:lineRule="exact"/>
        <w:ind w:firstLine="402"/>
        <w:rPr>
          <w:rFonts w:hint="eastAsia" w:ascii="宋体" w:hAnsi="宋体" w:eastAsia="宋体" w:cs="宋体"/>
          <w:color w:val="auto"/>
          <w:sz w:val="20"/>
          <w:szCs w:val="20"/>
          <w:highlight w:val="none"/>
        </w:rPr>
      </w:pPr>
    </w:p>
    <w:p w14:paraId="5A7CCCF4">
      <w:pPr>
        <w:keepNext/>
        <w:keepLines/>
        <w:widowControl w:val="0"/>
        <w:spacing w:before="260" w:beforeLines="0" w:beforeAutospacing="0" w:after="260" w:afterLines="0" w:afterAutospacing="0" w:line="413" w:lineRule="auto"/>
        <w:ind w:firstLine="643"/>
        <w:jc w:val="center"/>
        <w:outlineLvl w:val="2"/>
        <w:rPr>
          <w:rFonts w:hint="eastAsia" w:ascii="宋体" w:hAnsi="宋体" w:eastAsia="宋体" w:cs="宋体"/>
          <w:color w:val="auto"/>
          <w:kern w:val="2"/>
          <w:sz w:val="28"/>
          <w:szCs w:val="22"/>
          <w:highlight w:val="none"/>
          <w:lang w:val="en-US" w:eastAsia="zh-CN" w:bidi="ar-SA"/>
        </w:rPr>
      </w:pPr>
      <w:r>
        <w:rPr>
          <w:rFonts w:hint="eastAsia" w:ascii="宋体" w:hAnsi="宋体" w:eastAsia="宋体" w:cs="宋体"/>
          <w:b w:val="0"/>
          <w:bCs w:val="0"/>
          <w:color w:val="auto"/>
          <w:kern w:val="2"/>
          <w:sz w:val="28"/>
          <w:szCs w:val="22"/>
          <w:highlight w:val="none"/>
          <w:lang w:val="en-US" w:eastAsia="zh-CN" w:bidi="ar-SA"/>
        </w:rPr>
        <w:br w:type="page"/>
      </w:r>
      <w:bookmarkStart w:id="1326" w:name="_Toc77586968"/>
      <w:bookmarkStart w:id="1327" w:name="_Toc144974858"/>
      <w:bookmarkStart w:id="1328" w:name="_Toc77586870"/>
      <w:bookmarkStart w:id="1329" w:name="_Toc179632809"/>
      <w:bookmarkStart w:id="1330" w:name="_Toc152042578"/>
      <w:bookmarkStart w:id="1331" w:name="_Toc246997100"/>
      <w:bookmarkStart w:id="1332" w:name="_Toc26756"/>
      <w:bookmarkStart w:id="1333" w:name="_Toc247085875"/>
      <w:bookmarkStart w:id="1334" w:name="_Toc152045789"/>
      <w:bookmarkStart w:id="1335" w:name="_Toc246996357"/>
      <w:bookmarkStart w:id="1336" w:name="_Toc296602603"/>
      <w:r>
        <w:rPr>
          <w:rFonts w:hint="eastAsia" w:ascii="宋体" w:hAnsi="宋体" w:eastAsia="宋体" w:cs="宋体"/>
          <w:color w:val="auto"/>
          <w:kern w:val="2"/>
          <w:sz w:val="28"/>
          <w:szCs w:val="22"/>
          <w:highlight w:val="none"/>
          <w:lang w:val="en-US" w:eastAsia="zh-CN" w:bidi="ar-SA"/>
        </w:rPr>
        <w:t>一、磋商响应函</w:t>
      </w:r>
      <w:bookmarkEnd w:id="1326"/>
      <w:bookmarkEnd w:id="1327"/>
      <w:bookmarkEnd w:id="1328"/>
      <w:bookmarkEnd w:id="1329"/>
      <w:bookmarkEnd w:id="1330"/>
      <w:bookmarkEnd w:id="1331"/>
      <w:bookmarkEnd w:id="1332"/>
      <w:bookmarkEnd w:id="1333"/>
      <w:bookmarkEnd w:id="1334"/>
      <w:bookmarkEnd w:id="1335"/>
      <w:bookmarkEnd w:id="1336"/>
    </w:p>
    <w:p w14:paraId="26D4E141">
      <w:pPr>
        <w:widowControl/>
        <w:adjustRightInd w:val="0"/>
        <w:spacing w:line="400" w:lineRule="exact"/>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采购</w:t>
      </w:r>
      <w:r>
        <w:rPr>
          <w:rFonts w:hint="eastAsia" w:ascii="宋体" w:hAnsi="宋体" w:eastAsia="宋体" w:cs="宋体"/>
          <w:color w:val="auto"/>
          <w:kern w:val="0"/>
          <w:sz w:val="24"/>
          <w:szCs w:val="24"/>
          <w:highlight w:val="none"/>
          <w:u w:val="single"/>
        </w:rPr>
        <w:t xml:space="preserve">人名称）      </w:t>
      </w:r>
    </w:p>
    <w:p w14:paraId="6C746214">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1．根据你方招标工程项目编号为</w:t>
      </w:r>
      <w:r>
        <w:rPr>
          <w:rFonts w:hint="eastAsia" w:ascii="宋体" w:hAnsi="宋体" w:eastAsia="宋体" w:cs="宋体"/>
          <w:color w:val="auto"/>
          <w:kern w:val="0"/>
          <w:sz w:val="24"/>
          <w:szCs w:val="24"/>
          <w:highlight w:val="none"/>
          <w:u w:val="single"/>
        </w:rPr>
        <w:t xml:space="preserve">   （项目编号）</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 xml:space="preserve">            （工程项目名称）</w:t>
      </w:r>
      <w:r>
        <w:rPr>
          <w:rFonts w:hint="eastAsia" w:ascii="宋体" w:hAnsi="宋体" w:eastAsia="宋体" w:cs="宋体"/>
          <w:color w:val="auto"/>
          <w:kern w:val="0"/>
          <w:sz w:val="24"/>
          <w:szCs w:val="24"/>
          <w:highlight w:val="none"/>
        </w:rPr>
        <w:t>竞争性磋商文件，遵照竞争性磋商文件的投标须知、合同条款、工程建设标准及其他有关文件后，我方愿以磋商总报价人民币（小写）：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的报价，工期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日历天，并按上述竞争性磋商文件及相关资料的条件要求承包上述工程的实施，并承担任何质量缺陷保修责任，工程质量达到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4E30CE4C">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2．我方已详细审核全部竞争性磋商文件，包括修改文件（如有时）及有关附件，已充分理解并掌握了本工程磋商的全部有关情况，同意接受竞争性磋商文件的全部内容和条件。</w:t>
      </w:r>
    </w:p>
    <w:p w14:paraId="5630925E">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3．我方承诺在磋商有效期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日历天（从响应文件递交截止时间起）内不修改、撤销响应文件。</w:t>
      </w:r>
    </w:p>
    <w:p w14:paraId="430FF72B">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4．除非另达成协议并生效，你方的成交通知书和本磋商响应文件将成为约束双方的合同文件的组成部分。</w:t>
      </w:r>
    </w:p>
    <w:p w14:paraId="29997172">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5．如我方成交确定为成交人：</w:t>
      </w:r>
    </w:p>
    <w:p w14:paraId="0B8C87BA">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（1）我方承诺在收到成交通知书后，在成交通知书规定的期限内与你方签订合同。</w:t>
      </w:r>
    </w:p>
    <w:p w14:paraId="120AA07E">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（2）随同本磋商响应函递交的磋商响应函附录属于合同文件的组成部分。</w:t>
      </w:r>
    </w:p>
    <w:p w14:paraId="1E4DCC34">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（3）我方承诺按照磋商文件规定向你方递交履约担保，并按照磋商文件“合同条款及格式”规定的权利义务履行合同。</w:t>
      </w:r>
    </w:p>
    <w:p w14:paraId="68E8D14E">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（4）我方承诺响应竞争性磋商文件要求，严格按照竞争性磋商文件中“技术标准和要求”的规定进行施工、满足招标人进度要求并按时移交全部合同工程。</w:t>
      </w:r>
    </w:p>
    <w:p w14:paraId="20EE38B2">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6．我方在此声明，所递交的响应文件及有关资料内容完整、真实和准确。</w:t>
      </w:r>
    </w:p>
    <w:p w14:paraId="163AA08C">
      <w:pPr>
        <w:widowControl/>
        <w:adjustRightInd w:val="0"/>
        <w:spacing w:line="400" w:lineRule="exact"/>
        <w:ind w:firstLine="628" w:firstLineChars="26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7．（其他补充说明）。</w:t>
      </w:r>
    </w:p>
    <w:p w14:paraId="3286B99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（盖单位章）</w:t>
      </w:r>
    </w:p>
    <w:p w14:paraId="5AB9AF7D">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（签字或盖章）</w:t>
      </w:r>
    </w:p>
    <w:p w14:paraId="22210317">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8D07786">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C4DE29C">
      <w:pPr>
        <w:widowControl/>
        <w:adjustRightInd w:val="0"/>
        <w:spacing w:line="360" w:lineRule="auto"/>
        <w:ind w:firstLine="789" w:firstLineChars="329"/>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4"/>
          <w:highlight w:val="none"/>
        </w:rPr>
        <w:t>日期：  年  月  日</w:t>
      </w:r>
    </w:p>
    <w:p w14:paraId="400CCB29">
      <w:pPr>
        <w:keepNext/>
        <w:keepLines/>
        <w:widowControl w:val="0"/>
        <w:spacing w:before="260" w:beforeLines="0" w:beforeAutospacing="0" w:after="260" w:afterLines="0" w:afterAutospacing="0" w:line="413" w:lineRule="auto"/>
        <w:ind w:firstLine="442"/>
        <w:jc w:val="center"/>
        <w:outlineLvl w:val="2"/>
        <w:rPr>
          <w:rFonts w:hint="eastAsia" w:ascii="宋体" w:hAnsi="宋体" w:eastAsia="宋体" w:cs="宋体"/>
          <w:color w:val="auto"/>
          <w:kern w:val="2"/>
          <w:sz w:val="28"/>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br w:type="page"/>
      </w:r>
      <w:bookmarkStart w:id="1337" w:name="_Toc30373"/>
      <w:bookmarkStart w:id="1338" w:name="_Toc77586969"/>
      <w:bookmarkStart w:id="1339" w:name="_Toc77586871"/>
      <w:r>
        <w:rPr>
          <w:rFonts w:hint="eastAsia" w:ascii="宋体" w:hAnsi="宋体" w:eastAsia="宋体" w:cs="宋体"/>
          <w:color w:val="auto"/>
          <w:kern w:val="2"/>
          <w:sz w:val="28"/>
          <w:szCs w:val="22"/>
          <w:highlight w:val="none"/>
          <w:lang w:val="en-US" w:eastAsia="zh-CN" w:bidi="ar-SA"/>
        </w:rPr>
        <w:t>二、首次报价一览表</w:t>
      </w:r>
      <w:bookmarkEnd w:id="1337"/>
      <w:bookmarkEnd w:id="1338"/>
      <w:bookmarkEnd w:id="1339"/>
    </w:p>
    <w:tbl>
      <w:tblPr>
        <w:tblStyle w:val="5"/>
        <w:tblpPr w:leftFromText="181" w:rightFromText="181" w:vertAnchor="text" w:horzAnchor="margin" w:tblpXSpec="center" w:tblpY="128"/>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399"/>
        <w:gridCol w:w="1400"/>
        <w:gridCol w:w="1400"/>
        <w:gridCol w:w="1400"/>
        <w:gridCol w:w="1400"/>
      </w:tblGrid>
      <w:tr w14:paraId="4726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53953873">
            <w:pPr>
              <w:spacing w:line="0" w:lineRule="atLeas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08499E7D">
            <w:pPr>
              <w:spacing w:line="0" w:lineRule="atLeast"/>
              <w:rPr>
                <w:rFonts w:hint="eastAsia" w:ascii="宋体" w:hAnsi="宋体" w:eastAsia="宋体" w:cs="宋体"/>
                <w:color w:val="auto"/>
                <w:sz w:val="24"/>
                <w:szCs w:val="24"/>
                <w:highlight w:val="none"/>
              </w:rPr>
            </w:pPr>
          </w:p>
        </w:tc>
      </w:tr>
      <w:tr w14:paraId="1AAB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0A5EA621">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481F76D0">
            <w:pPr>
              <w:spacing w:line="0" w:lineRule="atLeast"/>
              <w:rPr>
                <w:rFonts w:hint="eastAsia" w:ascii="宋体" w:hAnsi="宋体" w:eastAsia="宋体" w:cs="宋体"/>
                <w:color w:val="auto"/>
                <w:sz w:val="24"/>
                <w:szCs w:val="24"/>
                <w:highlight w:val="none"/>
              </w:rPr>
            </w:pPr>
          </w:p>
        </w:tc>
      </w:tr>
      <w:tr w14:paraId="36BC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3380960F">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6FB0E489">
            <w:pPr>
              <w:spacing w:line="0" w:lineRule="atLeast"/>
              <w:rPr>
                <w:rFonts w:hint="eastAsia" w:ascii="宋体" w:hAnsi="宋体" w:eastAsia="宋体" w:cs="宋体"/>
                <w:color w:val="auto"/>
                <w:sz w:val="24"/>
                <w:szCs w:val="24"/>
                <w:highlight w:val="none"/>
              </w:rPr>
            </w:pPr>
          </w:p>
        </w:tc>
      </w:tr>
      <w:tr w14:paraId="4FEE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60242E7C">
            <w:pPr>
              <w:spacing w:line="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1E32E31A">
            <w:pPr>
              <w:spacing w:line="0" w:lineRule="atLeast"/>
              <w:rPr>
                <w:rFonts w:hint="eastAsia" w:ascii="宋体" w:hAnsi="宋体" w:eastAsia="宋体" w:cs="宋体"/>
                <w:color w:val="auto"/>
                <w:sz w:val="24"/>
                <w:szCs w:val="24"/>
                <w:highlight w:val="none"/>
              </w:rPr>
            </w:pPr>
          </w:p>
        </w:tc>
      </w:tr>
      <w:tr w14:paraId="6449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vMerge w:val="restart"/>
            <w:tcBorders>
              <w:top w:val="single" w:color="auto" w:sz="4" w:space="0"/>
              <w:left w:val="single" w:color="auto" w:sz="4" w:space="0"/>
              <w:right w:val="single" w:color="auto" w:sz="4" w:space="0"/>
            </w:tcBorders>
            <w:noWrap w:val="0"/>
            <w:vAlign w:val="center"/>
          </w:tcPr>
          <w:p w14:paraId="1D4C7BC6">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399" w:type="dxa"/>
            <w:vMerge w:val="restart"/>
            <w:tcBorders>
              <w:top w:val="single" w:color="auto" w:sz="4" w:space="0"/>
              <w:left w:val="single" w:color="auto" w:sz="4" w:space="0"/>
              <w:right w:val="single" w:color="auto" w:sz="4" w:space="0"/>
            </w:tcBorders>
            <w:noWrap w:val="0"/>
            <w:vAlign w:val="center"/>
          </w:tcPr>
          <w:p w14:paraId="143DF5EA">
            <w:pPr>
              <w:spacing w:line="0" w:lineRule="atLeast"/>
              <w:rPr>
                <w:rFonts w:hint="eastAsia" w:ascii="宋体" w:hAnsi="宋体" w:eastAsia="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A533EE1">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DDDDE2B">
            <w:pPr>
              <w:spacing w:line="0" w:lineRule="atLeast"/>
              <w:rPr>
                <w:rFonts w:hint="eastAsia" w:ascii="宋体" w:hAnsi="宋体" w:eastAsia="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56B22AB">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注册编号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93CC87B">
            <w:pPr>
              <w:spacing w:line="0" w:lineRule="atLeast"/>
              <w:rPr>
                <w:rFonts w:hint="eastAsia" w:ascii="宋体" w:hAnsi="宋体" w:eastAsia="宋体" w:cs="宋体"/>
                <w:color w:val="auto"/>
                <w:sz w:val="24"/>
                <w:szCs w:val="24"/>
                <w:highlight w:val="none"/>
              </w:rPr>
            </w:pPr>
          </w:p>
        </w:tc>
      </w:tr>
      <w:tr w14:paraId="7B7C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vMerge w:val="continue"/>
            <w:tcBorders>
              <w:left w:val="single" w:color="auto" w:sz="4" w:space="0"/>
              <w:bottom w:val="single" w:color="auto" w:sz="4" w:space="0"/>
              <w:right w:val="single" w:color="auto" w:sz="4" w:space="0"/>
            </w:tcBorders>
            <w:noWrap w:val="0"/>
            <w:vAlign w:val="center"/>
          </w:tcPr>
          <w:p w14:paraId="463BE326">
            <w:pPr>
              <w:spacing w:line="0" w:lineRule="atLeast"/>
              <w:rPr>
                <w:rFonts w:hint="eastAsia" w:ascii="宋体" w:hAnsi="宋体" w:eastAsia="宋体" w:cs="宋体"/>
                <w:color w:val="auto"/>
                <w:sz w:val="24"/>
                <w:szCs w:val="24"/>
                <w:highlight w:val="none"/>
              </w:rPr>
            </w:pPr>
          </w:p>
        </w:tc>
        <w:tc>
          <w:tcPr>
            <w:tcW w:w="1399" w:type="dxa"/>
            <w:vMerge w:val="continue"/>
            <w:tcBorders>
              <w:left w:val="single" w:color="auto" w:sz="4" w:space="0"/>
              <w:bottom w:val="single" w:color="auto" w:sz="4" w:space="0"/>
              <w:right w:val="single" w:color="auto" w:sz="4" w:space="0"/>
            </w:tcBorders>
            <w:noWrap w:val="0"/>
            <w:vAlign w:val="center"/>
          </w:tcPr>
          <w:p w14:paraId="37C00783">
            <w:pPr>
              <w:spacing w:line="0" w:lineRule="atLeast"/>
              <w:rPr>
                <w:rFonts w:hint="eastAsia" w:ascii="宋体" w:hAnsi="宋体" w:eastAsia="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118E6AB">
            <w:pPr>
              <w:spacing w:line="0" w:lineRule="atLeas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4200" w:type="dxa"/>
            <w:gridSpan w:val="3"/>
            <w:tcBorders>
              <w:top w:val="single" w:color="auto" w:sz="4" w:space="0"/>
              <w:left w:val="single" w:color="auto" w:sz="4" w:space="0"/>
              <w:bottom w:val="single" w:color="auto" w:sz="4" w:space="0"/>
              <w:right w:val="single" w:color="auto" w:sz="4" w:space="0"/>
            </w:tcBorders>
            <w:noWrap w:val="0"/>
            <w:vAlign w:val="center"/>
          </w:tcPr>
          <w:p w14:paraId="54615E27">
            <w:pPr>
              <w:spacing w:line="0" w:lineRule="atLeast"/>
              <w:rPr>
                <w:rFonts w:hint="eastAsia" w:ascii="宋体" w:hAnsi="宋体" w:eastAsia="宋体" w:cs="宋体"/>
                <w:color w:val="auto"/>
                <w:sz w:val="24"/>
                <w:szCs w:val="24"/>
                <w:highlight w:val="none"/>
              </w:rPr>
            </w:pPr>
          </w:p>
        </w:tc>
      </w:tr>
      <w:tr w14:paraId="64EC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09228604">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FBCDD6A">
            <w:pPr>
              <w:spacing w:line="0" w:lineRule="atLeast"/>
              <w:rPr>
                <w:rFonts w:hint="eastAsia" w:ascii="宋体" w:hAnsi="宋体" w:eastAsia="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F6D22B4">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7119A96">
            <w:pPr>
              <w:spacing w:line="0" w:lineRule="atLeast"/>
              <w:rPr>
                <w:rFonts w:hint="eastAsia" w:ascii="宋体" w:hAnsi="宋体" w:eastAsia="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A737C0F">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注册编号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305D871">
            <w:pPr>
              <w:spacing w:line="0" w:lineRule="atLeast"/>
              <w:rPr>
                <w:rFonts w:hint="eastAsia" w:ascii="宋体" w:hAnsi="宋体" w:eastAsia="宋体" w:cs="宋体"/>
                <w:color w:val="auto"/>
                <w:sz w:val="24"/>
                <w:szCs w:val="24"/>
                <w:highlight w:val="none"/>
              </w:rPr>
            </w:pPr>
          </w:p>
        </w:tc>
      </w:tr>
      <w:tr w14:paraId="1E10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42AEA670">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投标范围</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3B4227D2">
            <w:pPr>
              <w:spacing w:line="0" w:lineRule="atLeast"/>
              <w:rPr>
                <w:rFonts w:hint="eastAsia" w:ascii="宋体" w:hAnsi="宋体" w:eastAsia="宋体" w:cs="宋体"/>
                <w:color w:val="auto"/>
                <w:sz w:val="24"/>
                <w:szCs w:val="24"/>
                <w:highlight w:val="none"/>
              </w:rPr>
            </w:pPr>
          </w:p>
        </w:tc>
      </w:tr>
      <w:tr w14:paraId="0415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54A3E844">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磋商总报价（元）</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4735CF04">
            <w:pPr>
              <w:spacing w:line="0" w:lineRule="atLeast"/>
              <w:ind w:firstLine="48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（大写）                   </w:t>
            </w:r>
          </w:p>
          <w:p w14:paraId="7AB4175E">
            <w:pPr>
              <w:spacing w:line="0" w:lineRule="atLeast"/>
              <w:ind w:firstLine="48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（小写）                    </w:t>
            </w:r>
          </w:p>
        </w:tc>
      </w:tr>
      <w:tr w14:paraId="7E7B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063C3342">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  </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63CF8D32">
            <w:pPr>
              <w:spacing w:line="0" w:lineRule="atLeast"/>
              <w:ind w:firstLine="482"/>
              <w:jc w:val="center"/>
              <w:rPr>
                <w:rFonts w:ascii="宋体" w:hAnsi="宋体" w:eastAsia="宋体" w:cs="宋体"/>
                <w:color w:val="auto"/>
                <w:sz w:val="24"/>
                <w:szCs w:val="24"/>
                <w:highlight w:val="none"/>
              </w:rPr>
            </w:pPr>
          </w:p>
        </w:tc>
      </w:tr>
      <w:tr w14:paraId="6E25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2341EF4E">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 期</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3CBFA64F">
            <w:pPr>
              <w:spacing w:line="0" w:lineRule="atLeast"/>
              <w:ind w:firstLine="482"/>
              <w:jc w:val="center"/>
              <w:rPr>
                <w:rFonts w:ascii="宋体" w:hAnsi="宋体" w:eastAsia="宋体" w:cs="宋体"/>
                <w:color w:val="auto"/>
                <w:sz w:val="24"/>
                <w:szCs w:val="24"/>
                <w:highlight w:val="none"/>
              </w:rPr>
            </w:pPr>
          </w:p>
        </w:tc>
      </w:tr>
      <w:tr w14:paraId="7114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09223409">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78DAAD9B">
            <w:pPr>
              <w:spacing w:line="0" w:lineRule="atLeast"/>
              <w:ind w:firstLine="482"/>
              <w:jc w:val="center"/>
              <w:rPr>
                <w:rFonts w:ascii="宋体" w:hAnsi="宋体" w:eastAsia="宋体" w:cs="宋体"/>
                <w:color w:val="auto"/>
                <w:sz w:val="24"/>
                <w:szCs w:val="24"/>
                <w:highlight w:val="none"/>
              </w:rPr>
            </w:pPr>
          </w:p>
        </w:tc>
      </w:tr>
      <w:tr w14:paraId="36B8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405D2C97">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联系人及电话</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0B567268">
            <w:pPr>
              <w:spacing w:line="0" w:lineRule="atLeast"/>
              <w:ind w:firstLine="482"/>
              <w:jc w:val="center"/>
              <w:rPr>
                <w:rFonts w:ascii="宋体" w:hAnsi="宋体" w:eastAsia="宋体" w:cs="宋体"/>
                <w:color w:val="auto"/>
                <w:sz w:val="24"/>
                <w:szCs w:val="24"/>
                <w:highlight w:val="none"/>
              </w:rPr>
            </w:pPr>
          </w:p>
        </w:tc>
      </w:tr>
      <w:tr w14:paraId="485E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3B584835">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6BE9C6A4">
            <w:pPr>
              <w:spacing w:line="0" w:lineRule="atLeast"/>
              <w:ind w:firstLine="482"/>
              <w:rPr>
                <w:rFonts w:ascii="宋体" w:hAnsi="宋体" w:eastAsia="宋体" w:cs="宋体"/>
                <w:color w:val="auto"/>
                <w:sz w:val="24"/>
                <w:szCs w:val="24"/>
                <w:highlight w:val="none"/>
              </w:rPr>
            </w:pPr>
          </w:p>
        </w:tc>
      </w:tr>
    </w:tbl>
    <w:p w14:paraId="53F82447">
      <w:pPr>
        <w:widowControl/>
        <w:adjustRightInd w:val="0"/>
        <w:spacing w:line="165" w:lineRule="atLeast"/>
        <w:ind w:firstLine="482"/>
        <w:jc w:val="left"/>
        <w:rPr>
          <w:rFonts w:hint="eastAsia" w:ascii="宋体" w:hAnsi="宋体" w:eastAsia="宋体" w:cs="宋体"/>
          <w:color w:val="auto"/>
          <w:kern w:val="0"/>
          <w:sz w:val="24"/>
          <w:szCs w:val="24"/>
          <w:highlight w:val="none"/>
        </w:rPr>
      </w:pPr>
    </w:p>
    <w:p w14:paraId="39DA30AD">
      <w:pPr>
        <w:widowControl/>
        <w:adjustRightIn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（盖单位章）</w:t>
      </w:r>
    </w:p>
    <w:p w14:paraId="4C6F9A25">
      <w:pPr>
        <w:widowControl/>
        <w:adjustRightIn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lang w:eastAsia="zh-CN"/>
        </w:rPr>
        <w:t>（签字或盖章）</w:t>
      </w:r>
    </w:p>
    <w:p w14:paraId="31004E9B">
      <w:pPr>
        <w:widowControl/>
        <w:adjustRightInd w:val="0"/>
        <w:spacing w:line="360" w:lineRule="auto"/>
        <w:ind w:firstLine="48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4"/>
          <w:highlight w:val="none"/>
        </w:rPr>
        <w:t>日期：  年  月  日</w:t>
      </w:r>
      <w:bookmarkStart w:id="1340" w:name="_Toc247085877"/>
      <w:bookmarkStart w:id="1341" w:name="_Toc179632811"/>
      <w:bookmarkStart w:id="1342" w:name="_Toc144974860"/>
      <w:bookmarkStart w:id="1343" w:name="_Toc246996359"/>
      <w:bookmarkStart w:id="1344" w:name="_Toc152045791"/>
      <w:bookmarkStart w:id="1345" w:name="_Toc296602605"/>
      <w:bookmarkStart w:id="1346" w:name="_Toc152042580"/>
      <w:bookmarkStart w:id="1347" w:name="_Toc246997102"/>
    </w:p>
    <w:p w14:paraId="081F80DA">
      <w:pPr>
        <w:keepNext/>
        <w:keepLines/>
        <w:widowControl w:val="0"/>
        <w:spacing w:before="260" w:after="260" w:line="412" w:lineRule="auto"/>
        <w:ind w:left="1800"/>
        <w:jc w:val="both"/>
        <w:outlineLvl w:val="1"/>
        <w:rPr>
          <w:rFonts w:hint="eastAsia" w:ascii="宋体" w:hAnsi="宋体" w:eastAsia="宋体" w:cs="宋体"/>
          <w:b/>
          <w:color w:val="auto"/>
          <w:kern w:val="0"/>
          <w:sz w:val="30"/>
          <w:szCs w:val="20"/>
          <w:highlight w:val="none"/>
          <w:lang w:val="en-US" w:eastAsia="zh-CN" w:bidi="ar-SA"/>
        </w:rPr>
      </w:pPr>
      <w:r>
        <w:rPr>
          <w:rFonts w:hint="eastAsia" w:ascii="宋体" w:hAnsi="宋体" w:eastAsia="宋体" w:cs="宋体"/>
          <w:b w:val="0"/>
          <w:bCs w:val="0"/>
          <w:color w:val="auto"/>
          <w:kern w:val="0"/>
          <w:sz w:val="30"/>
          <w:szCs w:val="20"/>
          <w:highlight w:val="none"/>
          <w:lang w:val="en-US" w:eastAsia="zh-CN" w:bidi="ar-SA"/>
        </w:rPr>
        <w:br w:type="page"/>
      </w:r>
      <w:bookmarkStart w:id="1348" w:name="_Toc77586872"/>
      <w:bookmarkStart w:id="1349" w:name="_Toc77586970"/>
      <w:bookmarkStart w:id="1350" w:name="_Toc1781"/>
      <w:r>
        <w:rPr>
          <w:rFonts w:hint="eastAsia" w:ascii="宋体" w:hAnsi="宋体" w:eastAsia="宋体" w:cs="宋体"/>
          <w:b/>
          <w:color w:val="auto"/>
          <w:kern w:val="0"/>
          <w:sz w:val="30"/>
          <w:szCs w:val="20"/>
          <w:highlight w:val="none"/>
          <w:lang w:val="en-US" w:eastAsia="zh-CN" w:bidi="ar-SA"/>
        </w:rPr>
        <w:t>三、</w:t>
      </w:r>
      <w:bookmarkEnd w:id="1340"/>
      <w:bookmarkEnd w:id="1341"/>
      <w:bookmarkEnd w:id="1342"/>
      <w:bookmarkEnd w:id="1343"/>
      <w:bookmarkEnd w:id="1344"/>
      <w:bookmarkEnd w:id="1345"/>
      <w:bookmarkEnd w:id="1346"/>
      <w:bookmarkEnd w:id="1347"/>
      <w:bookmarkEnd w:id="1348"/>
      <w:bookmarkEnd w:id="1349"/>
      <w:r>
        <w:rPr>
          <w:rFonts w:hint="eastAsia" w:ascii="宋体" w:hAnsi="宋体" w:eastAsia="宋体" w:cs="宋体"/>
          <w:b/>
          <w:color w:val="auto"/>
          <w:kern w:val="0"/>
          <w:sz w:val="30"/>
          <w:szCs w:val="20"/>
          <w:highlight w:val="none"/>
          <w:lang w:val="en-US" w:eastAsia="zh-CN" w:bidi="ar-SA"/>
        </w:rPr>
        <w:t>法定代表人身份证明及授权委托书</w:t>
      </w:r>
      <w:bookmarkEnd w:id="1350"/>
    </w:p>
    <w:p w14:paraId="77746242">
      <w:pPr>
        <w:spacing w:line="360" w:lineRule="auto"/>
        <w:ind w:firstLine="480"/>
        <w:rPr>
          <w:rFonts w:hint="eastAsia" w:ascii="宋体" w:hAnsi="Calibri" w:eastAsia="宋体" w:cs="宋体"/>
          <w:b/>
          <w:color w:val="auto"/>
          <w:sz w:val="24"/>
          <w:szCs w:val="24"/>
          <w:highlight w:val="none"/>
        </w:rPr>
      </w:pPr>
      <w:r>
        <w:rPr>
          <w:rFonts w:hint="eastAsia" w:ascii="宋体" w:hAnsi="宋体" w:eastAsia="宋体" w:cs="宋体"/>
          <w:b/>
          <w:color w:val="auto"/>
          <w:sz w:val="24"/>
          <w:szCs w:val="24"/>
          <w:highlight w:val="none"/>
        </w:rPr>
        <w:t>（一）法定代表人身份证明</w:t>
      </w:r>
    </w:p>
    <w:p w14:paraId="01C83688">
      <w:pPr>
        <w:spacing w:line="440" w:lineRule="exact"/>
        <w:ind w:firstLine="482"/>
        <w:rPr>
          <w:rFonts w:hint="eastAsia" w:ascii="宋体" w:hAnsi="宋体" w:eastAsia="宋体" w:cs="宋体"/>
          <w:color w:val="auto"/>
          <w:sz w:val="24"/>
          <w:szCs w:val="24"/>
          <w:highlight w:val="none"/>
        </w:rPr>
      </w:pPr>
    </w:p>
    <w:p w14:paraId="5A9A6C29">
      <w:pPr>
        <w:spacing w:line="440" w:lineRule="exact"/>
        <w:ind w:left="424" w:leftChars="202"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14:paraId="283A0BC3">
      <w:pPr>
        <w:spacing w:line="440" w:lineRule="exact"/>
        <w:ind w:left="424" w:leftChars="202"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14:paraId="422DFA52">
      <w:pPr>
        <w:spacing w:line="440" w:lineRule="exact"/>
        <w:ind w:left="424" w:leftChars="202"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8B8FAF3">
      <w:pPr>
        <w:spacing w:line="440" w:lineRule="exact"/>
        <w:ind w:left="424" w:leftChars="202"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   年   月  日</w:t>
      </w:r>
    </w:p>
    <w:p w14:paraId="6E1013D1">
      <w:pPr>
        <w:spacing w:line="440" w:lineRule="exact"/>
        <w:ind w:left="424" w:leftChars="202"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14:paraId="782839B8">
      <w:pPr>
        <w:spacing w:line="440" w:lineRule="exact"/>
        <w:ind w:left="424" w:leftChars="202"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 性别：年龄：职务：</w:t>
      </w:r>
    </w:p>
    <w:p w14:paraId="18AA6CB4">
      <w:pPr>
        <w:spacing w:line="440" w:lineRule="exact"/>
        <w:ind w:left="424" w:leftChars="202"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名称）的法定代表人。</w:t>
      </w:r>
    </w:p>
    <w:p w14:paraId="4EF5E540">
      <w:pPr>
        <w:spacing w:line="440" w:lineRule="exact"/>
        <w:ind w:left="424" w:leftChars="202" w:firstLine="480" w:firstLineChars="200"/>
        <w:rPr>
          <w:rFonts w:hint="eastAsia" w:ascii="宋体" w:hAnsi="宋体" w:eastAsia="宋体" w:cs="宋体"/>
          <w:color w:val="auto"/>
          <w:sz w:val="24"/>
          <w:szCs w:val="24"/>
          <w:highlight w:val="none"/>
        </w:rPr>
      </w:pPr>
    </w:p>
    <w:p w14:paraId="789256F9">
      <w:pPr>
        <w:spacing w:line="440" w:lineRule="exact"/>
        <w:ind w:left="424" w:leftChars="20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09E62E1">
      <w:pPr>
        <w:ind w:firstLine="482"/>
        <w:rPr>
          <w:rFonts w:hint="eastAsia" w:ascii="Calibri" w:hAnsi="Calibri" w:eastAsia="宋体" w:cs="Times New Roman"/>
          <w:color w:val="auto"/>
          <w:szCs w:val="22"/>
          <w:highlight w:val="none"/>
        </w:rPr>
      </w:pPr>
    </w:p>
    <w:p w14:paraId="1349D82C">
      <w:pPr>
        <w:snapToGrid w:val="0"/>
        <w:ind w:firstLine="480"/>
        <w:rPr>
          <w:rFonts w:ascii="宋体" w:hAnsi="宋体" w:eastAsia="宋体" w:cs="宋体"/>
          <w:b/>
          <w:color w:val="auto"/>
          <w:kern w:val="10"/>
          <w:sz w:val="24"/>
          <w:szCs w:val="24"/>
          <w:highlight w:val="none"/>
        </w:rPr>
      </w:pPr>
      <w:r>
        <w:rPr>
          <w:rFonts w:hint="eastAsia" w:ascii="宋体" w:hAnsi="宋体" w:eastAsia="宋体" w:cs="宋体"/>
          <w:b/>
          <w:color w:val="auto"/>
          <w:kern w:val="10"/>
          <w:sz w:val="24"/>
          <w:szCs w:val="24"/>
          <w:highlight w:val="none"/>
        </w:rPr>
        <w:t>附：（法定代表人身份证正反面原件扫描件）</w:t>
      </w:r>
    </w:p>
    <w:p w14:paraId="0FFEA1ED">
      <w:pPr>
        <w:spacing w:line="440" w:lineRule="exact"/>
        <w:ind w:firstLine="482"/>
        <w:rPr>
          <w:rFonts w:hint="eastAsia" w:ascii="宋体" w:hAnsi="宋体" w:eastAsia="宋体" w:cs="宋体"/>
          <w:color w:val="auto"/>
          <w:sz w:val="24"/>
          <w:szCs w:val="24"/>
          <w:highlight w:val="none"/>
        </w:rPr>
      </w:pPr>
    </w:p>
    <w:p w14:paraId="70E6751A">
      <w:pPr>
        <w:spacing w:line="440" w:lineRule="exact"/>
        <w:ind w:firstLine="482"/>
        <w:rPr>
          <w:rFonts w:hint="eastAsia" w:ascii="宋体" w:hAnsi="宋体" w:eastAsia="宋体" w:cs="宋体"/>
          <w:color w:val="auto"/>
          <w:sz w:val="24"/>
          <w:szCs w:val="24"/>
          <w:highlight w:val="none"/>
        </w:rPr>
      </w:pPr>
    </w:p>
    <w:p w14:paraId="765C953F">
      <w:pPr>
        <w:spacing w:line="480" w:lineRule="auto"/>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供应商（盖章）：</w:t>
      </w:r>
    </w:p>
    <w:p w14:paraId="51F5BBFB">
      <w:pPr>
        <w:spacing w:line="480" w:lineRule="auto"/>
        <w:ind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   年    月   日</w:t>
      </w:r>
    </w:p>
    <w:p w14:paraId="125B363A">
      <w:pPr>
        <w:spacing w:line="480" w:lineRule="auto"/>
        <w:ind w:firstLine="482"/>
        <w:rPr>
          <w:rFonts w:hint="eastAsia" w:ascii="宋体" w:hAnsi="宋体" w:eastAsia="宋体" w:cs="宋体"/>
          <w:color w:val="auto"/>
          <w:sz w:val="24"/>
          <w:szCs w:val="24"/>
          <w:highlight w:val="none"/>
        </w:rPr>
      </w:pPr>
    </w:p>
    <w:p w14:paraId="45A03B22">
      <w:pPr>
        <w:spacing w:line="440" w:lineRule="exact"/>
        <w:ind w:firstLine="482"/>
        <w:jc w:val="center"/>
        <w:rPr>
          <w:rFonts w:hint="eastAsia" w:ascii="宋体" w:hAnsi="宋体" w:eastAsia="宋体" w:cs="宋体"/>
          <w:color w:val="auto"/>
          <w:sz w:val="24"/>
          <w:szCs w:val="24"/>
          <w:highlight w:val="none"/>
        </w:rPr>
      </w:pPr>
    </w:p>
    <w:p w14:paraId="73DE3E44">
      <w:pPr>
        <w:spacing w:line="440" w:lineRule="exact"/>
        <w:ind w:firstLine="482"/>
        <w:jc w:val="center"/>
        <w:rPr>
          <w:rFonts w:hint="eastAsia" w:ascii="宋体" w:hAnsi="宋体" w:eastAsia="宋体" w:cs="宋体"/>
          <w:color w:val="auto"/>
          <w:sz w:val="24"/>
          <w:szCs w:val="24"/>
          <w:highlight w:val="none"/>
        </w:rPr>
      </w:pPr>
    </w:p>
    <w:p w14:paraId="3ABEC560">
      <w:pPr>
        <w:spacing w:line="360" w:lineRule="auto"/>
        <w:ind w:firstLine="640"/>
        <w:jc w:val="center"/>
        <w:rPr>
          <w:rFonts w:hint="eastAsia" w:ascii="宋体" w:hAnsi="Calibri" w:eastAsia="宋体" w:cs="宋体"/>
          <w:color w:val="auto"/>
          <w:szCs w:val="22"/>
          <w:highlight w:val="none"/>
        </w:rPr>
      </w:pPr>
      <w:r>
        <w:rPr>
          <w:rFonts w:hint="eastAsia" w:ascii="宋体" w:hAnsi="宋体" w:eastAsia="宋体" w:cs="宋体"/>
          <w:b/>
          <w:color w:val="auto"/>
          <w:sz w:val="32"/>
          <w:szCs w:val="22"/>
          <w:highlight w:val="none"/>
        </w:rPr>
        <w:br w:type="page"/>
      </w:r>
      <w:bookmarkStart w:id="1351" w:name="_Toc144974862"/>
      <w:bookmarkStart w:id="1352" w:name="_Toc247085880"/>
      <w:bookmarkStart w:id="1353" w:name="_Toc246996362"/>
      <w:bookmarkStart w:id="1354" w:name="_Toc152045794"/>
      <w:bookmarkStart w:id="1355" w:name="_Toc296602607"/>
      <w:bookmarkStart w:id="1356" w:name="_Toc152042583"/>
      <w:bookmarkStart w:id="1357" w:name="_Toc179632814"/>
      <w:bookmarkStart w:id="1358" w:name="_Toc246997105"/>
      <w:r>
        <w:rPr>
          <w:rFonts w:hint="eastAsia" w:ascii="宋体" w:hAnsi="宋体" w:eastAsia="宋体" w:cs="宋体"/>
          <w:b/>
          <w:bCs/>
          <w:color w:val="auto"/>
          <w:kern w:val="44"/>
          <w:sz w:val="24"/>
          <w:szCs w:val="24"/>
          <w:highlight w:val="none"/>
        </w:rPr>
        <w:t>（二）授权委托书</w:t>
      </w:r>
    </w:p>
    <w:p w14:paraId="4B5F4E74">
      <w:pPr>
        <w:spacing w:line="500" w:lineRule="exact"/>
        <w:ind w:firstLine="480" w:firstLineChars="200"/>
        <w:rPr>
          <w:rFonts w:hint="eastAsia"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本人</w:t>
      </w:r>
      <w:r>
        <w:rPr>
          <w:rFonts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（姓名）系</w:t>
      </w:r>
      <w:r>
        <w:rPr>
          <w:rFonts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w:t>
      </w:r>
      <w:r>
        <w:rPr>
          <w:rFonts w:hint="eastAsia" w:ascii="Calibri" w:hAnsi="Calibri" w:eastAsia="宋体" w:cs="Times New Roman"/>
          <w:color w:val="auto"/>
          <w:sz w:val="24"/>
          <w:szCs w:val="24"/>
          <w:highlight w:val="none"/>
          <w:lang w:val="en-US" w:eastAsia="zh-CN"/>
        </w:rPr>
        <w:t>供应商</w:t>
      </w:r>
      <w:r>
        <w:rPr>
          <w:rFonts w:hint="eastAsia" w:ascii="Calibri" w:hAnsi="Calibri" w:eastAsia="宋体" w:cs="Times New Roman"/>
          <w:color w:val="auto"/>
          <w:sz w:val="24"/>
          <w:szCs w:val="24"/>
          <w:highlight w:val="none"/>
        </w:rPr>
        <w:t>名称）的法定代表人，现委托</w:t>
      </w:r>
    </w:p>
    <w:p w14:paraId="480B5B55">
      <w:pPr>
        <w:spacing w:line="500" w:lineRule="exact"/>
        <w:rPr>
          <w:rFonts w:hint="eastAsia" w:ascii="Calibri" w:hAnsi="Calibri" w:eastAsia="宋体" w:cs="Times New Roman"/>
          <w:color w:val="auto"/>
          <w:sz w:val="24"/>
          <w:szCs w:val="24"/>
          <w:highlight w:val="none"/>
        </w:rPr>
      </w:pPr>
      <w:r>
        <w:rPr>
          <w:rFonts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（姓名）为我方代理人。代理人根据授权，以我方名义签署、澄清、说明、补正、递交、撤回、修改</w:t>
      </w:r>
      <w:r>
        <w:rPr>
          <w:rFonts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（项目名称）投标文件、签订合同和处理有关事宜，其法律后果由我方承担。</w:t>
      </w:r>
    </w:p>
    <w:p w14:paraId="797629A6">
      <w:pPr>
        <w:widowControl w:val="0"/>
        <w:ind w:firstLine="210" w:firstLineChars="100"/>
        <w:jc w:val="both"/>
        <w:rPr>
          <w:rFonts w:ascii="Calibri" w:hAnsi="Calibri" w:eastAsia="宋体" w:cs="Times New Roman"/>
          <w:color w:val="auto"/>
          <w:kern w:val="2"/>
          <w:sz w:val="21"/>
          <w:szCs w:val="22"/>
          <w:highlight w:val="none"/>
          <w:lang w:val="en-US" w:eastAsia="zh-CN" w:bidi="ar-SA"/>
        </w:rPr>
      </w:pPr>
    </w:p>
    <w:p w14:paraId="7F57E2D6">
      <w:pPr>
        <w:widowControl w:val="0"/>
        <w:ind w:firstLine="240" w:firstLineChars="100"/>
        <w:jc w:val="both"/>
        <w:rPr>
          <w:rFonts w:ascii="Calibri" w:hAnsi="Calibri" w:eastAsia="宋体" w:cs="Times New Roman"/>
          <w:color w:val="auto"/>
          <w:kern w:val="2"/>
          <w:sz w:val="21"/>
          <w:szCs w:val="22"/>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委托期限：</w:t>
      </w:r>
      <w:r>
        <w:rPr>
          <w:rFonts w:ascii="Calibri" w:hAnsi="Calibri" w:eastAsia="宋体" w:cs="Times New Roman"/>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w:t>
      </w:r>
    </w:p>
    <w:p w14:paraId="64657040">
      <w:pPr>
        <w:spacing w:before="312" w:beforeLines="100" w:after="312" w:afterLines="100" w:line="360" w:lineRule="auto"/>
        <w:ind w:firstLine="480" w:firstLineChars="20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代理人无转委托权。</w:t>
      </w:r>
    </w:p>
    <w:p w14:paraId="03DE43D9">
      <w:pPr>
        <w:spacing w:after="312" w:afterLines="100" w:line="360" w:lineRule="auto"/>
        <w:ind w:firstLine="480" w:firstLineChars="20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附：</w:t>
      </w:r>
      <w:r>
        <w:rPr>
          <w:rFonts w:hint="eastAsia" w:ascii="宋体" w:hAnsi="宋体" w:eastAsia="宋体" w:cs="宋体"/>
          <w:color w:val="auto"/>
          <w:sz w:val="24"/>
          <w:szCs w:val="24"/>
          <w:highlight w:val="none"/>
        </w:rPr>
        <w:t>法定代表人身份证及授权委托代理人身份证正反面原件扫描件</w:t>
      </w:r>
    </w:p>
    <w:p w14:paraId="36DDC64E">
      <w:pPr>
        <w:spacing w:line="480" w:lineRule="auto"/>
        <w:ind w:firstLine="482"/>
        <w:rPr>
          <w:rFonts w:ascii="Calibri" w:hAnsi="Calibri" w:eastAsia="宋体" w:cs="Times New Roman"/>
          <w:color w:val="auto"/>
          <w:sz w:val="24"/>
          <w:szCs w:val="24"/>
          <w:highlight w:val="none"/>
        </w:rPr>
      </w:pPr>
    </w:p>
    <w:p w14:paraId="4F17D6F0">
      <w:pPr>
        <w:spacing w:line="440" w:lineRule="exact"/>
        <w:ind w:firstLine="2700" w:firstLineChars="1125"/>
        <w:rPr>
          <w:rFonts w:hint="eastAsia" w:ascii="Calibri" w:hAnsi="Calibri" w:eastAsia="宋体" w:cs="Times New Roman"/>
          <w:color w:val="auto"/>
          <w:sz w:val="24"/>
          <w:szCs w:val="24"/>
          <w:highlight w:val="none"/>
          <w:lang w:eastAsia="zh-CN"/>
        </w:rPr>
      </w:pPr>
      <w:r>
        <w:rPr>
          <w:rFonts w:hint="eastAsia" w:ascii="Calibri" w:hAnsi="Calibri" w:eastAsia="宋体" w:cs="Times New Roman"/>
          <w:color w:val="auto"/>
          <w:sz w:val="24"/>
          <w:szCs w:val="24"/>
          <w:highlight w:val="none"/>
          <w:lang w:eastAsia="zh-CN"/>
        </w:rPr>
        <w:t>响  应 人：（盖单位章）</w:t>
      </w:r>
    </w:p>
    <w:p w14:paraId="0F163E08">
      <w:pPr>
        <w:spacing w:line="440" w:lineRule="exact"/>
        <w:ind w:firstLine="2700" w:firstLineChars="1125"/>
        <w:rPr>
          <w:rFonts w:hint="eastAsia" w:ascii="Calibri" w:hAnsi="Calibri" w:eastAsia="宋体" w:cs="Times New Roman"/>
          <w:color w:val="auto"/>
          <w:sz w:val="24"/>
          <w:szCs w:val="24"/>
          <w:highlight w:val="none"/>
          <w:lang w:eastAsia="zh-CN"/>
        </w:rPr>
      </w:pPr>
    </w:p>
    <w:p w14:paraId="23CAA046">
      <w:pPr>
        <w:spacing w:line="440" w:lineRule="exact"/>
        <w:ind w:firstLine="2700" w:firstLineChars="1125"/>
        <w:rPr>
          <w:rFonts w:hint="eastAsia" w:ascii="Calibri" w:hAnsi="Calibri" w:eastAsia="宋体" w:cs="Times New Roman"/>
          <w:color w:val="auto"/>
          <w:sz w:val="24"/>
          <w:szCs w:val="24"/>
          <w:highlight w:val="none"/>
          <w:lang w:eastAsia="zh-CN"/>
        </w:rPr>
      </w:pPr>
      <w:r>
        <w:rPr>
          <w:rFonts w:hint="eastAsia" w:ascii="Calibri" w:hAnsi="Calibri" w:eastAsia="宋体" w:cs="Times New Roman"/>
          <w:color w:val="auto"/>
          <w:sz w:val="24"/>
          <w:szCs w:val="24"/>
          <w:highlight w:val="none"/>
          <w:lang w:eastAsia="zh-CN"/>
        </w:rPr>
        <w:t>法定代表人：（签字或盖章）</w:t>
      </w:r>
    </w:p>
    <w:p w14:paraId="146C4539">
      <w:pPr>
        <w:spacing w:line="440" w:lineRule="exact"/>
        <w:ind w:firstLine="2700" w:firstLineChars="1125"/>
        <w:rPr>
          <w:rFonts w:hint="eastAsia" w:ascii="Calibri" w:hAnsi="Calibri" w:eastAsia="宋体" w:cs="Times New Roman"/>
          <w:color w:val="auto"/>
          <w:sz w:val="24"/>
          <w:szCs w:val="24"/>
          <w:highlight w:val="none"/>
        </w:rPr>
      </w:pPr>
    </w:p>
    <w:p w14:paraId="6E44E2B9">
      <w:pPr>
        <w:spacing w:line="440" w:lineRule="exact"/>
        <w:ind w:firstLine="2700" w:firstLineChars="1125"/>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身份证号码：</w:t>
      </w:r>
    </w:p>
    <w:p w14:paraId="3C8940A2">
      <w:pPr>
        <w:spacing w:line="440" w:lineRule="exact"/>
        <w:ind w:firstLine="2700" w:firstLineChars="1125"/>
        <w:rPr>
          <w:rFonts w:ascii="Calibri" w:hAnsi="Calibri" w:eastAsia="宋体" w:cs="Times New Roman"/>
          <w:color w:val="auto"/>
          <w:sz w:val="24"/>
          <w:szCs w:val="24"/>
          <w:highlight w:val="none"/>
        </w:rPr>
      </w:pPr>
    </w:p>
    <w:p w14:paraId="35388E83">
      <w:pPr>
        <w:spacing w:line="440" w:lineRule="exact"/>
        <w:ind w:firstLine="2700" w:firstLineChars="1125"/>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委托代理人：</w:t>
      </w:r>
      <w:r>
        <w:rPr>
          <w:rFonts w:hint="eastAsia" w:ascii="Calibri" w:hAnsi="Calibri" w:eastAsia="宋体" w:cs="Times New Roman"/>
          <w:sz w:val="24"/>
          <w:szCs w:val="24"/>
          <w:lang w:eastAsia="zh-CN"/>
        </w:rPr>
        <w:t>（签字或法定代表人签章）</w:t>
      </w:r>
    </w:p>
    <w:p w14:paraId="6A51EE2C">
      <w:pPr>
        <w:spacing w:line="440" w:lineRule="exact"/>
        <w:ind w:firstLine="2700" w:firstLineChars="1125"/>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身份证号码：</w:t>
      </w:r>
    </w:p>
    <w:p w14:paraId="5448A23B">
      <w:pPr>
        <w:spacing w:line="440" w:lineRule="exact"/>
        <w:ind w:firstLine="2700" w:firstLineChars="1125"/>
        <w:rPr>
          <w:rFonts w:ascii="Calibri" w:hAnsi="Calibri" w:eastAsia="宋体" w:cs="Times New Roman"/>
          <w:color w:val="auto"/>
          <w:sz w:val="24"/>
          <w:szCs w:val="24"/>
          <w:highlight w:val="none"/>
        </w:rPr>
      </w:pPr>
    </w:p>
    <w:p w14:paraId="0241B15E">
      <w:pPr>
        <w:spacing w:line="440" w:lineRule="exact"/>
        <w:ind w:firstLine="2700" w:firstLineChars="1125"/>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联系电话：</w:t>
      </w:r>
    </w:p>
    <w:p w14:paraId="58F037DA">
      <w:pPr>
        <w:spacing w:line="440" w:lineRule="exact"/>
        <w:ind w:firstLine="2700" w:firstLineChars="1125"/>
        <w:rPr>
          <w:rFonts w:ascii="Calibri" w:hAnsi="Calibri" w:eastAsia="宋体" w:cs="Times New Roman"/>
          <w:color w:val="auto"/>
          <w:sz w:val="24"/>
          <w:szCs w:val="24"/>
          <w:highlight w:val="none"/>
        </w:rPr>
      </w:pPr>
    </w:p>
    <w:p w14:paraId="7CE598F3">
      <w:pPr>
        <w:spacing w:line="440" w:lineRule="exact"/>
        <w:ind w:firstLine="2700" w:firstLineChars="1125"/>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  年  月  日</w:t>
      </w:r>
    </w:p>
    <w:p w14:paraId="525D8B01">
      <w:pPr>
        <w:spacing w:line="480" w:lineRule="auto"/>
        <w:ind w:firstLine="480"/>
        <w:rPr>
          <w:rFonts w:ascii="Calibri" w:hAnsi="Calibri" w:eastAsia="宋体" w:cs="Times New Roman"/>
          <w:b/>
          <w:bCs/>
          <w:color w:val="auto"/>
          <w:sz w:val="24"/>
          <w:szCs w:val="24"/>
          <w:highlight w:val="none"/>
        </w:rPr>
      </w:pPr>
      <w:r>
        <w:rPr>
          <w:rFonts w:hint="eastAsia" w:ascii="Calibri" w:hAnsi="Calibri" w:eastAsia="宋体" w:cs="Times New Roman"/>
          <w:b/>
          <w:bCs/>
          <w:color w:val="auto"/>
          <w:sz w:val="24"/>
          <w:szCs w:val="24"/>
          <w:highlight w:val="none"/>
        </w:rPr>
        <w:t>注：因投标文件中授权委托书授权代理人无法手写签字及盖章，可以以印刷体代替（印刷体为电脑打出的字体）。</w:t>
      </w:r>
    </w:p>
    <w:p w14:paraId="0BB3DA4F">
      <w:pPr>
        <w:ind w:firstLine="482"/>
        <w:rPr>
          <w:rFonts w:ascii="Calibri" w:hAnsi="Calibri" w:eastAsia="宋体" w:cs="Times New Roman"/>
          <w:color w:val="auto"/>
          <w:sz w:val="24"/>
          <w:szCs w:val="24"/>
          <w:highlight w:val="none"/>
        </w:rPr>
      </w:pPr>
    </w:p>
    <w:p w14:paraId="674DB027">
      <w:pPr>
        <w:spacing w:line="360" w:lineRule="auto"/>
        <w:ind w:firstLine="640"/>
        <w:jc w:val="center"/>
        <w:rPr>
          <w:rFonts w:ascii="宋体" w:hAnsi="宋体" w:eastAsia="宋体" w:cs="宋体"/>
          <w:b/>
          <w:bCs/>
          <w:color w:val="auto"/>
          <w:sz w:val="32"/>
          <w:szCs w:val="32"/>
          <w:highlight w:val="none"/>
        </w:rPr>
      </w:pPr>
      <w:r>
        <w:rPr>
          <w:rFonts w:hint="eastAsia" w:ascii="宋体" w:hAnsi="宋体" w:eastAsia="宋体" w:cs="宋体"/>
          <w:b/>
          <w:color w:val="auto"/>
          <w:sz w:val="32"/>
          <w:szCs w:val="22"/>
          <w:highlight w:val="none"/>
        </w:rPr>
        <w:br w:type="page"/>
      </w:r>
      <w:r>
        <w:rPr>
          <w:rFonts w:hint="eastAsia" w:ascii="宋体" w:hAnsi="宋体" w:eastAsia="宋体" w:cs="宋体"/>
          <w:b/>
          <w:color w:val="auto"/>
          <w:sz w:val="32"/>
          <w:szCs w:val="22"/>
          <w:highlight w:val="none"/>
        </w:rPr>
        <w:t>四、</w:t>
      </w:r>
      <w:bookmarkEnd w:id="1351"/>
      <w:bookmarkEnd w:id="1352"/>
      <w:bookmarkEnd w:id="1353"/>
      <w:bookmarkEnd w:id="1354"/>
      <w:bookmarkEnd w:id="1355"/>
      <w:bookmarkEnd w:id="1356"/>
      <w:bookmarkEnd w:id="1357"/>
      <w:bookmarkEnd w:id="1358"/>
      <w:r>
        <w:rPr>
          <w:rFonts w:hint="eastAsia" w:ascii="宋体" w:hAnsi="宋体" w:eastAsia="宋体" w:cs="宋体"/>
          <w:b/>
          <w:bCs/>
          <w:color w:val="auto"/>
          <w:sz w:val="32"/>
          <w:szCs w:val="32"/>
          <w:highlight w:val="none"/>
        </w:rPr>
        <w:t>投标承诺函</w:t>
      </w:r>
    </w:p>
    <w:p w14:paraId="78B6E16B">
      <w:pPr>
        <w:spacing w:line="480" w:lineRule="auto"/>
        <w:ind w:firstLine="480" w:firstLineChars="200"/>
        <w:rPr>
          <w:rFonts w:hint="eastAsia" w:ascii="宋体" w:hAnsi="Calibri" w:eastAsia="宋体" w:cs="宋体"/>
          <w:b/>
          <w:bCs/>
          <w:color w:val="auto"/>
          <w:sz w:val="32"/>
          <w:szCs w:val="32"/>
          <w:highlight w:val="none"/>
        </w:rPr>
      </w:pPr>
      <w:r>
        <w:rPr>
          <w:rFonts w:hint="eastAsia" w:ascii="宋体" w:hAnsi="宋体" w:eastAsia="宋体" w:cs="宋体"/>
          <w:color w:val="auto"/>
          <w:sz w:val="24"/>
          <w:szCs w:val="24"/>
          <w:highlight w:val="none"/>
        </w:rPr>
        <w:t>我公司在参加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项目的磋商活动中，郑重承诺如下：</w:t>
      </w:r>
    </w:p>
    <w:p w14:paraId="6A4460BA">
      <w:pPr>
        <w:shd w:val="clear" w:color="auto" w:fill="FFFFFF"/>
        <w:tabs>
          <w:tab w:val="right" w:pos="6077"/>
        </w:tabs>
        <w:autoSpaceDE w:val="0"/>
        <w:autoSpaceDN w:val="0"/>
        <w:spacing w:line="480" w:lineRule="auto"/>
        <w:ind w:firstLine="480" w:firstLineChars="200"/>
        <w:rPr>
          <w:rFonts w:hint="eastAsia" w:ascii="宋体" w:hAnsi="Calibri" w:eastAsia="宋体" w:cs="宋体"/>
          <w:color w:val="auto"/>
          <w:sz w:val="24"/>
          <w:szCs w:val="24"/>
          <w:highlight w:val="none"/>
        </w:rPr>
      </w:pPr>
      <w:r>
        <w:rPr>
          <w:rFonts w:hint="eastAsia" w:ascii="宋体" w:hAnsi="宋体" w:eastAsia="宋体" w:cs="宋体"/>
          <w:color w:val="auto"/>
          <w:sz w:val="24"/>
          <w:szCs w:val="24"/>
          <w:highlight w:val="none"/>
        </w:rPr>
        <w:t>1.我方同意承担磋商所发生的一切费用；</w:t>
      </w:r>
    </w:p>
    <w:p w14:paraId="5FDFF745">
      <w:pPr>
        <w:shd w:val="clear" w:color="auto" w:fill="FFFFFF"/>
        <w:tabs>
          <w:tab w:val="right" w:pos="6077"/>
        </w:tabs>
        <w:autoSpaceDE w:val="0"/>
        <w:autoSpaceDN w:val="0"/>
        <w:spacing w:line="480" w:lineRule="auto"/>
        <w:ind w:firstLine="480" w:firstLineChars="200"/>
        <w:rPr>
          <w:rFonts w:hint="eastAsia" w:ascii="宋体" w:hAnsi="Calibri" w:eastAsia="宋体" w:cs="宋体"/>
          <w:color w:val="auto"/>
          <w:sz w:val="24"/>
          <w:szCs w:val="24"/>
          <w:highlight w:val="none"/>
        </w:rPr>
      </w:pPr>
      <w:r>
        <w:rPr>
          <w:rFonts w:hint="eastAsia" w:ascii="宋体" w:hAnsi="宋体" w:eastAsia="宋体" w:cs="宋体"/>
          <w:color w:val="auto"/>
          <w:sz w:val="24"/>
          <w:szCs w:val="24"/>
          <w:highlight w:val="none"/>
        </w:rPr>
        <w:t>2.我方在此声明，本次采购活动中申报的所有资料都是真实、准确完整的，如发现虚假资料，或与事实不符而导致磋商无效，甚至造成任何法律和经济责任，完全由我方负责；</w:t>
      </w:r>
    </w:p>
    <w:p w14:paraId="78E9A48D">
      <w:pPr>
        <w:shd w:val="clear" w:color="auto" w:fill="FFFFFF"/>
        <w:tabs>
          <w:tab w:val="right" w:pos="6077"/>
        </w:tabs>
        <w:autoSpaceDE w:val="0"/>
        <w:autoSpaceDN w:val="0"/>
        <w:spacing w:line="480" w:lineRule="auto"/>
        <w:ind w:firstLine="480" w:firstLineChars="200"/>
        <w:rPr>
          <w:rFonts w:hint="eastAsia" w:ascii="宋体" w:hAnsi="Calibri" w:eastAsia="宋体" w:cs="宋体"/>
          <w:color w:val="auto"/>
          <w:sz w:val="24"/>
          <w:szCs w:val="24"/>
          <w:highlight w:val="none"/>
        </w:rPr>
      </w:pPr>
      <w:r>
        <w:rPr>
          <w:rFonts w:hint="eastAsia" w:ascii="宋体" w:hAnsi="宋体" w:eastAsia="宋体" w:cs="宋体"/>
          <w:color w:val="auto"/>
          <w:sz w:val="24"/>
          <w:szCs w:val="24"/>
          <w:highlight w:val="none"/>
        </w:rPr>
        <w:t>3.我方在本次磋商活动中绝无资质挂靠、串标、围标情形，若经贵方查出，立即取消我方磋商资格并承担相应的法律责任；</w:t>
      </w:r>
    </w:p>
    <w:p w14:paraId="29F04BB9">
      <w:pPr>
        <w:shd w:val="clear" w:color="auto" w:fill="FFFFFF"/>
        <w:tabs>
          <w:tab w:val="right" w:pos="6077"/>
        </w:tabs>
        <w:autoSpaceDE w:val="0"/>
        <w:autoSpaceDN w:val="0"/>
        <w:spacing w:line="480" w:lineRule="auto"/>
        <w:ind w:firstLine="480" w:firstLineChars="200"/>
        <w:rPr>
          <w:rFonts w:hint="eastAsia" w:ascii="宋体" w:hAnsi="Calibri" w:eastAsia="宋体" w:cs="宋体"/>
          <w:color w:val="auto"/>
          <w:sz w:val="24"/>
          <w:szCs w:val="24"/>
          <w:highlight w:val="none"/>
        </w:rPr>
      </w:pPr>
      <w:r>
        <w:rPr>
          <w:rFonts w:hint="eastAsia" w:ascii="宋体" w:hAnsi="宋体" w:eastAsia="宋体" w:cs="宋体"/>
          <w:color w:val="auto"/>
          <w:sz w:val="24"/>
          <w:szCs w:val="24"/>
          <w:highlight w:val="none"/>
        </w:rPr>
        <w:t>4.我方一旦成交，将按规定及时与采购单位签订合同，并严格按照投标文件中所承诺的报价、质量、工期、投标方案、项目经理等资料组织实施；</w:t>
      </w:r>
    </w:p>
    <w:p w14:paraId="2CECA2ED">
      <w:pPr>
        <w:shd w:val="clear" w:color="auto" w:fill="FFFFFF"/>
        <w:tabs>
          <w:tab w:val="right" w:pos="6077"/>
        </w:tabs>
        <w:autoSpaceDE w:val="0"/>
        <w:autoSpaceDN w:val="0"/>
        <w:spacing w:line="480" w:lineRule="auto"/>
        <w:ind w:firstLine="480" w:firstLineChars="200"/>
        <w:rPr>
          <w:rFonts w:hint="eastAsia" w:ascii="宋体" w:hAnsi="Calibri" w:eastAsia="宋体" w:cs="宋体"/>
          <w:color w:val="auto"/>
          <w:sz w:val="24"/>
          <w:szCs w:val="24"/>
          <w:highlight w:val="none"/>
        </w:rPr>
      </w:pPr>
      <w:r>
        <w:rPr>
          <w:rFonts w:hint="eastAsia" w:ascii="宋体" w:hAnsi="宋体" w:eastAsia="宋体" w:cs="宋体"/>
          <w:color w:val="auto"/>
          <w:sz w:val="24"/>
          <w:szCs w:val="24"/>
          <w:highlight w:val="none"/>
        </w:rPr>
        <w:t>5.我方保证对相关法律法规及上述磋商文件中规定需要保密的内容严格履行保密义务。</w:t>
      </w:r>
    </w:p>
    <w:p w14:paraId="410F3D96">
      <w:pPr>
        <w:shd w:val="clear" w:color="auto" w:fill="FFFFFF"/>
        <w:tabs>
          <w:tab w:val="right" w:pos="6077"/>
        </w:tabs>
        <w:autoSpaceDE w:val="0"/>
        <w:autoSpaceDN w:val="0"/>
        <w:spacing w:line="480" w:lineRule="auto"/>
        <w:ind w:firstLine="480" w:firstLineChars="200"/>
        <w:rPr>
          <w:rFonts w:hint="eastAsia" w:ascii="宋体" w:hAnsi="Calibri" w:eastAsia="宋体" w:cs="宋体"/>
          <w:color w:val="auto"/>
          <w:sz w:val="24"/>
          <w:szCs w:val="24"/>
          <w:highlight w:val="none"/>
        </w:rPr>
      </w:pPr>
      <w:r>
        <w:rPr>
          <w:rFonts w:hint="eastAsia" w:ascii="宋体" w:hAnsi="宋体" w:eastAsia="宋体" w:cs="宋体"/>
          <w:color w:val="auto"/>
          <w:sz w:val="24"/>
          <w:szCs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2E6A3BAA">
      <w:pPr>
        <w:shd w:val="clear" w:color="auto" w:fill="FFFFFF"/>
        <w:tabs>
          <w:tab w:val="right" w:pos="6077"/>
        </w:tabs>
        <w:autoSpaceDE w:val="0"/>
        <w:autoSpaceDN w:val="0"/>
        <w:spacing w:line="480" w:lineRule="auto"/>
        <w:ind w:firstLine="480" w:firstLineChars="200"/>
        <w:rPr>
          <w:rFonts w:hint="eastAsia" w:ascii="宋体" w:hAnsi="Calibri" w:eastAsia="宋体" w:cs="宋体"/>
          <w:color w:val="auto"/>
          <w:sz w:val="24"/>
          <w:szCs w:val="24"/>
          <w:highlight w:val="none"/>
        </w:rPr>
      </w:pPr>
      <w:r>
        <w:rPr>
          <w:rFonts w:hint="eastAsia" w:ascii="宋体" w:hAnsi="宋体" w:eastAsia="宋体" w:cs="宋体"/>
          <w:color w:val="auto"/>
          <w:sz w:val="24"/>
          <w:szCs w:val="24"/>
          <w:highlight w:val="none"/>
        </w:rPr>
        <w:t>我方已明确理解了上述条款的含义并确保履行。</w:t>
      </w:r>
    </w:p>
    <w:p w14:paraId="06EDF081">
      <w:pPr>
        <w:spacing w:line="460" w:lineRule="exact"/>
        <w:ind w:firstLine="482"/>
        <w:rPr>
          <w:rFonts w:hint="eastAsia" w:ascii="宋体" w:hAnsi="宋体" w:eastAsia="宋体" w:cs="Times New Roman"/>
          <w:color w:val="auto"/>
          <w:sz w:val="24"/>
          <w:szCs w:val="24"/>
          <w:highlight w:val="none"/>
        </w:rPr>
      </w:pPr>
    </w:p>
    <w:p w14:paraId="68410588">
      <w:pPr>
        <w:widowControl/>
        <w:adjustRightIn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（盖单位章）</w:t>
      </w:r>
    </w:p>
    <w:p w14:paraId="55E5F81B">
      <w:pPr>
        <w:widowControl/>
        <w:adjustRightIn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lang w:eastAsia="zh-CN"/>
        </w:rPr>
        <w:t>（签字或盖章）</w:t>
      </w:r>
    </w:p>
    <w:p w14:paraId="61D9EAAE">
      <w:pPr>
        <w:widowControl/>
        <w:adjustRightInd w:val="0"/>
        <w:spacing w:line="360" w:lineRule="auto"/>
        <w:ind w:firstLine="48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4"/>
          <w:highlight w:val="none"/>
        </w:rPr>
        <w:t>日期：  年  月  日</w:t>
      </w:r>
    </w:p>
    <w:p w14:paraId="49268D6A">
      <w:pPr>
        <w:widowControl/>
        <w:adjustRightInd w:val="0"/>
        <w:spacing w:line="360" w:lineRule="auto"/>
        <w:ind w:firstLine="482"/>
        <w:jc w:val="left"/>
        <w:rPr>
          <w:rFonts w:hint="eastAsia" w:ascii="宋体" w:hAnsi="宋体" w:eastAsia="宋体" w:cs="宋体"/>
          <w:color w:val="auto"/>
          <w:kern w:val="0"/>
          <w:sz w:val="22"/>
          <w:szCs w:val="22"/>
          <w:highlight w:val="none"/>
        </w:rPr>
      </w:pPr>
    </w:p>
    <w:p w14:paraId="3644C967">
      <w:pPr>
        <w:keepNext/>
        <w:keepLines/>
        <w:widowControl w:val="0"/>
        <w:spacing w:before="260" w:after="260" w:line="412" w:lineRule="auto"/>
        <w:ind w:left="1800" w:firstLine="482"/>
        <w:jc w:val="both"/>
        <w:outlineLvl w:val="1"/>
        <w:rPr>
          <w:rFonts w:hint="eastAsia" w:ascii="宋体" w:hAnsi="宋体" w:eastAsia="宋体" w:cs="宋体"/>
          <w:b/>
          <w:color w:val="auto"/>
          <w:kern w:val="0"/>
          <w:sz w:val="30"/>
          <w:szCs w:val="20"/>
          <w:highlight w:val="none"/>
          <w:lang w:val="en-US" w:eastAsia="zh-CN" w:bidi="ar-SA"/>
        </w:rPr>
      </w:pPr>
      <w:r>
        <w:rPr>
          <w:rFonts w:hint="eastAsia" w:ascii="宋体" w:hAnsi="宋体" w:eastAsia="宋体" w:cs="Times New Roman"/>
          <w:b w:val="0"/>
          <w:bCs w:val="0"/>
          <w:color w:val="auto"/>
          <w:kern w:val="0"/>
          <w:sz w:val="24"/>
          <w:szCs w:val="20"/>
          <w:highlight w:val="none"/>
          <w:lang w:val="en-US" w:eastAsia="zh-CN" w:bidi="ar-SA"/>
        </w:rPr>
        <w:br w:type="page"/>
      </w:r>
      <w:bookmarkStart w:id="1359" w:name="_Toc179632815"/>
      <w:bookmarkStart w:id="1360" w:name="_Toc246996363"/>
      <w:bookmarkStart w:id="1361" w:name="_Toc77586971"/>
      <w:bookmarkStart w:id="1362" w:name="_Toc246997106"/>
      <w:bookmarkStart w:id="1363" w:name="_Toc247085881"/>
      <w:bookmarkStart w:id="1364" w:name="_Toc152042584"/>
      <w:bookmarkStart w:id="1365" w:name="_Toc24154"/>
      <w:bookmarkStart w:id="1366" w:name="_Toc144974863"/>
      <w:bookmarkStart w:id="1367" w:name="_Toc296602608"/>
      <w:bookmarkStart w:id="1368" w:name="_Toc152045795"/>
      <w:bookmarkStart w:id="1369" w:name="_Toc77586873"/>
      <w:bookmarkStart w:id="1370" w:name="_Toc247085882"/>
      <w:bookmarkStart w:id="1371" w:name="_Toc179632816"/>
      <w:bookmarkStart w:id="1372" w:name="_Toc152042585"/>
      <w:bookmarkStart w:id="1373" w:name="_Toc246996364"/>
      <w:bookmarkStart w:id="1374" w:name="_Toc296602609"/>
      <w:bookmarkStart w:id="1375" w:name="_Toc246997107"/>
      <w:bookmarkStart w:id="1376" w:name="_Toc152045796"/>
      <w:bookmarkStart w:id="1377" w:name="_Toc144974864"/>
      <w:r>
        <w:rPr>
          <w:rFonts w:hint="eastAsia" w:ascii="宋体" w:hAnsi="宋体" w:eastAsia="宋体" w:cs="Times New Roman"/>
          <w:b w:val="0"/>
          <w:bCs w:val="0"/>
          <w:color w:val="auto"/>
          <w:kern w:val="0"/>
          <w:sz w:val="24"/>
          <w:szCs w:val="20"/>
          <w:highlight w:val="none"/>
          <w:lang w:val="en-US" w:eastAsia="zh-CN" w:bidi="ar-SA"/>
        </w:rPr>
        <w:t xml:space="preserve"> </w:t>
      </w:r>
      <w:r>
        <w:rPr>
          <w:rFonts w:hint="eastAsia" w:ascii="宋体" w:hAnsi="宋体" w:eastAsia="宋体" w:cs="宋体"/>
          <w:b/>
          <w:color w:val="auto"/>
          <w:kern w:val="0"/>
          <w:sz w:val="30"/>
          <w:szCs w:val="20"/>
          <w:highlight w:val="none"/>
          <w:lang w:val="en-US" w:eastAsia="zh-CN" w:bidi="ar-SA"/>
        </w:rPr>
        <w:t>五、已标价工程量清单</w:t>
      </w:r>
      <w:bookmarkEnd w:id="1359"/>
      <w:bookmarkEnd w:id="1360"/>
      <w:bookmarkEnd w:id="1361"/>
      <w:bookmarkEnd w:id="1362"/>
      <w:bookmarkEnd w:id="1363"/>
      <w:bookmarkEnd w:id="1364"/>
      <w:bookmarkEnd w:id="1365"/>
      <w:bookmarkEnd w:id="1366"/>
      <w:bookmarkEnd w:id="1367"/>
      <w:bookmarkEnd w:id="1368"/>
      <w:bookmarkEnd w:id="1369"/>
    </w:p>
    <w:p w14:paraId="7CD2C0BF">
      <w:pPr>
        <w:spacing w:line="440" w:lineRule="exact"/>
        <w:ind w:firstLine="640"/>
        <w:jc w:val="center"/>
        <w:rPr>
          <w:rFonts w:hint="eastAsia" w:ascii="宋体" w:hAnsi="宋体" w:eastAsia="宋体" w:cs="宋体"/>
          <w:b/>
          <w:color w:val="auto"/>
          <w:sz w:val="32"/>
          <w:szCs w:val="32"/>
          <w:highlight w:val="none"/>
        </w:rPr>
      </w:pPr>
    </w:p>
    <w:p w14:paraId="6BA25221">
      <w:pPr>
        <w:spacing w:line="440" w:lineRule="exact"/>
        <w:ind w:firstLine="640"/>
        <w:jc w:val="center"/>
        <w:rPr>
          <w:rFonts w:hint="eastAsia" w:ascii="宋体" w:hAnsi="宋体" w:eastAsia="宋体" w:cs="宋体"/>
          <w:b/>
          <w:color w:val="auto"/>
          <w:sz w:val="32"/>
          <w:szCs w:val="32"/>
          <w:highlight w:val="none"/>
        </w:rPr>
      </w:pPr>
    </w:p>
    <w:p w14:paraId="0684AE2A">
      <w:pPr>
        <w:spacing w:line="440" w:lineRule="exact"/>
        <w:ind w:firstLine="640"/>
        <w:jc w:val="center"/>
        <w:rPr>
          <w:rFonts w:hint="eastAsia" w:ascii="宋体" w:hAnsi="宋体" w:eastAsia="宋体" w:cs="宋体"/>
          <w:b/>
          <w:color w:val="auto"/>
          <w:sz w:val="32"/>
          <w:szCs w:val="32"/>
          <w:highlight w:val="none"/>
        </w:rPr>
      </w:pPr>
    </w:p>
    <w:p w14:paraId="2F9BE202">
      <w:pPr>
        <w:spacing w:line="440" w:lineRule="exact"/>
        <w:ind w:firstLine="640"/>
        <w:jc w:val="center"/>
        <w:rPr>
          <w:rFonts w:hint="eastAsia" w:ascii="宋体" w:hAnsi="宋体" w:eastAsia="宋体" w:cs="宋体"/>
          <w:b/>
          <w:color w:val="auto"/>
          <w:sz w:val="32"/>
          <w:szCs w:val="32"/>
          <w:highlight w:val="none"/>
        </w:rPr>
      </w:pPr>
    </w:p>
    <w:p w14:paraId="68AB0F98">
      <w:pPr>
        <w:spacing w:line="440" w:lineRule="exact"/>
        <w:ind w:firstLine="640"/>
        <w:jc w:val="center"/>
        <w:rPr>
          <w:rFonts w:hint="eastAsia" w:ascii="宋体" w:hAnsi="宋体" w:eastAsia="宋体" w:cs="宋体"/>
          <w:b/>
          <w:color w:val="auto"/>
          <w:sz w:val="32"/>
          <w:szCs w:val="32"/>
          <w:highlight w:val="none"/>
        </w:rPr>
      </w:pPr>
    </w:p>
    <w:p w14:paraId="5555D0EF">
      <w:pPr>
        <w:spacing w:line="440" w:lineRule="exact"/>
        <w:ind w:firstLine="640"/>
        <w:jc w:val="center"/>
        <w:rPr>
          <w:rFonts w:hint="eastAsia" w:ascii="宋体" w:hAnsi="宋体" w:eastAsia="宋体" w:cs="宋体"/>
          <w:b/>
          <w:color w:val="auto"/>
          <w:sz w:val="32"/>
          <w:szCs w:val="32"/>
          <w:highlight w:val="none"/>
        </w:rPr>
      </w:pPr>
    </w:p>
    <w:p w14:paraId="0BBD0BDA">
      <w:pPr>
        <w:spacing w:line="440" w:lineRule="exact"/>
        <w:ind w:firstLine="640"/>
        <w:jc w:val="center"/>
        <w:rPr>
          <w:rFonts w:hint="eastAsia" w:ascii="宋体" w:hAnsi="宋体" w:eastAsia="宋体" w:cs="宋体"/>
          <w:b/>
          <w:color w:val="auto"/>
          <w:sz w:val="32"/>
          <w:szCs w:val="32"/>
          <w:highlight w:val="none"/>
        </w:rPr>
      </w:pPr>
    </w:p>
    <w:p w14:paraId="57EC1FB7">
      <w:pPr>
        <w:spacing w:line="440" w:lineRule="exact"/>
        <w:ind w:firstLine="640"/>
        <w:jc w:val="center"/>
        <w:rPr>
          <w:rFonts w:hint="eastAsia" w:ascii="宋体" w:hAnsi="宋体" w:eastAsia="宋体" w:cs="宋体"/>
          <w:b/>
          <w:color w:val="auto"/>
          <w:sz w:val="32"/>
          <w:szCs w:val="32"/>
          <w:highlight w:val="none"/>
        </w:rPr>
      </w:pPr>
    </w:p>
    <w:p w14:paraId="77E13311">
      <w:pPr>
        <w:spacing w:line="440" w:lineRule="exact"/>
        <w:ind w:firstLine="640"/>
        <w:jc w:val="center"/>
        <w:rPr>
          <w:rFonts w:hint="eastAsia" w:ascii="宋体" w:hAnsi="宋体" w:eastAsia="宋体" w:cs="宋体"/>
          <w:b/>
          <w:color w:val="auto"/>
          <w:sz w:val="32"/>
          <w:szCs w:val="32"/>
          <w:highlight w:val="none"/>
        </w:rPr>
      </w:pPr>
    </w:p>
    <w:p w14:paraId="779A5922">
      <w:pPr>
        <w:spacing w:line="440" w:lineRule="exact"/>
        <w:ind w:firstLine="640"/>
        <w:jc w:val="center"/>
        <w:rPr>
          <w:rFonts w:hint="eastAsia" w:ascii="宋体" w:hAnsi="宋体" w:eastAsia="宋体" w:cs="宋体"/>
          <w:b/>
          <w:color w:val="auto"/>
          <w:sz w:val="32"/>
          <w:szCs w:val="32"/>
          <w:highlight w:val="none"/>
        </w:rPr>
      </w:pPr>
    </w:p>
    <w:p w14:paraId="29FD17FF">
      <w:pPr>
        <w:spacing w:line="440" w:lineRule="exact"/>
        <w:ind w:firstLine="640"/>
        <w:jc w:val="center"/>
        <w:rPr>
          <w:rFonts w:hint="eastAsia" w:ascii="宋体" w:hAnsi="宋体" w:eastAsia="宋体" w:cs="宋体"/>
          <w:b/>
          <w:color w:val="auto"/>
          <w:sz w:val="32"/>
          <w:szCs w:val="32"/>
          <w:highlight w:val="none"/>
        </w:rPr>
      </w:pPr>
    </w:p>
    <w:p w14:paraId="224FB20D">
      <w:pPr>
        <w:spacing w:line="440" w:lineRule="exact"/>
        <w:ind w:firstLine="640"/>
        <w:jc w:val="center"/>
        <w:rPr>
          <w:rFonts w:hint="eastAsia" w:ascii="宋体" w:hAnsi="宋体" w:eastAsia="宋体" w:cs="宋体"/>
          <w:b/>
          <w:color w:val="auto"/>
          <w:sz w:val="32"/>
          <w:szCs w:val="32"/>
          <w:highlight w:val="none"/>
        </w:rPr>
      </w:pPr>
    </w:p>
    <w:p w14:paraId="2B7477B4">
      <w:pPr>
        <w:spacing w:line="440" w:lineRule="exact"/>
        <w:ind w:firstLine="6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六、施工组织设计</w:t>
      </w:r>
      <w:bookmarkEnd w:id="1370"/>
      <w:bookmarkEnd w:id="1371"/>
      <w:bookmarkEnd w:id="1372"/>
      <w:bookmarkEnd w:id="1373"/>
      <w:bookmarkEnd w:id="1374"/>
      <w:bookmarkEnd w:id="1375"/>
      <w:bookmarkEnd w:id="1376"/>
      <w:bookmarkEnd w:id="1377"/>
    </w:p>
    <w:p w14:paraId="2F4E11C0">
      <w:pPr>
        <w:spacing w:line="440" w:lineRule="exact"/>
        <w:ind w:firstLine="482"/>
        <w:rPr>
          <w:rFonts w:hint="eastAsia" w:ascii="宋体" w:hAnsi="宋体" w:eastAsia="宋体" w:cs="宋体"/>
          <w:color w:val="auto"/>
          <w:szCs w:val="22"/>
          <w:highlight w:val="none"/>
        </w:rPr>
      </w:pPr>
    </w:p>
    <w:p w14:paraId="786A2426">
      <w:pPr>
        <w:tabs>
          <w:tab w:val="left" w:pos="720"/>
        </w:tabs>
        <w:spacing w:line="440" w:lineRule="exact"/>
        <w:ind w:firstLine="480" w:firstLineChars="200"/>
        <w:rPr>
          <w:rFonts w:hint="eastAsia" w:ascii="宋体" w:hAnsi="宋体" w:eastAsia="宋体" w:cs="Times New Roman"/>
          <w:color w:val="auto"/>
          <w:sz w:val="24"/>
          <w:szCs w:val="22"/>
          <w:highlight w:val="none"/>
        </w:rPr>
      </w:pPr>
      <w:bookmarkStart w:id="1378" w:name="_Toc247085887"/>
      <w:bookmarkStart w:id="1379" w:name="_Toc296602614"/>
      <w:bookmarkStart w:id="1380" w:name="_Toc246997112"/>
      <w:bookmarkStart w:id="1381" w:name="_Toc179632823"/>
      <w:bookmarkStart w:id="1382" w:name="_Toc152045803"/>
      <w:bookmarkStart w:id="1383" w:name="_Toc144974871"/>
      <w:bookmarkStart w:id="1384" w:name="_Toc152042592"/>
      <w:bookmarkStart w:id="1385" w:name="_Toc246996369"/>
      <w:r>
        <w:rPr>
          <w:rFonts w:hint="eastAsia" w:ascii="宋体" w:hAnsi="宋体" w:eastAsia="宋体" w:cs="Times New Roman"/>
          <w:color w:val="auto"/>
          <w:sz w:val="24"/>
          <w:szCs w:val="22"/>
          <w:highlight w:val="none"/>
        </w:rPr>
        <w:t>1.投标人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302B697A">
      <w:pPr>
        <w:tabs>
          <w:tab w:val="left" w:pos="720"/>
        </w:tabs>
        <w:spacing w:line="4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2.图表及格式要求：</w:t>
      </w:r>
    </w:p>
    <w:p w14:paraId="65000CCE">
      <w:pPr>
        <w:tabs>
          <w:tab w:val="left" w:pos="720"/>
        </w:tabs>
        <w:spacing w:line="440" w:lineRule="exact"/>
        <w:ind w:firstLine="864" w:firstLineChars="36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附表一  拟投入的主要施工设备表</w:t>
      </w:r>
    </w:p>
    <w:p w14:paraId="19B08012">
      <w:pPr>
        <w:tabs>
          <w:tab w:val="left" w:pos="720"/>
        </w:tabs>
        <w:spacing w:line="440" w:lineRule="exact"/>
        <w:ind w:firstLine="864" w:firstLineChars="36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附表二  劳动力计划表</w:t>
      </w:r>
    </w:p>
    <w:p w14:paraId="788B4827">
      <w:pPr>
        <w:tabs>
          <w:tab w:val="left" w:pos="720"/>
        </w:tabs>
        <w:spacing w:line="440" w:lineRule="exact"/>
        <w:ind w:firstLine="864" w:firstLineChars="36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附表三  进度计划</w:t>
      </w:r>
    </w:p>
    <w:p w14:paraId="5B65143D">
      <w:pPr>
        <w:spacing w:line="440" w:lineRule="exact"/>
        <w:ind w:firstLine="402"/>
        <w:rPr>
          <w:rFonts w:hint="eastAsia" w:ascii="宋体" w:hAnsi="宋体" w:eastAsia="宋体" w:cs="Times New Roman"/>
          <w:color w:val="auto"/>
          <w:sz w:val="20"/>
          <w:szCs w:val="20"/>
          <w:highlight w:val="none"/>
        </w:rPr>
      </w:pPr>
    </w:p>
    <w:p w14:paraId="34E94F67">
      <w:pPr>
        <w:spacing w:line="440" w:lineRule="exact"/>
        <w:ind w:firstLine="402"/>
        <w:rPr>
          <w:rFonts w:hint="eastAsia" w:ascii="宋体" w:hAnsi="宋体" w:eastAsia="宋体" w:cs="Times New Roman"/>
          <w:color w:val="auto"/>
          <w:sz w:val="20"/>
          <w:szCs w:val="20"/>
          <w:highlight w:val="none"/>
        </w:rPr>
      </w:pPr>
    </w:p>
    <w:p w14:paraId="7217BAEE">
      <w:pPr>
        <w:spacing w:line="440" w:lineRule="exact"/>
        <w:ind w:firstLine="402"/>
        <w:rPr>
          <w:rFonts w:hint="eastAsia" w:ascii="宋体" w:hAnsi="宋体" w:eastAsia="宋体" w:cs="Times New Roman"/>
          <w:color w:val="auto"/>
          <w:sz w:val="20"/>
          <w:szCs w:val="20"/>
          <w:highlight w:val="none"/>
        </w:rPr>
      </w:pPr>
    </w:p>
    <w:p w14:paraId="5AFA835A">
      <w:pPr>
        <w:spacing w:line="440" w:lineRule="exact"/>
        <w:ind w:firstLine="402"/>
        <w:rPr>
          <w:rFonts w:hint="eastAsia" w:ascii="宋体" w:hAnsi="宋体" w:eastAsia="宋体" w:cs="Times New Roman"/>
          <w:color w:val="auto"/>
          <w:sz w:val="20"/>
          <w:szCs w:val="20"/>
          <w:highlight w:val="none"/>
        </w:rPr>
      </w:pPr>
    </w:p>
    <w:p w14:paraId="2DC46DB9">
      <w:pPr>
        <w:spacing w:line="440" w:lineRule="exact"/>
        <w:ind w:firstLine="402"/>
        <w:rPr>
          <w:rFonts w:hint="eastAsia" w:ascii="宋体" w:hAnsi="宋体" w:eastAsia="宋体" w:cs="Times New Roman"/>
          <w:color w:val="auto"/>
          <w:sz w:val="20"/>
          <w:szCs w:val="20"/>
          <w:highlight w:val="none"/>
        </w:rPr>
      </w:pPr>
    </w:p>
    <w:p w14:paraId="0E8ACEF8">
      <w:pPr>
        <w:spacing w:line="440" w:lineRule="exact"/>
        <w:ind w:firstLine="402"/>
        <w:rPr>
          <w:rFonts w:hint="eastAsia" w:ascii="宋体" w:hAnsi="宋体" w:eastAsia="宋体" w:cs="Times New Roman"/>
          <w:color w:val="auto"/>
          <w:sz w:val="20"/>
          <w:szCs w:val="20"/>
          <w:highlight w:val="none"/>
        </w:rPr>
      </w:pPr>
    </w:p>
    <w:p w14:paraId="0FEF26BB">
      <w:pPr>
        <w:spacing w:line="440" w:lineRule="exact"/>
        <w:ind w:firstLine="402"/>
        <w:rPr>
          <w:rFonts w:hint="eastAsia" w:ascii="宋体" w:hAnsi="宋体" w:eastAsia="宋体" w:cs="Times New Roman"/>
          <w:color w:val="auto"/>
          <w:sz w:val="20"/>
          <w:szCs w:val="20"/>
          <w:highlight w:val="none"/>
        </w:rPr>
      </w:pPr>
    </w:p>
    <w:p w14:paraId="7F761529">
      <w:pPr>
        <w:spacing w:line="440" w:lineRule="exact"/>
        <w:ind w:firstLine="402"/>
        <w:rPr>
          <w:rFonts w:hint="eastAsia" w:ascii="宋体" w:hAnsi="宋体" w:eastAsia="宋体" w:cs="Times New Roman"/>
          <w:color w:val="auto"/>
          <w:sz w:val="20"/>
          <w:szCs w:val="20"/>
          <w:highlight w:val="none"/>
        </w:rPr>
      </w:pPr>
    </w:p>
    <w:p w14:paraId="3B170686">
      <w:pPr>
        <w:spacing w:line="440" w:lineRule="exact"/>
        <w:ind w:firstLine="402"/>
        <w:rPr>
          <w:rFonts w:hint="eastAsia" w:ascii="宋体" w:hAnsi="宋体" w:eastAsia="宋体" w:cs="Times New Roman"/>
          <w:color w:val="auto"/>
          <w:sz w:val="20"/>
          <w:szCs w:val="20"/>
          <w:highlight w:val="none"/>
        </w:rPr>
      </w:pPr>
    </w:p>
    <w:p w14:paraId="08C99371">
      <w:pPr>
        <w:spacing w:line="440" w:lineRule="exact"/>
        <w:ind w:firstLine="402"/>
        <w:rPr>
          <w:rFonts w:hint="eastAsia" w:ascii="宋体" w:hAnsi="宋体" w:eastAsia="宋体" w:cs="Times New Roman"/>
          <w:color w:val="auto"/>
          <w:sz w:val="20"/>
          <w:szCs w:val="20"/>
          <w:highlight w:val="none"/>
        </w:rPr>
      </w:pPr>
    </w:p>
    <w:p w14:paraId="4C908585">
      <w:pPr>
        <w:spacing w:line="440" w:lineRule="exact"/>
        <w:ind w:firstLine="402"/>
        <w:rPr>
          <w:rFonts w:hint="eastAsia" w:ascii="宋体" w:hAnsi="宋体" w:eastAsia="宋体" w:cs="Times New Roman"/>
          <w:color w:val="auto"/>
          <w:sz w:val="20"/>
          <w:szCs w:val="20"/>
          <w:highlight w:val="none"/>
        </w:rPr>
      </w:pPr>
    </w:p>
    <w:p w14:paraId="7CA30490">
      <w:pPr>
        <w:spacing w:line="440" w:lineRule="exact"/>
        <w:ind w:firstLine="402"/>
        <w:rPr>
          <w:rFonts w:hint="eastAsia" w:ascii="宋体" w:hAnsi="宋体" w:eastAsia="宋体" w:cs="Times New Roman"/>
          <w:color w:val="auto"/>
          <w:sz w:val="20"/>
          <w:szCs w:val="20"/>
          <w:highlight w:val="none"/>
        </w:rPr>
      </w:pPr>
    </w:p>
    <w:p w14:paraId="457E6A95">
      <w:pPr>
        <w:spacing w:line="440" w:lineRule="exact"/>
        <w:ind w:firstLine="402"/>
        <w:rPr>
          <w:rFonts w:hint="eastAsia" w:ascii="宋体" w:hAnsi="宋体" w:eastAsia="宋体" w:cs="Times New Roman"/>
          <w:color w:val="auto"/>
          <w:sz w:val="20"/>
          <w:szCs w:val="20"/>
          <w:highlight w:val="none"/>
        </w:rPr>
      </w:pPr>
    </w:p>
    <w:p w14:paraId="5700AFC4">
      <w:pPr>
        <w:spacing w:line="440" w:lineRule="exact"/>
        <w:ind w:firstLine="402"/>
        <w:rPr>
          <w:rFonts w:hint="eastAsia" w:ascii="宋体" w:hAnsi="宋体" w:eastAsia="宋体" w:cs="Times New Roman"/>
          <w:color w:val="auto"/>
          <w:sz w:val="20"/>
          <w:szCs w:val="20"/>
          <w:highlight w:val="none"/>
        </w:rPr>
      </w:pPr>
    </w:p>
    <w:p w14:paraId="6CF4D7E9">
      <w:pPr>
        <w:spacing w:line="440" w:lineRule="exact"/>
        <w:ind w:firstLine="402"/>
        <w:rPr>
          <w:rFonts w:hint="eastAsia" w:ascii="宋体" w:hAnsi="宋体" w:eastAsia="宋体" w:cs="Times New Roman"/>
          <w:color w:val="auto"/>
          <w:sz w:val="20"/>
          <w:szCs w:val="20"/>
          <w:highlight w:val="none"/>
        </w:rPr>
      </w:pPr>
    </w:p>
    <w:p w14:paraId="41C71DC2">
      <w:pPr>
        <w:spacing w:line="440" w:lineRule="exact"/>
        <w:ind w:firstLine="402"/>
        <w:rPr>
          <w:rFonts w:hint="eastAsia" w:ascii="宋体" w:hAnsi="宋体" w:eastAsia="宋体" w:cs="Times New Roman"/>
          <w:color w:val="auto"/>
          <w:sz w:val="20"/>
          <w:szCs w:val="20"/>
          <w:highlight w:val="none"/>
        </w:rPr>
      </w:pPr>
    </w:p>
    <w:p w14:paraId="7484E718">
      <w:pPr>
        <w:spacing w:line="440" w:lineRule="exact"/>
        <w:ind w:firstLine="402"/>
        <w:rPr>
          <w:rFonts w:hint="eastAsia" w:ascii="宋体" w:hAnsi="宋体" w:eastAsia="宋体" w:cs="Times New Roman"/>
          <w:color w:val="auto"/>
          <w:sz w:val="20"/>
          <w:szCs w:val="20"/>
          <w:highlight w:val="none"/>
        </w:rPr>
      </w:pPr>
    </w:p>
    <w:p w14:paraId="7971C64F">
      <w:pPr>
        <w:spacing w:line="440" w:lineRule="exact"/>
        <w:ind w:firstLine="402"/>
        <w:rPr>
          <w:rFonts w:hint="eastAsia" w:ascii="宋体" w:hAnsi="宋体" w:eastAsia="宋体" w:cs="Times New Roman"/>
          <w:color w:val="auto"/>
          <w:sz w:val="20"/>
          <w:szCs w:val="20"/>
          <w:highlight w:val="none"/>
        </w:rPr>
      </w:pPr>
    </w:p>
    <w:p w14:paraId="13DE34C5">
      <w:pPr>
        <w:spacing w:line="440" w:lineRule="exact"/>
        <w:ind w:firstLine="402"/>
        <w:rPr>
          <w:rFonts w:hint="eastAsia" w:ascii="宋体" w:hAnsi="宋体" w:eastAsia="宋体" w:cs="Times New Roman"/>
          <w:color w:val="auto"/>
          <w:sz w:val="20"/>
          <w:szCs w:val="20"/>
          <w:highlight w:val="none"/>
        </w:rPr>
      </w:pPr>
    </w:p>
    <w:p w14:paraId="39C1AAA5">
      <w:pPr>
        <w:spacing w:line="440" w:lineRule="exact"/>
        <w:ind w:firstLine="402"/>
        <w:rPr>
          <w:rFonts w:hint="eastAsia" w:ascii="宋体" w:hAnsi="宋体" w:eastAsia="宋体" w:cs="Times New Roman"/>
          <w:color w:val="auto"/>
          <w:sz w:val="20"/>
          <w:szCs w:val="20"/>
          <w:highlight w:val="none"/>
        </w:rPr>
      </w:pPr>
    </w:p>
    <w:p w14:paraId="2590A8FD">
      <w:pPr>
        <w:keepNext/>
        <w:keepLines/>
        <w:widowControl w:val="0"/>
        <w:spacing w:before="260" w:beforeLines="0" w:beforeAutospacing="0" w:after="260" w:afterLines="0" w:afterAutospacing="0" w:line="413" w:lineRule="auto"/>
        <w:ind w:firstLine="640"/>
        <w:jc w:val="both"/>
        <w:outlineLvl w:val="2"/>
        <w:rPr>
          <w:rFonts w:hint="eastAsia" w:ascii="宋体" w:hAnsi="宋体" w:eastAsia="宋体" w:cs="Times New Roman"/>
          <w:color w:val="auto"/>
          <w:kern w:val="2"/>
          <w:sz w:val="28"/>
          <w:szCs w:val="22"/>
          <w:highlight w:val="none"/>
          <w:lang w:val="en-US" w:eastAsia="zh-CN" w:bidi="ar-SA"/>
        </w:rPr>
      </w:pPr>
      <w:bookmarkStart w:id="1386" w:name="_Toc246997108"/>
      <w:bookmarkStart w:id="1387" w:name="_Toc247085883"/>
      <w:bookmarkStart w:id="1388" w:name="_Toc77586973"/>
      <w:bookmarkStart w:id="1389" w:name="_Toc179632817"/>
      <w:bookmarkStart w:id="1390" w:name="_Toc296602610"/>
      <w:bookmarkStart w:id="1391" w:name="_Toc144974865"/>
      <w:bookmarkStart w:id="1392" w:name="_Toc152045797"/>
      <w:bookmarkStart w:id="1393" w:name="_Toc29247"/>
      <w:bookmarkStart w:id="1394" w:name="_Toc246996365"/>
      <w:bookmarkStart w:id="1395" w:name="_Toc152042586"/>
      <w:bookmarkStart w:id="1396" w:name="_Toc77586875"/>
      <w:r>
        <w:rPr>
          <w:rFonts w:hint="eastAsia" w:ascii="宋体" w:hAnsi="宋体" w:eastAsia="宋体" w:cs="Times New Roman"/>
          <w:color w:val="auto"/>
          <w:kern w:val="2"/>
          <w:sz w:val="28"/>
          <w:szCs w:val="22"/>
          <w:highlight w:val="none"/>
          <w:lang w:val="en-US" w:eastAsia="zh-CN" w:bidi="ar-SA"/>
        </w:rPr>
        <w:t>附表一：拟投入本项目的主要施工设备表</w:t>
      </w:r>
      <w:bookmarkEnd w:id="1386"/>
      <w:bookmarkEnd w:id="1387"/>
      <w:bookmarkEnd w:id="1388"/>
      <w:bookmarkEnd w:id="1389"/>
      <w:bookmarkEnd w:id="1390"/>
      <w:bookmarkEnd w:id="1391"/>
      <w:bookmarkEnd w:id="1392"/>
      <w:bookmarkEnd w:id="1393"/>
      <w:bookmarkEnd w:id="1394"/>
      <w:bookmarkEnd w:id="1395"/>
      <w:bookmarkEnd w:id="1396"/>
    </w:p>
    <w:tbl>
      <w:tblPr>
        <w:tblStyle w:val="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0"/>
        <w:gridCol w:w="851"/>
        <w:gridCol w:w="850"/>
        <w:gridCol w:w="1028"/>
        <w:gridCol w:w="865"/>
        <w:gridCol w:w="1085"/>
        <w:gridCol w:w="874"/>
        <w:gridCol w:w="1055"/>
        <w:gridCol w:w="691"/>
      </w:tblGrid>
      <w:tr w14:paraId="2BC7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1228C90C">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87FA3B7">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设备名称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1F73375">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型号</w:t>
            </w:r>
          </w:p>
          <w:p w14:paraId="35CD266D">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规格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1FEB447">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数量</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AEE69AF">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国别</w:t>
            </w:r>
          </w:p>
          <w:p w14:paraId="68EC4155">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产地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BFD525E">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制造</w:t>
            </w:r>
          </w:p>
          <w:p w14:paraId="4D57EC11">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年份</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3850088">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7E7889F">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生产</w:t>
            </w:r>
          </w:p>
          <w:p w14:paraId="03E91D51">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931F30E">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9E9B7B7">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14:paraId="42C4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306D1FE1">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BEA2E11">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ECCC4A4">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ECCD4B">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A60AC61">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02B087AC">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B1DBEA3">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6F59F488">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9E8F844">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1CF8911">
            <w:pPr>
              <w:spacing w:line="440" w:lineRule="exact"/>
              <w:ind w:firstLine="482"/>
              <w:jc w:val="center"/>
              <w:rPr>
                <w:rFonts w:ascii="宋体" w:hAnsi="宋体" w:eastAsia="宋体" w:cs="Times New Roman"/>
                <w:color w:val="auto"/>
                <w:sz w:val="24"/>
                <w:szCs w:val="24"/>
                <w:highlight w:val="none"/>
              </w:rPr>
            </w:pPr>
          </w:p>
        </w:tc>
      </w:tr>
      <w:tr w14:paraId="66D7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1C268195">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6574B5E">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7F50A3">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284571F">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8A37CAE">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6CB38EE8">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4612AF7">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05270C1A">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3BA5BFD">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0FAB8F">
            <w:pPr>
              <w:spacing w:line="440" w:lineRule="exact"/>
              <w:ind w:firstLine="482"/>
              <w:jc w:val="center"/>
              <w:rPr>
                <w:rFonts w:ascii="宋体" w:hAnsi="宋体" w:eastAsia="宋体" w:cs="Times New Roman"/>
                <w:color w:val="auto"/>
                <w:sz w:val="24"/>
                <w:szCs w:val="24"/>
                <w:highlight w:val="none"/>
              </w:rPr>
            </w:pPr>
          </w:p>
        </w:tc>
      </w:tr>
      <w:tr w14:paraId="23EA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54A5A53">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0765DA1">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782504">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002649A">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AB439E3">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343D8A2">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E4BAF88">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5E46FF8">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3753507">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689A605">
            <w:pPr>
              <w:spacing w:line="440" w:lineRule="exact"/>
              <w:ind w:firstLine="482"/>
              <w:jc w:val="center"/>
              <w:rPr>
                <w:rFonts w:ascii="宋体" w:hAnsi="宋体" w:eastAsia="宋体" w:cs="Times New Roman"/>
                <w:color w:val="auto"/>
                <w:sz w:val="24"/>
                <w:szCs w:val="24"/>
                <w:highlight w:val="none"/>
              </w:rPr>
            </w:pPr>
          </w:p>
        </w:tc>
      </w:tr>
      <w:tr w14:paraId="568D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27B2293">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0D5AD55">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492E282">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F70EEB8">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F5A6D86">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24C1C8C">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FBE9A46">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E6DB714">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718F3D6">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0FB1575">
            <w:pPr>
              <w:spacing w:line="440" w:lineRule="exact"/>
              <w:ind w:firstLine="482"/>
              <w:jc w:val="center"/>
              <w:rPr>
                <w:rFonts w:ascii="宋体" w:hAnsi="宋体" w:eastAsia="宋体" w:cs="Times New Roman"/>
                <w:color w:val="auto"/>
                <w:sz w:val="24"/>
                <w:szCs w:val="24"/>
                <w:highlight w:val="none"/>
              </w:rPr>
            </w:pPr>
          </w:p>
        </w:tc>
      </w:tr>
      <w:tr w14:paraId="6ED9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C79BFEE">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4FBE4EC">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5CFA2BD">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F7B790A">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6809F07">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04599FFB">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08032D2">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A5B65EA">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085CC52">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1C33BD6">
            <w:pPr>
              <w:spacing w:line="440" w:lineRule="exact"/>
              <w:ind w:firstLine="482"/>
              <w:jc w:val="center"/>
              <w:rPr>
                <w:rFonts w:ascii="宋体" w:hAnsi="宋体" w:eastAsia="宋体" w:cs="Times New Roman"/>
                <w:color w:val="auto"/>
                <w:sz w:val="24"/>
                <w:szCs w:val="24"/>
                <w:highlight w:val="none"/>
              </w:rPr>
            </w:pPr>
          </w:p>
        </w:tc>
      </w:tr>
      <w:tr w14:paraId="6320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FD83006">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86A5630">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44E685F">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4B0D5FC">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66595FBC">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ED35887">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51392D6">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71AB3ED">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8D82866">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188E0D4">
            <w:pPr>
              <w:spacing w:line="440" w:lineRule="exact"/>
              <w:ind w:firstLine="482"/>
              <w:jc w:val="center"/>
              <w:rPr>
                <w:rFonts w:ascii="宋体" w:hAnsi="宋体" w:eastAsia="宋体" w:cs="Times New Roman"/>
                <w:color w:val="auto"/>
                <w:sz w:val="24"/>
                <w:szCs w:val="24"/>
                <w:highlight w:val="none"/>
              </w:rPr>
            </w:pPr>
          </w:p>
        </w:tc>
      </w:tr>
      <w:tr w14:paraId="25FA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F393CA8">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7157295">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85C136F">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7512B46">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8AD7BB6">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1E5790B4">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3413576">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898237E">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18E319D">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278DD23">
            <w:pPr>
              <w:spacing w:line="440" w:lineRule="exact"/>
              <w:ind w:firstLine="482"/>
              <w:jc w:val="center"/>
              <w:rPr>
                <w:rFonts w:ascii="宋体" w:hAnsi="宋体" w:eastAsia="宋体" w:cs="Times New Roman"/>
                <w:color w:val="auto"/>
                <w:sz w:val="24"/>
                <w:szCs w:val="24"/>
                <w:highlight w:val="none"/>
              </w:rPr>
            </w:pPr>
          </w:p>
        </w:tc>
      </w:tr>
      <w:tr w14:paraId="32DC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A00F06A">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A96F572">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7981E1E">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61EDAF3">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2B2006C">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E7C5485">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3B752A48">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93B490E">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4920C6F">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B9A2E93">
            <w:pPr>
              <w:spacing w:line="440" w:lineRule="exact"/>
              <w:ind w:firstLine="482"/>
              <w:jc w:val="center"/>
              <w:rPr>
                <w:rFonts w:ascii="宋体" w:hAnsi="宋体" w:eastAsia="宋体" w:cs="Times New Roman"/>
                <w:color w:val="auto"/>
                <w:sz w:val="24"/>
                <w:szCs w:val="24"/>
                <w:highlight w:val="none"/>
              </w:rPr>
            </w:pPr>
          </w:p>
        </w:tc>
      </w:tr>
      <w:tr w14:paraId="4F21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D445544">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A5CB599">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F94A0AD">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C7C88FC">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6448767">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4BFD1A5">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DE5D278">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C1E8686">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5DC2BAB">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14FE44C">
            <w:pPr>
              <w:spacing w:line="440" w:lineRule="exact"/>
              <w:ind w:firstLine="482"/>
              <w:jc w:val="center"/>
              <w:rPr>
                <w:rFonts w:ascii="宋体" w:hAnsi="宋体" w:eastAsia="宋体" w:cs="Times New Roman"/>
                <w:color w:val="auto"/>
                <w:sz w:val="24"/>
                <w:szCs w:val="24"/>
                <w:highlight w:val="none"/>
              </w:rPr>
            </w:pPr>
          </w:p>
        </w:tc>
      </w:tr>
      <w:tr w14:paraId="3A89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5B8CECD">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FAD5B68">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434D48C">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10C11CB">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656EDCDE">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249D20A">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E48A8F3">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8207C2C">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B77325C">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37EB39B">
            <w:pPr>
              <w:spacing w:line="440" w:lineRule="exact"/>
              <w:ind w:firstLine="482"/>
              <w:jc w:val="center"/>
              <w:rPr>
                <w:rFonts w:ascii="宋体" w:hAnsi="宋体" w:eastAsia="宋体" w:cs="Times New Roman"/>
                <w:color w:val="auto"/>
                <w:sz w:val="24"/>
                <w:szCs w:val="24"/>
                <w:highlight w:val="none"/>
              </w:rPr>
            </w:pPr>
          </w:p>
        </w:tc>
      </w:tr>
      <w:tr w14:paraId="3BDA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50959CD">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82E57E4">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1240067">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10218DA">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189F2EFF">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E6C80F4">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0FF0849">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5A773EE">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2305B0D">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6CB4F7B">
            <w:pPr>
              <w:spacing w:line="440" w:lineRule="exact"/>
              <w:ind w:firstLine="482"/>
              <w:jc w:val="center"/>
              <w:rPr>
                <w:rFonts w:ascii="宋体" w:hAnsi="宋体" w:eastAsia="宋体" w:cs="Times New Roman"/>
                <w:color w:val="auto"/>
                <w:sz w:val="24"/>
                <w:szCs w:val="24"/>
                <w:highlight w:val="none"/>
              </w:rPr>
            </w:pPr>
          </w:p>
        </w:tc>
      </w:tr>
      <w:tr w14:paraId="2889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5E1284E">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809B2D3">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B3DE44A">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E54D0A5">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49B685C1">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129755D">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153B85C2">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F48D24C">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F28F9E9">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F05B55F">
            <w:pPr>
              <w:spacing w:line="440" w:lineRule="exact"/>
              <w:ind w:firstLine="482"/>
              <w:jc w:val="center"/>
              <w:rPr>
                <w:rFonts w:ascii="宋体" w:hAnsi="宋体" w:eastAsia="宋体" w:cs="Times New Roman"/>
                <w:color w:val="auto"/>
                <w:sz w:val="24"/>
                <w:szCs w:val="24"/>
                <w:highlight w:val="none"/>
              </w:rPr>
            </w:pPr>
          </w:p>
        </w:tc>
      </w:tr>
      <w:tr w14:paraId="2289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B265C8B">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0638BA3">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23BCC8E">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520D20F">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9EB6324">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3A3E455D">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235E797F">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6FB945B">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A620EE8">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FEC7088">
            <w:pPr>
              <w:spacing w:line="440" w:lineRule="exact"/>
              <w:ind w:firstLine="482"/>
              <w:jc w:val="center"/>
              <w:rPr>
                <w:rFonts w:ascii="宋体" w:hAnsi="宋体" w:eastAsia="宋体" w:cs="Times New Roman"/>
                <w:color w:val="auto"/>
                <w:sz w:val="24"/>
                <w:szCs w:val="24"/>
                <w:highlight w:val="none"/>
              </w:rPr>
            </w:pPr>
          </w:p>
        </w:tc>
      </w:tr>
      <w:tr w14:paraId="0485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ED27B4F">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2331CE4">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E3B204F">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BEF59C8">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469C4AB">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39C84BBA">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2BA28DE">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22667C5">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0036673">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27D3908">
            <w:pPr>
              <w:spacing w:line="440" w:lineRule="exact"/>
              <w:ind w:firstLine="482"/>
              <w:jc w:val="center"/>
              <w:rPr>
                <w:rFonts w:ascii="宋体" w:hAnsi="宋体" w:eastAsia="宋体" w:cs="Times New Roman"/>
                <w:color w:val="auto"/>
                <w:sz w:val="24"/>
                <w:szCs w:val="24"/>
                <w:highlight w:val="none"/>
              </w:rPr>
            </w:pPr>
          </w:p>
        </w:tc>
      </w:tr>
      <w:tr w14:paraId="5EE6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5281E45">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AE1AD24">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5FB900B">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A3EE03E">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2029136">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B6E3150">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E64B30D">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4CF9557">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3AA616F">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744E76B">
            <w:pPr>
              <w:spacing w:line="440" w:lineRule="exact"/>
              <w:ind w:firstLine="482"/>
              <w:jc w:val="center"/>
              <w:rPr>
                <w:rFonts w:ascii="宋体" w:hAnsi="宋体" w:eastAsia="宋体" w:cs="Times New Roman"/>
                <w:color w:val="auto"/>
                <w:sz w:val="24"/>
                <w:szCs w:val="24"/>
                <w:highlight w:val="none"/>
              </w:rPr>
            </w:pPr>
          </w:p>
        </w:tc>
      </w:tr>
      <w:tr w14:paraId="1449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A6DF2AF">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07A0090">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933B878">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E0275DE">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E7EBC3E">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6C7704AA">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5285F25">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CB38F4F">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6FE941C">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76BD079">
            <w:pPr>
              <w:spacing w:line="440" w:lineRule="exact"/>
              <w:ind w:firstLine="482"/>
              <w:jc w:val="center"/>
              <w:rPr>
                <w:rFonts w:ascii="宋体" w:hAnsi="宋体" w:eastAsia="宋体" w:cs="Times New Roman"/>
                <w:color w:val="auto"/>
                <w:sz w:val="24"/>
                <w:szCs w:val="24"/>
                <w:highlight w:val="none"/>
              </w:rPr>
            </w:pPr>
          </w:p>
        </w:tc>
      </w:tr>
      <w:tr w14:paraId="15FC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9C1380C">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7E5A62E">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F50C01">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C60004F">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AF60F94">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055BEF45">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2A15E7A9">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0B3242A">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7366110">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111960A">
            <w:pPr>
              <w:spacing w:line="440" w:lineRule="exact"/>
              <w:ind w:firstLine="482"/>
              <w:jc w:val="center"/>
              <w:rPr>
                <w:rFonts w:ascii="宋体" w:hAnsi="宋体" w:eastAsia="宋体" w:cs="Times New Roman"/>
                <w:color w:val="auto"/>
                <w:sz w:val="24"/>
                <w:szCs w:val="24"/>
                <w:highlight w:val="none"/>
              </w:rPr>
            </w:pPr>
          </w:p>
        </w:tc>
      </w:tr>
      <w:tr w14:paraId="7753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B91F329">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D6C710D">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FB80B93">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8338C3D">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6BBEDCF3">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B7BCE01">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307A2186">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954AE7F">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6E33002">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A38E364">
            <w:pPr>
              <w:spacing w:line="440" w:lineRule="exact"/>
              <w:ind w:firstLine="482"/>
              <w:jc w:val="center"/>
              <w:rPr>
                <w:rFonts w:ascii="宋体" w:hAnsi="宋体" w:eastAsia="宋体" w:cs="Times New Roman"/>
                <w:color w:val="auto"/>
                <w:sz w:val="24"/>
                <w:szCs w:val="24"/>
                <w:highlight w:val="none"/>
              </w:rPr>
            </w:pPr>
          </w:p>
        </w:tc>
      </w:tr>
      <w:tr w14:paraId="5B5A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0AE7D64">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870974E">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0E1C8D6">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3E787E9">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77565BE">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4430E2D">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15C760FA">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95B3399">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0319D3E">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B84A501">
            <w:pPr>
              <w:spacing w:line="440" w:lineRule="exact"/>
              <w:ind w:firstLine="482"/>
              <w:jc w:val="center"/>
              <w:rPr>
                <w:rFonts w:ascii="宋体" w:hAnsi="宋体" w:eastAsia="宋体" w:cs="Times New Roman"/>
                <w:color w:val="auto"/>
                <w:sz w:val="24"/>
                <w:szCs w:val="24"/>
                <w:highlight w:val="none"/>
              </w:rPr>
            </w:pPr>
          </w:p>
        </w:tc>
      </w:tr>
      <w:tr w14:paraId="13DF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21FD0EB">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EC9EEF0">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C5139DB">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74F5BE6">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BCB6E1A">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668C794">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03104108">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05D8869">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D651694">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892714C">
            <w:pPr>
              <w:spacing w:line="440" w:lineRule="exact"/>
              <w:ind w:firstLine="482"/>
              <w:jc w:val="center"/>
              <w:rPr>
                <w:rFonts w:ascii="宋体" w:hAnsi="宋体" w:eastAsia="宋体" w:cs="Times New Roman"/>
                <w:color w:val="auto"/>
                <w:sz w:val="24"/>
                <w:szCs w:val="24"/>
                <w:highlight w:val="none"/>
              </w:rPr>
            </w:pPr>
          </w:p>
        </w:tc>
      </w:tr>
      <w:tr w14:paraId="63C1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8C36E94">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16A50D3">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F5763A">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B40970E">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A94B226">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04E51663">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D6CC231">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8564EE0">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2680B04">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A0EFADB">
            <w:pPr>
              <w:spacing w:line="440" w:lineRule="exact"/>
              <w:ind w:firstLine="482"/>
              <w:jc w:val="center"/>
              <w:rPr>
                <w:rFonts w:ascii="宋体" w:hAnsi="宋体" w:eastAsia="宋体" w:cs="Times New Roman"/>
                <w:color w:val="auto"/>
                <w:sz w:val="24"/>
                <w:szCs w:val="24"/>
                <w:highlight w:val="none"/>
              </w:rPr>
            </w:pPr>
          </w:p>
        </w:tc>
      </w:tr>
      <w:tr w14:paraId="472D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4258D0B">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BDD3A06">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B027EBE">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97764E3">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C01CB5E">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083D874">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BF1F955">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9906E41">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33A79DE">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3C0FBC0">
            <w:pPr>
              <w:spacing w:line="440" w:lineRule="exact"/>
              <w:ind w:firstLine="482"/>
              <w:jc w:val="center"/>
              <w:rPr>
                <w:rFonts w:ascii="宋体" w:hAnsi="宋体" w:eastAsia="宋体" w:cs="Times New Roman"/>
                <w:color w:val="auto"/>
                <w:sz w:val="24"/>
                <w:szCs w:val="24"/>
                <w:highlight w:val="none"/>
              </w:rPr>
            </w:pPr>
          </w:p>
        </w:tc>
      </w:tr>
      <w:tr w14:paraId="18FE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320048F">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265FCD8">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A235BA2">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1884076">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AFA37D8">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167D6D6B">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0D8F9904">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58EF9A0">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DFD7176">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5DA8099">
            <w:pPr>
              <w:spacing w:line="440" w:lineRule="exact"/>
              <w:ind w:firstLine="482"/>
              <w:jc w:val="center"/>
              <w:rPr>
                <w:rFonts w:ascii="宋体" w:hAnsi="宋体" w:eastAsia="宋体" w:cs="Times New Roman"/>
                <w:color w:val="auto"/>
                <w:sz w:val="24"/>
                <w:szCs w:val="24"/>
                <w:highlight w:val="none"/>
              </w:rPr>
            </w:pPr>
          </w:p>
        </w:tc>
      </w:tr>
      <w:tr w14:paraId="43F1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833C9A1">
            <w:pPr>
              <w:spacing w:line="440" w:lineRule="exact"/>
              <w:ind w:firstLine="482"/>
              <w:jc w:val="center"/>
              <w:rPr>
                <w:rFonts w:ascii="宋体" w:hAnsi="宋体" w:eastAsia="宋体" w:cs="Times New Roman"/>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82443E3">
            <w:pPr>
              <w:spacing w:line="440" w:lineRule="exact"/>
              <w:ind w:firstLine="482"/>
              <w:jc w:val="center"/>
              <w:rPr>
                <w:rFonts w:ascii="宋体" w:hAnsi="宋体" w:eastAsia="宋体" w:cs="Times New Roman"/>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C8F360D">
            <w:pPr>
              <w:spacing w:line="440" w:lineRule="exact"/>
              <w:ind w:firstLine="482"/>
              <w:jc w:val="center"/>
              <w:rPr>
                <w:rFonts w:ascii="宋体" w:hAnsi="宋体" w:eastAsia="宋体" w:cs="Times New Roman"/>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07F41E9">
            <w:pPr>
              <w:spacing w:line="440" w:lineRule="exact"/>
              <w:ind w:firstLine="482"/>
              <w:jc w:val="center"/>
              <w:rPr>
                <w:rFonts w:ascii="宋体" w:hAnsi="宋体" w:eastAsia="宋体" w:cs="Times New Roman"/>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7052FAD">
            <w:pPr>
              <w:spacing w:line="440" w:lineRule="exact"/>
              <w:ind w:firstLine="482"/>
              <w:jc w:val="center"/>
              <w:rPr>
                <w:rFonts w:ascii="宋体" w:hAnsi="宋体" w:eastAsia="宋体" w:cs="Times New Roman"/>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DA9CB07">
            <w:pPr>
              <w:spacing w:line="440" w:lineRule="exact"/>
              <w:ind w:firstLine="482"/>
              <w:jc w:val="center"/>
              <w:rPr>
                <w:rFonts w:ascii="宋体" w:hAnsi="宋体" w:eastAsia="宋体" w:cs="Times New Roman"/>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09C38A21">
            <w:pPr>
              <w:spacing w:line="440" w:lineRule="exact"/>
              <w:ind w:firstLine="482"/>
              <w:jc w:val="center"/>
              <w:rPr>
                <w:rFonts w:ascii="宋体" w:hAnsi="宋体" w:eastAsia="宋体" w:cs="Times New Roman"/>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2DD72A0">
            <w:pPr>
              <w:spacing w:line="440" w:lineRule="exact"/>
              <w:ind w:firstLine="482"/>
              <w:jc w:val="center"/>
              <w:rPr>
                <w:rFonts w:ascii="宋体" w:hAnsi="宋体" w:eastAsia="宋体" w:cs="Times New Roman"/>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B65D6D0">
            <w:pPr>
              <w:spacing w:line="440" w:lineRule="exact"/>
              <w:ind w:firstLine="482"/>
              <w:jc w:val="center"/>
              <w:rPr>
                <w:rFonts w:ascii="宋体" w:hAnsi="宋体" w:eastAsia="宋体" w:cs="Times New Roman"/>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B321106">
            <w:pPr>
              <w:spacing w:line="440" w:lineRule="exact"/>
              <w:ind w:firstLine="482"/>
              <w:jc w:val="center"/>
              <w:rPr>
                <w:rFonts w:ascii="宋体" w:hAnsi="宋体" w:eastAsia="宋体" w:cs="Times New Roman"/>
                <w:color w:val="auto"/>
                <w:sz w:val="24"/>
                <w:szCs w:val="24"/>
                <w:highlight w:val="none"/>
              </w:rPr>
            </w:pPr>
          </w:p>
        </w:tc>
      </w:tr>
    </w:tbl>
    <w:p w14:paraId="317FD13E">
      <w:pPr>
        <w:spacing w:line="440" w:lineRule="exact"/>
        <w:ind w:firstLine="402"/>
        <w:rPr>
          <w:rFonts w:hint="eastAsia" w:ascii="宋体" w:hAnsi="宋体" w:eastAsia="宋体" w:cs="Times New Roman"/>
          <w:color w:val="auto"/>
          <w:sz w:val="20"/>
          <w:szCs w:val="20"/>
          <w:highlight w:val="none"/>
        </w:rPr>
      </w:pPr>
    </w:p>
    <w:p w14:paraId="01B96B8C">
      <w:pPr>
        <w:spacing w:line="440" w:lineRule="exact"/>
        <w:ind w:firstLine="402"/>
        <w:rPr>
          <w:rFonts w:hint="eastAsia" w:ascii="宋体" w:hAnsi="宋体" w:eastAsia="宋体" w:cs="Times New Roman"/>
          <w:color w:val="auto"/>
          <w:sz w:val="20"/>
          <w:szCs w:val="20"/>
          <w:highlight w:val="none"/>
        </w:rPr>
      </w:pPr>
    </w:p>
    <w:p w14:paraId="0CEC0A38">
      <w:pPr>
        <w:keepNext/>
        <w:keepLines/>
        <w:widowControl w:val="0"/>
        <w:spacing w:before="260" w:beforeLines="0" w:beforeAutospacing="0" w:after="260" w:afterLines="0" w:afterAutospacing="0" w:line="413" w:lineRule="auto"/>
        <w:ind w:firstLine="640"/>
        <w:jc w:val="both"/>
        <w:outlineLvl w:val="2"/>
        <w:rPr>
          <w:rFonts w:hint="eastAsia" w:ascii="宋体" w:hAnsi="宋体" w:eastAsia="宋体" w:cs="Times New Roman"/>
          <w:color w:val="auto"/>
          <w:kern w:val="2"/>
          <w:sz w:val="28"/>
          <w:szCs w:val="22"/>
          <w:highlight w:val="none"/>
          <w:lang w:val="en-US" w:eastAsia="zh-CN" w:bidi="ar-SA"/>
        </w:rPr>
      </w:pPr>
      <w:bookmarkStart w:id="1397" w:name="_Toc246997109"/>
      <w:bookmarkStart w:id="1398" w:name="_Toc246996366"/>
      <w:bookmarkStart w:id="1399" w:name="_Toc77586876"/>
      <w:bookmarkStart w:id="1400" w:name="_Toc77586974"/>
      <w:bookmarkStart w:id="1401" w:name="_Toc152042588"/>
      <w:bookmarkStart w:id="1402" w:name="_Toc247085884"/>
      <w:bookmarkStart w:id="1403" w:name="_Toc144974867"/>
      <w:bookmarkStart w:id="1404" w:name="_Toc24720"/>
      <w:bookmarkStart w:id="1405" w:name="_Toc152045799"/>
      <w:bookmarkStart w:id="1406" w:name="_Toc296602611"/>
      <w:bookmarkStart w:id="1407" w:name="_Toc179632819"/>
      <w:r>
        <w:rPr>
          <w:rFonts w:hint="eastAsia" w:ascii="宋体" w:hAnsi="宋体" w:eastAsia="宋体" w:cs="Times New Roman"/>
          <w:color w:val="auto"/>
          <w:kern w:val="2"/>
          <w:sz w:val="28"/>
          <w:szCs w:val="22"/>
          <w:highlight w:val="none"/>
          <w:lang w:val="en-US" w:eastAsia="zh-CN" w:bidi="ar-SA"/>
        </w:rPr>
        <w:t>附表二：劳动力计划表</w:t>
      </w:r>
      <w:bookmarkEnd w:id="1397"/>
      <w:bookmarkEnd w:id="1398"/>
      <w:bookmarkEnd w:id="1399"/>
      <w:bookmarkEnd w:id="1400"/>
      <w:bookmarkEnd w:id="1401"/>
      <w:bookmarkEnd w:id="1402"/>
      <w:bookmarkEnd w:id="1403"/>
      <w:bookmarkEnd w:id="1404"/>
      <w:bookmarkEnd w:id="1405"/>
      <w:bookmarkEnd w:id="1406"/>
      <w:bookmarkEnd w:id="1407"/>
    </w:p>
    <w:p w14:paraId="5CC43CE7">
      <w:pPr>
        <w:spacing w:line="440" w:lineRule="exact"/>
        <w:ind w:right="200" w:firstLine="482"/>
        <w:jc w:val="righ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单位：人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595E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F4D82A4">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14:paraId="4D31DBDD">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按工程施工阶段投入劳动力情况</w:t>
            </w:r>
          </w:p>
        </w:tc>
      </w:tr>
      <w:tr w14:paraId="08E6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D990D30">
            <w:pPr>
              <w:spacing w:line="440" w:lineRule="exact"/>
              <w:ind w:firstLine="482"/>
              <w:jc w:val="center"/>
              <w:rPr>
                <w:rFonts w:ascii="宋体" w:hAnsi="宋体" w:eastAsia="宋体" w:cs="Times New Roman"/>
                <w:color w:val="auto"/>
                <w:sz w:val="24"/>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E9ABA59">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D104D5">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69F3966">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2E0785">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721FFED">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F2BFE0">
            <w:pPr>
              <w:spacing w:line="440" w:lineRule="exact"/>
              <w:ind w:firstLine="482"/>
              <w:jc w:val="center"/>
              <w:rPr>
                <w:rFonts w:ascii="宋体" w:hAnsi="宋体" w:eastAsia="宋体" w:cs="Times New Roman"/>
                <w:color w:val="auto"/>
                <w:sz w:val="24"/>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3D06725D">
            <w:pPr>
              <w:spacing w:line="440" w:lineRule="exact"/>
              <w:ind w:firstLine="482"/>
              <w:jc w:val="center"/>
              <w:rPr>
                <w:rFonts w:ascii="宋体" w:hAnsi="宋体" w:eastAsia="宋体" w:cs="Times New Roman"/>
                <w:color w:val="auto"/>
                <w:sz w:val="24"/>
                <w:szCs w:val="22"/>
                <w:highlight w:val="none"/>
              </w:rPr>
            </w:pPr>
          </w:p>
        </w:tc>
      </w:tr>
      <w:tr w14:paraId="4761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957BBE9">
            <w:pPr>
              <w:spacing w:line="440" w:lineRule="exact"/>
              <w:ind w:firstLine="482"/>
              <w:jc w:val="center"/>
              <w:rPr>
                <w:rFonts w:ascii="宋体" w:hAnsi="宋体" w:eastAsia="宋体" w:cs="Times New Roman"/>
                <w:color w:val="auto"/>
                <w:sz w:val="24"/>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8EED8BE">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A4E8CD">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8E7A4D6">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E5BC3DC">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2666362">
            <w:pPr>
              <w:spacing w:line="440" w:lineRule="exact"/>
              <w:ind w:firstLine="482"/>
              <w:jc w:val="center"/>
              <w:rPr>
                <w:rFonts w:ascii="宋体" w:hAnsi="宋体" w:eastAsia="宋体" w:cs="Times New Roman"/>
                <w:color w:val="auto"/>
                <w:sz w:val="24"/>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E1D2490">
            <w:pPr>
              <w:spacing w:line="440" w:lineRule="exact"/>
              <w:ind w:firstLine="482"/>
              <w:jc w:val="center"/>
              <w:rPr>
                <w:rFonts w:ascii="宋体" w:hAnsi="宋体" w:eastAsia="宋体" w:cs="Times New Roman"/>
                <w:color w:val="auto"/>
                <w:sz w:val="24"/>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7EA0386">
            <w:pPr>
              <w:spacing w:line="440" w:lineRule="exact"/>
              <w:ind w:firstLine="482"/>
              <w:jc w:val="center"/>
              <w:rPr>
                <w:rFonts w:ascii="宋体" w:hAnsi="宋体" w:eastAsia="宋体" w:cs="Times New Roman"/>
                <w:color w:val="auto"/>
                <w:sz w:val="24"/>
                <w:szCs w:val="22"/>
                <w:highlight w:val="none"/>
              </w:rPr>
            </w:pPr>
          </w:p>
        </w:tc>
      </w:tr>
      <w:tr w14:paraId="00C2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472219F">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B714863">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20FAA52">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AE4F13">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C52B009">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015C1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4DAEF8E">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C2F9E36">
            <w:pPr>
              <w:spacing w:line="440" w:lineRule="exact"/>
              <w:ind w:firstLine="482"/>
              <w:jc w:val="center"/>
              <w:rPr>
                <w:rFonts w:ascii="宋体" w:hAnsi="宋体" w:eastAsia="宋体" w:cs="Times New Roman"/>
                <w:color w:val="auto"/>
                <w:szCs w:val="22"/>
                <w:highlight w:val="none"/>
              </w:rPr>
            </w:pPr>
          </w:p>
        </w:tc>
      </w:tr>
      <w:tr w14:paraId="51AE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76715F9">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23124CC">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726D52">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CA969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F7E02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E33D92">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E52B1C8">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18E974D">
            <w:pPr>
              <w:spacing w:line="440" w:lineRule="exact"/>
              <w:ind w:firstLine="482"/>
              <w:jc w:val="center"/>
              <w:rPr>
                <w:rFonts w:ascii="宋体" w:hAnsi="宋体" w:eastAsia="宋体" w:cs="Times New Roman"/>
                <w:color w:val="auto"/>
                <w:szCs w:val="22"/>
                <w:highlight w:val="none"/>
              </w:rPr>
            </w:pPr>
          </w:p>
        </w:tc>
      </w:tr>
      <w:tr w14:paraId="0CF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46C72D4">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8B1650E">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096A1C">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2462026">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5A8C8C">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C9F85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27489FA">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E97E020">
            <w:pPr>
              <w:spacing w:line="440" w:lineRule="exact"/>
              <w:ind w:firstLine="482"/>
              <w:jc w:val="center"/>
              <w:rPr>
                <w:rFonts w:ascii="宋体" w:hAnsi="宋体" w:eastAsia="宋体" w:cs="Times New Roman"/>
                <w:color w:val="auto"/>
                <w:szCs w:val="22"/>
                <w:highlight w:val="none"/>
              </w:rPr>
            </w:pPr>
          </w:p>
        </w:tc>
      </w:tr>
      <w:tr w14:paraId="194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BBFEE5">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385999B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BAB12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142868">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71909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3A150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467A5C3">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2731EDE">
            <w:pPr>
              <w:spacing w:line="440" w:lineRule="exact"/>
              <w:ind w:firstLine="482"/>
              <w:jc w:val="center"/>
              <w:rPr>
                <w:rFonts w:ascii="宋体" w:hAnsi="宋体" w:eastAsia="宋体" w:cs="Times New Roman"/>
                <w:color w:val="auto"/>
                <w:szCs w:val="22"/>
                <w:highlight w:val="none"/>
              </w:rPr>
            </w:pPr>
          </w:p>
        </w:tc>
      </w:tr>
      <w:tr w14:paraId="41A6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361026">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3D399BE">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7A1966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A96835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68D11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7A7CA2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943E2DB">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72E2CD7">
            <w:pPr>
              <w:spacing w:line="440" w:lineRule="exact"/>
              <w:ind w:firstLine="482"/>
              <w:jc w:val="center"/>
              <w:rPr>
                <w:rFonts w:ascii="宋体" w:hAnsi="宋体" w:eastAsia="宋体" w:cs="Times New Roman"/>
                <w:color w:val="auto"/>
                <w:szCs w:val="22"/>
                <w:highlight w:val="none"/>
              </w:rPr>
            </w:pPr>
          </w:p>
        </w:tc>
      </w:tr>
      <w:tr w14:paraId="09E8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662DCF">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1847A7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D49C69">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3514F1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95194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A3D763">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4F4259D">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3023E90">
            <w:pPr>
              <w:spacing w:line="440" w:lineRule="exact"/>
              <w:ind w:firstLine="482"/>
              <w:jc w:val="center"/>
              <w:rPr>
                <w:rFonts w:ascii="宋体" w:hAnsi="宋体" w:eastAsia="宋体" w:cs="Times New Roman"/>
                <w:color w:val="auto"/>
                <w:szCs w:val="22"/>
                <w:highlight w:val="none"/>
              </w:rPr>
            </w:pPr>
          </w:p>
        </w:tc>
      </w:tr>
      <w:tr w14:paraId="10DD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11133E0">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19CF1CC">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25A6E9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50CE87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27B6E9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FF6C9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F118E1">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F15E4F2">
            <w:pPr>
              <w:spacing w:line="440" w:lineRule="exact"/>
              <w:ind w:firstLine="482"/>
              <w:jc w:val="center"/>
              <w:rPr>
                <w:rFonts w:ascii="宋体" w:hAnsi="宋体" w:eastAsia="宋体" w:cs="Times New Roman"/>
                <w:color w:val="auto"/>
                <w:szCs w:val="22"/>
                <w:highlight w:val="none"/>
              </w:rPr>
            </w:pPr>
          </w:p>
        </w:tc>
      </w:tr>
      <w:tr w14:paraId="48E7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8DFD6A8">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7079D4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C26344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EDE3E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4EC5A8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9E4B80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784092">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9F93BFB">
            <w:pPr>
              <w:spacing w:line="440" w:lineRule="exact"/>
              <w:ind w:firstLine="482"/>
              <w:jc w:val="center"/>
              <w:rPr>
                <w:rFonts w:ascii="宋体" w:hAnsi="宋体" w:eastAsia="宋体" w:cs="Times New Roman"/>
                <w:color w:val="auto"/>
                <w:szCs w:val="22"/>
                <w:highlight w:val="none"/>
              </w:rPr>
            </w:pPr>
          </w:p>
        </w:tc>
      </w:tr>
      <w:tr w14:paraId="04C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2C7DD1A">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15991F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DC41FB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C8F86E">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B0ED5E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15E5432">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6ACD67">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B133634">
            <w:pPr>
              <w:spacing w:line="440" w:lineRule="exact"/>
              <w:ind w:firstLine="482"/>
              <w:jc w:val="center"/>
              <w:rPr>
                <w:rFonts w:ascii="宋体" w:hAnsi="宋体" w:eastAsia="宋体" w:cs="Times New Roman"/>
                <w:color w:val="auto"/>
                <w:szCs w:val="22"/>
                <w:highlight w:val="none"/>
              </w:rPr>
            </w:pPr>
          </w:p>
        </w:tc>
      </w:tr>
      <w:tr w14:paraId="6A0E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4921057">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1692866">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692404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3FC448">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6101E3C">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A913C93">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553B1A">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E93B8C7">
            <w:pPr>
              <w:spacing w:line="440" w:lineRule="exact"/>
              <w:ind w:firstLine="482"/>
              <w:jc w:val="center"/>
              <w:rPr>
                <w:rFonts w:ascii="宋体" w:hAnsi="宋体" w:eastAsia="宋体" w:cs="Times New Roman"/>
                <w:color w:val="auto"/>
                <w:szCs w:val="22"/>
                <w:highlight w:val="none"/>
              </w:rPr>
            </w:pPr>
          </w:p>
        </w:tc>
      </w:tr>
      <w:tr w14:paraId="3CAA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66E734F">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4EADA66">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51150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A88A5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A9D5C5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62752EE">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B3A8B74">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C43F1B6">
            <w:pPr>
              <w:spacing w:line="440" w:lineRule="exact"/>
              <w:ind w:firstLine="482"/>
              <w:jc w:val="center"/>
              <w:rPr>
                <w:rFonts w:ascii="宋体" w:hAnsi="宋体" w:eastAsia="宋体" w:cs="Times New Roman"/>
                <w:color w:val="auto"/>
                <w:szCs w:val="22"/>
                <w:highlight w:val="none"/>
              </w:rPr>
            </w:pPr>
          </w:p>
        </w:tc>
      </w:tr>
      <w:tr w14:paraId="70CF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007FFA9">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ECABA4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82CBE28">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8F765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953072">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E42833">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15CB842">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DB4C9B4">
            <w:pPr>
              <w:spacing w:line="440" w:lineRule="exact"/>
              <w:ind w:firstLine="482"/>
              <w:jc w:val="center"/>
              <w:rPr>
                <w:rFonts w:ascii="宋体" w:hAnsi="宋体" w:eastAsia="宋体" w:cs="Times New Roman"/>
                <w:color w:val="auto"/>
                <w:szCs w:val="22"/>
                <w:highlight w:val="none"/>
              </w:rPr>
            </w:pPr>
          </w:p>
        </w:tc>
      </w:tr>
      <w:tr w14:paraId="2385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247F05">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B42EF0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C6A13E">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5D8BE6">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3EA22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F59CC99">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0E59222">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0ACC6EE">
            <w:pPr>
              <w:spacing w:line="440" w:lineRule="exact"/>
              <w:ind w:firstLine="482"/>
              <w:jc w:val="center"/>
              <w:rPr>
                <w:rFonts w:ascii="宋体" w:hAnsi="宋体" w:eastAsia="宋体" w:cs="Times New Roman"/>
                <w:color w:val="auto"/>
                <w:szCs w:val="22"/>
                <w:highlight w:val="none"/>
              </w:rPr>
            </w:pPr>
          </w:p>
        </w:tc>
      </w:tr>
      <w:tr w14:paraId="3656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84CBD3D">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D21EB28">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235152E">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FDECF5F">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86DF1CE">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14E522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EDD09D7">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B311EB3">
            <w:pPr>
              <w:spacing w:line="440" w:lineRule="exact"/>
              <w:ind w:firstLine="482"/>
              <w:jc w:val="center"/>
              <w:rPr>
                <w:rFonts w:ascii="宋体" w:hAnsi="宋体" w:eastAsia="宋体" w:cs="Times New Roman"/>
                <w:color w:val="auto"/>
                <w:szCs w:val="22"/>
                <w:highlight w:val="none"/>
              </w:rPr>
            </w:pPr>
          </w:p>
        </w:tc>
      </w:tr>
      <w:tr w14:paraId="45FC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4572C8C">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597FE5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C31AFA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BF9C0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8379F7">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E93326">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2A4DD2">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05EC94B">
            <w:pPr>
              <w:spacing w:line="440" w:lineRule="exact"/>
              <w:ind w:firstLine="482"/>
              <w:jc w:val="center"/>
              <w:rPr>
                <w:rFonts w:ascii="宋体" w:hAnsi="宋体" w:eastAsia="宋体" w:cs="Times New Roman"/>
                <w:color w:val="auto"/>
                <w:szCs w:val="22"/>
                <w:highlight w:val="none"/>
              </w:rPr>
            </w:pPr>
          </w:p>
        </w:tc>
      </w:tr>
      <w:tr w14:paraId="3292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F6F2513">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D37D612">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0B93EB">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0B4C22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6E61B6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60667D">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39ABE4">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9E0B75C">
            <w:pPr>
              <w:spacing w:line="440" w:lineRule="exact"/>
              <w:ind w:firstLine="482"/>
              <w:jc w:val="center"/>
              <w:rPr>
                <w:rFonts w:ascii="宋体" w:hAnsi="宋体" w:eastAsia="宋体" w:cs="Times New Roman"/>
                <w:color w:val="auto"/>
                <w:szCs w:val="22"/>
                <w:highlight w:val="none"/>
              </w:rPr>
            </w:pPr>
          </w:p>
        </w:tc>
      </w:tr>
      <w:tr w14:paraId="64E0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273B900">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36D57F39">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4A5330C">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3F1B06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BA3DCD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024D14F">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1D2FCD4">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58C4D0A">
            <w:pPr>
              <w:spacing w:line="440" w:lineRule="exact"/>
              <w:ind w:firstLine="482"/>
              <w:jc w:val="center"/>
              <w:rPr>
                <w:rFonts w:ascii="宋体" w:hAnsi="宋体" w:eastAsia="宋体" w:cs="Times New Roman"/>
                <w:color w:val="auto"/>
                <w:szCs w:val="22"/>
                <w:highlight w:val="none"/>
              </w:rPr>
            </w:pPr>
          </w:p>
        </w:tc>
      </w:tr>
      <w:tr w14:paraId="12F7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CE862B">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433BE21">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388CE7">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E911397">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A47DAE9">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628732">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6F542EB">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D8BC1DE">
            <w:pPr>
              <w:spacing w:line="440" w:lineRule="exact"/>
              <w:ind w:firstLine="482"/>
              <w:jc w:val="center"/>
              <w:rPr>
                <w:rFonts w:ascii="宋体" w:hAnsi="宋体" w:eastAsia="宋体" w:cs="Times New Roman"/>
                <w:color w:val="auto"/>
                <w:szCs w:val="22"/>
                <w:highlight w:val="none"/>
              </w:rPr>
            </w:pPr>
          </w:p>
        </w:tc>
      </w:tr>
      <w:tr w14:paraId="487C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307C79">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B6D54C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B6724D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8D35E70">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B37123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61805A">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83C28F">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496D26B">
            <w:pPr>
              <w:spacing w:line="440" w:lineRule="exact"/>
              <w:ind w:firstLine="482"/>
              <w:jc w:val="center"/>
              <w:rPr>
                <w:rFonts w:ascii="宋体" w:hAnsi="宋体" w:eastAsia="宋体" w:cs="Times New Roman"/>
                <w:color w:val="auto"/>
                <w:szCs w:val="22"/>
                <w:highlight w:val="none"/>
              </w:rPr>
            </w:pPr>
          </w:p>
        </w:tc>
      </w:tr>
      <w:tr w14:paraId="639E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F08472">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87450BF">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FDD08FE">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32B3C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CA0EAC3">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F418B24">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59BA54A">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C054C87">
            <w:pPr>
              <w:spacing w:line="440" w:lineRule="exact"/>
              <w:ind w:firstLine="482"/>
              <w:jc w:val="center"/>
              <w:rPr>
                <w:rFonts w:ascii="宋体" w:hAnsi="宋体" w:eastAsia="宋体" w:cs="Times New Roman"/>
                <w:color w:val="auto"/>
                <w:szCs w:val="22"/>
                <w:highlight w:val="none"/>
              </w:rPr>
            </w:pPr>
          </w:p>
        </w:tc>
      </w:tr>
      <w:tr w14:paraId="748C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83B4B5A">
            <w:pPr>
              <w:spacing w:line="440" w:lineRule="exact"/>
              <w:ind w:firstLine="482"/>
              <w:jc w:val="center"/>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FFE1368">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556346">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454529">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7EA2F1">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97E81BF">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E6510B0">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D1BE5BE">
            <w:pPr>
              <w:spacing w:line="440" w:lineRule="exact"/>
              <w:ind w:firstLine="482"/>
              <w:jc w:val="center"/>
              <w:rPr>
                <w:rFonts w:ascii="宋体" w:hAnsi="宋体" w:eastAsia="宋体" w:cs="Times New Roman"/>
                <w:color w:val="auto"/>
                <w:szCs w:val="22"/>
                <w:highlight w:val="none"/>
              </w:rPr>
            </w:pPr>
          </w:p>
        </w:tc>
      </w:tr>
      <w:tr w14:paraId="11C1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589CD5E">
            <w:pPr>
              <w:spacing w:line="440" w:lineRule="exact"/>
              <w:ind w:firstLine="482"/>
              <w:rPr>
                <w:rFonts w:ascii="宋体" w:hAnsi="宋体" w:eastAsia="宋体" w:cs="Times New Roman"/>
                <w:color w:val="auto"/>
                <w:szCs w:val="22"/>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ED2DB4C">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DE1985">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DB2459A">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BCB8EEA">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6282C48">
            <w:pPr>
              <w:spacing w:line="440" w:lineRule="exact"/>
              <w:ind w:firstLine="482"/>
              <w:jc w:val="center"/>
              <w:rPr>
                <w:rFonts w:ascii="宋体" w:hAnsi="宋体" w:eastAsia="宋体" w:cs="Times New Roman"/>
                <w:color w:val="auto"/>
                <w:szCs w:val="22"/>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1B5AF7">
            <w:pPr>
              <w:spacing w:line="440" w:lineRule="exact"/>
              <w:ind w:firstLine="482"/>
              <w:jc w:val="center"/>
              <w:rPr>
                <w:rFonts w:ascii="宋体" w:hAnsi="宋体" w:eastAsia="宋体" w:cs="Times New Roman"/>
                <w:color w:val="auto"/>
                <w:szCs w:val="22"/>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3A89A32">
            <w:pPr>
              <w:spacing w:line="440" w:lineRule="exact"/>
              <w:ind w:firstLine="482"/>
              <w:jc w:val="center"/>
              <w:rPr>
                <w:rFonts w:ascii="宋体" w:hAnsi="宋体" w:eastAsia="宋体" w:cs="Times New Roman"/>
                <w:color w:val="auto"/>
                <w:szCs w:val="22"/>
                <w:highlight w:val="none"/>
              </w:rPr>
            </w:pPr>
          </w:p>
        </w:tc>
      </w:tr>
    </w:tbl>
    <w:p w14:paraId="563CFE4D">
      <w:pPr>
        <w:widowControl w:val="0"/>
        <w:ind w:firstLine="402"/>
        <w:jc w:val="both"/>
        <w:rPr>
          <w:rFonts w:hint="eastAsia" w:ascii="宋体" w:hAnsi="宋体" w:eastAsia="华文宋体" w:cs="Times New Roman"/>
          <w:b/>
          <w:color w:val="auto"/>
          <w:kern w:val="0"/>
          <w:sz w:val="32"/>
          <w:szCs w:val="32"/>
          <w:highlight w:val="none"/>
          <w:lang w:val="en-US" w:eastAsia="zh-CN" w:bidi="ar-SA"/>
        </w:rPr>
      </w:pPr>
      <w:bookmarkStart w:id="1408" w:name="_Toc247085885"/>
      <w:bookmarkStart w:id="1409" w:name="_Toc179632820"/>
      <w:bookmarkStart w:id="1410" w:name="_Toc246996367"/>
      <w:bookmarkStart w:id="1411" w:name="_Toc296602612"/>
      <w:bookmarkStart w:id="1412" w:name="_Toc152042589"/>
      <w:bookmarkStart w:id="1413" w:name="_Toc246997110"/>
      <w:bookmarkStart w:id="1414" w:name="_Toc152045800"/>
      <w:bookmarkStart w:id="1415" w:name="_Toc144974868"/>
      <w:r>
        <w:rPr>
          <w:rFonts w:hint="eastAsia" w:ascii="宋体" w:hAnsi="宋体" w:eastAsia="华文宋体" w:cs="Times New Roman"/>
          <w:b/>
          <w:color w:val="auto"/>
          <w:kern w:val="0"/>
          <w:sz w:val="32"/>
          <w:szCs w:val="32"/>
          <w:highlight w:val="none"/>
          <w:lang w:val="en-US" w:eastAsia="zh-CN" w:bidi="ar-SA"/>
        </w:rPr>
        <w:br w:type="page"/>
      </w:r>
      <w:r>
        <w:rPr>
          <w:rFonts w:hint="eastAsia" w:ascii="宋体" w:hAnsi="宋体" w:eastAsia="华文宋体" w:cs="Times New Roman"/>
          <w:b/>
          <w:color w:val="auto"/>
          <w:kern w:val="0"/>
          <w:sz w:val="32"/>
          <w:szCs w:val="32"/>
          <w:highlight w:val="none"/>
          <w:lang w:val="en-US" w:eastAsia="zh-CN" w:bidi="ar-SA"/>
        </w:rPr>
        <w:t>附表三：进度计划</w:t>
      </w:r>
      <w:bookmarkEnd w:id="1408"/>
      <w:bookmarkEnd w:id="1409"/>
      <w:bookmarkEnd w:id="1410"/>
      <w:bookmarkEnd w:id="1411"/>
      <w:bookmarkEnd w:id="1412"/>
      <w:bookmarkEnd w:id="1413"/>
      <w:bookmarkEnd w:id="1414"/>
      <w:bookmarkEnd w:id="1415"/>
    </w:p>
    <w:p w14:paraId="22FB6F0E">
      <w:pPr>
        <w:spacing w:line="440" w:lineRule="exact"/>
        <w:ind w:firstLine="402"/>
        <w:rPr>
          <w:rFonts w:hint="eastAsia" w:ascii="宋体" w:hAnsi="宋体" w:eastAsia="宋体" w:cs="Times New Roman"/>
          <w:color w:val="auto"/>
          <w:sz w:val="20"/>
          <w:szCs w:val="20"/>
          <w:highlight w:val="none"/>
        </w:rPr>
      </w:pPr>
    </w:p>
    <w:p w14:paraId="765D5554">
      <w:pPr>
        <w:spacing w:line="4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 投标人应递交施工进度网络图或施工进度表，说明按竞争性磋商文件要求的计划工期进行施工的各个关键日期。</w:t>
      </w:r>
    </w:p>
    <w:p w14:paraId="4CA114CC">
      <w:pPr>
        <w:spacing w:line="4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 施工进度表可采用网络图或横道图表示。</w:t>
      </w:r>
    </w:p>
    <w:p w14:paraId="11ACEC33">
      <w:pPr>
        <w:spacing w:line="440" w:lineRule="exact"/>
        <w:ind w:firstLine="402"/>
        <w:rPr>
          <w:rFonts w:hint="eastAsia" w:ascii="宋体" w:hAnsi="宋体" w:eastAsia="宋体" w:cs="Times New Roman"/>
          <w:color w:val="auto"/>
          <w:sz w:val="20"/>
          <w:szCs w:val="20"/>
          <w:highlight w:val="none"/>
        </w:rPr>
      </w:pPr>
    </w:p>
    <w:p w14:paraId="1C44E847">
      <w:pPr>
        <w:spacing w:line="440" w:lineRule="exact"/>
        <w:ind w:firstLine="640"/>
        <w:jc w:val="center"/>
        <w:rPr>
          <w:rFonts w:hint="eastAsia" w:ascii="宋体" w:hAnsi="宋体" w:eastAsia="宋体" w:cs="宋体"/>
          <w:b/>
          <w:color w:val="auto"/>
          <w:sz w:val="32"/>
          <w:szCs w:val="32"/>
          <w:highlight w:val="none"/>
        </w:rPr>
      </w:pPr>
    </w:p>
    <w:p w14:paraId="2122F1C9">
      <w:pPr>
        <w:widowControl w:val="0"/>
        <w:ind w:firstLine="210" w:firstLineChars="100"/>
        <w:jc w:val="both"/>
        <w:rPr>
          <w:rFonts w:hint="eastAsia" w:ascii="宋体" w:hAnsi="宋体" w:eastAsia="宋体" w:cs="Times New Roman"/>
          <w:color w:val="auto"/>
          <w:kern w:val="2"/>
          <w:sz w:val="21"/>
          <w:szCs w:val="22"/>
          <w:highlight w:val="none"/>
          <w:lang w:val="en-US" w:eastAsia="zh-CN" w:bidi="ar-SA"/>
        </w:rPr>
      </w:pPr>
    </w:p>
    <w:p w14:paraId="08007387">
      <w:pPr>
        <w:widowControl w:val="0"/>
        <w:spacing w:after="120" w:line="276" w:lineRule="auto"/>
        <w:ind w:left="420" w:leftChars="200" w:firstLine="480" w:firstLineChars="200"/>
        <w:jc w:val="both"/>
        <w:rPr>
          <w:rFonts w:hint="eastAsia" w:ascii="宋体" w:hAnsi="宋体" w:eastAsia="宋体" w:cs="Times New Roman"/>
          <w:color w:val="auto"/>
          <w:kern w:val="2"/>
          <w:sz w:val="24"/>
          <w:szCs w:val="21"/>
          <w:highlight w:val="none"/>
          <w:lang w:val="en-US" w:eastAsia="zh-CN" w:bidi="ar-SA"/>
        </w:rPr>
      </w:pPr>
    </w:p>
    <w:p w14:paraId="231E2471">
      <w:pPr>
        <w:widowControl w:val="0"/>
        <w:spacing w:after="120" w:line="276" w:lineRule="auto"/>
        <w:ind w:left="420" w:leftChars="200" w:firstLine="480" w:firstLineChars="200"/>
        <w:jc w:val="both"/>
        <w:rPr>
          <w:rFonts w:hint="eastAsia" w:ascii="宋体" w:hAnsi="宋体" w:eastAsia="宋体" w:cs="Times New Roman"/>
          <w:color w:val="auto"/>
          <w:kern w:val="2"/>
          <w:sz w:val="24"/>
          <w:szCs w:val="21"/>
          <w:highlight w:val="none"/>
          <w:lang w:val="en-US" w:eastAsia="zh-CN" w:bidi="ar-SA"/>
        </w:rPr>
      </w:pPr>
    </w:p>
    <w:p w14:paraId="08500489">
      <w:pPr>
        <w:widowControl w:val="0"/>
        <w:spacing w:after="120" w:line="276" w:lineRule="auto"/>
        <w:ind w:left="420" w:leftChars="200" w:firstLine="480" w:firstLineChars="200"/>
        <w:jc w:val="both"/>
        <w:rPr>
          <w:rFonts w:hint="eastAsia" w:ascii="宋体" w:hAnsi="宋体" w:eastAsia="宋体" w:cs="Times New Roman"/>
          <w:color w:val="auto"/>
          <w:kern w:val="2"/>
          <w:sz w:val="24"/>
          <w:szCs w:val="21"/>
          <w:highlight w:val="none"/>
          <w:lang w:val="en-US" w:eastAsia="zh-CN" w:bidi="ar-SA"/>
        </w:rPr>
      </w:pPr>
    </w:p>
    <w:p w14:paraId="23BC15C2">
      <w:pPr>
        <w:widowControl w:val="0"/>
        <w:spacing w:after="120" w:line="276" w:lineRule="auto"/>
        <w:ind w:left="420" w:leftChars="200" w:firstLine="480" w:firstLineChars="200"/>
        <w:jc w:val="both"/>
        <w:rPr>
          <w:rFonts w:hint="eastAsia" w:ascii="宋体" w:hAnsi="宋体" w:eastAsia="宋体" w:cs="Times New Roman"/>
          <w:color w:val="auto"/>
          <w:kern w:val="2"/>
          <w:sz w:val="24"/>
          <w:szCs w:val="21"/>
          <w:highlight w:val="none"/>
          <w:lang w:val="en-US" w:eastAsia="zh-CN" w:bidi="ar-SA"/>
        </w:rPr>
      </w:pPr>
    </w:p>
    <w:p w14:paraId="2E0CE14A">
      <w:pPr>
        <w:widowControl w:val="0"/>
        <w:spacing w:after="120" w:line="276" w:lineRule="auto"/>
        <w:ind w:left="420" w:leftChars="200" w:firstLine="480" w:firstLineChars="200"/>
        <w:jc w:val="both"/>
        <w:rPr>
          <w:rFonts w:hint="eastAsia" w:ascii="宋体" w:hAnsi="宋体" w:eastAsia="宋体" w:cs="Times New Roman"/>
          <w:color w:val="auto"/>
          <w:kern w:val="2"/>
          <w:sz w:val="24"/>
          <w:szCs w:val="21"/>
          <w:highlight w:val="none"/>
          <w:lang w:val="en-US" w:eastAsia="zh-CN" w:bidi="ar-SA"/>
        </w:rPr>
      </w:pPr>
    </w:p>
    <w:p w14:paraId="32ADC573">
      <w:pPr>
        <w:widowControl w:val="0"/>
        <w:spacing w:after="120" w:line="276" w:lineRule="auto"/>
        <w:ind w:left="420" w:leftChars="200" w:firstLine="480" w:firstLineChars="200"/>
        <w:jc w:val="both"/>
        <w:rPr>
          <w:rFonts w:hint="eastAsia" w:ascii="宋体" w:hAnsi="宋体" w:eastAsia="宋体" w:cs="Times New Roman"/>
          <w:color w:val="auto"/>
          <w:kern w:val="2"/>
          <w:sz w:val="24"/>
          <w:szCs w:val="21"/>
          <w:highlight w:val="none"/>
          <w:lang w:val="en-US" w:eastAsia="zh-CN" w:bidi="ar-SA"/>
        </w:rPr>
      </w:pPr>
    </w:p>
    <w:p w14:paraId="041FAF9B">
      <w:pPr>
        <w:spacing w:line="440" w:lineRule="exact"/>
        <w:ind w:firstLine="6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七、项目管理机构</w:t>
      </w:r>
      <w:bookmarkEnd w:id="1378"/>
      <w:bookmarkEnd w:id="1379"/>
      <w:bookmarkEnd w:id="1380"/>
      <w:bookmarkEnd w:id="1381"/>
      <w:bookmarkEnd w:id="1382"/>
      <w:bookmarkEnd w:id="1383"/>
      <w:bookmarkEnd w:id="1384"/>
      <w:bookmarkEnd w:id="1385"/>
    </w:p>
    <w:p w14:paraId="18365CC7">
      <w:pPr>
        <w:keepNext/>
        <w:keepLines/>
        <w:widowControl w:val="0"/>
        <w:spacing w:before="260" w:beforeLines="0" w:beforeAutospacing="0" w:after="260" w:afterLines="0" w:afterAutospacing="0" w:line="413" w:lineRule="auto"/>
        <w:ind w:firstLine="640"/>
        <w:jc w:val="center"/>
        <w:outlineLvl w:val="2"/>
        <w:rPr>
          <w:rFonts w:hint="eastAsia" w:ascii="宋体" w:hAnsi="宋体" w:eastAsia="宋体" w:cs="宋体"/>
          <w:color w:val="auto"/>
          <w:kern w:val="2"/>
          <w:sz w:val="28"/>
          <w:szCs w:val="22"/>
          <w:highlight w:val="none"/>
          <w:lang w:val="en-US" w:eastAsia="zh-CN" w:bidi="ar-SA"/>
        </w:rPr>
      </w:pPr>
      <w:bookmarkStart w:id="1416" w:name="_Toc246996370"/>
      <w:bookmarkStart w:id="1417" w:name="_Toc247085888"/>
      <w:bookmarkStart w:id="1418" w:name="_Toc152045804"/>
      <w:bookmarkStart w:id="1419" w:name="_Toc246997113"/>
      <w:bookmarkStart w:id="1420" w:name="_Toc296602615"/>
      <w:bookmarkStart w:id="1421" w:name="_Toc179632824"/>
      <w:bookmarkStart w:id="1422" w:name="_Toc152042593"/>
      <w:bookmarkStart w:id="1423" w:name="_Toc144974872"/>
      <w:bookmarkStart w:id="1424" w:name="_Toc9871"/>
      <w:bookmarkStart w:id="1425" w:name="_Toc77586877"/>
      <w:bookmarkStart w:id="1426" w:name="_Toc77586975"/>
      <w:r>
        <w:rPr>
          <w:rFonts w:hint="eastAsia" w:ascii="宋体" w:hAnsi="宋体" w:eastAsia="宋体" w:cs="宋体"/>
          <w:color w:val="auto"/>
          <w:kern w:val="2"/>
          <w:sz w:val="28"/>
          <w:szCs w:val="22"/>
          <w:highlight w:val="none"/>
          <w:lang w:val="en-US" w:eastAsia="zh-CN" w:bidi="ar-SA"/>
        </w:rPr>
        <w:t>（一）项目管理机构组成表</w:t>
      </w:r>
      <w:bookmarkEnd w:id="1416"/>
      <w:bookmarkEnd w:id="1417"/>
      <w:bookmarkEnd w:id="1418"/>
      <w:bookmarkEnd w:id="1419"/>
      <w:bookmarkEnd w:id="1420"/>
      <w:bookmarkEnd w:id="1421"/>
      <w:bookmarkEnd w:id="1422"/>
      <w:bookmarkEnd w:id="1423"/>
      <w:bookmarkEnd w:id="1424"/>
      <w:bookmarkEnd w:id="1425"/>
      <w:bookmarkEnd w:id="1426"/>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21"/>
        <w:gridCol w:w="719"/>
        <w:gridCol w:w="1232"/>
        <w:gridCol w:w="1042"/>
        <w:gridCol w:w="992"/>
        <w:gridCol w:w="1276"/>
        <w:gridCol w:w="1221"/>
        <w:gridCol w:w="672"/>
      </w:tblGrid>
      <w:tr w14:paraId="4325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33297A4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14:paraId="45CFFBFE">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14:paraId="670905E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noWrap w:val="0"/>
            <w:vAlign w:val="center"/>
          </w:tcPr>
          <w:p w14:paraId="0E9318F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672" w:type="dxa"/>
            <w:vMerge w:val="restart"/>
            <w:tcBorders>
              <w:top w:val="single" w:color="auto" w:sz="4" w:space="0"/>
              <w:left w:val="single" w:color="auto" w:sz="4" w:space="0"/>
              <w:bottom w:val="single" w:color="auto" w:sz="4" w:space="0"/>
              <w:right w:val="single" w:color="auto" w:sz="4" w:space="0"/>
            </w:tcBorders>
            <w:noWrap w:val="0"/>
            <w:vAlign w:val="center"/>
          </w:tcPr>
          <w:p w14:paraId="0CE1E7D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73A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0A2F3106">
            <w:pPr>
              <w:widowControl/>
              <w:ind w:firstLine="482"/>
              <w:jc w:val="left"/>
              <w:rPr>
                <w:rFonts w:ascii="宋体" w:hAnsi="宋体" w:eastAsia="宋体" w:cs="宋体"/>
                <w:color w:val="auto"/>
                <w:sz w:val="24"/>
                <w:szCs w:val="24"/>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6301C88E">
            <w:pPr>
              <w:widowControl/>
              <w:ind w:firstLine="482"/>
              <w:jc w:val="left"/>
              <w:rPr>
                <w:rFonts w:ascii="宋体" w:hAnsi="宋体" w:eastAsia="宋体" w:cs="宋体"/>
                <w:color w:val="auto"/>
                <w:sz w:val="24"/>
                <w:szCs w:val="24"/>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57776ED5">
            <w:pPr>
              <w:widowControl/>
              <w:ind w:firstLine="482"/>
              <w:jc w:val="left"/>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CD2BC4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DAA678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D84E8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8105F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DF9028F">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672" w:type="dxa"/>
            <w:vMerge w:val="continue"/>
            <w:tcBorders>
              <w:top w:val="single" w:color="auto" w:sz="4" w:space="0"/>
              <w:left w:val="single" w:color="auto" w:sz="4" w:space="0"/>
              <w:bottom w:val="single" w:color="auto" w:sz="4" w:space="0"/>
              <w:right w:val="single" w:color="auto" w:sz="4" w:space="0"/>
            </w:tcBorders>
            <w:noWrap w:val="0"/>
            <w:vAlign w:val="center"/>
          </w:tcPr>
          <w:p w14:paraId="5CCB1F65">
            <w:pPr>
              <w:widowControl/>
              <w:ind w:firstLine="482"/>
              <w:jc w:val="left"/>
              <w:rPr>
                <w:rFonts w:ascii="宋体" w:hAnsi="宋体" w:eastAsia="宋体" w:cs="宋体"/>
                <w:color w:val="auto"/>
                <w:sz w:val="24"/>
                <w:szCs w:val="24"/>
                <w:highlight w:val="none"/>
              </w:rPr>
            </w:pPr>
          </w:p>
        </w:tc>
      </w:tr>
      <w:tr w14:paraId="3AB5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3598EBA0">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6C6EBEDB">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1655F84A">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161328F">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4014EF09">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EEEEB8">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754F441">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04A8D8B">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626688EF">
            <w:pPr>
              <w:spacing w:line="440" w:lineRule="exact"/>
              <w:ind w:firstLine="482"/>
              <w:jc w:val="center"/>
              <w:rPr>
                <w:rFonts w:ascii="宋体" w:hAnsi="宋体" w:eastAsia="宋体" w:cs="宋体"/>
                <w:color w:val="auto"/>
                <w:sz w:val="24"/>
                <w:szCs w:val="24"/>
                <w:highlight w:val="none"/>
              </w:rPr>
            </w:pPr>
          </w:p>
        </w:tc>
      </w:tr>
      <w:tr w14:paraId="6A47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1068C59F">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99A9EC5">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3675C51">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5826BD9">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CC77E43">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4006EAF">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4F79C0">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6C09C56">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14EA3E">
            <w:pPr>
              <w:spacing w:line="440" w:lineRule="exact"/>
              <w:ind w:firstLine="482"/>
              <w:jc w:val="center"/>
              <w:rPr>
                <w:rFonts w:ascii="宋体" w:hAnsi="宋体" w:eastAsia="宋体" w:cs="宋体"/>
                <w:color w:val="auto"/>
                <w:sz w:val="24"/>
                <w:szCs w:val="24"/>
                <w:highlight w:val="none"/>
              </w:rPr>
            </w:pPr>
          </w:p>
        </w:tc>
      </w:tr>
      <w:tr w14:paraId="6C85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71B85081">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B063340">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5680309">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8358117">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4B011D7">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30F26C3">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2EF21E">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64631BC4">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D6D3F44">
            <w:pPr>
              <w:spacing w:line="440" w:lineRule="exact"/>
              <w:ind w:firstLine="482"/>
              <w:jc w:val="center"/>
              <w:rPr>
                <w:rFonts w:ascii="宋体" w:hAnsi="宋体" w:eastAsia="宋体" w:cs="宋体"/>
                <w:color w:val="auto"/>
                <w:sz w:val="24"/>
                <w:szCs w:val="24"/>
                <w:highlight w:val="none"/>
              </w:rPr>
            </w:pPr>
          </w:p>
        </w:tc>
      </w:tr>
      <w:tr w14:paraId="3760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833DC07">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A80A67F">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342">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794833F">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7E1C7E7">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8038F71">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005510">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4B182F9">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3F58B25">
            <w:pPr>
              <w:spacing w:line="440" w:lineRule="exact"/>
              <w:ind w:firstLine="482"/>
              <w:jc w:val="center"/>
              <w:rPr>
                <w:rFonts w:ascii="宋体" w:hAnsi="宋体" w:eastAsia="宋体" w:cs="宋体"/>
                <w:color w:val="auto"/>
                <w:sz w:val="24"/>
                <w:szCs w:val="24"/>
                <w:highlight w:val="none"/>
              </w:rPr>
            </w:pPr>
          </w:p>
        </w:tc>
      </w:tr>
      <w:tr w14:paraId="2195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1583B509">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C986D8E">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6C7DBFE">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AFA6B9C">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450384C">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2B1B370">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22D7BE">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470E1B4">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DAE115E">
            <w:pPr>
              <w:spacing w:line="440" w:lineRule="exact"/>
              <w:ind w:firstLine="482"/>
              <w:jc w:val="center"/>
              <w:rPr>
                <w:rFonts w:ascii="宋体" w:hAnsi="宋体" w:eastAsia="宋体" w:cs="宋体"/>
                <w:color w:val="auto"/>
                <w:sz w:val="24"/>
                <w:szCs w:val="24"/>
                <w:highlight w:val="none"/>
              </w:rPr>
            </w:pPr>
          </w:p>
        </w:tc>
      </w:tr>
      <w:tr w14:paraId="16E7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31617F14">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061733C">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AE97970">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EAC872D">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6F75F7E">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E91CADC">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AF111D">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A8C5B8F">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181B834">
            <w:pPr>
              <w:spacing w:line="440" w:lineRule="exact"/>
              <w:ind w:firstLine="482"/>
              <w:jc w:val="center"/>
              <w:rPr>
                <w:rFonts w:ascii="宋体" w:hAnsi="宋体" w:eastAsia="宋体" w:cs="宋体"/>
                <w:color w:val="auto"/>
                <w:sz w:val="24"/>
                <w:szCs w:val="24"/>
                <w:highlight w:val="none"/>
              </w:rPr>
            </w:pPr>
          </w:p>
        </w:tc>
      </w:tr>
      <w:tr w14:paraId="1D8B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2BB09A88">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2C349E0">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5FDF0A">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640186C">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99F03A9">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5862AEA">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08AF6C">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1F2212D7">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B4D44B9">
            <w:pPr>
              <w:spacing w:line="440" w:lineRule="exact"/>
              <w:ind w:firstLine="482"/>
              <w:jc w:val="center"/>
              <w:rPr>
                <w:rFonts w:ascii="宋体" w:hAnsi="宋体" w:eastAsia="宋体" w:cs="宋体"/>
                <w:color w:val="auto"/>
                <w:sz w:val="24"/>
                <w:szCs w:val="24"/>
                <w:highlight w:val="none"/>
              </w:rPr>
            </w:pPr>
          </w:p>
        </w:tc>
      </w:tr>
      <w:tr w14:paraId="7D46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3A6B87CB">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22DC3DF">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14A9C51">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D8C55DE">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0408761">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5DED8F6">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4B5402E">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884ECF2">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E5125B">
            <w:pPr>
              <w:spacing w:line="440" w:lineRule="exact"/>
              <w:ind w:firstLine="482"/>
              <w:jc w:val="center"/>
              <w:rPr>
                <w:rFonts w:ascii="宋体" w:hAnsi="宋体" w:eastAsia="宋体" w:cs="宋体"/>
                <w:color w:val="auto"/>
                <w:sz w:val="24"/>
                <w:szCs w:val="24"/>
                <w:highlight w:val="none"/>
              </w:rPr>
            </w:pPr>
          </w:p>
        </w:tc>
      </w:tr>
      <w:tr w14:paraId="4FD3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47DC17A6">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E34B10C">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0B47B62">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3C9103C">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B4A0BFD">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E818F16">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8ABB">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C9F8221">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2DE64C">
            <w:pPr>
              <w:spacing w:line="440" w:lineRule="exact"/>
              <w:ind w:firstLine="482"/>
              <w:jc w:val="center"/>
              <w:rPr>
                <w:rFonts w:ascii="宋体" w:hAnsi="宋体" w:eastAsia="宋体" w:cs="宋体"/>
                <w:color w:val="auto"/>
                <w:sz w:val="24"/>
                <w:szCs w:val="24"/>
                <w:highlight w:val="none"/>
              </w:rPr>
            </w:pPr>
          </w:p>
        </w:tc>
      </w:tr>
      <w:tr w14:paraId="27E7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6C134B7">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6EF922B">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DF26CA4">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7F64493">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6B255382">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A16F053">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019A5D">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B03E2AC">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9522E20">
            <w:pPr>
              <w:spacing w:line="440" w:lineRule="exact"/>
              <w:ind w:firstLine="482"/>
              <w:jc w:val="center"/>
              <w:rPr>
                <w:rFonts w:ascii="宋体" w:hAnsi="宋体" w:eastAsia="宋体" w:cs="宋体"/>
                <w:color w:val="auto"/>
                <w:sz w:val="24"/>
                <w:szCs w:val="24"/>
                <w:highlight w:val="none"/>
              </w:rPr>
            </w:pPr>
          </w:p>
        </w:tc>
      </w:tr>
      <w:tr w14:paraId="0FC8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6E0DE3EE">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FED080D">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F3F1995">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BF45C76">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C3B0648">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CACADD0">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E5AA2E">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163A9709">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B081DB2">
            <w:pPr>
              <w:spacing w:line="440" w:lineRule="exact"/>
              <w:ind w:firstLine="482"/>
              <w:jc w:val="center"/>
              <w:rPr>
                <w:rFonts w:ascii="宋体" w:hAnsi="宋体" w:eastAsia="宋体" w:cs="宋体"/>
                <w:color w:val="auto"/>
                <w:sz w:val="24"/>
                <w:szCs w:val="24"/>
                <w:highlight w:val="none"/>
              </w:rPr>
            </w:pPr>
          </w:p>
        </w:tc>
      </w:tr>
      <w:tr w14:paraId="10BE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DB2F668">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F02DE6F">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5D36869">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C32E53D">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64A6752">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B859C75">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3A4B09">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2C5E6541">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197E031">
            <w:pPr>
              <w:spacing w:line="440" w:lineRule="exact"/>
              <w:ind w:firstLine="482"/>
              <w:jc w:val="center"/>
              <w:rPr>
                <w:rFonts w:ascii="宋体" w:hAnsi="宋体" w:eastAsia="宋体" w:cs="宋体"/>
                <w:color w:val="auto"/>
                <w:sz w:val="24"/>
                <w:szCs w:val="24"/>
                <w:highlight w:val="none"/>
              </w:rPr>
            </w:pPr>
          </w:p>
        </w:tc>
      </w:tr>
      <w:tr w14:paraId="5E22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51EBAF1">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DC4A863">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C022864">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3C5DBC6">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830E146">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4EE50B0">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CDD877">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197CE37D">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58A1556">
            <w:pPr>
              <w:spacing w:line="440" w:lineRule="exact"/>
              <w:ind w:firstLine="482"/>
              <w:jc w:val="center"/>
              <w:rPr>
                <w:rFonts w:ascii="宋体" w:hAnsi="宋体" w:eastAsia="宋体" w:cs="宋体"/>
                <w:color w:val="auto"/>
                <w:sz w:val="24"/>
                <w:szCs w:val="24"/>
                <w:highlight w:val="none"/>
              </w:rPr>
            </w:pPr>
          </w:p>
        </w:tc>
      </w:tr>
      <w:tr w14:paraId="5812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601701A3">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FC9C207">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F56E290">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5959025">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C921FCC">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8F28F05">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CA1069">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AD6697D">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368398D">
            <w:pPr>
              <w:spacing w:line="440" w:lineRule="exact"/>
              <w:ind w:firstLine="482"/>
              <w:jc w:val="center"/>
              <w:rPr>
                <w:rFonts w:ascii="宋体" w:hAnsi="宋体" w:eastAsia="宋体" w:cs="宋体"/>
                <w:color w:val="auto"/>
                <w:sz w:val="24"/>
                <w:szCs w:val="24"/>
                <w:highlight w:val="none"/>
              </w:rPr>
            </w:pPr>
          </w:p>
        </w:tc>
      </w:tr>
      <w:tr w14:paraId="06A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22A683B5">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C8D03F4">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24FF842">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394D8C32">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C1CEB08">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B8858A4">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DDC08F0">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0F0CA34">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EC9AD4C">
            <w:pPr>
              <w:spacing w:line="440" w:lineRule="exact"/>
              <w:ind w:firstLine="482"/>
              <w:jc w:val="center"/>
              <w:rPr>
                <w:rFonts w:ascii="宋体" w:hAnsi="宋体" w:eastAsia="宋体" w:cs="宋体"/>
                <w:color w:val="auto"/>
                <w:sz w:val="24"/>
                <w:szCs w:val="24"/>
                <w:highlight w:val="none"/>
              </w:rPr>
            </w:pPr>
          </w:p>
        </w:tc>
      </w:tr>
      <w:tr w14:paraId="23FF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8D25C0F">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DFF484E">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D87E055">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699077A">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C72B511">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AC08B7C">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EDAD2B">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DEA9E14">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5126B15">
            <w:pPr>
              <w:spacing w:line="440" w:lineRule="exact"/>
              <w:ind w:firstLine="482"/>
              <w:jc w:val="center"/>
              <w:rPr>
                <w:rFonts w:ascii="宋体" w:hAnsi="宋体" w:eastAsia="宋体" w:cs="宋体"/>
                <w:color w:val="auto"/>
                <w:sz w:val="24"/>
                <w:szCs w:val="24"/>
                <w:highlight w:val="none"/>
              </w:rPr>
            </w:pPr>
          </w:p>
        </w:tc>
      </w:tr>
      <w:tr w14:paraId="3F5A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3797CFC">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A61B45C">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BE9CEE9">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65A386A">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E2D02F3">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0BED018">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1B5608">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CC1A206">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C884925">
            <w:pPr>
              <w:spacing w:line="440" w:lineRule="exact"/>
              <w:ind w:firstLine="482"/>
              <w:jc w:val="center"/>
              <w:rPr>
                <w:rFonts w:ascii="宋体" w:hAnsi="宋体" w:eastAsia="宋体" w:cs="宋体"/>
                <w:color w:val="auto"/>
                <w:sz w:val="24"/>
                <w:szCs w:val="24"/>
                <w:highlight w:val="none"/>
              </w:rPr>
            </w:pPr>
          </w:p>
        </w:tc>
      </w:tr>
      <w:tr w14:paraId="691A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4CA8BAD">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0C68D3C">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B98A58">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A3032A4">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FBB8054">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CC3E4DB">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FEB3D6">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0B473052">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B79F8BA">
            <w:pPr>
              <w:spacing w:line="440" w:lineRule="exact"/>
              <w:ind w:firstLine="482"/>
              <w:jc w:val="center"/>
              <w:rPr>
                <w:rFonts w:ascii="宋体" w:hAnsi="宋体" w:eastAsia="宋体" w:cs="宋体"/>
                <w:color w:val="auto"/>
                <w:sz w:val="24"/>
                <w:szCs w:val="24"/>
                <w:highlight w:val="none"/>
              </w:rPr>
            </w:pPr>
          </w:p>
        </w:tc>
      </w:tr>
      <w:tr w14:paraId="3A4D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254E4C2">
            <w:pPr>
              <w:spacing w:line="440" w:lineRule="exact"/>
              <w:ind w:firstLine="482"/>
              <w:jc w:val="center"/>
              <w:rPr>
                <w:rFonts w:ascii="宋体" w:hAnsi="宋体" w:eastAsia="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5ADFDD2">
            <w:pPr>
              <w:spacing w:line="440" w:lineRule="exact"/>
              <w:ind w:firstLine="482"/>
              <w:jc w:val="center"/>
              <w:rPr>
                <w:rFonts w:ascii="宋体" w:hAnsi="宋体" w:eastAsia="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066D16B">
            <w:pPr>
              <w:spacing w:line="440" w:lineRule="exact"/>
              <w:ind w:firstLine="482"/>
              <w:jc w:val="center"/>
              <w:rPr>
                <w:rFonts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7EF74A5">
            <w:pPr>
              <w:spacing w:line="440" w:lineRule="exact"/>
              <w:ind w:firstLine="482"/>
              <w:jc w:val="center"/>
              <w:rPr>
                <w:rFonts w:ascii="宋体" w:hAnsi="宋体" w:eastAsia="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EE3D07A">
            <w:pPr>
              <w:spacing w:line="440" w:lineRule="exact"/>
              <w:ind w:firstLine="482"/>
              <w:jc w:val="center"/>
              <w:rPr>
                <w:rFonts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47431BA">
            <w:pPr>
              <w:spacing w:line="440" w:lineRule="exact"/>
              <w:ind w:firstLine="482"/>
              <w:jc w:val="center"/>
              <w:rPr>
                <w:rFonts w:ascii="宋体" w:hAnsi="宋体"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01578E">
            <w:pPr>
              <w:spacing w:line="440" w:lineRule="exact"/>
              <w:ind w:firstLine="482"/>
              <w:jc w:val="center"/>
              <w:rPr>
                <w:rFonts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5C01C7A4">
            <w:pPr>
              <w:spacing w:line="440" w:lineRule="exact"/>
              <w:ind w:firstLine="482"/>
              <w:jc w:val="center"/>
              <w:rPr>
                <w:rFonts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95FD997">
            <w:pPr>
              <w:spacing w:line="440" w:lineRule="exact"/>
              <w:ind w:firstLine="482"/>
              <w:jc w:val="center"/>
              <w:rPr>
                <w:rFonts w:ascii="宋体" w:hAnsi="宋体" w:eastAsia="宋体" w:cs="宋体"/>
                <w:color w:val="auto"/>
                <w:sz w:val="24"/>
                <w:szCs w:val="24"/>
                <w:highlight w:val="none"/>
              </w:rPr>
            </w:pPr>
          </w:p>
        </w:tc>
      </w:tr>
    </w:tbl>
    <w:p w14:paraId="2A341D31">
      <w:pPr>
        <w:keepNext/>
        <w:keepLines/>
        <w:widowControl w:val="0"/>
        <w:spacing w:before="260" w:beforeLines="0" w:beforeAutospacing="0" w:after="260" w:afterLines="0" w:afterAutospacing="0" w:line="413" w:lineRule="auto"/>
        <w:ind w:firstLine="640"/>
        <w:jc w:val="center"/>
        <w:outlineLvl w:val="2"/>
        <w:rPr>
          <w:rFonts w:hint="eastAsia" w:ascii="宋体" w:hAnsi="宋体" w:eastAsia="宋体" w:cs="宋体"/>
          <w:color w:val="auto"/>
          <w:kern w:val="2"/>
          <w:sz w:val="28"/>
          <w:szCs w:val="22"/>
          <w:highlight w:val="none"/>
          <w:lang w:val="en-US" w:eastAsia="zh-CN" w:bidi="ar-SA"/>
        </w:rPr>
      </w:pPr>
      <w:bookmarkStart w:id="1427" w:name="_Toc246997114"/>
      <w:bookmarkStart w:id="1428" w:name="_Toc246996371"/>
      <w:bookmarkStart w:id="1429" w:name="_Toc152045805"/>
      <w:bookmarkStart w:id="1430" w:name="_Toc152042594"/>
      <w:bookmarkStart w:id="1431" w:name="_Toc247085889"/>
      <w:bookmarkStart w:id="1432" w:name="_Toc179632825"/>
      <w:bookmarkStart w:id="1433" w:name="_Toc296602616"/>
      <w:bookmarkStart w:id="1434" w:name="_Toc144974873"/>
    </w:p>
    <w:p w14:paraId="256936CF">
      <w:pPr>
        <w:ind w:firstLine="482"/>
        <w:rPr>
          <w:rFonts w:hint="eastAsia" w:ascii="宋体" w:hAnsi="宋体" w:eastAsia="宋体" w:cs="宋体"/>
          <w:color w:val="auto"/>
          <w:szCs w:val="22"/>
          <w:highlight w:val="none"/>
        </w:rPr>
      </w:pPr>
    </w:p>
    <w:p w14:paraId="07C6FD60">
      <w:pPr>
        <w:ind w:firstLine="482"/>
        <w:rPr>
          <w:rFonts w:hint="eastAsia" w:ascii="宋体" w:hAnsi="宋体" w:eastAsia="宋体" w:cs="宋体"/>
          <w:color w:val="auto"/>
          <w:szCs w:val="22"/>
          <w:highlight w:val="none"/>
        </w:rPr>
      </w:pPr>
    </w:p>
    <w:p w14:paraId="760B028E">
      <w:pPr>
        <w:keepNext/>
        <w:keepLines/>
        <w:widowControl w:val="0"/>
        <w:spacing w:before="260" w:beforeLines="0" w:beforeAutospacing="0" w:after="260" w:afterLines="0" w:afterAutospacing="0" w:line="413" w:lineRule="auto"/>
        <w:ind w:firstLine="2525" w:firstLineChars="902"/>
        <w:jc w:val="both"/>
        <w:outlineLvl w:val="2"/>
        <w:rPr>
          <w:rFonts w:hint="eastAsia" w:ascii="宋体" w:hAnsi="宋体" w:eastAsia="宋体" w:cs="宋体"/>
          <w:color w:val="auto"/>
          <w:kern w:val="2"/>
          <w:sz w:val="28"/>
          <w:szCs w:val="22"/>
          <w:highlight w:val="none"/>
          <w:lang w:val="en-US" w:eastAsia="zh-CN" w:bidi="ar-SA"/>
        </w:rPr>
      </w:pPr>
      <w:bookmarkStart w:id="1435" w:name="_Toc77586976"/>
      <w:bookmarkStart w:id="1436" w:name="_Toc77586878"/>
      <w:bookmarkStart w:id="1437" w:name="_Toc20339"/>
      <w:r>
        <w:rPr>
          <w:rFonts w:hint="eastAsia" w:ascii="宋体" w:hAnsi="宋体" w:eastAsia="宋体" w:cs="宋体"/>
          <w:color w:val="auto"/>
          <w:kern w:val="2"/>
          <w:sz w:val="28"/>
          <w:szCs w:val="22"/>
          <w:highlight w:val="none"/>
          <w:lang w:val="en-US" w:eastAsia="zh-CN" w:bidi="ar-SA"/>
        </w:rPr>
        <w:t>（二）项目经理简历表</w:t>
      </w:r>
      <w:bookmarkEnd w:id="1427"/>
      <w:bookmarkEnd w:id="1428"/>
      <w:bookmarkEnd w:id="1429"/>
      <w:bookmarkEnd w:id="1430"/>
      <w:bookmarkEnd w:id="1431"/>
      <w:bookmarkEnd w:id="1432"/>
      <w:bookmarkEnd w:id="1433"/>
      <w:bookmarkEnd w:id="1434"/>
      <w:bookmarkEnd w:id="1435"/>
      <w:bookmarkEnd w:id="1436"/>
      <w:bookmarkEnd w:id="1437"/>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60D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27C9026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596092F0">
            <w:pPr>
              <w:spacing w:line="440" w:lineRule="exact"/>
              <w:rPr>
                <w:rFonts w:hint="eastAsia" w:ascii="宋体" w:hAnsi="宋体" w:eastAsia="宋体" w:cs="宋体"/>
                <w:color w:val="auto"/>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18056A1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19C0663">
            <w:pPr>
              <w:spacing w:line="440" w:lineRule="exact"/>
              <w:rPr>
                <w:rFonts w:hint="eastAsia" w:ascii="宋体" w:hAnsi="宋体" w:eastAsia="宋体" w:cs="宋体"/>
                <w:color w:val="auto"/>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2FAA5C3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93AC0C8">
            <w:pPr>
              <w:spacing w:line="440" w:lineRule="exact"/>
              <w:rPr>
                <w:rFonts w:hint="eastAsia" w:ascii="宋体" w:hAnsi="宋体" w:eastAsia="宋体" w:cs="宋体"/>
                <w:color w:val="auto"/>
                <w:sz w:val="24"/>
                <w:szCs w:val="24"/>
                <w:highlight w:val="none"/>
              </w:rPr>
            </w:pPr>
          </w:p>
        </w:tc>
      </w:tr>
      <w:tr w14:paraId="04AD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A009425">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2692C408">
            <w:pPr>
              <w:spacing w:line="440" w:lineRule="exact"/>
              <w:rPr>
                <w:rFonts w:hint="eastAsia" w:ascii="宋体" w:hAnsi="宋体" w:eastAsia="宋体" w:cs="宋体"/>
                <w:color w:val="auto"/>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56B52B5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70B90D">
            <w:pPr>
              <w:spacing w:line="440" w:lineRule="exact"/>
              <w:rPr>
                <w:rFonts w:hint="eastAsia" w:ascii="宋体" w:hAnsi="宋体" w:eastAsia="宋体" w:cs="宋体"/>
                <w:color w:val="auto"/>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4F0692D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3FF29D0">
            <w:pPr>
              <w:spacing w:line="440" w:lineRule="exact"/>
              <w:rPr>
                <w:rFonts w:hint="eastAsia" w:ascii="宋体" w:hAnsi="宋体" w:eastAsia="宋体" w:cs="宋体"/>
                <w:color w:val="auto"/>
                <w:sz w:val="24"/>
                <w:szCs w:val="24"/>
                <w:highlight w:val="none"/>
              </w:rPr>
            </w:pPr>
          </w:p>
        </w:tc>
      </w:tr>
      <w:tr w14:paraId="0A1F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4A87F67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1F745810">
            <w:pPr>
              <w:spacing w:line="440" w:lineRule="exact"/>
              <w:ind w:firstLine="4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年毕业于            学校        专业</w:t>
            </w:r>
          </w:p>
        </w:tc>
      </w:tr>
      <w:tr w14:paraId="7227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63127876">
            <w:pPr>
              <w:spacing w:line="440" w:lineRule="exact"/>
              <w:ind w:firstLine="4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6793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6BF0395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59DB1B9F">
            <w:pPr>
              <w:spacing w:line="440" w:lineRule="exact"/>
              <w:ind w:firstLine="4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1D4566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07B01B8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63A6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42130B07">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8965255">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30D87BB">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D358E3D">
            <w:pPr>
              <w:spacing w:line="440" w:lineRule="exact"/>
              <w:ind w:firstLine="482"/>
              <w:rPr>
                <w:rFonts w:ascii="宋体" w:hAnsi="宋体" w:eastAsia="宋体" w:cs="宋体"/>
                <w:color w:val="auto"/>
                <w:sz w:val="24"/>
                <w:szCs w:val="24"/>
                <w:highlight w:val="none"/>
              </w:rPr>
            </w:pPr>
          </w:p>
        </w:tc>
      </w:tr>
      <w:tr w14:paraId="0933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AC4077B">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09C1408">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2223548">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B3FC008">
            <w:pPr>
              <w:spacing w:line="440" w:lineRule="exact"/>
              <w:ind w:firstLine="482"/>
              <w:rPr>
                <w:rFonts w:ascii="宋体" w:hAnsi="宋体" w:eastAsia="宋体" w:cs="宋体"/>
                <w:color w:val="auto"/>
                <w:sz w:val="24"/>
                <w:szCs w:val="24"/>
                <w:highlight w:val="none"/>
              </w:rPr>
            </w:pPr>
          </w:p>
        </w:tc>
      </w:tr>
      <w:tr w14:paraId="2F6A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7E55F269">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2821BF4F">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69D29A2">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3EE9F80A">
            <w:pPr>
              <w:spacing w:line="440" w:lineRule="exact"/>
              <w:ind w:firstLine="482"/>
              <w:rPr>
                <w:rFonts w:ascii="宋体" w:hAnsi="宋体" w:eastAsia="宋体" w:cs="宋体"/>
                <w:color w:val="auto"/>
                <w:sz w:val="24"/>
                <w:szCs w:val="24"/>
                <w:highlight w:val="none"/>
              </w:rPr>
            </w:pPr>
          </w:p>
        </w:tc>
      </w:tr>
      <w:tr w14:paraId="47F5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4FCC7BD0">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451D800">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4AD73B5">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98BAAAE">
            <w:pPr>
              <w:spacing w:line="440" w:lineRule="exact"/>
              <w:ind w:firstLine="482"/>
              <w:rPr>
                <w:rFonts w:ascii="宋体" w:hAnsi="宋体" w:eastAsia="宋体" w:cs="宋体"/>
                <w:color w:val="auto"/>
                <w:sz w:val="24"/>
                <w:szCs w:val="24"/>
                <w:highlight w:val="none"/>
              </w:rPr>
            </w:pPr>
          </w:p>
        </w:tc>
      </w:tr>
      <w:tr w14:paraId="7F81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07145CF">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D8223AA">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018246D">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AC92743">
            <w:pPr>
              <w:spacing w:line="440" w:lineRule="exact"/>
              <w:ind w:firstLine="482"/>
              <w:rPr>
                <w:rFonts w:ascii="宋体" w:hAnsi="宋体" w:eastAsia="宋体" w:cs="宋体"/>
                <w:color w:val="auto"/>
                <w:sz w:val="24"/>
                <w:szCs w:val="24"/>
                <w:highlight w:val="none"/>
              </w:rPr>
            </w:pPr>
          </w:p>
        </w:tc>
      </w:tr>
      <w:tr w14:paraId="1644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BCCCE30">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DE25E73">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BAED6F3">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BC3FB3A">
            <w:pPr>
              <w:spacing w:line="440" w:lineRule="exact"/>
              <w:ind w:firstLine="482"/>
              <w:rPr>
                <w:rFonts w:ascii="宋体" w:hAnsi="宋体" w:eastAsia="宋体" w:cs="宋体"/>
                <w:color w:val="auto"/>
                <w:sz w:val="24"/>
                <w:szCs w:val="24"/>
                <w:highlight w:val="none"/>
              </w:rPr>
            </w:pPr>
          </w:p>
        </w:tc>
      </w:tr>
      <w:tr w14:paraId="29B0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7DCEE73">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2F40F11">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3E393F3">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AB8906B">
            <w:pPr>
              <w:spacing w:line="440" w:lineRule="exact"/>
              <w:ind w:firstLine="482"/>
              <w:rPr>
                <w:rFonts w:ascii="宋体" w:hAnsi="宋体" w:eastAsia="宋体" w:cs="宋体"/>
                <w:color w:val="auto"/>
                <w:sz w:val="24"/>
                <w:szCs w:val="24"/>
                <w:highlight w:val="none"/>
              </w:rPr>
            </w:pPr>
          </w:p>
        </w:tc>
      </w:tr>
      <w:tr w14:paraId="78EE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4653705">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99BAC0F">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EED02B2">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7F8CFA1">
            <w:pPr>
              <w:spacing w:line="440" w:lineRule="exact"/>
              <w:ind w:firstLine="482"/>
              <w:rPr>
                <w:rFonts w:ascii="宋体" w:hAnsi="宋体" w:eastAsia="宋体" w:cs="宋体"/>
                <w:color w:val="auto"/>
                <w:sz w:val="24"/>
                <w:szCs w:val="24"/>
                <w:highlight w:val="none"/>
              </w:rPr>
            </w:pPr>
          </w:p>
        </w:tc>
      </w:tr>
      <w:tr w14:paraId="61FC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CD9CF30">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A6C48DF">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8B13022">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64D36693">
            <w:pPr>
              <w:spacing w:line="440" w:lineRule="exact"/>
              <w:ind w:firstLine="482"/>
              <w:rPr>
                <w:rFonts w:ascii="宋体" w:hAnsi="宋体" w:eastAsia="宋体" w:cs="宋体"/>
                <w:color w:val="auto"/>
                <w:sz w:val="24"/>
                <w:szCs w:val="24"/>
                <w:highlight w:val="none"/>
              </w:rPr>
            </w:pPr>
          </w:p>
        </w:tc>
      </w:tr>
      <w:tr w14:paraId="7AAA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0E1EDD2">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AEAB7FE">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9A90A7F">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2C83623E">
            <w:pPr>
              <w:spacing w:line="440" w:lineRule="exact"/>
              <w:ind w:firstLine="482"/>
              <w:rPr>
                <w:rFonts w:ascii="宋体" w:hAnsi="宋体" w:eastAsia="宋体" w:cs="宋体"/>
                <w:color w:val="auto"/>
                <w:sz w:val="24"/>
                <w:szCs w:val="24"/>
                <w:highlight w:val="none"/>
              </w:rPr>
            </w:pPr>
          </w:p>
        </w:tc>
      </w:tr>
      <w:tr w14:paraId="5FB3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11382DE">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17AEB387">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8F8A112">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1E21AFD">
            <w:pPr>
              <w:spacing w:line="440" w:lineRule="exact"/>
              <w:ind w:firstLine="482"/>
              <w:rPr>
                <w:rFonts w:ascii="宋体" w:hAnsi="宋体" w:eastAsia="宋体" w:cs="宋体"/>
                <w:color w:val="auto"/>
                <w:sz w:val="24"/>
                <w:szCs w:val="24"/>
                <w:highlight w:val="none"/>
              </w:rPr>
            </w:pPr>
          </w:p>
        </w:tc>
      </w:tr>
      <w:tr w14:paraId="6F88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73CCD73">
            <w:pPr>
              <w:spacing w:line="440" w:lineRule="exact"/>
              <w:ind w:firstLine="482"/>
              <w:rPr>
                <w:rFonts w:ascii="宋体" w:hAnsi="宋体" w:eastAsia="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1932751">
            <w:pPr>
              <w:spacing w:line="440" w:lineRule="exact"/>
              <w:ind w:firstLine="482"/>
              <w:rPr>
                <w:rFonts w:ascii="宋体" w:hAnsi="宋体" w:eastAsia="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A00CAAB">
            <w:pPr>
              <w:spacing w:line="440" w:lineRule="exact"/>
              <w:ind w:firstLine="482"/>
              <w:rPr>
                <w:rFonts w:ascii="宋体" w:hAnsi="宋体" w:eastAsia="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6327453">
            <w:pPr>
              <w:spacing w:line="440" w:lineRule="exact"/>
              <w:ind w:firstLine="482"/>
              <w:rPr>
                <w:rFonts w:ascii="宋体" w:hAnsi="宋体" w:eastAsia="宋体" w:cs="宋体"/>
                <w:color w:val="auto"/>
                <w:sz w:val="24"/>
                <w:szCs w:val="24"/>
                <w:highlight w:val="none"/>
              </w:rPr>
            </w:pPr>
          </w:p>
        </w:tc>
      </w:tr>
    </w:tbl>
    <w:p w14:paraId="48459C03">
      <w:pPr>
        <w:spacing w:line="360" w:lineRule="auto"/>
        <w:ind w:firstLine="542"/>
        <w:rPr>
          <w:rFonts w:hint="eastAsia" w:ascii="宋体" w:hAnsi="宋体" w:eastAsia="宋体" w:cs="宋体"/>
          <w:color w:val="auto"/>
          <w:sz w:val="27"/>
          <w:szCs w:val="27"/>
          <w:highlight w:val="none"/>
        </w:rPr>
      </w:pPr>
    </w:p>
    <w:p w14:paraId="5A93E095">
      <w:pPr>
        <w:keepNext/>
        <w:keepLines/>
        <w:widowControl w:val="0"/>
        <w:spacing w:before="260" w:after="260" w:line="412" w:lineRule="auto"/>
        <w:ind w:left="1800" w:firstLine="602"/>
        <w:jc w:val="both"/>
        <w:outlineLvl w:val="1"/>
        <w:rPr>
          <w:rFonts w:hint="eastAsia" w:ascii="宋体" w:hAnsi="宋体" w:eastAsia="宋体" w:cs="宋体"/>
          <w:b/>
          <w:color w:val="auto"/>
          <w:kern w:val="0"/>
          <w:sz w:val="30"/>
          <w:szCs w:val="20"/>
          <w:highlight w:val="none"/>
          <w:lang w:val="en-US" w:eastAsia="zh-CN" w:bidi="ar-SA"/>
        </w:rPr>
      </w:pPr>
      <w:r>
        <w:rPr>
          <w:rFonts w:hint="eastAsia" w:ascii="宋体" w:hAnsi="宋体" w:eastAsia="宋体" w:cs="宋体"/>
          <w:b w:val="0"/>
          <w:bCs w:val="0"/>
          <w:color w:val="auto"/>
          <w:kern w:val="0"/>
          <w:sz w:val="30"/>
          <w:szCs w:val="20"/>
          <w:highlight w:val="none"/>
          <w:lang w:val="en-US" w:eastAsia="zh-CN" w:bidi="ar-SA"/>
        </w:rPr>
        <w:br w:type="page"/>
      </w:r>
      <w:bookmarkStart w:id="1438" w:name="_Toc152045807"/>
      <w:bookmarkStart w:id="1439" w:name="_Toc144974875"/>
      <w:bookmarkStart w:id="1440" w:name="_Toc246997115"/>
      <w:bookmarkStart w:id="1441" w:name="_Toc246996372"/>
      <w:bookmarkStart w:id="1442" w:name="_Toc296602617"/>
      <w:bookmarkStart w:id="1443" w:name="_Toc247085890"/>
      <w:bookmarkStart w:id="1444" w:name="_Toc179632827"/>
      <w:bookmarkStart w:id="1445" w:name="_Toc152042596"/>
      <w:bookmarkStart w:id="1446" w:name="_Toc6931"/>
      <w:bookmarkStart w:id="1447" w:name="_Toc77586977"/>
      <w:bookmarkStart w:id="1448" w:name="_Toc77586879"/>
      <w:r>
        <w:rPr>
          <w:rFonts w:hint="eastAsia" w:ascii="宋体" w:hAnsi="宋体" w:eastAsia="宋体" w:cs="宋体"/>
          <w:b w:val="0"/>
          <w:bCs w:val="0"/>
          <w:color w:val="auto"/>
          <w:kern w:val="0"/>
          <w:sz w:val="30"/>
          <w:szCs w:val="20"/>
          <w:highlight w:val="none"/>
          <w:lang w:val="en-US" w:eastAsia="zh-CN" w:bidi="ar-SA"/>
        </w:rPr>
        <w:t xml:space="preserve"> </w:t>
      </w:r>
      <w:r>
        <w:rPr>
          <w:rFonts w:hint="eastAsia" w:ascii="宋体" w:hAnsi="宋体" w:eastAsia="宋体" w:cs="宋体"/>
          <w:b/>
          <w:color w:val="auto"/>
          <w:kern w:val="0"/>
          <w:sz w:val="30"/>
          <w:szCs w:val="20"/>
          <w:highlight w:val="none"/>
          <w:lang w:val="en-US" w:eastAsia="zh-CN" w:bidi="ar-SA"/>
        </w:rPr>
        <w:t>八、</w:t>
      </w:r>
      <w:bookmarkEnd w:id="1438"/>
      <w:bookmarkEnd w:id="1439"/>
      <w:bookmarkEnd w:id="1440"/>
      <w:bookmarkEnd w:id="1441"/>
      <w:bookmarkEnd w:id="1442"/>
      <w:bookmarkEnd w:id="1443"/>
      <w:bookmarkEnd w:id="1444"/>
      <w:bookmarkEnd w:id="1445"/>
      <w:r>
        <w:rPr>
          <w:rFonts w:hint="eastAsia" w:ascii="宋体" w:hAnsi="宋体" w:eastAsia="宋体" w:cs="宋体"/>
          <w:b/>
          <w:color w:val="auto"/>
          <w:kern w:val="0"/>
          <w:sz w:val="30"/>
          <w:szCs w:val="20"/>
          <w:highlight w:val="none"/>
          <w:lang w:val="en-US" w:eastAsia="zh-CN" w:bidi="ar-SA"/>
        </w:rPr>
        <w:t>投标人基本情况</w:t>
      </w:r>
      <w:bookmarkEnd w:id="1446"/>
      <w:bookmarkEnd w:id="1447"/>
      <w:bookmarkEnd w:id="1448"/>
    </w:p>
    <w:p w14:paraId="56026E39">
      <w:pPr>
        <w:keepNext/>
        <w:keepLines/>
        <w:widowControl w:val="0"/>
        <w:spacing w:before="260" w:beforeLines="0" w:beforeAutospacing="0" w:after="260" w:afterLines="0" w:afterAutospacing="0" w:line="413" w:lineRule="auto"/>
        <w:ind w:firstLine="640"/>
        <w:jc w:val="left"/>
        <w:outlineLvl w:val="2"/>
        <w:rPr>
          <w:rFonts w:hint="eastAsia" w:ascii="宋体" w:hAnsi="宋体" w:eastAsia="宋体" w:cs="宋体"/>
          <w:color w:val="auto"/>
          <w:kern w:val="2"/>
          <w:sz w:val="28"/>
          <w:szCs w:val="22"/>
          <w:highlight w:val="none"/>
          <w:lang w:val="en-US" w:eastAsia="zh-CN" w:bidi="ar-SA"/>
        </w:rPr>
      </w:pPr>
      <w:bookmarkStart w:id="1449" w:name="_Toc179632828"/>
      <w:bookmarkStart w:id="1450" w:name="_Toc247085891"/>
      <w:bookmarkStart w:id="1451" w:name="_Toc144974876"/>
      <w:bookmarkStart w:id="1452" w:name="_Toc152042597"/>
      <w:bookmarkStart w:id="1453" w:name="_Toc246996373"/>
      <w:bookmarkStart w:id="1454" w:name="_Toc77586978"/>
      <w:bookmarkStart w:id="1455" w:name="_Toc77586880"/>
      <w:bookmarkStart w:id="1456" w:name="_Toc296602618"/>
      <w:bookmarkStart w:id="1457" w:name="_Toc152045808"/>
      <w:bookmarkStart w:id="1458" w:name="_Toc246997116"/>
      <w:bookmarkStart w:id="1459" w:name="_Toc123"/>
      <w:r>
        <w:rPr>
          <w:rFonts w:hint="eastAsia" w:ascii="宋体" w:hAnsi="宋体" w:eastAsia="宋体" w:cs="宋体"/>
          <w:color w:val="auto"/>
          <w:kern w:val="2"/>
          <w:sz w:val="28"/>
          <w:szCs w:val="22"/>
          <w:highlight w:val="none"/>
          <w:lang w:val="en-US" w:eastAsia="zh-CN" w:bidi="ar-SA"/>
        </w:rPr>
        <w:t>（一）供应商基本情况表</w:t>
      </w:r>
      <w:bookmarkEnd w:id="1449"/>
      <w:bookmarkEnd w:id="1450"/>
      <w:bookmarkEnd w:id="1451"/>
      <w:bookmarkEnd w:id="1452"/>
      <w:bookmarkEnd w:id="1453"/>
      <w:bookmarkEnd w:id="1454"/>
      <w:bookmarkEnd w:id="1455"/>
      <w:bookmarkEnd w:id="1456"/>
      <w:bookmarkEnd w:id="1457"/>
      <w:bookmarkEnd w:id="1458"/>
      <w:bookmarkEnd w:id="1459"/>
    </w:p>
    <w:tbl>
      <w:tblPr>
        <w:tblStyle w:val="5"/>
        <w:tblW w:w="8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1187"/>
        <w:gridCol w:w="661"/>
        <w:gridCol w:w="840"/>
        <w:gridCol w:w="420"/>
        <w:gridCol w:w="311"/>
        <w:gridCol w:w="1179"/>
        <w:gridCol w:w="389"/>
        <w:gridCol w:w="860"/>
        <w:gridCol w:w="992"/>
      </w:tblGrid>
      <w:tr w14:paraId="43DC5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D2214E1">
            <w:pPr>
              <w:topLinePunct/>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2E7201F">
            <w:pPr>
              <w:topLinePunct/>
              <w:spacing w:line="440" w:lineRule="exact"/>
              <w:ind w:firstLine="482"/>
              <w:jc w:val="center"/>
              <w:rPr>
                <w:rFonts w:ascii="宋体" w:hAnsi="宋体" w:eastAsia="宋体" w:cs="宋体"/>
                <w:color w:val="auto"/>
                <w:sz w:val="24"/>
                <w:szCs w:val="24"/>
                <w:highlight w:val="none"/>
              </w:rPr>
            </w:pPr>
          </w:p>
        </w:tc>
      </w:tr>
      <w:tr w14:paraId="6502F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50B7F9D">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7C81B61A">
            <w:pPr>
              <w:topLinePunct/>
              <w:spacing w:line="440" w:lineRule="exact"/>
              <w:rPr>
                <w:rFonts w:hint="eastAsia" w:ascii="宋体" w:hAnsi="宋体" w:eastAsia="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0F2B43D">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19142B82">
            <w:pPr>
              <w:topLinePunct/>
              <w:spacing w:line="440" w:lineRule="exact"/>
              <w:rPr>
                <w:rFonts w:hint="eastAsia" w:ascii="宋体" w:hAnsi="宋体" w:eastAsia="宋体" w:cs="宋体"/>
                <w:color w:val="auto"/>
                <w:sz w:val="24"/>
                <w:szCs w:val="24"/>
                <w:highlight w:val="none"/>
              </w:rPr>
            </w:pPr>
          </w:p>
        </w:tc>
      </w:tr>
      <w:tr w14:paraId="244E0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7713F80A">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2FA955C">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32" w:type="dxa"/>
            <w:gridSpan w:val="4"/>
            <w:tcBorders>
              <w:top w:val="single" w:color="auto" w:sz="4" w:space="0"/>
              <w:left w:val="single" w:color="auto" w:sz="4" w:space="0"/>
              <w:bottom w:val="single" w:color="auto" w:sz="4" w:space="0"/>
              <w:right w:val="single" w:color="auto" w:sz="4" w:space="0"/>
            </w:tcBorders>
            <w:noWrap w:val="0"/>
            <w:vAlign w:val="center"/>
          </w:tcPr>
          <w:p w14:paraId="12FA6738">
            <w:pPr>
              <w:topLinePunct/>
              <w:spacing w:line="440" w:lineRule="exact"/>
              <w:rPr>
                <w:rFonts w:hint="eastAsia" w:ascii="宋体" w:hAnsi="宋体" w:eastAsia="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58E960E">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508C9A1D">
            <w:pPr>
              <w:topLinePunct/>
              <w:spacing w:line="440" w:lineRule="exact"/>
              <w:rPr>
                <w:rFonts w:hint="eastAsia" w:ascii="宋体" w:hAnsi="宋体" w:eastAsia="宋体" w:cs="宋体"/>
                <w:color w:val="auto"/>
                <w:sz w:val="24"/>
                <w:szCs w:val="24"/>
                <w:highlight w:val="none"/>
              </w:rPr>
            </w:pPr>
          </w:p>
        </w:tc>
      </w:tr>
      <w:tr w14:paraId="283BA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5686C638">
            <w:pPr>
              <w:topLinePunct/>
              <w:spacing w:line="440" w:lineRule="exact"/>
              <w:rPr>
                <w:rFonts w:hint="eastAsia" w:ascii="宋体" w:hAnsi="宋体" w:eastAsia="宋体" w:cs="宋体"/>
                <w:color w:val="auto"/>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D886D3B">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232" w:type="dxa"/>
            <w:gridSpan w:val="4"/>
            <w:tcBorders>
              <w:top w:val="single" w:color="auto" w:sz="4" w:space="0"/>
              <w:left w:val="single" w:color="auto" w:sz="4" w:space="0"/>
              <w:bottom w:val="single" w:color="auto" w:sz="4" w:space="0"/>
              <w:right w:val="single" w:color="auto" w:sz="4" w:space="0"/>
            </w:tcBorders>
            <w:noWrap w:val="0"/>
            <w:vAlign w:val="center"/>
          </w:tcPr>
          <w:p w14:paraId="0A258C1C">
            <w:pPr>
              <w:topLinePunct/>
              <w:spacing w:line="440" w:lineRule="exact"/>
              <w:rPr>
                <w:rFonts w:hint="eastAsia" w:ascii="宋体" w:hAnsi="宋体" w:eastAsia="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F73FE3D">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48E368F0">
            <w:pPr>
              <w:topLinePunct/>
              <w:spacing w:line="440" w:lineRule="exact"/>
              <w:rPr>
                <w:rFonts w:hint="eastAsia" w:ascii="宋体" w:hAnsi="宋体" w:eastAsia="宋体" w:cs="宋体"/>
                <w:color w:val="auto"/>
                <w:sz w:val="24"/>
                <w:szCs w:val="24"/>
                <w:highlight w:val="none"/>
              </w:rPr>
            </w:pPr>
          </w:p>
        </w:tc>
      </w:tr>
      <w:tr w14:paraId="6F0A7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383AE25">
            <w:pPr>
              <w:topLinePunct/>
              <w:spacing w:line="440" w:lineRule="exact"/>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338CC447">
            <w:pPr>
              <w:topLinePunct/>
              <w:spacing w:line="440" w:lineRule="exact"/>
              <w:ind w:firstLine="482"/>
              <w:jc w:val="center"/>
              <w:rPr>
                <w:rFonts w:ascii="宋体" w:hAnsi="宋体" w:eastAsia="宋体" w:cs="宋体"/>
                <w:color w:val="auto"/>
                <w:sz w:val="24"/>
                <w:szCs w:val="24"/>
                <w:highlight w:val="none"/>
              </w:rPr>
            </w:pPr>
          </w:p>
        </w:tc>
      </w:tr>
      <w:tr w14:paraId="5E61B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1691BA2">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413C0BC">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396F040E">
            <w:pPr>
              <w:topLinePunct/>
              <w:spacing w:line="440" w:lineRule="exact"/>
              <w:rPr>
                <w:rFonts w:hint="eastAsia" w:ascii="宋体" w:hAnsi="宋体" w:eastAsia="宋体" w:cs="宋体"/>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A527747">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0881614">
            <w:pPr>
              <w:topLinePunct/>
              <w:spacing w:line="440" w:lineRule="exact"/>
              <w:rPr>
                <w:rFonts w:hint="eastAsia" w:ascii="宋体" w:hAnsi="宋体" w:eastAsia="宋体" w:cs="宋体"/>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65F9EF7">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ECF9556">
            <w:pPr>
              <w:topLinePunct/>
              <w:spacing w:line="440" w:lineRule="exact"/>
              <w:rPr>
                <w:rFonts w:hint="eastAsia" w:ascii="宋体" w:hAnsi="宋体" w:eastAsia="宋体" w:cs="宋体"/>
                <w:color w:val="auto"/>
                <w:sz w:val="24"/>
                <w:szCs w:val="24"/>
                <w:highlight w:val="none"/>
              </w:rPr>
            </w:pPr>
          </w:p>
        </w:tc>
      </w:tr>
      <w:tr w14:paraId="17A23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4C79628">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5A427D">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74F882D9">
            <w:pPr>
              <w:topLinePunct/>
              <w:spacing w:line="440" w:lineRule="exact"/>
              <w:rPr>
                <w:rFonts w:hint="eastAsia" w:ascii="宋体" w:hAnsi="宋体" w:eastAsia="宋体" w:cs="宋体"/>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8F8EFDB">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64EB02A">
            <w:pPr>
              <w:topLinePunct/>
              <w:spacing w:line="440" w:lineRule="exact"/>
              <w:rPr>
                <w:rFonts w:hint="eastAsia" w:ascii="宋体" w:hAnsi="宋体" w:eastAsia="宋体" w:cs="宋体"/>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370BDF9">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67EA1E">
            <w:pPr>
              <w:topLinePunct/>
              <w:spacing w:line="440" w:lineRule="exact"/>
              <w:rPr>
                <w:rFonts w:hint="eastAsia" w:ascii="宋体" w:hAnsi="宋体" w:eastAsia="宋体" w:cs="宋体"/>
                <w:color w:val="auto"/>
                <w:sz w:val="24"/>
                <w:szCs w:val="24"/>
                <w:highlight w:val="none"/>
              </w:rPr>
            </w:pPr>
          </w:p>
        </w:tc>
      </w:tr>
      <w:tr w14:paraId="1E20F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B8D031D">
            <w:pPr>
              <w:topLinePunct/>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59D6B34">
            <w:pPr>
              <w:topLinePunct/>
              <w:spacing w:line="440" w:lineRule="exact"/>
              <w:ind w:firstLine="482"/>
              <w:jc w:val="center"/>
              <w:rPr>
                <w:rFonts w:ascii="宋体" w:hAnsi="宋体" w:eastAsia="宋体" w:cs="宋体"/>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6995BD01">
            <w:pPr>
              <w:topLinePunct/>
              <w:spacing w:line="440" w:lineRule="exact"/>
              <w:ind w:firstLine="120" w:firstLine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4A30F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9712997">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04902AB">
            <w:pPr>
              <w:topLinePunct/>
              <w:spacing w:line="440" w:lineRule="exact"/>
              <w:ind w:firstLine="482"/>
              <w:jc w:val="center"/>
              <w:rPr>
                <w:rFonts w:ascii="宋体" w:hAnsi="宋体" w:eastAsia="宋体" w:cs="宋体"/>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3AF2B184">
            <w:pPr>
              <w:topLinePunct/>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8594C2">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3C25275">
            <w:pPr>
              <w:topLinePunct/>
              <w:spacing w:line="440" w:lineRule="exact"/>
              <w:ind w:firstLine="482"/>
              <w:jc w:val="center"/>
              <w:rPr>
                <w:rFonts w:ascii="宋体" w:hAnsi="宋体" w:eastAsia="宋体" w:cs="宋体"/>
                <w:color w:val="auto"/>
                <w:sz w:val="24"/>
                <w:szCs w:val="24"/>
                <w:highlight w:val="none"/>
              </w:rPr>
            </w:pPr>
          </w:p>
        </w:tc>
      </w:tr>
      <w:tr w14:paraId="77E2B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2D3C907">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132C41B">
            <w:pPr>
              <w:topLinePunct/>
              <w:spacing w:line="440" w:lineRule="exact"/>
              <w:ind w:firstLine="482"/>
              <w:jc w:val="center"/>
              <w:rPr>
                <w:rFonts w:ascii="宋体" w:hAnsi="宋体" w:eastAsia="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5643E4BB">
            <w:pPr>
              <w:widowControl/>
              <w:ind w:firstLine="482"/>
              <w:jc w:val="left"/>
              <w:rPr>
                <w:rFonts w:ascii="宋体" w:hAnsi="宋体" w:eastAsia="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D9F98D4">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0BD09EC">
            <w:pPr>
              <w:topLinePunct/>
              <w:spacing w:line="440" w:lineRule="exact"/>
              <w:ind w:firstLine="482"/>
              <w:jc w:val="center"/>
              <w:rPr>
                <w:rFonts w:ascii="宋体" w:hAnsi="宋体" w:eastAsia="宋体" w:cs="宋体"/>
                <w:color w:val="auto"/>
                <w:sz w:val="24"/>
                <w:szCs w:val="24"/>
                <w:highlight w:val="none"/>
              </w:rPr>
            </w:pPr>
          </w:p>
        </w:tc>
      </w:tr>
      <w:tr w14:paraId="7783B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C4D7C3A">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563C35E">
            <w:pPr>
              <w:topLinePunct/>
              <w:spacing w:line="440" w:lineRule="exact"/>
              <w:ind w:firstLine="482"/>
              <w:jc w:val="center"/>
              <w:rPr>
                <w:rFonts w:ascii="宋体" w:hAnsi="宋体" w:eastAsia="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4D0BCC9A">
            <w:pPr>
              <w:widowControl/>
              <w:ind w:firstLine="482"/>
              <w:jc w:val="left"/>
              <w:rPr>
                <w:rFonts w:ascii="宋体" w:hAnsi="宋体" w:eastAsia="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F412234">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757DE62">
            <w:pPr>
              <w:topLinePunct/>
              <w:spacing w:line="440" w:lineRule="exact"/>
              <w:ind w:firstLine="482"/>
              <w:jc w:val="center"/>
              <w:rPr>
                <w:rFonts w:ascii="宋体" w:hAnsi="宋体" w:eastAsia="宋体" w:cs="宋体"/>
                <w:color w:val="auto"/>
                <w:sz w:val="24"/>
                <w:szCs w:val="24"/>
                <w:highlight w:val="none"/>
              </w:rPr>
            </w:pPr>
          </w:p>
        </w:tc>
      </w:tr>
      <w:tr w14:paraId="22E6C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53F5ED0">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7CBFDD8">
            <w:pPr>
              <w:topLinePunct/>
              <w:spacing w:line="440" w:lineRule="exact"/>
              <w:ind w:firstLine="482"/>
              <w:jc w:val="center"/>
              <w:rPr>
                <w:rFonts w:ascii="宋体" w:hAnsi="宋体" w:eastAsia="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29AB7BD0">
            <w:pPr>
              <w:widowControl/>
              <w:ind w:firstLine="482"/>
              <w:jc w:val="left"/>
              <w:rPr>
                <w:rFonts w:ascii="宋体" w:hAnsi="宋体" w:eastAsia="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6E21184">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3636659">
            <w:pPr>
              <w:topLinePunct/>
              <w:spacing w:line="440" w:lineRule="exact"/>
              <w:ind w:firstLine="482"/>
              <w:jc w:val="center"/>
              <w:rPr>
                <w:rFonts w:ascii="宋体" w:hAnsi="宋体" w:eastAsia="宋体" w:cs="宋体"/>
                <w:color w:val="auto"/>
                <w:sz w:val="24"/>
                <w:szCs w:val="24"/>
                <w:highlight w:val="none"/>
              </w:rPr>
            </w:pPr>
          </w:p>
        </w:tc>
      </w:tr>
      <w:tr w14:paraId="35409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bottom w:val="nil"/>
              <w:right w:val="single" w:color="auto" w:sz="4" w:space="0"/>
            </w:tcBorders>
            <w:noWrap w:val="0"/>
            <w:vAlign w:val="center"/>
          </w:tcPr>
          <w:p w14:paraId="668CD3AA">
            <w:pPr>
              <w:topLinePunct/>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840" w:type="dxa"/>
            <w:gridSpan w:val="9"/>
            <w:tcBorders>
              <w:top w:val="single" w:color="auto" w:sz="4" w:space="0"/>
              <w:left w:val="single" w:color="auto" w:sz="4" w:space="0"/>
              <w:bottom w:val="nil"/>
              <w:right w:val="single" w:color="auto" w:sz="4" w:space="0"/>
            </w:tcBorders>
            <w:noWrap w:val="0"/>
            <w:vAlign w:val="center"/>
          </w:tcPr>
          <w:p w14:paraId="7B96B1D6">
            <w:pPr>
              <w:topLinePunct/>
              <w:spacing w:line="440" w:lineRule="exact"/>
              <w:ind w:firstLine="482"/>
              <w:jc w:val="center"/>
              <w:rPr>
                <w:rFonts w:ascii="宋体" w:hAnsi="宋体" w:eastAsia="宋体" w:cs="宋体"/>
                <w:color w:val="auto"/>
                <w:sz w:val="24"/>
                <w:szCs w:val="24"/>
                <w:highlight w:val="none"/>
              </w:rPr>
            </w:pPr>
          </w:p>
        </w:tc>
      </w:tr>
      <w:tr w14:paraId="38BFC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CC8448C">
            <w:pPr>
              <w:topLinePunct/>
              <w:spacing w:line="440" w:lineRule="exact"/>
              <w:ind w:firstLine="48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ABCC4B4">
            <w:pPr>
              <w:topLinePunct/>
              <w:spacing w:line="440" w:lineRule="exact"/>
              <w:ind w:firstLine="480"/>
              <w:rPr>
                <w:rFonts w:ascii="宋体" w:hAnsi="宋体" w:eastAsia="宋体" w:cs="宋体"/>
                <w:b/>
                <w:color w:val="auto"/>
                <w:sz w:val="24"/>
                <w:szCs w:val="24"/>
                <w:highlight w:val="none"/>
              </w:rPr>
            </w:pPr>
          </w:p>
        </w:tc>
      </w:tr>
    </w:tbl>
    <w:p w14:paraId="2B1F834B">
      <w:pPr>
        <w:spacing w:line="440" w:lineRule="exact"/>
        <w:ind w:firstLine="402"/>
        <w:jc w:val="left"/>
        <w:rPr>
          <w:rFonts w:hint="eastAsia" w:ascii="宋体" w:hAnsi="宋体" w:eastAsia="宋体" w:cs="宋体"/>
          <w:b/>
          <w:bCs/>
          <w:color w:val="auto"/>
          <w:sz w:val="32"/>
          <w:szCs w:val="32"/>
          <w:highlight w:val="none"/>
        </w:rPr>
      </w:pPr>
      <w:bookmarkStart w:id="1460" w:name="_Toc152045810"/>
      <w:bookmarkStart w:id="1461" w:name="_Toc247514302"/>
      <w:bookmarkStart w:id="1462" w:name="_Toc265953296"/>
      <w:bookmarkStart w:id="1463" w:name="_Toc296602620"/>
      <w:bookmarkStart w:id="1464" w:name="_Toc247527850"/>
      <w:bookmarkStart w:id="1465" w:name="_Toc144974878"/>
      <w:bookmarkStart w:id="1466" w:name="_Toc152042599"/>
      <w:bookmarkStart w:id="1467" w:name="_Toc152045813"/>
      <w:bookmarkStart w:id="1468" w:name="_Toc152042602"/>
      <w:bookmarkStart w:id="1469" w:name="_Toc144974881"/>
      <w:bookmarkStart w:id="1470" w:name="_Toc179632833"/>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（二）近年财务状况表</w:t>
      </w:r>
    </w:p>
    <w:p w14:paraId="08FDD248">
      <w:pPr>
        <w:spacing w:line="440" w:lineRule="exact"/>
        <w:ind w:firstLine="600" w:firstLineChars="250"/>
        <w:jc w:val="left"/>
        <w:rPr>
          <w:rFonts w:hint="eastAsia" w:ascii="宋体" w:hAnsi="宋体" w:eastAsia="宋体" w:cs="宋体"/>
          <w:bCs/>
          <w:color w:val="auto"/>
          <w:sz w:val="24"/>
          <w:szCs w:val="32"/>
          <w:highlight w:val="none"/>
        </w:rPr>
      </w:pPr>
    </w:p>
    <w:p w14:paraId="55C4C570">
      <w:pPr>
        <w:spacing w:line="440" w:lineRule="exact"/>
        <w:ind w:firstLine="64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（三）近年完成的类似项目情况表</w:t>
      </w:r>
      <w:bookmarkEnd w:id="1460"/>
      <w:bookmarkEnd w:id="1461"/>
      <w:bookmarkEnd w:id="1462"/>
      <w:bookmarkEnd w:id="1463"/>
      <w:bookmarkEnd w:id="1464"/>
      <w:bookmarkEnd w:id="1465"/>
      <w:bookmarkEnd w:id="1466"/>
    </w:p>
    <w:p w14:paraId="1FC49089">
      <w:pPr>
        <w:spacing w:line="440" w:lineRule="exact"/>
        <w:ind w:firstLine="462"/>
        <w:jc w:val="center"/>
        <w:rPr>
          <w:rFonts w:hint="eastAsia" w:ascii="宋体" w:hAnsi="宋体" w:eastAsia="宋体" w:cs="宋体"/>
          <w:color w:val="auto"/>
          <w:sz w:val="23"/>
          <w:szCs w:val="23"/>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0B0D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3FE65A4E">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项目名称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1BAE2FA3">
            <w:pPr>
              <w:topLinePunct/>
              <w:spacing w:line="440" w:lineRule="exact"/>
              <w:ind w:firstLine="482"/>
              <w:rPr>
                <w:rFonts w:ascii="宋体" w:hAnsi="宋体" w:eastAsia="宋体" w:cs="宋体"/>
                <w:color w:val="auto"/>
                <w:sz w:val="24"/>
                <w:szCs w:val="22"/>
                <w:highlight w:val="none"/>
              </w:rPr>
            </w:pPr>
          </w:p>
        </w:tc>
      </w:tr>
      <w:tr w14:paraId="0E3C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C7D443C">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项目所在地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11652B95">
            <w:pPr>
              <w:topLinePunct/>
              <w:spacing w:line="440" w:lineRule="exact"/>
              <w:ind w:firstLine="482"/>
              <w:rPr>
                <w:rFonts w:ascii="宋体" w:hAnsi="宋体" w:eastAsia="宋体" w:cs="宋体"/>
                <w:color w:val="auto"/>
                <w:sz w:val="24"/>
                <w:szCs w:val="22"/>
                <w:highlight w:val="none"/>
              </w:rPr>
            </w:pPr>
          </w:p>
        </w:tc>
      </w:tr>
      <w:tr w14:paraId="0351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AA0EDF4">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发包人名称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F02C6E0">
            <w:pPr>
              <w:topLinePunct/>
              <w:spacing w:line="440" w:lineRule="exact"/>
              <w:ind w:firstLine="482"/>
              <w:rPr>
                <w:rFonts w:ascii="宋体" w:hAnsi="宋体" w:eastAsia="宋体" w:cs="宋体"/>
                <w:color w:val="auto"/>
                <w:sz w:val="24"/>
                <w:szCs w:val="22"/>
                <w:highlight w:val="none"/>
              </w:rPr>
            </w:pPr>
          </w:p>
        </w:tc>
      </w:tr>
      <w:tr w14:paraId="6FE6D4D5">
        <w:tblPrEx>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276AAA3">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发包人地址</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E360084">
            <w:pPr>
              <w:topLinePunct/>
              <w:spacing w:line="440" w:lineRule="exact"/>
              <w:ind w:firstLine="482"/>
              <w:rPr>
                <w:rFonts w:ascii="宋体" w:hAnsi="宋体" w:eastAsia="宋体" w:cs="宋体"/>
                <w:color w:val="auto"/>
                <w:sz w:val="24"/>
                <w:szCs w:val="22"/>
                <w:highlight w:val="none"/>
              </w:rPr>
            </w:pPr>
          </w:p>
        </w:tc>
      </w:tr>
      <w:tr w14:paraId="534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2E50F35">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发包人电话</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2FC79F1">
            <w:pPr>
              <w:topLinePunct/>
              <w:spacing w:line="440" w:lineRule="exact"/>
              <w:ind w:firstLine="482"/>
              <w:rPr>
                <w:rFonts w:ascii="宋体" w:hAnsi="宋体" w:eastAsia="宋体" w:cs="宋体"/>
                <w:color w:val="auto"/>
                <w:sz w:val="24"/>
                <w:szCs w:val="22"/>
                <w:highlight w:val="none"/>
              </w:rPr>
            </w:pPr>
          </w:p>
        </w:tc>
      </w:tr>
      <w:tr w14:paraId="6C05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7C5A8D5">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合同价格</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EA5444A">
            <w:pPr>
              <w:topLinePunct/>
              <w:spacing w:line="440" w:lineRule="exact"/>
              <w:ind w:firstLine="482"/>
              <w:rPr>
                <w:rFonts w:ascii="宋体" w:hAnsi="宋体" w:eastAsia="宋体" w:cs="宋体"/>
                <w:color w:val="auto"/>
                <w:sz w:val="24"/>
                <w:szCs w:val="22"/>
                <w:highlight w:val="none"/>
              </w:rPr>
            </w:pPr>
          </w:p>
        </w:tc>
      </w:tr>
      <w:tr w14:paraId="4A6A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12D5C372">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开工日期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62252AC">
            <w:pPr>
              <w:topLinePunct/>
              <w:spacing w:line="440" w:lineRule="exact"/>
              <w:ind w:firstLine="482"/>
              <w:rPr>
                <w:rFonts w:ascii="宋体" w:hAnsi="宋体" w:eastAsia="宋体" w:cs="宋体"/>
                <w:color w:val="auto"/>
                <w:sz w:val="24"/>
                <w:szCs w:val="22"/>
                <w:highlight w:val="none"/>
              </w:rPr>
            </w:pPr>
          </w:p>
        </w:tc>
      </w:tr>
      <w:tr w14:paraId="18C7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367F22F4">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竣工日期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0AA63CA">
            <w:pPr>
              <w:topLinePunct/>
              <w:spacing w:line="440" w:lineRule="exact"/>
              <w:ind w:firstLine="482"/>
              <w:rPr>
                <w:rFonts w:ascii="宋体" w:hAnsi="宋体" w:eastAsia="宋体" w:cs="宋体"/>
                <w:color w:val="auto"/>
                <w:sz w:val="24"/>
                <w:szCs w:val="22"/>
                <w:highlight w:val="none"/>
              </w:rPr>
            </w:pPr>
          </w:p>
        </w:tc>
      </w:tr>
      <w:tr w14:paraId="187F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F5FCA99">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承担的工作</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002BD033">
            <w:pPr>
              <w:topLinePunct/>
              <w:spacing w:line="440" w:lineRule="exact"/>
              <w:ind w:firstLine="482"/>
              <w:rPr>
                <w:rFonts w:ascii="宋体" w:hAnsi="宋体" w:eastAsia="宋体" w:cs="宋体"/>
                <w:color w:val="auto"/>
                <w:sz w:val="24"/>
                <w:szCs w:val="22"/>
                <w:highlight w:val="none"/>
              </w:rPr>
            </w:pPr>
          </w:p>
        </w:tc>
      </w:tr>
      <w:tr w14:paraId="3BC7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6CF8012">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工程质量</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FA0D378">
            <w:pPr>
              <w:topLinePunct/>
              <w:spacing w:line="440" w:lineRule="exact"/>
              <w:ind w:firstLine="482"/>
              <w:rPr>
                <w:rFonts w:ascii="宋体" w:hAnsi="宋体" w:eastAsia="宋体" w:cs="宋体"/>
                <w:color w:val="auto"/>
                <w:sz w:val="24"/>
                <w:szCs w:val="22"/>
                <w:highlight w:val="none"/>
              </w:rPr>
            </w:pPr>
          </w:p>
        </w:tc>
      </w:tr>
      <w:tr w14:paraId="00B1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924ED37">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项目经理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0FD1D53B">
            <w:pPr>
              <w:topLinePunct/>
              <w:spacing w:line="440" w:lineRule="exact"/>
              <w:ind w:firstLine="482"/>
              <w:rPr>
                <w:rFonts w:ascii="宋体" w:hAnsi="宋体" w:eastAsia="宋体" w:cs="宋体"/>
                <w:color w:val="auto"/>
                <w:sz w:val="24"/>
                <w:szCs w:val="22"/>
                <w:highlight w:val="none"/>
              </w:rPr>
            </w:pPr>
          </w:p>
        </w:tc>
      </w:tr>
      <w:tr w14:paraId="37BA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FDEDD42">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技术负责人</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3266586">
            <w:pPr>
              <w:topLinePunct/>
              <w:spacing w:line="440" w:lineRule="exact"/>
              <w:ind w:firstLine="482"/>
              <w:rPr>
                <w:rFonts w:ascii="宋体" w:hAnsi="宋体" w:eastAsia="宋体" w:cs="宋体"/>
                <w:color w:val="auto"/>
                <w:sz w:val="24"/>
                <w:szCs w:val="22"/>
                <w:highlight w:val="none"/>
              </w:rPr>
            </w:pPr>
          </w:p>
        </w:tc>
      </w:tr>
      <w:tr w14:paraId="33D7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0D9F998">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项目描述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1042D5E">
            <w:pPr>
              <w:topLinePunct/>
              <w:spacing w:line="440" w:lineRule="exact"/>
              <w:ind w:firstLine="482"/>
              <w:rPr>
                <w:rFonts w:ascii="宋体" w:hAnsi="宋体" w:eastAsia="宋体" w:cs="宋体"/>
                <w:color w:val="auto"/>
                <w:sz w:val="24"/>
                <w:szCs w:val="22"/>
                <w:highlight w:val="none"/>
              </w:rPr>
            </w:pPr>
          </w:p>
          <w:p w14:paraId="604A9729">
            <w:pPr>
              <w:topLinePunct/>
              <w:spacing w:line="440" w:lineRule="exact"/>
              <w:ind w:firstLine="482"/>
              <w:rPr>
                <w:rFonts w:hint="eastAsia" w:ascii="宋体" w:hAnsi="宋体" w:eastAsia="宋体" w:cs="宋体"/>
                <w:color w:val="auto"/>
                <w:sz w:val="24"/>
                <w:szCs w:val="22"/>
                <w:highlight w:val="none"/>
              </w:rPr>
            </w:pPr>
          </w:p>
          <w:p w14:paraId="5F2405A8">
            <w:pPr>
              <w:topLinePunct/>
              <w:spacing w:line="440" w:lineRule="exact"/>
              <w:ind w:firstLine="482"/>
              <w:rPr>
                <w:rFonts w:hint="eastAsia" w:ascii="宋体" w:hAnsi="宋体" w:eastAsia="宋体" w:cs="宋体"/>
                <w:color w:val="auto"/>
                <w:sz w:val="24"/>
                <w:szCs w:val="22"/>
                <w:highlight w:val="none"/>
              </w:rPr>
            </w:pPr>
          </w:p>
          <w:p w14:paraId="683085E5">
            <w:pPr>
              <w:topLinePunct/>
              <w:spacing w:line="440" w:lineRule="exact"/>
              <w:ind w:firstLine="482"/>
              <w:rPr>
                <w:rFonts w:hint="eastAsia" w:ascii="宋体" w:hAnsi="宋体" w:eastAsia="宋体" w:cs="宋体"/>
                <w:color w:val="auto"/>
                <w:sz w:val="24"/>
                <w:szCs w:val="22"/>
                <w:highlight w:val="none"/>
              </w:rPr>
            </w:pPr>
          </w:p>
          <w:p w14:paraId="1A073764">
            <w:pPr>
              <w:topLinePunct/>
              <w:spacing w:line="440" w:lineRule="exact"/>
              <w:ind w:firstLine="482"/>
              <w:rPr>
                <w:rFonts w:hint="eastAsia" w:ascii="宋体" w:hAnsi="宋体" w:eastAsia="宋体" w:cs="宋体"/>
                <w:color w:val="auto"/>
                <w:sz w:val="24"/>
                <w:szCs w:val="22"/>
                <w:highlight w:val="none"/>
              </w:rPr>
            </w:pPr>
          </w:p>
          <w:p w14:paraId="3019B7E6">
            <w:pPr>
              <w:topLinePunct/>
              <w:spacing w:line="440" w:lineRule="exact"/>
              <w:ind w:firstLine="482"/>
              <w:rPr>
                <w:rFonts w:hint="eastAsia" w:ascii="宋体" w:hAnsi="宋体" w:eastAsia="宋体" w:cs="宋体"/>
                <w:color w:val="auto"/>
                <w:sz w:val="24"/>
                <w:szCs w:val="22"/>
                <w:highlight w:val="none"/>
              </w:rPr>
            </w:pPr>
          </w:p>
          <w:p w14:paraId="511253C6">
            <w:pPr>
              <w:topLinePunct/>
              <w:spacing w:line="440" w:lineRule="exact"/>
              <w:ind w:firstLine="482"/>
              <w:rPr>
                <w:rFonts w:ascii="宋体" w:hAnsi="宋体" w:eastAsia="宋体" w:cs="宋体"/>
                <w:color w:val="auto"/>
                <w:sz w:val="24"/>
                <w:szCs w:val="22"/>
                <w:highlight w:val="none"/>
              </w:rPr>
            </w:pPr>
          </w:p>
        </w:tc>
      </w:tr>
      <w:tr w14:paraId="0F48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0DBA87BC">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备注</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38D7065">
            <w:pPr>
              <w:topLinePunct/>
              <w:spacing w:line="440" w:lineRule="exact"/>
              <w:ind w:firstLine="482"/>
              <w:rPr>
                <w:rFonts w:ascii="宋体" w:hAnsi="宋体" w:eastAsia="宋体" w:cs="宋体"/>
                <w:color w:val="auto"/>
                <w:sz w:val="24"/>
                <w:szCs w:val="22"/>
                <w:highlight w:val="none"/>
              </w:rPr>
            </w:pPr>
          </w:p>
        </w:tc>
      </w:tr>
    </w:tbl>
    <w:p w14:paraId="30563893">
      <w:pPr>
        <w:keepNext/>
        <w:keepLines/>
        <w:widowControl w:val="0"/>
        <w:spacing w:before="260" w:beforeLines="0" w:beforeAutospacing="0" w:after="260" w:afterLines="0" w:afterAutospacing="0" w:line="413" w:lineRule="auto"/>
        <w:ind w:firstLine="643"/>
        <w:jc w:val="both"/>
        <w:outlineLvl w:val="2"/>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val="0"/>
          <w:bCs w:val="0"/>
          <w:color w:val="auto"/>
          <w:kern w:val="2"/>
          <w:sz w:val="28"/>
          <w:szCs w:val="22"/>
          <w:highlight w:val="none"/>
          <w:lang w:val="en-US" w:eastAsia="zh-CN" w:bidi="ar-SA"/>
        </w:rPr>
        <w:br w:type="page"/>
      </w:r>
      <w:bookmarkStart w:id="1471" w:name="_Toc77586979"/>
      <w:bookmarkStart w:id="1472" w:name="_Toc296602621"/>
      <w:bookmarkStart w:id="1473" w:name="_Toc247514303"/>
      <w:bookmarkStart w:id="1474" w:name="_Toc152045811"/>
      <w:bookmarkStart w:id="1475" w:name="_Toc152042600"/>
      <w:bookmarkStart w:id="1476" w:name="_Toc77586881"/>
      <w:bookmarkStart w:id="1477" w:name="_Toc144974879"/>
      <w:bookmarkStart w:id="1478" w:name="_Toc247527851"/>
      <w:bookmarkStart w:id="1479" w:name="_Toc26073"/>
      <w:bookmarkStart w:id="1480" w:name="_Toc265953297"/>
      <w:r>
        <w:rPr>
          <w:rFonts w:hint="eastAsia" w:ascii="宋体" w:hAnsi="宋体" w:eastAsia="宋体" w:cs="宋体"/>
          <w:color w:val="auto"/>
          <w:kern w:val="2"/>
          <w:sz w:val="28"/>
          <w:szCs w:val="22"/>
          <w:highlight w:val="none"/>
          <w:lang w:val="en-US" w:eastAsia="zh-CN" w:bidi="ar-SA"/>
        </w:rPr>
        <w:t>（四）正在实施的和新承接的项目情况表</w:t>
      </w:r>
      <w:bookmarkEnd w:id="1471"/>
      <w:bookmarkEnd w:id="1472"/>
      <w:bookmarkEnd w:id="1473"/>
      <w:bookmarkEnd w:id="1474"/>
      <w:bookmarkEnd w:id="1475"/>
      <w:bookmarkEnd w:id="1476"/>
      <w:bookmarkEnd w:id="1477"/>
      <w:bookmarkEnd w:id="1478"/>
      <w:bookmarkEnd w:id="1479"/>
      <w:bookmarkEnd w:id="148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755C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6191155">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项目名称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3855CEEE">
            <w:pPr>
              <w:topLinePunct/>
              <w:spacing w:line="440" w:lineRule="exact"/>
              <w:ind w:firstLine="482"/>
              <w:rPr>
                <w:rFonts w:ascii="宋体" w:hAnsi="宋体" w:eastAsia="宋体" w:cs="宋体"/>
                <w:color w:val="auto"/>
                <w:sz w:val="24"/>
                <w:szCs w:val="22"/>
                <w:highlight w:val="none"/>
              </w:rPr>
            </w:pPr>
          </w:p>
        </w:tc>
      </w:tr>
      <w:tr w14:paraId="6DCD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D37AB73">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项目所在地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B9C2596">
            <w:pPr>
              <w:topLinePunct/>
              <w:spacing w:line="440" w:lineRule="exact"/>
              <w:ind w:firstLine="482"/>
              <w:rPr>
                <w:rFonts w:ascii="宋体" w:hAnsi="宋体" w:eastAsia="宋体" w:cs="宋体"/>
                <w:color w:val="auto"/>
                <w:sz w:val="24"/>
                <w:szCs w:val="22"/>
                <w:highlight w:val="none"/>
              </w:rPr>
            </w:pPr>
          </w:p>
        </w:tc>
      </w:tr>
      <w:tr w14:paraId="3E0F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68DBFA3">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发包人名称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F19EBDA">
            <w:pPr>
              <w:topLinePunct/>
              <w:spacing w:line="440" w:lineRule="exact"/>
              <w:ind w:firstLine="482"/>
              <w:rPr>
                <w:rFonts w:ascii="宋体" w:hAnsi="宋体" w:eastAsia="宋体" w:cs="宋体"/>
                <w:color w:val="auto"/>
                <w:sz w:val="24"/>
                <w:szCs w:val="22"/>
                <w:highlight w:val="none"/>
              </w:rPr>
            </w:pPr>
          </w:p>
        </w:tc>
      </w:tr>
      <w:tr w14:paraId="443D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350A1EFB">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发包人地址</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00559AA">
            <w:pPr>
              <w:topLinePunct/>
              <w:spacing w:line="440" w:lineRule="exact"/>
              <w:ind w:firstLine="482"/>
              <w:rPr>
                <w:rFonts w:ascii="宋体" w:hAnsi="宋体" w:eastAsia="宋体" w:cs="宋体"/>
                <w:color w:val="auto"/>
                <w:sz w:val="24"/>
                <w:szCs w:val="22"/>
                <w:highlight w:val="none"/>
              </w:rPr>
            </w:pPr>
          </w:p>
        </w:tc>
      </w:tr>
      <w:tr w14:paraId="52DE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6592656">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发包人电话</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575446A">
            <w:pPr>
              <w:topLinePunct/>
              <w:spacing w:line="440" w:lineRule="exact"/>
              <w:ind w:firstLine="482"/>
              <w:rPr>
                <w:rFonts w:ascii="宋体" w:hAnsi="宋体" w:eastAsia="宋体" w:cs="宋体"/>
                <w:color w:val="auto"/>
                <w:sz w:val="24"/>
                <w:szCs w:val="22"/>
                <w:highlight w:val="none"/>
              </w:rPr>
            </w:pPr>
          </w:p>
        </w:tc>
      </w:tr>
      <w:tr w14:paraId="045D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F9F2A30">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签约合同价</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0AE0867A">
            <w:pPr>
              <w:topLinePunct/>
              <w:spacing w:line="440" w:lineRule="exact"/>
              <w:ind w:firstLine="482"/>
              <w:rPr>
                <w:rFonts w:ascii="宋体" w:hAnsi="宋体" w:eastAsia="宋体" w:cs="宋体"/>
                <w:color w:val="auto"/>
                <w:sz w:val="24"/>
                <w:szCs w:val="22"/>
                <w:highlight w:val="none"/>
              </w:rPr>
            </w:pPr>
          </w:p>
        </w:tc>
      </w:tr>
      <w:tr w14:paraId="1EA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0061DFD1">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开工日期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79BED22">
            <w:pPr>
              <w:topLinePunct/>
              <w:spacing w:line="440" w:lineRule="exact"/>
              <w:ind w:firstLine="482"/>
              <w:rPr>
                <w:rFonts w:ascii="宋体" w:hAnsi="宋体" w:eastAsia="宋体" w:cs="宋体"/>
                <w:color w:val="auto"/>
                <w:sz w:val="24"/>
                <w:szCs w:val="22"/>
                <w:highlight w:val="none"/>
              </w:rPr>
            </w:pPr>
          </w:p>
        </w:tc>
      </w:tr>
      <w:tr w14:paraId="1C53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3304200">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计划竣工日期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BEA7951">
            <w:pPr>
              <w:topLinePunct/>
              <w:spacing w:line="440" w:lineRule="exact"/>
              <w:ind w:firstLine="482"/>
              <w:rPr>
                <w:rFonts w:ascii="宋体" w:hAnsi="宋体" w:eastAsia="宋体" w:cs="宋体"/>
                <w:color w:val="auto"/>
                <w:sz w:val="24"/>
                <w:szCs w:val="22"/>
                <w:highlight w:val="none"/>
              </w:rPr>
            </w:pPr>
          </w:p>
        </w:tc>
      </w:tr>
      <w:tr w14:paraId="7F44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416177A">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承担的工作</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FFD64D4">
            <w:pPr>
              <w:topLinePunct/>
              <w:spacing w:line="440" w:lineRule="exact"/>
              <w:ind w:firstLine="482"/>
              <w:rPr>
                <w:rFonts w:ascii="宋体" w:hAnsi="宋体" w:eastAsia="宋体" w:cs="宋体"/>
                <w:color w:val="auto"/>
                <w:sz w:val="24"/>
                <w:szCs w:val="22"/>
                <w:highlight w:val="none"/>
              </w:rPr>
            </w:pPr>
          </w:p>
        </w:tc>
      </w:tr>
      <w:tr w14:paraId="6AAA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35DBBC16">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工程质量</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3411629">
            <w:pPr>
              <w:topLinePunct/>
              <w:spacing w:line="440" w:lineRule="exact"/>
              <w:ind w:firstLine="482"/>
              <w:rPr>
                <w:rFonts w:ascii="宋体" w:hAnsi="宋体" w:eastAsia="宋体" w:cs="宋体"/>
                <w:color w:val="auto"/>
                <w:sz w:val="24"/>
                <w:szCs w:val="22"/>
                <w:highlight w:val="none"/>
              </w:rPr>
            </w:pPr>
          </w:p>
        </w:tc>
      </w:tr>
      <w:tr w14:paraId="2D7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EED6F7D">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项目经理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F04E7B3">
            <w:pPr>
              <w:topLinePunct/>
              <w:spacing w:line="440" w:lineRule="exact"/>
              <w:ind w:firstLine="482"/>
              <w:rPr>
                <w:rFonts w:ascii="宋体" w:hAnsi="宋体" w:eastAsia="宋体" w:cs="宋体"/>
                <w:color w:val="auto"/>
                <w:sz w:val="24"/>
                <w:szCs w:val="22"/>
                <w:highlight w:val="none"/>
              </w:rPr>
            </w:pPr>
          </w:p>
        </w:tc>
      </w:tr>
      <w:tr w14:paraId="46DB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A67B4FB">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技术负责人</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4FF6F9F">
            <w:pPr>
              <w:topLinePunct/>
              <w:spacing w:line="440" w:lineRule="exact"/>
              <w:ind w:firstLine="482"/>
              <w:rPr>
                <w:rFonts w:ascii="宋体" w:hAnsi="宋体" w:eastAsia="宋体" w:cs="宋体"/>
                <w:color w:val="auto"/>
                <w:sz w:val="24"/>
                <w:szCs w:val="22"/>
                <w:highlight w:val="none"/>
              </w:rPr>
            </w:pPr>
          </w:p>
        </w:tc>
      </w:tr>
      <w:tr w14:paraId="45CD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0E63C41E">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项目描述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A8379E7">
            <w:pPr>
              <w:topLinePunct/>
              <w:spacing w:line="440" w:lineRule="exact"/>
              <w:ind w:firstLine="482"/>
              <w:rPr>
                <w:rFonts w:ascii="宋体" w:hAnsi="宋体" w:eastAsia="宋体" w:cs="宋体"/>
                <w:color w:val="auto"/>
                <w:sz w:val="24"/>
                <w:szCs w:val="22"/>
                <w:highlight w:val="none"/>
              </w:rPr>
            </w:pPr>
          </w:p>
          <w:p w14:paraId="1BB23BDD">
            <w:pPr>
              <w:topLinePunct/>
              <w:spacing w:line="440" w:lineRule="exact"/>
              <w:ind w:firstLine="482"/>
              <w:rPr>
                <w:rFonts w:hint="eastAsia" w:ascii="宋体" w:hAnsi="宋体" w:eastAsia="宋体" w:cs="宋体"/>
                <w:color w:val="auto"/>
                <w:sz w:val="24"/>
                <w:szCs w:val="22"/>
                <w:highlight w:val="none"/>
              </w:rPr>
            </w:pPr>
          </w:p>
          <w:p w14:paraId="400BBE19">
            <w:pPr>
              <w:topLinePunct/>
              <w:spacing w:line="440" w:lineRule="exact"/>
              <w:ind w:firstLine="482"/>
              <w:rPr>
                <w:rFonts w:hint="eastAsia" w:ascii="宋体" w:hAnsi="宋体" w:eastAsia="宋体" w:cs="宋体"/>
                <w:color w:val="auto"/>
                <w:sz w:val="24"/>
                <w:szCs w:val="22"/>
                <w:highlight w:val="none"/>
              </w:rPr>
            </w:pPr>
          </w:p>
          <w:p w14:paraId="08CAA29B">
            <w:pPr>
              <w:topLinePunct/>
              <w:spacing w:line="440" w:lineRule="exact"/>
              <w:ind w:firstLine="482"/>
              <w:rPr>
                <w:rFonts w:hint="eastAsia" w:ascii="宋体" w:hAnsi="宋体" w:eastAsia="宋体" w:cs="宋体"/>
                <w:color w:val="auto"/>
                <w:sz w:val="24"/>
                <w:szCs w:val="22"/>
                <w:highlight w:val="none"/>
              </w:rPr>
            </w:pPr>
          </w:p>
          <w:p w14:paraId="42AB4135">
            <w:pPr>
              <w:topLinePunct/>
              <w:spacing w:line="440" w:lineRule="exact"/>
              <w:ind w:firstLine="482"/>
              <w:rPr>
                <w:rFonts w:hint="eastAsia" w:ascii="宋体" w:hAnsi="宋体" w:eastAsia="宋体" w:cs="宋体"/>
                <w:color w:val="auto"/>
                <w:sz w:val="24"/>
                <w:szCs w:val="22"/>
                <w:highlight w:val="none"/>
              </w:rPr>
            </w:pPr>
          </w:p>
          <w:p w14:paraId="07C77A7E">
            <w:pPr>
              <w:topLinePunct/>
              <w:spacing w:line="440" w:lineRule="exact"/>
              <w:ind w:firstLine="482"/>
              <w:rPr>
                <w:rFonts w:hint="eastAsia" w:ascii="宋体" w:hAnsi="宋体" w:eastAsia="宋体" w:cs="宋体"/>
                <w:color w:val="auto"/>
                <w:sz w:val="24"/>
                <w:szCs w:val="22"/>
                <w:highlight w:val="none"/>
              </w:rPr>
            </w:pPr>
          </w:p>
          <w:p w14:paraId="66E655D8">
            <w:pPr>
              <w:topLinePunct/>
              <w:spacing w:line="440" w:lineRule="exact"/>
              <w:ind w:firstLine="482"/>
              <w:rPr>
                <w:rFonts w:ascii="宋体" w:hAnsi="宋体" w:eastAsia="宋体" w:cs="宋体"/>
                <w:color w:val="auto"/>
                <w:sz w:val="24"/>
                <w:szCs w:val="22"/>
                <w:highlight w:val="none"/>
              </w:rPr>
            </w:pPr>
          </w:p>
        </w:tc>
      </w:tr>
      <w:tr w14:paraId="53D7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E616695">
            <w:pPr>
              <w:topLinePunct/>
              <w:spacing w:line="440" w:lineRule="exact"/>
              <w:ind w:firstLine="482"/>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备注</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02330DD">
            <w:pPr>
              <w:topLinePunct/>
              <w:spacing w:line="440" w:lineRule="exact"/>
              <w:ind w:firstLine="482"/>
              <w:rPr>
                <w:rFonts w:ascii="宋体" w:hAnsi="宋体" w:eastAsia="宋体" w:cs="宋体"/>
                <w:color w:val="auto"/>
                <w:sz w:val="24"/>
                <w:szCs w:val="22"/>
                <w:highlight w:val="none"/>
              </w:rPr>
            </w:pPr>
          </w:p>
        </w:tc>
      </w:tr>
    </w:tbl>
    <w:p w14:paraId="07E7316A">
      <w:pPr>
        <w:spacing w:line="440" w:lineRule="exact"/>
        <w:ind w:firstLine="402"/>
        <w:rPr>
          <w:rFonts w:hint="eastAsia" w:ascii="宋体" w:hAnsi="宋体" w:eastAsia="宋体" w:cs="宋体"/>
          <w:color w:val="auto"/>
          <w:sz w:val="20"/>
          <w:szCs w:val="20"/>
          <w:highlight w:val="none"/>
        </w:rPr>
      </w:pPr>
    </w:p>
    <w:p w14:paraId="5F0BB3EC">
      <w:pPr>
        <w:spacing w:line="440" w:lineRule="exact"/>
        <w:ind w:firstLine="64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54E5D34">
      <w:pPr>
        <w:spacing w:line="440" w:lineRule="exact"/>
        <w:ind w:firstLine="64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（五）近年发生的诉讼和仲裁情况</w:t>
      </w:r>
    </w:p>
    <w:p w14:paraId="04BDDAA5">
      <w:pPr>
        <w:spacing w:line="440" w:lineRule="exact"/>
        <w:ind w:firstLine="803" w:firstLineChars="250"/>
        <w:jc w:val="center"/>
        <w:rPr>
          <w:rFonts w:hint="eastAsia" w:ascii="宋体" w:hAnsi="宋体" w:eastAsia="宋体" w:cs="宋体"/>
          <w:b/>
          <w:bCs/>
          <w:color w:val="auto"/>
          <w:sz w:val="32"/>
          <w:szCs w:val="32"/>
          <w:highlight w:val="none"/>
        </w:rPr>
      </w:pPr>
    </w:p>
    <w:p w14:paraId="33312B38">
      <w:pPr>
        <w:spacing w:line="440" w:lineRule="exact"/>
        <w:ind w:firstLine="600" w:firstLineChars="250"/>
        <w:jc w:val="left"/>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说明：近年发生的诉讼和仲裁情况仅限于投标人败诉的，且与履行施工承包合同有关的案件，不包括调解结案以及未裁决的仲裁或未终审判决的诉讼。</w:t>
      </w:r>
    </w:p>
    <w:p w14:paraId="59E72FD5">
      <w:pPr>
        <w:spacing w:line="440" w:lineRule="exact"/>
        <w:ind w:firstLine="482"/>
        <w:jc w:val="left"/>
        <w:rPr>
          <w:rFonts w:hint="eastAsia" w:ascii="宋体" w:hAnsi="宋体" w:eastAsia="宋体" w:cs="宋体"/>
          <w:bCs/>
          <w:color w:val="auto"/>
          <w:sz w:val="24"/>
          <w:szCs w:val="32"/>
          <w:highlight w:val="none"/>
        </w:rPr>
      </w:pPr>
    </w:p>
    <w:p w14:paraId="56A7FD6A">
      <w:pPr>
        <w:spacing w:line="440" w:lineRule="exact"/>
        <w:ind w:firstLine="482"/>
        <w:jc w:val="left"/>
        <w:rPr>
          <w:rFonts w:hint="eastAsia" w:ascii="宋体" w:hAnsi="宋体" w:eastAsia="宋体" w:cs="宋体"/>
          <w:bCs/>
          <w:color w:val="auto"/>
          <w:sz w:val="24"/>
          <w:szCs w:val="32"/>
          <w:highlight w:val="none"/>
        </w:rPr>
      </w:pPr>
    </w:p>
    <w:p w14:paraId="4FEA52FE">
      <w:pPr>
        <w:spacing w:line="440" w:lineRule="exact"/>
        <w:ind w:firstLine="482"/>
        <w:jc w:val="left"/>
        <w:rPr>
          <w:rFonts w:hint="eastAsia" w:ascii="宋体" w:hAnsi="宋体" w:eastAsia="宋体" w:cs="宋体"/>
          <w:bCs/>
          <w:color w:val="auto"/>
          <w:sz w:val="24"/>
          <w:szCs w:val="32"/>
          <w:highlight w:val="none"/>
        </w:rPr>
      </w:pPr>
    </w:p>
    <w:p w14:paraId="6A1BA791">
      <w:pPr>
        <w:spacing w:line="460" w:lineRule="exact"/>
        <w:ind w:firstLine="640"/>
        <w:rPr>
          <w:rFonts w:hint="eastAsia" w:ascii="宋体" w:hAnsi="宋体" w:eastAsia="宋体" w:cs="宋体"/>
          <w:b/>
          <w:bCs/>
          <w:color w:val="auto"/>
          <w:sz w:val="32"/>
          <w:szCs w:val="32"/>
          <w:highlight w:val="none"/>
        </w:rPr>
      </w:pPr>
      <w:bookmarkStart w:id="1481" w:name="_Toc296602622"/>
      <w:bookmarkStart w:id="1482" w:name="_Toc247085892"/>
      <w:bookmarkStart w:id="1483" w:name="_Toc246997117"/>
      <w:bookmarkStart w:id="1484" w:name="_Toc246996374"/>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（六）农民工工资支付承诺</w:t>
      </w:r>
    </w:p>
    <w:p w14:paraId="2AEE78F3">
      <w:pPr>
        <w:spacing w:line="460" w:lineRule="exact"/>
        <w:ind w:firstLine="561" w:firstLineChars="2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格式见附件1</w:t>
      </w:r>
    </w:p>
    <w:p w14:paraId="0B988F21">
      <w:pPr>
        <w:widowControl w:val="0"/>
        <w:spacing w:after="120" w:line="276"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p>
    <w:p w14:paraId="681F2C26">
      <w:pPr>
        <w:keepNext w:val="0"/>
        <w:keepLines w:val="0"/>
        <w:widowControl w:val="0"/>
        <w:spacing w:before="260" w:beforeLines="0" w:beforeAutospacing="0" w:after="260" w:afterLines="0" w:afterAutospacing="0" w:line="413" w:lineRule="auto"/>
        <w:ind w:firstLine="560"/>
        <w:jc w:val="both"/>
        <w:outlineLvl w:val="2"/>
        <w:rPr>
          <w:rFonts w:hint="eastAsia" w:ascii="Calibri" w:hAnsi="Calibri" w:eastAsia="宋体" w:cs="Times New Roman"/>
          <w:color w:val="auto"/>
          <w:kern w:val="2"/>
          <w:sz w:val="28"/>
          <w:szCs w:val="22"/>
          <w:highlight w:val="none"/>
          <w:lang w:val="en-US" w:eastAsia="zh-CN" w:bidi="ar-SA"/>
        </w:rPr>
      </w:pPr>
      <w:bookmarkStart w:id="1485" w:name="_Toc27054"/>
      <w:bookmarkStart w:id="1486" w:name="_Toc77586882"/>
      <w:bookmarkStart w:id="1487" w:name="_Toc77586980"/>
      <w:r>
        <w:rPr>
          <w:rFonts w:hint="eastAsia" w:ascii="Calibri" w:hAnsi="Calibri" w:eastAsia="宋体" w:cs="Times New Roman"/>
          <w:color w:val="auto"/>
          <w:kern w:val="2"/>
          <w:sz w:val="28"/>
          <w:szCs w:val="22"/>
          <w:highlight w:val="none"/>
          <w:lang w:val="en-US" w:eastAsia="zh-CN" w:bidi="ar-SA"/>
        </w:rPr>
        <w:br w:type="page"/>
      </w:r>
      <w:r>
        <w:rPr>
          <w:rFonts w:hint="eastAsia" w:ascii="Calibri" w:hAnsi="Calibri" w:eastAsia="宋体" w:cs="Times New Roman"/>
          <w:color w:val="auto"/>
          <w:kern w:val="2"/>
          <w:sz w:val="28"/>
          <w:szCs w:val="22"/>
          <w:highlight w:val="none"/>
          <w:lang w:val="en-US" w:eastAsia="zh-CN" w:bidi="ar-SA"/>
        </w:rPr>
        <w:t>附：承诺书</w:t>
      </w:r>
      <w:bookmarkEnd w:id="1485"/>
    </w:p>
    <w:p w14:paraId="5225ABE0">
      <w:pPr>
        <w:tabs>
          <w:tab w:val="left" w:pos="2766"/>
        </w:tabs>
        <w:ind w:firstLine="562"/>
        <w:jc w:val="center"/>
        <w:rPr>
          <w:rFonts w:ascii="Calibri" w:hAnsi="Calibri" w:eastAsia="宋体" w:cs="Times New Roman"/>
          <w:color w:val="auto"/>
          <w:sz w:val="28"/>
          <w:szCs w:val="22"/>
          <w:highlight w:val="none"/>
        </w:rPr>
      </w:pPr>
      <w:r>
        <w:rPr>
          <w:rFonts w:hint="eastAsia" w:ascii="Calibri" w:hAnsi="Calibri" w:eastAsia="宋体" w:cs="Times New Roman"/>
          <w:color w:val="auto"/>
          <w:sz w:val="28"/>
          <w:szCs w:val="22"/>
          <w:highlight w:val="none"/>
        </w:rPr>
        <w:t>承诺书</w:t>
      </w:r>
    </w:p>
    <w:p w14:paraId="2CD36308">
      <w:pPr>
        <w:tabs>
          <w:tab w:val="left" w:pos="2766"/>
        </w:tabs>
        <w:ind w:firstLine="562"/>
        <w:rPr>
          <w:rFonts w:ascii="Calibri" w:hAnsi="Calibri" w:eastAsia="宋体" w:cs="Times New Roman"/>
          <w:color w:val="auto"/>
          <w:sz w:val="28"/>
          <w:szCs w:val="22"/>
          <w:highlight w:val="none"/>
        </w:rPr>
      </w:pPr>
      <w:r>
        <w:rPr>
          <w:rFonts w:hint="eastAsia" w:ascii="Calibri" w:hAnsi="Calibri" w:eastAsia="宋体" w:cs="Times New Roman"/>
          <w:color w:val="auto"/>
          <w:sz w:val="28"/>
          <w:szCs w:val="22"/>
          <w:highlight w:val="none"/>
        </w:rPr>
        <w:t>（招标人名称）：</w:t>
      </w:r>
    </w:p>
    <w:p w14:paraId="6750F731">
      <w:pPr>
        <w:tabs>
          <w:tab w:val="left" w:pos="2766"/>
        </w:tabs>
        <w:ind w:firstLine="560" w:firstLineChars="200"/>
        <w:rPr>
          <w:rFonts w:ascii="Calibri" w:hAnsi="Calibri" w:eastAsia="宋体" w:cs="Times New Roman"/>
          <w:color w:val="auto"/>
          <w:sz w:val="28"/>
          <w:szCs w:val="22"/>
          <w:highlight w:val="none"/>
        </w:rPr>
      </w:pPr>
      <w:r>
        <w:rPr>
          <w:rFonts w:hint="eastAsia" w:ascii="Calibri" w:hAnsi="Calibri" w:eastAsia="宋体" w:cs="Times New Roman"/>
          <w:color w:val="auto"/>
          <w:sz w:val="28"/>
          <w:szCs w:val="22"/>
          <w:highlight w:val="none"/>
        </w:rPr>
        <w:t>我方在此声明，我方拟派往（项目名称）（以下简称“本工程”）的项目经理（项目经理姓名）现阶段没有担任任何在施建设工程项目的项目经理。</w:t>
      </w:r>
    </w:p>
    <w:p w14:paraId="7C410747">
      <w:pPr>
        <w:tabs>
          <w:tab w:val="left" w:pos="2766"/>
        </w:tabs>
        <w:ind w:firstLine="560" w:firstLineChars="200"/>
        <w:rPr>
          <w:rFonts w:ascii="Calibri" w:hAnsi="Calibri" w:eastAsia="宋体" w:cs="Times New Roman"/>
          <w:color w:val="auto"/>
          <w:sz w:val="28"/>
          <w:szCs w:val="22"/>
          <w:highlight w:val="none"/>
        </w:rPr>
      </w:pPr>
      <w:r>
        <w:rPr>
          <w:rFonts w:hint="eastAsia" w:ascii="Calibri" w:hAnsi="Calibri" w:eastAsia="宋体" w:cs="Times New Roman"/>
          <w:color w:val="auto"/>
          <w:sz w:val="28"/>
          <w:szCs w:val="22"/>
          <w:highlight w:val="none"/>
        </w:rPr>
        <w:t>我方保证上述信息的真实和准确，并愿意承担因我方就此弄虚作假所引起的一切法律后果。</w:t>
      </w:r>
    </w:p>
    <w:p w14:paraId="30D44B1A">
      <w:pPr>
        <w:tabs>
          <w:tab w:val="left" w:pos="2766"/>
        </w:tabs>
        <w:ind w:firstLine="560" w:firstLineChars="200"/>
        <w:rPr>
          <w:rFonts w:ascii="Calibri" w:hAnsi="Calibri" w:eastAsia="宋体" w:cs="Times New Roman"/>
          <w:color w:val="auto"/>
          <w:sz w:val="28"/>
          <w:szCs w:val="22"/>
          <w:highlight w:val="none"/>
        </w:rPr>
      </w:pPr>
      <w:r>
        <w:rPr>
          <w:rFonts w:hint="eastAsia" w:ascii="Calibri" w:hAnsi="Calibri" w:eastAsia="宋体" w:cs="Times New Roman"/>
          <w:color w:val="auto"/>
          <w:sz w:val="28"/>
          <w:szCs w:val="22"/>
          <w:highlight w:val="none"/>
        </w:rPr>
        <w:t>特此承诺。</w:t>
      </w:r>
    </w:p>
    <w:p w14:paraId="29748DFB">
      <w:pPr>
        <w:tabs>
          <w:tab w:val="left" w:pos="2766"/>
        </w:tabs>
        <w:ind w:firstLine="562"/>
        <w:rPr>
          <w:rFonts w:hint="eastAsia" w:ascii="Calibri" w:hAnsi="Calibri" w:eastAsia="宋体" w:cs="Times New Roman"/>
          <w:color w:val="auto"/>
          <w:sz w:val="28"/>
          <w:szCs w:val="22"/>
          <w:highlight w:val="none"/>
        </w:rPr>
      </w:pPr>
      <w:r>
        <w:rPr>
          <w:rFonts w:hint="eastAsia" w:ascii="Calibri" w:hAnsi="Calibri" w:eastAsia="宋体" w:cs="Times New Roman"/>
          <w:color w:val="auto"/>
          <w:sz w:val="28"/>
          <w:szCs w:val="22"/>
          <w:highlight w:val="none"/>
        </w:rPr>
        <w:t>供应商：</w:t>
      </w:r>
      <w:r>
        <w:rPr>
          <w:rFonts w:hint="eastAsia" w:ascii="Calibri" w:hAnsi="Calibri" w:eastAsia="宋体" w:cs="Times New Roman"/>
          <w:color w:val="auto"/>
          <w:sz w:val="28"/>
          <w:szCs w:val="22"/>
          <w:highlight w:val="none"/>
          <w:lang w:val="en-US" w:eastAsia="zh-CN"/>
        </w:rPr>
        <w:t xml:space="preserve">    </w:t>
      </w:r>
      <w:r>
        <w:rPr>
          <w:rFonts w:hint="eastAsia" w:ascii="Calibri" w:hAnsi="Calibri" w:eastAsia="宋体" w:cs="Times New Roman"/>
          <w:color w:val="auto"/>
          <w:sz w:val="28"/>
          <w:szCs w:val="22"/>
          <w:highlight w:val="none"/>
          <w:lang w:eastAsia="zh-CN"/>
        </w:rPr>
        <w:t>（盖单位章）</w:t>
      </w:r>
    </w:p>
    <w:p w14:paraId="62E5C59E">
      <w:pPr>
        <w:tabs>
          <w:tab w:val="left" w:pos="2766"/>
        </w:tabs>
        <w:ind w:firstLine="562"/>
        <w:rPr>
          <w:rFonts w:hint="eastAsia" w:ascii="Calibri" w:hAnsi="Calibri" w:eastAsia="宋体" w:cs="Times New Roman"/>
          <w:color w:val="auto"/>
          <w:sz w:val="28"/>
          <w:szCs w:val="22"/>
          <w:highlight w:val="none"/>
        </w:rPr>
      </w:pPr>
      <w:r>
        <w:rPr>
          <w:rFonts w:hint="eastAsia" w:ascii="Calibri" w:hAnsi="Calibri" w:eastAsia="宋体" w:cs="Times New Roman"/>
          <w:color w:val="auto"/>
          <w:sz w:val="28"/>
          <w:szCs w:val="22"/>
          <w:highlight w:val="none"/>
        </w:rPr>
        <w:t>法定代表人或其委托代理人：</w:t>
      </w:r>
      <w:r>
        <w:rPr>
          <w:rFonts w:hint="eastAsia" w:ascii="Calibri" w:hAnsi="Calibri" w:eastAsia="宋体" w:cs="Times New Roman"/>
          <w:color w:val="auto"/>
          <w:sz w:val="28"/>
          <w:szCs w:val="22"/>
          <w:highlight w:val="none"/>
          <w:lang w:eastAsia="zh-CN"/>
        </w:rPr>
        <w:t>（签字或盖章）</w:t>
      </w:r>
    </w:p>
    <w:p w14:paraId="4974D093">
      <w:pPr>
        <w:tabs>
          <w:tab w:val="left" w:pos="2766"/>
        </w:tabs>
        <w:ind w:firstLine="562"/>
        <w:rPr>
          <w:rFonts w:hint="eastAsia" w:ascii="Calibri" w:hAnsi="Calibri" w:eastAsia="宋体" w:cs="Times New Roman"/>
          <w:color w:val="auto"/>
          <w:sz w:val="28"/>
          <w:szCs w:val="22"/>
          <w:highlight w:val="none"/>
        </w:rPr>
      </w:pPr>
      <w:r>
        <w:rPr>
          <w:rFonts w:hint="eastAsia" w:ascii="Calibri" w:hAnsi="Calibri" w:eastAsia="宋体" w:cs="Times New Roman"/>
          <w:color w:val="auto"/>
          <w:sz w:val="28"/>
          <w:szCs w:val="22"/>
          <w:highlight w:val="none"/>
        </w:rPr>
        <w:t>日期：  年  月  日</w:t>
      </w:r>
    </w:p>
    <w:p w14:paraId="116BB05E">
      <w:pPr>
        <w:tabs>
          <w:tab w:val="left" w:pos="2766"/>
        </w:tabs>
        <w:ind w:firstLine="562"/>
        <w:rPr>
          <w:rFonts w:hint="eastAsia" w:ascii="宋体" w:hAnsi="宋体" w:eastAsia="宋体" w:cs="宋体"/>
          <w:b/>
          <w:bCs/>
          <w:color w:val="auto"/>
          <w:sz w:val="32"/>
          <w:szCs w:val="32"/>
          <w:highlight w:val="none"/>
        </w:rPr>
      </w:pPr>
      <w:r>
        <w:rPr>
          <w:rFonts w:ascii="Calibri" w:hAnsi="Calibri" w:eastAsia="宋体" w:cs="Times New Roman"/>
          <w:color w:val="auto"/>
          <w:sz w:val="28"/>
          <w:szCs w:val="22"/>
          <w:highlight w:val="none"/>
        </w:rPr>
        <w:tab/>
      </w:r>
      <w:bookmarkEnd w:id="1467"/>
      <w:bookmarkEnd w:id="1468"/>
      <w:bookmarkEnd w:id="1469"/>
      <w:bookmarkEnd w:id="1470"/>
      <w:bookmarkEnd w:id="1481"/>
      <w:bookmarkEnd w:id="1482"/>
      <w:bookmarkEnd w:id="1483"/>
      <w:bookmarkEnd w:id="1484"/>
      <w:bookmarkEnd w:id="1486"/>
      <w:bookmarkEnd w:id="1487"/>
      <w:bookmarkStart w:id="1488" w:name="_Toc15413"/>
      <w:r>
        <w:rPr>
          <w:rFonts w:hint="eastAsia" w:ascii="宋体" w:hAnsi="宋体" w:eastAsia="宋体" w:cs="宋体"/>
          <w:b/>
          <w:bCs/>
          <w:color w:val="auto"/>
          <w:sz w:val="32"/>
          <w:szCs w:val="32"/>
          <w:highlight w:val="none"/>
        </w:rPr>
        <w:br w:type="page"/>
      </w:r>
    </w:p>
    <w:p w14:paraId="1C310136">
      <w:pPr>
        <w:spacing w:line="360" w:lineRule="auto"/>
        <w:ind w:firstLine="640"/>
        <w:jc w:val="center"/>
        <w:outlineLvl w:val="1"/>
        <w:rPr>
          <w:rFonts w:hint="eastAsia" w:ascii="宋体" w:hAnsi="Calibri" w:eastAsia="宋体" w:cs="宋体"/>
          <w:b/>
          <w:bCs/>
          <w:color w:val="auto"/>
          <w:sz w:val="32"/>
          <w:szCs w:val="32"/>
          <w:highlight w:val="none"/>
        </w:rPr>
      </w:pPr>
      <w:r>
        <w:rPr>
          <w:rFonts w:hint="eastAsia" w:ascii="宋体" w:hAnsi="宋体" w:eastAsia="宋体" w:cs="宋体"/>
          <w:b/>
          <w:bCs/>
          <w:color w:val="auto"/>
          <w:sz w:val="32"/>
          <w:szCs w:val="32"/>
          <w:highlight w:val="none"/>
        </w:rPr>
        <w:t>九、</w:t>
      </w:r>
      <w:bookmarkEnd w:id="1488"/>
      <w:r>
        <w:rPr>
          <w:rFonts w:hint="eastAsia" w:ascii="宋体" w:hAnsi="宋体" w:eastAsia="宋体" w:cs="宋体"/>
          <w:b/>
          <w:bCs/>
          <w:color w:val="auto"/>
          <w:sz w:val="32"/>
          <w:szCs w:val="32"/>
          <w:highlight w:val="none"/>
        </w:rPr>
        <w:t>资格审查资料</w:t>
      </w:r>
    </w:p>
    <w:p w14:paraId="25E63180">
      <w:pPr>
        <w:ind w:firstLine="640"/>
        <w:rPr>
          <w:rFonts w:hint="eastAsia" w:ascii="宋体" w:hAnsi="宋体" w:eastAsia="宋体" w:cs="宋体"/>
          <w:b/>
          <w:bCs/>
          <w:color w:val="auto"/>
          <w:sz w:val="32"/>
          <w:szCs w:val="32"/>
          <w:highlight w:val="none"/>
        </w:rPr>
      </w:pPr>
    </w:p>
    <w:p w14:paraId="10510EA1">
      <w:pPr>
        <w:widowControl w:val="0"/>
        <w:spacing w:line="520" w:lineRule="exact"/>
        <w:ind w:firstLine="482"/>
        <w:jc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附投标人资格要求中相关证明材料</w:t>
      </w:r>
    </w:p>
    <w:p w14:paraId="7FC113CD">
      <w:pPr>
        <w:ind w:firstLine="640"/>
        <w:jc w:val="center"/>
        <w:rPr>
          <w:rFonts w:ascii="宋体" w:hAnsi="宋体" w:eastAsia="宋体" w:cs="宋体"/>
          <w:b/>
          <w:bCs/>
          <w:color w:val="auto"/>
          <w:sz w:val="32"/>
          <w:szCs w:val="32"/>
          <w:highlight w:val="none"/>
        </w:rPr>
      </w:pPr>
    </w:p>
    <w:p w14:paraId="4946330A">
      <w:pPr>
        <w:ind w:firstLine="640"/>
        <w:jc w:val="center"/>
        <w:rPr>
          <w:rFonts w:hint="eastAsia" w:ascii="宋体" w:hAnsi="宋体" w:eastAsia="宋体" w:cs="宋体"/>
          <w:b/>
          <w:bCs/>
          <w:color w:val="auto"/>
          <w:sz w:val="32"/>
          <w:szCs w:val="32"/>
          <w:highlight w:val="none"/>
        </w:rPr>
      </w:pPr>
    </w:p>
    <w:p w14:paraId="72541FBC">
      <w:pPr>
        <w:ind w:firstLine="640"/>
        <w:jc w:val="center"/>
        <w:rPr>
          <w:rFonts w:hint="eastAsia" w:ascii="宋体" w:hAnsi="宋体" w:eastAsia="宋体" w:cs="宋体"/>
          <w:b/>
          <w:bCs/>
          <w:color w:val="auto"/>
          <w:sz w:val="32"/>
          <w:szCs w:val="32"/>
          <w:highlight w:val="none"/>
        </w:rPr>
      </w:pPr>
    </w:p>
    <w:p w14:paraId="6BB3AD75">
      <w:pPr>
        <w:ind w:firstLine="640"/>
        <w:jc w:val="center"/>
        <w:rPr>
          <w:rFonts w:hint="eastAsia" w:ascii="宋体" w:hAnsi="宋体" w:eastAsia="宋体" w:cs="Times New Roman"/>
          <w:color w:val="auto"/>
          <w:szCs w:val="2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十、供应商认为应附的其他资料</w:t>
      </w:r>
    </w:p>
    <w:p w14:paraId="1AEB4B95">
      <w:pPr>
        <w:ind w:firstLine="482"/>
        <w:jc w:val="center"/>
        <w:rPr>
          <w:rFonts w:hint="eastAsia" w:ascii="宋体" w:hAnsi="宋体" w:eastAsia="宋体" w:cs="Times New Roman"/>
          <w:color w:val="auto"/>
          <w:szCs w:val="22"/>
          <w:highlight w:val="none"/>
        </w:rPr>
      </w:pPr>
    </w:p>
    <w:p w14:paraId="3EA4C1E3">
      <w:pPr>
        <w:keepNext/>
        <w:keepLines/>
        <w:widowControl w:val="0"/>
        <w:spacing w:before="260" w:after="260" w:line="412" w:lineRule="auto"/>
        <w:ind w:left="1800" w:firstLine="2231" w:firstLineChars="926"/>
        <w:jc w:val="both"/>
        <w:outlineLvl w:val="1"/>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自拟</w:t>
      </w:r>
    </w:p>
    <w:p w14:paraId="13DF917B">
      <w:pPr>
        <w:ind w:firstLine="482"/>
        <w:rPr>
          <w:rFonts w:hint="eastAsia" w:ascii="宋体" w:hAnsi="宋体" w:eastAsia="宋体" w:cs="Times New Roman"/>
          <w:color w:val="auto"/>
          <w:szCs w:val="22"/>
          <w:highlight w:val="none"/>
        </w:rPr>
      </w:pPr>
    </w:p>
    <w:p w14:paraId="03D0C8D9">
      <w:pPr>
        <w:keepNext/>
        <w:keepLines/>
        <w:widowControl w:val="0"/>
        <w:spacing w:before="260" w:after="260" w:line="412" w:lineRule="auto"/>
        <w:ind w:left="1800" w:firstLine="600"/>
        <w:jc w:val="center"/>
        <w:outlineLvl w:val="1"/>
        <w:rPr>
          <w:rFonts w:hint="eastAsia" w:ascii="CG Times" w:hAnsi="CG Times" w:eastAsia="宋体" w:cs="Times New Roman"/>
          <w:b/>
          <w:color w:val="auto"/>
          <w:kern w:val="0"/>
          <w:sz w:val="30"/>
          <w:szCs w:val="20"/>
          <w:highlight w:val="none"/>
          <w:lang w:val="en-US" w:eastAsia="zh-CN" w:bidi="ar-SA"/>
        </w:rPr>
      </w:pPr>
    </w:p>
    <w:p w14:paraId="7EDB5389">
      <w:pPr>
        <w:ind w:firstLine="482"/>
        <w:rPr>
          <w:rFonts w:ascii="Calibri" w:hAnsi="Calibri" w:eastAsia="宋体" w:cs="Times New Roman"/>
          <w:color w:val="auto"/>
          <w:szCs w:val="22"/>
          <w:highlight w:val="none"/>
        </w:rPr>
      </w:pPr>
      <w:r>
        <w:rPr>
          <w:rFonts w:ascii="Calibri" w:hAnsi="Calibri" w:eastAsia="宋体" w:cs="Times New Roman"/>
          <w:color w:val="auto"/>
          <w:szCs w:val="22"/>
          <w:highlight w:val="none"/>
        </w:rPr>
        <w:br w:type="page"/>
      </w:r>
    </w:p>
    <w:p w14:paraId="2DF8DA71">
      <w:pPr>
        <w:ind w:firstLine="482"/>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附件1：</w:t>
      </w:r>
    </w:p>
    <w:p w14:paraId="1B107209">
      <w:pPr>
        <w:ind w:firstLine="640"/>
        <w:jc w:val="center"/>
        <w:rPr>
          <w:rFonts w:hint="eastAsia" w:ascii="宋体" w:hAnsi="宋体" w:eastAsia="宋体" w:cs="Times New Roman"/>
          <w:b/>
          <w:color w:val="auto"/>
          <w:sz w:val="32"/>
          <w:szCs w:val="22"/>
          <w:highlight w:val="none"/>
        </w:rPr>
      </w:pPr>
      <w:r>
        <w:rPr>
          <w:rFonts w:hint="eastAsia" w:ascii="宋体" w:hAnsi="宋体" w:eastAsia="宋体" w:cs="Times New Roman"/>
          <w:b/>
          <w:color w:val="auto"/>
          <w:sz w:val="32"/>
          <w:szCs w:val="22"/>
          <w:highlight w:val="none"/>
        </w:rPr>
        <w:t>农民工工资支付承诺书</w:t>
      </w:r>
    </w:p>
    <w:p w14:paraId="0FA86C5D">
      <w:pPr>
        <w:ind w:firstLine="482"/>
        <w:rPr>
          <w:rFonts w:hint="eastAsia" w:ascii="宋体" w:hAnsi="宋体" w:eastAsia="宋体" w:cs="Times New Roman"/>
          <w:color w:val="auto"/>
          <w:sz w:val="24"/>
          <w:szCs w:val="22"/>
          <w:highlight w:val="none"/>
        </w:rPr>
      </w:pPr>
    </w:p>
    <w:p w14:paraId="0AED3F2C">
      <w:pPr>
        <w:spacing w:line="5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为保护农民工的合法权益，不拖欠农民工工资，本公司郑重承诺：</w:t>
      </w:r>
    </w:p>
    <w:p w14:paraId="3B73D643">
      <w:pPr>
        <w:spacing w:line="5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1、不转包或违法分包，并禁止分包单位再分包或层层转包。</w:t>
      </w:r>
    </w:p>
    <w:p w14:paraId="753ADA4B">
      <w:pPr>
        <w:spacing w:line="5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0BB5456C">
      <w:pPr>
        <w:spacing w:line="5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4DA03A8A">
      <w:pPr>
        <w:spacing w:line="5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4B7869D4">
      <w:pPr>
        <w:spacing w:line="54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特此承诺!</w:t>
      </w:r>
    </w:p>
    <w:p w14:paraId="7175D406">
      <w:pPr>
        <w:ind w:firstLine="482"/>
        <w:rPr>
          <w:rFonts w:hint="eastAsia" w:ascii="宋体" w:hAnsi="宋体" w:eastAsia="宋体" w:cs="Times New Roman"/>
          <w:color w:val="auto"/>
          <w:sz w:val="24"/>
          <w:szCs w:val="22"/>
          <w:highlight w:val="none"/>
        </w:rPr>
      </w:pPr>
    </w:p>
    <w:p w14:paraId="0211D9A2">
      <w:pPr>
        <w:ind w:firstLine="482"/>
        <w:rPr>
          <w:rFonts w:hint="eastAsia" w:ascii="宋体" w:hAnsi="宋体" w:eastAsia="宋体" w:cs="Times New Roman"/>
          <w:color w:val="auto"/>
          <w:szCs w:val="22"/>
          <w:highlight w:val="none"/>
        </w:rPr>
      </w:pPr>
    </w:p>
    <w:p w14:paraId="7B68BECD">
      <w:pPr>
        <w:widowControl/>
        <w:adjustRightIn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（盖单位章）</w:t>
      </w:r>
    </w:p>
    <w:p w14:paraId="1AECBA93">
      <w:pPr>
        <w:widowControl/>
        <w:adjustRightIn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lang w:eastAsia="zh-CN"/>
        </w:rPr>
        <w:t>（签字或盖章）</w:t>
      </w:r>
    </w:p>
    <w:p w14:paraId="6A30A674">
      <w:pPr>
        <w:widowControl/>
        <w:adjustRightInd w:val="0"/>
        <w:spacing w:line="360" w:lineRule="auto"/>
        <w:ind w:firstLine="48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4"/>
          <w:highlight w:val="none"/>
        </w:rPr>
        <w:t>日期：  年  月  日</w:t>
      </w:r>
    </w:p>
    <w:p w14:paraId="1A9F0EE1">
      <w:pPr>
        <w:ind w:firstLine="482"/>
        <w:rPr>
          <w:rFonts w:hint="eastAsia" w:ascii="宋体" w:hAnsi="宋体" w:eastAsia="宋体" w:cs="Times New Roman"/>
          <w:color w:val="auto"/>
          <w:szCs w:val="22"/>
          <w:highlight w:val="none"/>
        </w:rPr>
      </w:pPr>
    </w:p>
    <w:p w14:paraId="77F120D9">
      <w:pPr>
        <w:ind w:firstLine="482"/>
        <w:rPr>
          <w:rFonts w:ascii="Calibri" w:hAnsi="Calibri" w:eastAsia="宋体" w:cs="Times New Roman"/>
          <w:color w:val="auto"/>
          <w:szCs w:val="22"/>
          <w:highlight w:val="none"/>
        </w:rPr>
      </w:pPr>
      <w:r>
        <w:rPr>
          <w:rFonts w:hint="eastAsia" w:ascii="宋体" w:hAnsi="宋体" w:eastAsia="宋体" w:cs="Times New Roman"/>
          <w:color w:val="auto"/>
          <w:szCs w:val="22"/>
          <w:highlight w:val="none"/>
        </w:rPr>
        <w:br w:type="page"/>
      </w:r>
    </w:p>
    <w:p w14:paraId="28E12F7E">
      <w:pPr>
        <w:spacing w:line="360" w:lineRule="auto"/>
        <w:ind w:firstLine="640"/>
        <w:outlineLvl w:val="1"/>
        <w:rPr>
          <w:rFonts w:ascii="宋体" w:hAnsi="Calibri" w:eastAsia="宋体" w:cs="宋体"/>
          <w:color w:val="auto"/>
          <w:sz w:val="24"/>
          <w:szCs w:val="24"/>
          <w:highlight w:val="none"/>
        </w:rPr>
      </w:pPr>
      <w:bookmarkStart w:id="1489" w:name="_Toc3727"/>
      <w:bookmarkStart w:id="1490" w:name="_Toc24864"/>
      <w:r>
        <w:rPr>
          <w:rFonts w:hint="eastAsia" w:ascii="宋体" w:hAnsi="宋体" w:eastAsia="宋体" w:cs="宋体"/>
          <w:b/>
          <w:bCs/>
          <w:color w:val="auto"/>
          <w:sz w:val="32"/>
          <w:szCs w:val="32"/>
          <w:highlight w:val="none"/>
        </w:rPr>
        <w:t>格式</w:t>
      </w:r>
      <w:bookmarkEnd w:id="1489"/>
      <w:bookmarkEnd w:id="1490"/>
    </w:p>
    <w:p w14:paraId="74B2DE1A">
      <w:pPr>
        <w:spacing w:line="312" w:lineRule="auto"/>
        <w:ind w:right="-334" w:rightChars="-159" w:firstLine="560"/>
        <w:jc w:val="center"/>
        <w:rPr>
          <w:rFonts w:hint="eastAsia" w:ascii="宋体" w:hAnsi="宋体" w:eastAsia="宋体" w:cs="宋体"/>
          <w:b/>
          <w:bCs/>
          <w:color w:val="auto"/>
          <w:kern w:val="10"/>
          <w:sz w:val="28"/>
          <w:szCs w:val="28"/>
          <w:highlight w:val="none"/>
        </w:rPr>
      </w:pPr>
      <w:bookmarkStart w:id="1491" w:name="_Toc6927090"/>
      <w:bookmarkStart w:id="1492" w:name="OLE_LINK13"/>
      <w:bookmarkStart w:id="1493" w:name="OLE_LINK14"/>
      <w:r>
        <w:rPr>
          <w:rFonts w:hint="eastAsia" w:ascii="宋体" w:hAnsi="宋体" w:eastAsia="宋体" w:cs="宋体"/>
          <w:b/>
          <w:bCs/>
          <w:color w:val="auto"/>
          <w:kern w:val="10"/>
          <w:sz w:val="28"/>
          <w:szCs w:val="28"/>
          <w:highlight w:val="none"/>
        </w:rPr>
        <w:t>1、中小企业声明函（工程）</w:t>
      </w:r>
    </w:p>
    <w:p w14:paraId="0EE9212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3E092CA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万元，属于（中型企业、 小型企业、微型企业）；</w:t>
      </w:r>
    </w:p>
    <w:p w14:paraId="6A9BCBD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万元，属于（中型企业、 小型企业、微型企业）；</w:t>
      </w:r>
    </w:p>
    <w:p w14:paraId="7310AA0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432B43BE">
      <w:pPr>
        <w:spacing w:line="360" w:lineRule="auto"/>
        <w:ind w:firstLine="480" w:firstLineChars="200"/>
        <w:rPr>
          <w:rFonts w:hint="eastAsia" w:ascii="宋体" w:hAnsi="宋体" w:eastAsia="宋体" w:cs="宋体"/>
          <w:color w:val="auto"/>
          <w:kern w:val="0"/>
          <w:sz w:val="24"/>
          <w:szCs w:val="24"/>
          <w:highlight w:val="none"/>
        </w:rPr>
      </w:pPr>
    </w:p>
    <w:p w14:paraId="1B36433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 形。</w:t>
      </w:r>
    </w:p>
    <w:p w14:paraId="422023FB">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 法承担相应责任。</w:t>
      </w:r>
    </w:p>
    <w:p w14:paraId="6D464123">
      <w:pPr>
        <w:spacing w:line="312" w:lineRule="auto"/>
        <w:ind w:firstLine="480" w:firstLineChars="200"/>
        <w:jc w:val="left"/>
        <w:rPr>
          <w:rFonts w:hint="eastAsia" w:ascii="宋体" w:hAnsi="宋体" w:eastAsia="宋体" w:cs="宋体"/>
          <w:color w:val="auto"/>
          <w:kern w:val="0"/>
          <w:sz w:val="24"/>
          <w:szCs w:val="24"/>
          <w:highlight w:val="none"/>
        </w:rPr>
      </w:pPr>
    </w:p>
    <w:p w14:paraId="0901D848">
      <w:pPr>
        <w:spacing w:line="312" w:lineRule="auto"/>
        <w:ind w:firstLine="480" w:firstLineChars="200"/>
        <w:jc w:val="left"/>
        <w:rPr>
          <w:rFonts w:hint="eastAsia" w:ascii="宋体" w:hAnsi="宋体" w:eastAsia="宋体" w:cs="宋体"/>
          <w:color w:val="auto"/>
          <w:kern w:val="0"/>
          <w:sz w:val="24"/>
          <w:szCs w:val="24"/>
          <w:highlight w:val="none"/>
        </w:rPr>
      </w:pPr>
    </w:p>
    <w:p w14:paraId="11773761">
      <w:pPr>
        <w:spacing w:line="312"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r>
        <w:rPr>
          <w:rFonts w:hint="eastAsia" w:ascii="宋体" w:hAnsi="宋体" w:eastAsia="宋体" w:cs="宋体"/>
          <w:color w:val="auto"/>
          <w:kern w:val="0"/>
          <w:sz w:val="24"/>
          <w:szCs w:val="24"/>
          <w:highlight w:val="none"/>
          <w:lang w:eastAsia="zh-CN"/>
        </w:rPr>
        <w:t>（盖单位章）</w:t>
      </w:r>
      <w:r>
        <w:rPr>
          <w:rFonts w:hint="eastAsia" w:ascii="宋体" w:hAnsi="宋体" w:eastAsia="宋体" w:cs="宋体"/>
          <w:color w:val="auto"/>
          <w:kern w:val="0"/>
          <w:sz w:val="24"/>
          <w:szCs w:val="24"/>
          <w:highlight w:val="none"/>
        </w:rPr>
        <w:t>：</w:t>
      </w:r>
    </w:p>
    <w:p w14:paraId="22FC16FE">
      <w:pPr>
        <w:spacing w:line="312"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012EA04E">
      <w:pPr>
        <w:autoSpaceDE w:val="0"/>
        <w:autoSpaceDN w:val="0"/>
        <w:snapToGrid w:val="0"/>
        <w:spacing w:line="360" w:lineRule="auto"/>
        <w:ind w:firstLine="560"/>
        <w:jc w:val="center"/>
        <w:rPr>
          <w:rFonts w:hint="eastAsia" w:ascii="宋体" w:hAnsi="宋体" w:eastAsia="宋体" w:cs="宋体"/>
          <w:b/>
          <w:bCs/>
          <w:color w:val="auto"/>
          <w:kern w:val="10"/>
          <w:sz w:val="28"/>
          <w:szCs w:val="28"/>
          <w:highlight w:val="none"/>
        </w:rPr>
      </w:pPr>
    </w:p>
    <w:p w14:paraId="5616205F">
      <w:pPr>
        <w:ind w:firstLine="560"/>
        <w:jc w:val="center"/>
        <w:rPr>
          <w:rFonts w:hint="eastAsia" w:ascii="宋体" w:hAnsi="宋体" w:eastAsia="宋体" w:cs="宋体"/>
          <w:color w:val="auto"/>
          <w:kern w:val="0"/>
          <w:sz w:val="22"/>
          <w:szCs w:val="22"/>
          <w:highlight w:val="none"/>
        </w:rPr>
      </w:pPr>
      <w:r>
        <w:rPr>
          <w:rFonts w:hint="eastAsia" w:ascii="宋体" w:hAnsi="宋体" w:eastAsia="宋体" w:cs="宋体"/>
          <w:b/>
          <w:bCs/>
          <w:color w:val="auto"/>
          <w:kern w:val="10"/>
          <w:sz w:val="28"/>
          <w:szCs w:val="28"/>
          <w:highlight w:val="none"/>
        </w:rPr>
        <w:br w:type="page"/>
      </w:r>
      <w:r>
        <w:rPr>
          <w:rFonts w:hint="eastAsia" w:ascii="宋体" w:hAnsi="宋体" w:eastAsia="宋体" w:cs="宋体"/>
          <w:b/>
          <w:bCs/>
          <w:color w:val="auto"/>
          <w:kern w:val="10"/>
          <w:sz w:val="28"/>
          <w:szCs w:val="28"/>
          <w:highlight w:val="none"/>
        </w:rPr>
        <w:t>2、残疾人福利性单位声明函</w:t>
      </w:r>
      <w:bookmarkEnd w:id="1491"/>
    </w:p>
    <w:bookmarkEnd w:id="1492"/>
    <w:bookmarkEnd w:id="1493"/>
    <w:p w14:paraId="0FD046C7">
      <w:pPr>
        <w:autoSpaceDE w:val="0"/>
        <w:autoSpaceDN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本单位郑重声明，根据《财政部</w:t>
      </w:r>
      <w:r>
        <w:rPr>
          <w:rFonts w:hint="eastAsia" w:ascii="宋体" w:hAnsi="宋体" w:eastAsia="宋体" w:cs="宋体"/>
          <w:color w:val="auto"/>
          <w:spacing w:val="6"/>
          <w:kern w:val="0"/>
          <w:sz w:val="24"/>
          <w:szCs w:val="24"/>
          <w:highlight w:val="none"/>
          <w:lang w:val="en-US" w:eastAsia="zh-CN"/>
        </w:rPr>
        <w:t xml:space="preserve"> </w:t>
      </w:r>
      <w:r>
        <w:rPr>
          <w:rFonts w:hint="eastAsia" w:ascii="宋体" w:hAnsi="宋体" w:eastAsia="宋体" w:cs="宋体"/>
          <w:color w:val="auto"/>
          <w:spacing w:val="6"/>
          <w:kern w:val="0"/>
          <w:sz w:val="24"/>
          <w:szCs w:val="24"/>
          <w:highlight w:val="none"/>
        </w:rPr>
        <w:t>民政部 中国残疾人联合会关于促进残疾人就业政府采购政策的通知》（财库</w:t>
      </w:r>
      <w:r>
        <w:rPr>
          <w:rFonts w:hint="eastAsia" w:ascii="宋体" w:hAnsi="宋体" w:eastAsia="宋体" w:cs="宋体"/>
          <w:color w:val="auto"/>
          <w:kern w:val="0"/>
          <w:sz w:val="24"/>
          <w:szCs w:val="24"/>
          <w:highlight w:val="none"/>
        </w:rPr>
        <w:t>〔2017〕 141</w:t>
      </w:r>
      <w:r>
        <w:rPr>
          <w:rFonts w:hint="eastAsia" w:ascii="宋体" w:hAnsi="宋体" w:eastAsia="宋体" w:cs="宋体"/>
          <w:color w:val="auto"/>
          <w:spacing w:val="6"/>
          <w:kern w:val="0"/>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3F4F6BB">
      <w:pPr>
        <w:autoSpaceDE w:val="0"/>
        <w:autoSpaceDN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本单位对上述声明的真实性负责。如有虚假，将依法承担相应责任。</w:t>
      </w:r>
    </w:p>
    <w:p w14:paraId="618E4C98">
      <w:pPr>
        <w:autoSpaceDE w:val="0"/>
        <w:autoSpaceDN w:val="0"/>
        <w:spacing w:line="360" w:lineRule="auto"/>
        <w:ind w:firstLine="504" w:firstLineChars="200"/>
        <w:jc w:val="left"/>
        <w:rPr>
          <w:rFonts w:hint="eastAsia" w:ascii="宋体" w:hAnsi="宋体" w:eastAsia="宋体" w:cs="宋体"/>
          <w:color w:val="auto"/>
          <w:spacing w:val="6"/>
          <w:kern w:val="0"/>
          <w:sz w:val="24"/>
          <w:szCs w:val="24"/>
          <w:highlight w:val="none"/>
        </w:rPr>
      </w:pPr>
    </w:p>
    <w:p w14:paraId="77C83359">
      <w:pPr>
        <w:tabs>
          <w:tab w:val="left" w:pos="4860"/>
        </w:tabs>
        <w:autoSpaceDE w:val="0"/>
        <w:autoSpaceDN w:val="0"/>
        <w:spacing w:line="360" w:lineRule="auto"/>
        <w:ind w:right="1560" w:firstLine="504" w:firstLineChars="20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               单位名称</w:t>
      </w:r>
      <w:r>
        <w:rPr>
          <w:rFonts w:hint="eastAsia" w:ascii="宋体" w:hAnsi="宋体" w:eastAsia="宋体" w:cs="宋体"/>
          <w:color w:val="auto"/>
          <w:kern w:val="0"/>
          <w:sz w:val="24"/>
          <w:szCs w:val="24"/>
          <w:highlight w:val="none"/>
          <w:lang w:eastAsia="zh-CN"/>
        </w:rPr>
        <w:t>（盖单位章）</w:t>
      </w:r>
      <w:r>
        <w:rPr>
          <w:rFonts w:hint="eastAsia" w:ascii="宋体" w:hAnsi="宋体" w:eastAsia="宋体" w:cs="宋体"/>
          <w:color w:val="auto"/>
          <w:spacing w:val="6"/>
          <w:kern w:val="0"/>
          <w:sz w:val="24"/>
          <w:szCs w:val="24"/>
          <w:highlight w:val="none"/>
        </w:rPr>
        <w:t>：</w:t>
      </w:r>
    </w:p>
    <w:p w14:paraId="17112BE0">
      <w:pPr>
        <w:tabs>
          <w:tab w:val="left" w:pos="4860"/>
        </w:tabs>
        <w:autoSpaceDE w:val="0"/>
        <w:autoSpaceDN w:val="0"/>
        <w:spacing w:line="360" w:lineRule="auto"/>
        <w:ind w:right="1560" w:firstLine="504" w:firstLineChars="20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       日  期：</w:t>
      </w:r>
    </w:p>
    <w:p w14:paraId="75288FA8">
      <w:pPr>
        <w:widowControl/>
        <w:autoSpaceDE w:val="0"/>
        <w:autoSpaceDN w:val="0"/>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（提醒：如果供应商</w:t>
      </w:r>
      <w:r>
        <w:rPr>
          <w:rFonts w:hint="eastAsia" w:ascii="宋体" w:hAnsi="宋体" w:eastAsia="宋体" w:cs="宋体"/>
          <w:b/>
          <w:color w:val="auto"/>
          <w:spacing w:val="10"/>
          <w:kern w:val="0"/>
          <w:sz w:val="24"/>
          <w:szCs w:val="24"/>
          <w:highlight w:val="none"/>
        </w:rPr>
        <w:t>不是残疾人福利性单位</w:t>
      </w:r>
      <w:r>
        <w:rPr>
          <w:rFonts w:hint="eastAsia" w:ascii="宋体" w:hAnsi="宋体" w:eastAsia="宋体" w:cs="宋体"/>
          <w:b/>
          <w:color w:val="auto"/>
          <w:kern w:val="0"/>
          <w:sz w:val="24"/>
          <w:szCs w:val="24"/>
          <w:highlight w:val="none"/>
        </w:rPr>
        <w:t>，则不需要提供《残疾人福利性单位声明函》。否则，因此导致虚假投标的后果由供应商自行承担。）</w:t>
      </w:r>
    </w:p>
    <w:p w14:paraId="2417C3B5">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《财政部民政部中国残疾人联合会关于促进残疾人就业政府采购政策的通知》（财库（2017〔141〕号）的规定：</w:t>
      </w:r>
    </w:p>
    <w:p w14:paraId="1ABEAFA2">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一、享受政府采购支持政策的残疾人福利性单位应当同时满足以下条件：</w:t>
      </w:r>
    </w:p>
    <w:p w14:paraId="478EA943">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（1）安置的残疾人占本单位在职职工人数的比例不低于25%（含25%），并且安置的残疾人人数不少于10人（含10人）；</w:t>
      </w:r>
    </w:p>
    <w:p w14:paraId="0755CFA4">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（2）依法与安置的每位残疾人签订了一年以上（含一年）的劳动合同或服务协议；</w:t>
      </w:r>
    </w:p>
    <w:p w14:paraId="43289151">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（3）为安置的每位残疾人按月足额缴纳了基本养老保险、基本医疗保险、失业保险、工伤保险和生育保险等社会保险费；</w:t>
      </w:r>
    </w:p>
    <w:p w14:paraId="5FBA8320">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（4）通过银行等金融机构向安置的每位残疾人，按月支付了不低于单位所在区县适用的经省级人民政府批准的月最低工资标准的工资；</w:t>
      </w:r>
    </w:p>
    <w:p w14:paraId="07130108">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（5）提供本单位制造的货物、承担的工程或者服务（以下简称产品），或者提供其他残疾人福利性单位制造的货物（不包括使用非残疾人福利性单位注册商标的货物）。</w:t>
      </w:r>
    </w:p>
    <w:p w14:paraId="6FCE401B">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二、中标、成交供应商为残疾人福利性单位的，招标人或者其委托的招标代理机构应当随中标、成交结果同时公告其《残疾人福利性单位声明函》，接受社会监督。</w:t>
      </w:r>
    </w:p>
    <w:p w14:paraId="6D3F8687">
      <w:pPr>
        <w:autoSpaceDE w:val="0"/>
        <w:autoSpaceDN w:val="0"/>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供应商提供的《残疾人福利性单位声明函》与事实不符的，依照《政府采购法》第七十七条第一款的规定追究法律责任。</w:t>
      </w:r>
    </w:p>
    <w:p w14:paraId="2B5BBBB4">
      <w:pPr>
        <w:numPr>
          <w:ilvl w:val="0"/>
          <w:numId w:val="3"/>
        </w:numPr>
        <w:autoSpaceDE w:val="0"/>
        <w:autoSpaceDN w:val="0"/>
        <w:ind w:firstLine="480" w:firstLineChars="200"/>
        <w:rPr>
          <w:rFonts w:hint="eastAsia" w:ascii="宋体" w:hAnsi="宋体" w:eastAsia="宋体" w:cs="宋体"/>
          <w:b/>
          <w:bCs/>
          <w:color w:val="auto"/>
          <w:kern w:val="10"/>
          <w:sz w:val="28"/>
          <w:szCs w:val="28"/>
          <w:highlight w:val="none"/>
        </w:rPr>
      </w:pPr>
      <w:r>
        <w:rPr>
          <w:rFonts w:hint="eastAsia" w:ascii="宋体" w:hAnsi="宋体" w:eastAsia="宋体" w:cs="宋体"/>
          <w:color w:val="auto"/>
          <w:kern w:val="0"/>
          <w:sz w:val="24"/>
          <w:szCs w:val="24"/>
          <w:highlight w:val="none"/>
        </w:rPr>
        <w:t>在政府采购活动中，</w:t>
      </w:r>
      <w:r>
        <w:rPr>
          <w:rFonts w:hint="eastAsia" w:ascii="宋体" w:hAnsi="宋体" w:eastAsia="宋体" w:cs="宋体"/>
          <w:b/>
          <w:bCs/>
          <w:color w:val="auto"/>
          <w:kern w:val="0"/>
          <w:sz w:val="24"/>
          <w:szCs w:val="24"/>
          <w:highlight w:val="none"/>
        </w:rPr>
        <w:t>残疾人福利性单位视同小型、微型企业</w:t>
      </w:r>
      <w:r>
        <w:rPr>
          <w:rFonts w:hint="eastAsia" w:ascii="宋体" w:hAnsi="宋体" w:eastAsia="宋体" w:cs="宋体"/>
          <w:color w:val="auto"/>
          <w:kern w:val="0"/>
          <w:sz w:val="24"/>
          <w:szCs w:val="24"/>
          <w:highlight w:val="none"/>
        </w:rPr>
        <w:t>，享受预留份额、评审中价格扣除等促进中小企业发展的政府采购政策。向残疾人福利性单位采购的金额，计入面向中小企业采购的统计数据。残疾人福利性单位属于小型、微型企业的，不重复享受政策。</w:t>
      </w:r>
    </w:p>
    <w:p w14:paraId="7D2E2144">
      <w:pPr>
        <w:ind w:firstLine="560"/>
        <w:jc w:val="center"/>
        <w:rPr>
          <w:rFonts w:hint="eastAsia" w:ascii="宋体" w:hAnsi="宋体" w:eastAsia="宋体" w:cs="宋体"/>
          <w:b/>
          <w:bCs/>
          <w:color w:val="auto"/>
          <w:kern w:val="10"/>
          <w:sz w:val="28"/>
          <w:szCs w:val="28"/>
          <w:highlight w:val="none"/>
        </w:rPr>
      </w:pPr>
      <w:r>
        <w:rPr>
          <w:rFonts w:hint="eastAsia" w:ascii="宋体" w:hAnsi="宋体" w:eastAsia="宋体" w:cs="宋体"/>
          <w:b/>
          <w:bCs/>
          <w:color w:val="auto"/>
          <w:kern w:val="10"/>
          <w:sz w:val="28"/>
          <w:szCs w:val="28"/>
          <w:highlight w:val="none"/>
        </w:rPr>
        <w:br w:type="page"/>
      </w:r>
      <w:r>
        <w:rPr>
          <w:rFonts w:hint="eastAsia" w:ascii="宋体" w:hAnsi="宋体" w:eastAsia="宋体" w:cs="宋体"/>
          <w:b/>
          <w:bCs/>
          <w:color w:val="auto"/>
          <w:kern w:val="10"/>
          <w:sz w:val="28"/>
          <w:szCs w:val="28"/>
          <w:highlight w:val="none"/>
        </w:rPr>
        <w:t>3、监狱企业证明文件</w:t>
      </w:r>
    </w:p>
    <w:p w14:paraId="5F194A51">
      <w:pPr>
        <w:autoSpaceDE w:val="0"/>
        <w:autoSpaceDN w:val="0"/>
        <w:spacing w:line="360" w:lineRule="auto"/>
        <w:ind w:firstLine="480" w:firstLineChars="200"/>
        <w:rPr>
          <w:rFonts w:hint="eastAsia" w:ascii="宋体" w:hAnsi="宋体" w:eastAsia="宋体" w:cs="宋体"/>
          <w:color w:val="auto"/>
          <w:sz w:val="24"/>
          <w:szCs w:val="24"/>
          <w:highlight w:val="none"/>
        </w:rPr>
      </w:pPr>
    </w:p>
    <w:p w14:paraId="27267EDA">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省级以上监狱管理局、戒毒管理局（含新疆生产建设兵团）出具的属于监狱企业的证明文件。</w:t>
      </w:r>
    </w:p>
    <w:p w14:paraId="0307F023">
      <w:pPr>
        <w:autoSpaceDE w:val="0"/>
        <w:autoSpaceDN w:val="0"/>
        <w:spacing w:line="360" w:lineRule="auto"/>
        <w:ind w:firstLine="480" w:firstLineChars="200"/>
        <w:rPr>
          <w:rFonts w:hint="eastAsia" w:ascii="宋体" w:hAnsi="宋体" w:eastAsia="宋体" w:cs="宋体"/>
          <w:color w:val="auto"/>
          <w:sz w:val="24"/>
          <w:szCs w:val="24"/>
          <w:highlight w:val="none"/>
        </w:rPr>
      </w:pPr>
    </w:p>
    <w:p w14:paraId="6E590BCE">
      <w:pPr>
        <w:autoSpaceDE w:val="0"/>
        <w:autoSpaceDN w:val="0"/>
        <w:spacing w:line="360" w:lineRule="auto"/>
        <w:ind w:firstLine="480" w:firstLineChars="200"/>
        <w:rPr>
          <w:rFonts w:hint="eastAsia" w:ascii="宋体" w:hAnsi="宋体" w:eastAsia="宋体" w:cs="宋体"/>
          <w:color w:val="auto"/>
          <w:sz w:val="24"/>
          <w:szCs w:val="24"/>
          <w:highlight w:val="none"/>
        </w:rPr>
      </w:pPr>
    </w:p>
    <w:p w14:paraId="20A329F6">
      <w:pPr>
        <w:autoSpaceDE w:val="0"/>
        <w:autoSpaceDN w:val="0"/>
        <w:spacing w:line="360" w:lineRule="auto"/>
        <w:ind w:firstLine="480" w:firstLineChars="200"/>
        <w:rPr>
          <w:rFonts w:hint="eastAsia" w:ascii="宋体" w:hAnsi="宋体" w:eastAsia="宋体" w:cs="宋体"/>
          <w:color w:val="auto"/>
          <w:sz w:val="24"/>
          <w:szCs w:val="24"/>
          <w:highlight w:val="none"/>
        </w:rPr>
      </w:pPr>
    </w:p>
    <w:p w14:paraId="1A14551D">
      <w:pPr>
        <w:autoSpaceDE w:val="0"/>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在政府采购活动中，</w:t>
      </w:r>
      <w:r>
        <w:rPr>
          <w:rFonts w:hint="eastAsia" w:ascii="宋体" w:hAnsi="宋体" w:eastAsia="宋体" w:cs="宋体"/>
          <w:b/>
          <w:bCs/>
          <w:color w:val="auto"/>
          <w:kern w:val="0"/>
          <w:sz w:val="24"/>
          <w:szCs w:val="24"/>
          <w:highlight w:val="none"/>
        </w:rPr>
        <w:t>监狱企业视同小型、微型企业</w:t>
      </w:r>
      <w:r>
        <w:rPr>
          <w:rFonts w:hint="eastAsia" w:ascii="宋体" w:hAnsi="宋体" w:eastAsia="宋体" w:cs="宋体"/>
          <w:color w:val="auto"/>
          <w:kern w:val="0"/>
          <w:sz w:val="24"/>
          <w:szCs w:val="24"/>
          <w:highlight w:val="none"/>
        </w:rPr>
        <w:t>，享受预留份额、评审中价格扣除等政府采购促进中小企业发展的政府采购政策。但监狱企业参加政府采购活动时，</w:t>
      </w:r>
      <w:r>
        <w:rPr>
          <w:rFonts w:hint="eastAsia" w:ascii="宋体" w:hAnsi="宋体" w:eastAsia="宋体" w:cs="宋体"/>
          <w:b/>
          <w:bCs/>
          <w:color w:val="auto"/>
          <w:kern w:val="0"/>
          <w:sz w:val="24"/>
          <w:szCs w:val="24"/>
          <w:highlight w:val="none"/>
        </w:rPr>
        <w:t>应当提供由省级以上监狱管理局、戒毒管理局（含新疆生产建设兵团）出具的属于监狱企业的证明文件</w:t>
      </w:r>
      <w:r>
        <w:rPr>
          <w:rFonts w:hint="eastAsia" w:ascii="宋体" w:hAnsi="宋体" w:eastAsia="宋体" w:cs="宋体"/>
          <w:color w:val="auto"/>
          <w:kern w:val="0"/>
          <w:sz w:val="24"/>
          <w:szCs w:val="24"/>
          <w:highlight w:val="none"/>
        </w:rPr>
        <w:t>，否则不能认为其为监狱企业）</w:t>
      </w:r>
    </w:p>
    <w:p w14:paraId="3D362687">
      <w:pPr>
        <w:widowControl/>
        <w:spacing w:before="100" w:beforeAutospacing="1" w:after="100" w:afterAutospacing="1"/>
        <w:ind w:firstLine="482"/>
        <w:jc w:val="left"/>
        <w:rPr>
          <w:rFonts w:hint="eastAsia" w:ascii="宋体" w:hAnsi="宋体" w:eastAsia="宋体" w:cs="Times New Roman"/>
          <w:color w:val="auto"/>
          <w:kern w:val="0"/>
          <w:sz w:val="24"/>
          <w:szCs w:val="24"/>
          <w:highlight w:val="none"/>
          <w:lang w:val="en-US" w:eastAsia="zh-CN" w:bidi="ar-SA"/>
        </w:rPr>
      </w:pPr>
    </w:p>
    <w:p w14:paraId="54808314">
      <w:pPr>
        <w:ind w:firstLine="482"/>
        <w:rPr>
          <w:rFonts w:hint="eastAsia" w:ascii="Calibri" w:hAnsi="Calibri" w:eastAsia="宋体" w:cs="Times New Roman"/>
          <w:color w:val="auto"/>
          <w:szCs w:val="22"/>
          <w:highlight w:val="none"/>
        </w:rPr>
      </w:pPr>
    </w:p>
    <w:p w14:paraId="0C9BBC5C">
      <w:pPr>
        <w:widowControl/>
        <w:spacing w:line="360" w:lineRule="auto"/>
        <w:ind w:firstLine="482" w:firstLineChars="200"/>
        <w:rPr>
          <w:rFonts w:ascii="宋体" w:hAnsi="宋体" w:eastAsia="宋体" w:cs="宋体"/>
          <w:b/>
          <w:sz w:val="24"/>
          <w:szCs w:val="24"/>
        </w:rPr>
      </w:pPr>
    </w:p>
    <w:p w14:paraId="1FF5231A"/>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erif CJK SC">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BA44">
    <w:pPr>
      <w:spacing w:line="165" w:lineRule="auto"/>
      <w:ind w:left="4730"/>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B607">
    <w:pPr>
      <w:spacing w:line="165" w:lineRule="auto"/>
      <w:ind w:left="4730"/>
      <w:rPr>
        <w:rFonts w:ascii="Calibri" w:hAnsi="Calibri" w:eastAsia="Calibri" w:cs="Calibri"/>
        <w:sz w:val="18"/>
        <w:szCs w:val="18"/>
      </w:rPr>
    </w:pPr>
    <w:r>
      <w:rPr>
        <w:rFonts w:ascii="Calibri" w:hAnsi="Calibri" w:eastAsia="宋体" w:cs="Times New Roman"/>
        <w:sz w:val="18"/>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5A8BA">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14:paraId="4665A8BA">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2873">
    <w:pPr>
      <w:spacing w:line="167" w:lineRule="auto"/>
      <w:rPr>
        <w:rFonts w:ascii="Calibri" w:hAnsi="Calibri" w:eastAsia="Calibri" w:cs="Calibri"/>
        <w:sz w:val="18"/>
        <w:szCs w:val="18"/>
      </w:rPr>
    </w:pPr>
    <w:r>
      <w:rPr>
        <w:rFonts w:ascii="Calibri" w:hAnsi="Calibri" w:eastAsia="宋体" w:cs="Times New Roman"/>
        <w:sz w:val="18"/>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E824C">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74</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9BIk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F9BIk5AgAAcQQAAA4AAAAAAAAAAQAgAAAAHwEAAGRycy9lMm9Eb2Mu&#10;eG1sUEsFBgAAAAAGAAYAWQEAAMoFAAAAAA==&#10;">
              <v:fill on="f" focussize="0,0"/>
              <v:stroke on="f" weight="0.5pt"/>
              <v:imagedata o:title=""/>
              <o:lock v:ext="edit" aspectratio="f"/>
              <v:textbox inset="0mm,0mm,0mm,0mm" style="mso-fit-shape-to-text:t;">
                <w:txbxContent>
                  <w:p w14:paraId="28FE824C">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74</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B2AA"/>
    <w:multiLevelType w:val="singleLevel"/>
    <w:tmpl w:val="A5E2B2AA"/>
    <w:lvl w:ilvl="0" w:tentative="0">
      <w:start w:val="3"/>
      <w:numFmt w:val="chineseCounting"/>
      <w:suff w:val="nothing"/>
      <w:lvlText w:val="%1、"/>
      <w:lvlJc w:val="left"/>
      <w:pPr>
        <w:ind w:left="0" w:firstLine="0"/>
      </w:pPr>
    </w:lvl>
  </w:abstractNum>
  <w:abstractNum w:abstractNumId="1">
    <w:nsid w:val="63D45E4E"/>
    <w:multiLevelType w:val="singleLevel"/>
    <w:tmpl w:val="63D45E4E"/>
    <w:lvl w:ilvl="0" w:tentative="0">
      <w:start w:val="2"/>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pPr>
        <w:ind w:left="0" w:firstLine="0"/>
      </w:pPr>
    </w:lvl>
  </w:abstractNum>
  <w:num w:numId="1">
    <w:abstractNumId w:val="1"/>
  </w:num>
  <w:num w:numId="2">
    <w:abstractNumId w:val="2"/>
    <w:lvlOverride w:ilvl="0">
      <w:startOverride w:val="1"/>
    </w:lvlOverride>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5D3C"/>
    <w:rsid w:val="042B2438"/>
    <w:rsid w:val="04B8274F"/>
    <w:rsid w:val="08007E1B"/>
    <w:rsid w:val="0BB0071C"/>
    <w:rsid w:val="0BC14B14"/>
    <w:rsid w:val="0D1D20CF"/>
    <w:rsid w:val="0DCF4D92"/>
    <w:rsid w:val="0EBB5316"/>
    <w:rsid w:val="160C6457"/>
    <w:rsid w:val="169B11DA"/>
    <w:rsid w:val="20A62236"/>
    <w:rsid w:val="20AB655B"/>
    <w:rsid w:val="257D65E2"/>
    <w:rsid w:val="26E66850"/>
    <w:rsid w:val="29CD4EFA"/>
    <w:rsid w:val="29D84197"/>
    <w:rsid w:val="30BA35CC"/>
    <w:rsid w:val="359A19EB"/>
    <w:rsid w:val="367F492D"/>
    <w:rsid w:val="37C9242B"/>
    <w:rsid w:val="3A396F6B"/>
    <w:rsid w:val="3B9308FD"/>
    <w:rsid w:val="3F9E437E"/>
    <w:rsid w:val="438F47A4"/>
    <w:rsid w:val="488E0DCA"/>
    <w:rsid w:val="4DD06D5E"/>
    <w:rsid w:val="540253C1"/>
    <w:rsid w:val="54875CA3"/>
    <w:rsid w:val="571B1B91"/>
    <w:rsid w:val="578F3977"/>
    <w:rsid w:val="5B726179"/>
    <w:rsid w:val="5B7C4AB2"/>
    <w:rsid w:val="5BB57DC0"/>
    <w:rsid w:val="5C2E04A2"/>
    <w:rsid w:val="5F7037FE"/>
    <w:rsid w:val="5FB71BF3"/>
    <w:rsid w:val="606037A8"/>
    <w:rsid w:val="62017E36"/>
    <w:rsid w:val="698060B5"/>
    <w:rsid w:val="6D6A366A"/>
    <w:rsid w:val="723435FD"/>
    <w:rsid w:val="726D2AC1"/>
    <w:rsid w:val="76A333E3"/>
    <w:rsid w:val="7A1C059B"/>
    <w:rsid w:val="7A962C0D"/>
    <w:rsid w:val="7B330F4B"/>
    <w:rsid w:val="7F69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30943</Words>
  <Characters>33711</Characters>
  <Lines>0</Lines>
  <Paragraphs>0</Paragraphs>
  <TotalTime>49</TotalTime>
  <ScaleCrop>false</ScaleCrop>
  <LinksUpToDate>false</LinksUpToDate>
  <CharactersWithSpaces>34966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2026-03-20T08:53:00Z</dcterms:created>
  <dc:creator>李晓翔</dc:creator>
  <cp:lastModifiedBy>李晓翔</cp:lastModifiedBy>
  <cp:lastPrinted>2026-03-20T12:02:00Z</cp:lastPrinted>
  <dcterms:modified xsi:type="dcterms:W3CDTF">2026-05-13T08:53:55Z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eyJoZGlkIjoiZTM5ODk0ZDdjNjZjYmE1MzlmNzI2YjZjNzdjYWM0MTYiLCJ1c2VySWQiOiIzNjgzNTc2NjEifQ==</vt:lpwstr>
  </property>
  <property fmtid="{D5CDD505-2E9C-101B-9397-08002B2CF9AE}" pid="4" name="ICV">
    <vt:lpwstr>3823C510D8A14D17BE78DCE4FB73BFD6_12</vt:lpwstr>
  </property>
</Properties>
</file>