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A0DE6">
      <w:pPr>
        <w:spacing w:line="600" w:lineRule="exact"/>
        <w:jc w:val="center"/>
        <w:rPr>
          <w:rFonts w:hint="eastAsia" w:ascii="宋体" w:hAnsi="宋体" w:cs="黑体"/>
          <w:sz w:val="44"/>
          <w:szCs w:val="44"/>
          <w:lang w:eastAsia="zh-CN"/>
        </w:rPr>
      </w:pPr>
      <w:bookmarkStart w:id="0" w:name="_Toc152042303"/>
      <w:bookmarkEnd w:id="0"/>
      <w:bookmarkStart w:id="1" w:name="_Toc453139656"/>
      <w:bookmarkEnd w:id="1"/>
      <w:bookmarkStart w:id="2" w:name="_Toc144974495"/>
      <w:bookmarkEnd w:id="2"/>
      <w:bookmarkStart w:id="3" w:name="_Toc179632544"/>
      <w:bookmarkEnd w:id="3"/>
    </w:p>
    <w:p w14:paraId="6674911E">
      <w:pPr>
        <w:adjustRightInd w:val="0"/>
        <w:snapToGrid w:val="0"/>
        <w:spacing w:line="360" w:lineRule="auto"/>
        <w:jc w:val="center"/>
        <w:rPr>
          <w:rFonts w:hint="eastAsia" w:ascii="宋体" w:cs="Times New Roman"/>
          <w:sz w:val="48"/>
          <w:szCs w:val="32"/>
          <w:u w:val="none"/>
          <w:lang w:eastAsia="zh-CN"/>
        </w:rPr>
      </w:pPr>
      <w:bookmarkStart w:id="4" w:name="_Toc7809"/>
      <w:bookmarkStart w:id="5" w:name="_Toc29014"/>
    </w:p>
    <w:p w14:paraId="20D32EEB">
      <w:pPr>
        <w:adjustRightInd w:val="0"/>
        <w:snapToGrid w:val="0"/>
        <w:spacing w:line="360" w:lineRule="auto"/>
        <w:jc w:val="center"/>
        <w:rPr>
          <w:rFonts w:hint="eastAsia" w:ascii="宋体" w:hAnsi="宋体" w:eastAsia="宋体" w:cs="宋体"/>
          <w:spacing w:val="4"/>
          <w:sz w:val="40"/>
          <w:szCs w:val="40"/>
          <w:lang w:val="en-US" w:eastAsia="zh-CN"/>
        </w:rPr>
      </w:pPr>
      <w:r>
        <w:rPr>
          <w:rFonts w:hint="eastAsia" w:ascii="宋体" w:hAnsi="宋体" w:eastAsia="宋体" w:cs="宋体"/>
          <w:spacing w:val="4"/>
          <w:sz w:val="40"/>
          <w:szCs w:val="40"/>
          <w:lang w:val="en-US" w:eastAsia="zh-CN"/>
        </w:rPr>
        <w:t xml:space="preserve">卢氏县中医院中西医结合肿瘤及大病康复中心项目基坑支护工程 </w:t>
      </w:r>
      <w:bookmarkEnd w:id="4"/>
      <w:bookmarkEnd w:id="5"/>
    </w:p>
    <w:p w14:paraId="114E3A87">
      <w:pPr>
        <w:adjustRightInd w:val="0"/>
        <w:snapToGrid w:val="0"/>
        <w:spacing w:line="360" w:lineRule="auto"/>
        <w:jc w:val="center"/>
        <w:rPr>
          <w:rFonts w:hint="eastAsia" w:ascii="宋体" w:hAnsi="宋体" w:eastAsia="宋体" w:cs="宋体"/>
          <w:b/>
          <w:sz w:val="28"/>
          <w:szCs w:val="28"/>
          <w:lang w:eastAsia="zh-CN"/>
        </w:rPr>
      </w:pPr>
      <w:r>
        <w:rPr>
          <w:rFonts w:hint="eastAsia" w:ascii="宋体" w:hAnsi="宋体" w:eastAsia="宋体" w:cs="宋体"/>
          <w:spacing w:val="4"/>
          <w:sz w:val="40"/>
          <w:szCs w:val="40"/>
          <w:lang w:val="en-US" w:eastAsia="zh-CN"/>
        </w:rPr>
        <w:t>竞争性磋商</w:t>
      </w:r>
      <w:r>
        <w:rPr>
          <w:rFonts w:hint="eastAsia" w:ascii="宋体" w:hAnsi="宋体" w:eastAsia="宋体" w:cs="宋体"/>
          <w:spacing w:val="4"/>
          <w:sz w:val="40"/>
          <w:szCs w:val="40"/>
          <w:lang w:eastAsia="zh-CN"/>
        </w:rPr>
        <w:t>文件</w:t>
      </w:r>
      <w:bookmarkStart w:id="702" w:name="_GoBack"/>
      <w:bookmarkEnd w:id="702"/>
    </w:p>
    <w:p w14:paraId="1F9610A4">
      <w:pPr>
        <w:pStyle w:val="16"/>
        <w:jc w:val="both"/>
        <w:rPr>
          <w:rFonts w:hint="default"/>
          <w:b/>
          <w:bCs/>
          <w:color w:val="auto"/>
          <w:sz w:val="28"/>
          <w:szCs w:val="28"/>
          <w:lang w:val="en-US" w:eastAsia="zh-CN"/>
        </w:rPr>
      </w:pPr>
      <w:r>
        <w:rPr>
          <w:rFonts w:hint="eastAsia"/>
          <w:b/>
          <w:bCs/>
          <w:color w:val="auto"/>
          <w:sz w:val="28"/>
          <w:szCs w:val="28"/>
          <w:lang w:val="en-US" w:eastAsia="zh-CN"/>
        </w:rPr>
        <w:t>项目编号：三卢竞磋采购-2026-32、LSGZ[2026]085-ZC063</w:t>
      </w:r>
    </w:p>
    <w:p w14:paraId="069131FF">
      <w:pPr>
        <w:pStyle w:val="10"/>
        <w:rPr>
          <w:rFonts w:hint="default"/>
          <w:sz w:val="22"/>
          <w:szCs w:val="22"/>
          <w:lang w:val="en-US" w:eastAsia="zh-CN"/>
        </w:rPr>
      </w:pPr>
    </w:p>
    <w:p w14:paraId="4751C007">
      <w:pPr>
        <w:pStyle w:val="10"/>
        <w:rPr>
          <w:rFonts w:hint="default"/>
          <w:sz w:val="22"/>
          <w:szCs w:val="22"/>
          <w:lang w:val="en-US" w:eastAsia="zh-CN"/>
        </w:rPr>
      </w:pPr>
    </w:p>
    <w:p w14:paraId="2E32D5E7">
      <w:pPr>
        <w:adjustRightInd w:val="0"/>
        <w:snapToGrid w:val="0"/>
        <w:spacing w:line="360" w:lineRule="auto"/>
        <w:jc w:val="center"/>
        <w:rPr>
          <w:rFonts w:hint="eastAsia" w:ascii="宋体" w:hAnsi="宋体" w:eastAsia="宋体" w:cs="黑体"/>
          <w:color w:val="auto"/>
          <w:sz w:val="24"/>
          <w:szCs w:val="24"/>
          <w:highlight w:val="none"/>
          <w:lang w:eastAsia="zh-CN"/>
        </w:rPr>
      </w:pPr>
    </w:p>
    <w:p w14:paraId="280AD399">
      <w:pPr>
        <w:adjustRightInd w:val="0"/>
        <w:snapToGrid w:val="0"/>
        <w:spacing w:line="360" w:lineRule="auto"/>
        <w:jc w:val="center"/>
        <w:rPr>
          <w:rFonts w:hint="default" w:ascii="宋体" w:hAnsi="宋体" w:eastAsia="宋体" w:cs="宋体"/>
          <w:b/>
          <w:bCs/>
          <w:sz w:val="32"/>
          <w:szCs w:val="32"/>
          <w:lang w:val="en-US"/>
        </w:rPr>
      </w:pPr>
    </w:p>
    <w:p w14:paraId="0429FA13">
      <w:pPr>
        <w:tabs>
          <w:tab w:val="left" w:pos="-1155"/>
          <w:tab w:val="left" w:pos="-1050"/>
        </w:tabs>
        <w:adjustRightInd w:val="0"/>
        <w:snapToGrid w:val="0"/>
        <w:spacing w:line="360" w:lineRule="auto"/>
        <w:jc w:val="left"/>
        <w:rPr>
          <w:rFonts w:ascii="宋体" w:hAnsi="宋体" w:eastAsia="宋体" w:cs="宋体"/>
          <w:b/>
          <w:spacing w:val="-6"/>
          <w:sz w:val="32"/>
          <w:szCs w:val="32"/>
        </w:rPr>
      </w:pPr>
      <w:r>
        <w:rPr>
          <w:rFonts w:hint="eastAsia" w:ascii="宋体" w:hAnsi="宋体" w:eastAsia="宋体" w:cs="宋体"/>
          <w:b/>
          <w:spacing w:val="-6"/>
          <w:sz w:val="32"/>
          <w:szCs w:val="32"/>
          <w:lang w:val="en-US" w:eastAsia="zh-CN"/>
        </w:rPr>
        <w:drawing>
          <wp:anchor distT="0" distB="0" distL="114300" distR="114300" simplePos="0" relativeHeight="251659264" behindDoc="1" locked="0" layoutInCell="1" allowOverlap="1">
            <wp:simplePos x="0" y="0"/>
            <wp:positionH relativeFrom="column">
              <wp:posOffset>1319530</wp:posOffset>
            </wp:positionH>
            <wp:positionV relativeFrom="paragraph">
              <wp:posOffset>322580</wp:posOffset>
            </wp:positionV>
            <wp:extent cx="2385695" cy="1891030"/>
            <wp:effectExtent l="0" t="0" r="14605" b="13970"/>
            <wp:wrapTight wrapText="bothSides">
              <wp:wrapPolygon>
                <wp:start x="0" y="0"/>
                <wp:lineTo x="0" y="21324"/>
                <wp:lineTo x="21387" y="21324"/>
                <wp:lineTo x="21387" y="0"/>
                <wp:lineTo x="0" y="0"/>
              </wp:wrapPolygon>
            </wp:wrapTight>
            <wp:docPr id="1" name="图片 1" descr="bb12079a8fbd067f33e42fb2a37ff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12079a8fbd067f33e42fb2a37ff10a"/>
                    <pic:cNvPicPr>
                      <a:picLocks noChangeAspect="1"/>
                    </pic:cNvPicPr>
                  </pic:nvPicPr>
                  <pic:blipFill>
                    <a:blip r:embed="rId8"/>
                    <a:stretch>
                      <a:fillRect/>
                    </a:stretch>
                  </pic:blipFill>
                  <pic:spPr>
                    <a:xfrm>
                      <a:off x="0" y="0"/>
                      <a:ext cx="2385695" cy="1891030"/>
                    </a:xfrm>
                    <a:prstGeom prst="rect">
                      <a:avLst/>
                    </a:prstGeom>
                  </pic:spPr>
                </pic:pic>
              </a:graphicData>
            </a:graphic>
          </wp:anchor>
        </w:drawing>
      </w:r>
    </w:p>
    <w:p w14:paraId="79F4DEFF">
      <w:pPr>
        <w:tabs>
          <w:tab w:val="left" w:pos="-1155"/>
          <w:tab w:val="left" w:pos="-1050"/>
        </w:tabs>
        <w:adjustRightInd w:val="0"/>
        <w:snapToGrid w:val="0"/>
        <w:spacing w:line="360" w:lineRule="auto"/>
        <w:ind w:firstLine="2165" w:firstLineChars="700"/>
        <w:jc w:val="left"/>
        <w:rPr>
          <w:rFonts w:hint="eastAsia" w:ascii="宋体" w:hAnsi="宋体" w:eastAsia="宋体" w:cs="宋体"/>
          <w:b/>
          <w:spacing w:val="-6"/>
          <w:sz w:val="32"/>
          <w:szCs w:val="32"/>
          <w:lang w:eastAsia="zh-CN"/>
        </w:rPr>
      </w:pPr>
    </w:p>
    <w:p w14:paraId="500451E5">
      <w:pPr>
        <w:tabs>
          <w:tab w:val="left" w:pos="-1155"/>
          <w:tab w:val="left" w:pos="-1050"/>
        </w:tabs>
        <w:adjustRightInd w:val="0"/>
        <w:snapToGrid w:val="0"/>
        <w:spacing w:line="360" w:lineRule="auto"/>
        <w:ind w:firstLine="928" w:firstLineChars="300"/>
        <w:jc w:val="left"/>
        <w:rPr>
          <w:rFonts w:hint="eastAsia" w:ascii="宋体" w:hAnsi="宋体" w:eastAsia="宋体" w:cs="宋体"/>
          <w:b/>
          <w:spacing w:val="-6"/>
          <w:sz w:val="32"/>
          <w:szCs w:val="32"/>
          <w:lang w:val="en-US" w:eastAsia="zh-CN"/>
        </w:rPr>
      </w:pPr>
    </w:p>
    <w:p w14:paraId="574A0A69">
      <w:pPr>
        <w:tabs>
          <w:tab w:val="left" w:pos="-1155"/>
          <w:tab w:val="left" w:pos="-1050"/>
        </w:tabs>
        <w:adjustRightInd w:val="0"/>
        <w:snapToGrid w:val="0"/>
        <w:spacing w:line="360" w:lineRule="auto"/>
        <w:jc w:val="left"/>
        <w:rPr>
          <w:rFonts w:hint="eastAsia" w:ascii="宋体" w:hAnsi="宋体" w:eastAsia="宋体" w:cs="宋体"/>
          <w:b/>
          <w:spacing w:val="-6"/>
          <w:sz w:val="32"/>
          <w:szCs w:val="32"/>
          <w:lang w:val="en-US" w:eastAsia="zh-CN"/>
        </w:rPr>
      </w:pPr>
    </w:p>
    <w:p w14:paraId="6FA3D99D">
      <w:pPr>
        <w:tabs>
          <w:tab w:val="left" w:pos="-1155"/>
          <w:tab w:val="left" w:pos="-1050"/>
        </w:tabs>
        <w:adjustRightInd w:val="0"/>
        <w:snapToGrid w:val="0"/>
        <w:spacing w:line="360" w:lineRule="auto"/>
        <w:ind w:firstLine="928" w:firstLineChars="300"/>
        <w:jc w:val="left"/>
        <w:rPr>
          <w:rFonts w:hint="eastAsia" w:ascii="宋体" w:hAnsi="宋体" w:eastAsia="宋体" w:cs="宋体"/>
          <w:b/>
          <w:spacing w:val="-6"/>
          <w:sz w:val="32"/>
          <w:szCs w:val="32"/>
          <w:lang w:val="en-US" w:eastAsia="zh-CN"/>
        </w:rPr>
      </w:pPr>
    </w:p>
    <w:p w14:paraId="517A0F6F">
      <w:pPr>
        <w:tabs>
          <w:tab w:val="left" w:pos="-1155"/>
          <w:tab w:val="left" w:pos="-1050"/>
        </w:tabs>
        <w:adjustRightInd w:val="0"/>
        <w:snapToGrid w:val="0"/>
        <w:spacing w:line="360" w:lineRule="auto"/>
        <w:ind w:firstLine="928" w:firstLineChars="300"/>
        <w:jc w:val="left"/>
        <w:rPr>
          <w:rFonts w:hint="eastAsia" w:ascii="宋体" w:hAnsi="宋体" w:eastAsia="宋体" w:cs="宋体"/>
          <w:b/>
          <w:spacing w:val="-6"/>
          <w:sz w:val="32"/>
          <w:szCs w:val="32"/>
          <w:lang w:val="en-US" w:eastAsia="zh-CN"/>
        </w:rPr>
      </w:pPr>
    </w:p>
    <w:p w14:paraId="59C3A069">
      <w:pPr>
        <w:tabs>
          <w:tab w:val="left" w:pos="-1155"/>
          <w:tab w:val="left" w:pos="-1050"/>
        </w:tabs>
        <w:adjustRightInd w:val="0"/>
        <w:snapToGrid w:val="0"/>
        <w:spacing w:line="360" w:lineRule="auto"/>
        <w:jc w:val="left"/>
        <w:rPr>
          <w:rFonts w:hint="eastAsia" w:ascii="宋体" w:hAnsi="宋体" w:eastAsia="宋体" w:cs="宋体"/>
          <w:b/>
          <w:spacing w:val="-6"/>
          <w:sz w:val="32"/>
          <w:szCs w:val="32"/>
          <w:lang w:val="en-US" w:eastAsia="zh-CN"/>
        </w:rPr>
      </w:pPr>
    </w:p>
    <w:p w14:paraId="63A24D53">
      <w:pPr>
        <w:tabs>
          <w:tab w:val="left" w:pos="-1155"/>
          <w:tab w:val="left" w:pos="-1050"/>
        </w:tabs>
        <w:adjustRightInd w:val="0"/>
        <w:snapToGrid w:val="0"/>
        <w:spacing w:line="360" w:lineRule="auto"/>
        <w:jc w:val="left"/>
        <w:rPr>
          <w:rFonts w:hint="eastAsia" w:ascii="宋体" w:hAnsi="宋体" w:eastAsia="宋体" w:cs="宋体"/>
          <w:b/>
          <w:spacing w:val="-6"/>
          <w:sz w:val="32"/>
          <w:szCs w:val="32"/>
          <w:lang w:val="en-US" w:eastAsia="zh-CN"/>
        </w:rPr>
      </w:pPr>
    </w:p>
    <w:p w14:paraId="20847372">
      <w:pPr>
        <w:tabs>
          <w:tab w:val="left" w:pos="-1155"/>
          <w:tab w:val="left" w:pos="-1050"/>
        </w:tabs>
        <w:adjustRightInd w:val="0"/>
        <w:snapToGrid w:val="0"/>
        <w:spacing w:line="360" w:lineRule="auto"/>
        <w:ind w:firstLine="1856" w:firstLineChars="600"/>
        <w:jc w:val="both"/>
        <w:rPr>
          <w:rFonts w:hint="eastAsia" w:ascii="宋体" w:hAnsi="宋体" w:eastAsia="宋体" w:cs="宋体"/>
          <w:b/>
          <w:spacing w:val="-6"/>
          <w:sz w:val="32"/>
          <w:szCs w:val="32"/>
          <w:lang w:val="en-US" w:eastAsia="zh-CN"/>
        </w:rPr>
      </w:pPr>
      <w:r>
        <w:rPr>
          <w:rFonts w:hint="eastAsia" w:ascii="宋体" w:hAnsi="宋体" w:eastAsia="宋体" w:cs="宋体"/>
          <w:b/>
          <w:spacing w:val="-6"/>
          <w:sz w:val="32"/>
          <w:szCs w:val="32"/>
          <w:lang w:val="en-US" w:eastAsia="zh-CN"/>
        </w:rPr>
        <w:t>招标人：卢氏县中医院</w:t>
      </w:r>
    </w:p>
    <w:p w14:paraId="2A00EAA4">
      <w:pPr>
        <w:tabs>
          <w:tab w:val="left" w:pos="-1155"/>
          <w:tab w:val="left" w:pos="-1050"/>
        </w:tabs>
        <w:adjustRightInd w:val="0"/>
        <w:snapToGrid w:val="0"/>
        <w:spacing w:line="360" w:lineRule="auto"/>
        <w:ind w:firstLine="928" w:firstLineChars="300"/>
        <w:jc w:val="left"/>
        <w:rPr>
          <w:rFonts w:hint="eastAsia" w:ascii="宋体" w:hAnsi="宋体" w:eastAsia="宋体" w:cs="宋体"/>
          <w:b/>
          <w:spacing w:val="-6"/>
          <w:sz w:val="32"/>
          <w:szCs w:val="32"/>
          <w:lang w:val="en-US" w:eastAsia="zh-CN"/>
        </w:rPr>
      </w:pPr>
      <w:r>
        <w:rPr>
          <w:rFonts w:hint="eastAsia" w:ascii="宋体" w:hAnsi="宋体" w:eastAsia="宋体" w:cs="宋体"/>
          <w:b/>
          <w:spacing w:val="-6"/>
          <w:sz w:val="32"/>
          <w:szCs w:val="32"/>
          <w:lang w:val="en-US" w:eastAsia="zh-CN"/>
        </w:rPr>
        <w:t>代理机构：河南新时代工程管理有限公司</w:t>
      </w:r>
    </w:p>
    <w:p w14:paraId="780FA9F2">
      <w:pPr>
        <w:ind w:firstLine="643" w:firstLineChars="200"/>
      </w:pPr>
      <w:r>
        <w:rPr>
          <w:rFonts w:hint="eastAsia"/>
          <w:b/>
          <w:color w:val="auto"/>
          <w:sz w:val="32"/>
          <w:highlight w:val="none"/>
          <w:lang w:val="en-US" w:eastAsia="zh-CN"/>
        </w:rPr>
        <w:t xml:space="preserve">    日    期：二〇二六</w:t>
      </w:r>
      <w:r>
        <w:rPr>
          <w:b/>
          <w:color w:val="auto"/>
          <w:sz w:val="32"/>
          <w:highlight w:val="none"/>
        </w:rPr>
        <w:t>年</w:t>
      </w:r>
      <w:r>
        <w:rPr>
          <w:rFonts w:hint="eastAsia"/>
          <w:b/>
          <w:color w:val="auto"/>
          <w:sz w:val="32"/>
          <w:highlight w:val="none"/>
          <w:lang w:val="en-US" w:eastAsia="zh-CN"/>
        </w:rPr>
        <w:t>五</w:t>
      </w:r>
      <w:r>
        <w:rPr>
          <w:b/>
          <w:color w:val="auto"/>
          <w:sz w:val="32"/>
          <w:highlight w:val="none"/>
        </w:rPr>
        <w:t>月</w:t>
      </w:r>
    </w:p>
    <w:p w14:paraId="59C306A3">
      <w:pPr>
        <w:spacing w:line="600" w:lineRule="exact"/>
        <w:ind w:firstLine="2612" w:firstLineChars="1000"/>
        <w:jc w:val="both"/>
        <w:rPr>
          <w:rFonts w:ascii="宋体" w:hAnsi="宋体"/>
          <w:b/>
          <w:bCs w:val="0"/>
          <w:spacing w:val="-20"/>
          <w:sz w:val="30"/>
          <w:szCs w:val="30"/>
        </w:rPr>
        <w:sectPr>
          <w:headerReference r:id="rId3" w:type="default"/>
          <w:pgSz w:w="11906" w:h="16838"/>
          <w:pgMar w:top="1440" w:right="1134" w:bottom="1440" w:left="1701" w:header="851" w:footer="992" w:gutter="0"/>
          <w:cols w:space="720" w:num="1"/>
          <w:docGrid w:type="lines" w:linePitch="312" w:charSpace="0"/>
        </w:sectPr>
      </w:pPr>
    </w:p>
    <w:p w14:paraId="40D5EDCE">
      <w:pPr>
        <w:pStyle w:val="14"/>
        <w:tabs>
          <w:tab w:val="right" w:leader="dot" w:pos="9412"/>
        </w:tabs>
        <w:ind w:firstLine="480" w:firstLineChars="200"/>
        <w:rPr>
          <w:rFonts w:ascii="Calibri" w:hAnsi="Calibri"/>
          <w:sz w:val="24"/>
        </w:rPr>
      </w:pPr>
    </w:p>
    <w:sdt>
      <w:sdtPr>
        <w:rPr>
          <w:rFonts w:ascii="宋体" w:hAnsi="宋体" w:eastAsia="宋体" w:cstheme="minorBidi"/>
          <w:kern w:val="2"/>
          <w:sz w:val="21"/>
          <w:szCs w:val="24"/>
          <w:lang w:val="en-US" w:eastAsia="zh-CN" w:bidi="ar-SA"/>
        </w:rPr>
        <w:id w:val="14747402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BD981CD">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14:paraId="174F1685">
          <w:pPr>
            <w:pStyle w:val="37"/>
            <w:tabs>
              <w:tab w:val="right" w:leader="dot" w:pos="9412"/>
            </w:tabs>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75E7F2BA">
          <w:pPr>
            <w:pStyle w:val="37"/>
            <w:tabs>
              <w:tab w:val="right" w:leader="dot" w:pos="9412"/>
            </w:tabs>
            <w:rPr>
              <w:sz w:val="32"/>
              <w:szCs w:val="32"/>
            </w:rPr>
          </w:pPr>
          <w:r>
            <w:rPr>
              <w:sz w:val="32"/>
              <w:szCs w:val="32"/>
            </w:rPr>
            <w:fldChar w:fldCharType="begin"/>
          </w:r>
          <w:r>
            <w:rPr>
              <w:sz w:val="32"/>
              <w:szCs w:val="32"/>
            </w:rPr>
            <w:instrText xml:space="preserve"> HYPERLINK \l _Toc23408 </w:instrText>
          </w:r>
          <w:r>
            <w:rPr>
              <w:sz w:val="32"/>
              <w:szCs w:val="32"/>
            </w:rPr>
            <w:fldChar w:fldCharType="separate"/>
          </w:r>
          <w:r>
            <w:rPr>
              <w:rFonts w:hint="eastAsia" w:ascii="黑体" w:cs="宋体"/>
              <w:bCs w:val="0"/>
              <w:kern w:val="2"/>
              <w:sz w:val="32"/>
              <w:szCs w:val="52"/>
            </w:rPr>
            <w:t>第一章 竞争性磋商公告</w:t>
          </w:r>
          <w:r>
            <w:rPr>
              <w:sz w:val="32"/>
              <w:szCs w:val="32"/>
            </w:rPr>
            <w:tab/>
          </w:r>
          <w:r>
            <w:rPr>
              <w:sz w:val="32"/>
              <w:szCs w:val="32"/>
            </w:rPr>
            <w:fldChar w:fldCharType="begin"/>
          </w:r>
          <w:r>
            <w:rPr>
              <w:sz w:val="32"/>
              <w:szCs w:val="32"/>
            </w:rPr>
            <w:instrText xml:space="preserve"> PAGEREF _Toc23408 \h </w:instrText>
          </w:r>
          <w:r>
            <w:rPr>
              <w:sz w:val="32"/>
              <w:szCs w:val="32"/>
            </w:rPr>
            <w:fldChar w:fldCharType="separate"/>
          </w:r>
          <w:r>
            <w:rPr>
              <w:sz w:val="32"/>
              <w:szCs w:val="32"/>
            </w:rPr>
            <w:t>2</w:t>
          </w:r>
          <w:r>
            <w:rPr>
              <w:sz w:val="32"/>
              <w:szCs w:val="32"/>
            </w:rPr>
            <w:fldChar w:fldCharType="end"/>
          </w:r>
          <w:r>
            <w:rPr>
              <w:sz w:val="32"/>
              <w:szCs w:val="32"/>
            </w:rPr>
            <w:fldChar w:fldCharType="end"/>
          </w:r>
        </w:p>
        <w:p w14:paraId="5BC0416B">
          <w:pPr>
            <w:pStyle w:val="37"/>
            <w:tabs>
              <w:tab w:val="right" w:leader="dot" w:pos="9412"/>
            </w:tabs>
            <w:rPr>
              <w:sz w:val="32"/>
              <w:szCs w:val="32"/>
            </w:rPr>
          </w:pPr>
          <w:r>
            <w:rPr>
              <w:sz w:val="32"/>
              <w:szCs w:val="32"/>
            </w:rPr>
            <w:fldChar w:fldCharType="begin"/>
          </w:r>
          <w:r>
            <w:rPr>
              <w:sz w:val="32"/>
              <w:szCs w:val="32"/>
            </w:rPr>
            <w:instrText xml:space="preserve"> HYPERLINK \l _Toc16929 </w:instrText>
          </w:r>
          <w:r>
            <w:rPr>
              <w:sz w:val="32"/>
              <w:szCs w:val="32"/>
            </w:rPr>
            <w:fldChar w:fldCharType="separate"/>
          </w:r>
          <w:r>
            <w:rPr>
              <w:rFonts w:hint="eastAsia" w:asciiTheme="minorEastAsia" w:hAnsiTheme="minorEastAsia" w:eastAsiaTheme="minorEastAsia"/>
              <w:sz w:val="32"/>
              <w:szCs w:val="52"/>
            </w:rPr>
            <w:t>第</w:t>
          </w:r>
          <w:r>
            <w:rPr>
              <w:rFonts w:hint="eastAsia"/>
              <w:sz w:val="32"/>
              <w:szCs w:val="32"/>
            </w:rPr>
            <w:t>二</w:t>
          </w:r>
          <w:r>
            <w:rPr>
              <w:rFonts w:hint="eastAsia" w:asciiTheme="minorEastAsia" w:hAnsiTheme="minorEastAsia" w:eastAsiaTheme="minorEastAsia"/>
              <w:sz w:val="32"/>
              <w:szCs w:val="52"/>
            </w:rPr>
            <w:t>章 磋商须知</w:t>
          </w:r>
          <w:r>
            <w:rPr>
              <w:sz w:val="32"/>
              <w:szCs w:val="32"/>
            </w:rPr>
            <w:tab/>
          </w:r>
          <w:r>
            <w:rPr>
              <w:sz w:val="32"/>
              <w:szCs w:val="32"/>
            </w:rPr>
            <w:fldChar w:fldCharType="begin"/>
          </w:r>
          <w:r>
            <w:rPr>
              <w:sz w:val="32"/>
              <w:szCs w:val="32"/>
            </w:rPr>
            <w:instrText xml:space="preserve"> PAGEREF _Toc16929 \h </w:instrText>
          </w:r>
          <w:r>
            <w:rPr>
              <w:sz w:val="32"/>
              <w:szCs w:val="32"/>
            </w:rPr>
            <w:fldChar w:fldCharType="separate"/>
          </w:r>
          <w:r>
            <w:rPr>
              <w:sz w:val="32"/>
              <w:szCs w:val="32"/>
            </w:rPr>
            <w:t>6</w:t>
          </w:r>
          <w:r>
            <w:rPr>
              <w:sz w:val="32"/>
              <w:szCs w:val="32"/>
            </w:rPr>
            <w:fldChar w:fldCharType="end"/>
          </w:r>
          <w:r>
            <w:rPr>
              <w:sz w:val="32"/>
              <w:szCs w:val="32"/>
            </w:rPr>
            <w:fldChar w:fldCharType="end"/>
          </w:r>
        </w:p>
        <w:p w14:paraId="7A8A3B9E">
          <w:pPr>
            <w:pStyle w:val="37"/>
            <w:tabs>
              <w:tab w:val="right" w:leader="dot" w:pos="9412"/>
            </w:tabs>
            <w:rPr>
              <w:sz w:val="32"/>
              <w:szCs w:val="32"/>
            </w:rPr>
          </w:pPr>
          <w:r>
            <w:rPr>
              <w:sz w:val="32"/>
              <w:szCs w:val="32"/>
            </w:rPr>
            <w:fldChar w:fldCharType="begin"/>
          </w:r>
          <w:r>
            <w:rPr>
              <w:sz w:val="32"/>
              <w:szCs w:val="32"/>
            </w:rPr>
            <w:instrText xml:space="preserve"> HYPERLINK \l _Toc1304 </w:instrText>
          </w:r>
          <w:r>
            <w:rPr>
              <w:sz w:val="32"/>
              <w:szCs w:val="32"/>
            </w:rPr>
            <w:fldChar w:fldCharType="separate"/>
          </w:r>
          <w:r>
            <w:rPr>
              <w:rFonts w:hint="eastAsia" w:ascii="宋体" w:hAnsi="宋体" w:eastAsia="宋体"/>
              <w:sz w:val="32"/>
              <w:szCs w:val="48"/>
            </w:rPr>
            <w:t>第三章 评审办法</w:t>
          </w:r>
          <w:r>
            <w:rPr>
              <w:sz w:val="32"/>
              <w:szCs w:val="32"/>
            </w:rPr>
            <w:tab/>
          </w:r>
          <w:r>
            <w:rPr>
              <w:sz w:val="32"/>
              <w:szCs w:val="32"/>
            </w:rPr>
            <w:fldChar w:fldCharType="begin"/>
          </w:r>
          <w:r>
            <w:rPr>
              <w:sz w:val="32"/>
              <w:szCs w:val="32"/>
            </w:rPr>
            <w:instrText xml:space="preserve"> PAGEREF _Toc1304 \h </w:instrText>
          </w:r>
          <w:r>
            <w:rPr>
              <w:sz w:val="32"/>
              <w:szCs w:val="32"/>
            </w:rPr>
            <w:fldChar w:fldCharType="separate"/>
          </w:r>
          <w:r>
            <w:rPr>
              <w:sz w:val="32"/>
              <w:szCs w:val="32"/>
            </w:rPr>
            <w:t>26</w:t>
          </w:r>
          <w:r>
            <w:rPr>
              <w:sz w:val="32"/>
              <w:szCs w:val="32"/>
            </w:rPr>
            <w:fldChar w:fldCharType="end"/>
          </w:r>
          <w:r>
            <w:rPr>
              <w:sz w:val="32"/>
              <w:szCs w:val="32"/>
            </w:rPr>
            <w:fldChar w:fldCharType="end"/>
          </w:r>
        </w:p>
        <w:p w14:paraId="04FD7F69">
          <w:pPr>
            <w:pStyle w:val="37"/>
            <w:tabs>
              <w:tab w:val="right" w:leader="dot" w:pos="9412"/>
            </w:tabs>
            <w:rPr>
              <w:sz w:val="32"/>
              <w:szCs w:val="32"/>
            </w:rPr>
          </w:pPr>
          <w:r>
            <w:rPr>
              <w:sz w:val="32"/>
              <w:szCs w:val="32"/>
            </w:rPr>
            <w:fldChar w:fldCharType="begin"/>
          </w:r>
          <w:r>
            <w:rPr>
              <w:sz w:val="32"/>
              <w:szCs w:val="32"/>
            </w:rPr>
            <w:instrText xml:space="preserve"> HYPERLINK \l _Toc127 </w:instrText>
          </w:r>
          <w:r>
            <w:rPr>
              <w:sz w:val="32"/>
              <w:szCs w:val="32"/>
            </w:rPr>
            <w:fldChar w:fldCharType="separate"/>
          </w:r>
          <w:r>
            <w:rPr>
              <w:rFonts w:hint="eastAsia" w:ascii="宋体" w:hAnsi="宋体" w:eastAsia="宋体"/>
              <w:sz w:val="32"/>
              <w:szCs w:val="32"/>
            </w:rPr>
            <w:t>第四章 合同条款</w:t>
          </w:r>
          <w:r>
            <w:rPr>
              <w:sz w:val="32"/>
              <w:szCs w:val="32"/>
            </w:rPr>
            <w:tab/>
          </w:r>
          <w:r>
            <w:rPr>
              <w:sz w:val="32"/>
              <w:szCs w:val="32"/>
            </w:rPr>
            <w:fldChar w:fldCharType="begin"/>
          </w:r>
          <w:r>
            <w:rPr>
              <w:sz w:val="32"/>
              <w:szCs w:val="32"/>
            </w:rPr>
            <w:instrText xml:space="preserve"> PAGEREF _Toc127 \h </w:instrText>
          </w:r>
          <w:r>
            <w:rPr>
              <w:sz w:val="32"/>
              <w:szCs w:val="32"/>
            </w:rPr>
            <w:fldChar w:fldCharType="separate"/>
          </w:r>
          <w:r>
            <w:rPr>
              <w:sz w:val="32"/>
              <w:szCs w:val="32"/>
            </w:rPr>
            <w:t>32</w:t>
          </w:r>
          <w:r>
            <w:rPr>
              <w:sz w:val="32"/>
              <w:szCs w:val="32"/>
            </w:rPr>
            <w:fldChar w:fldCharType="end"/>
          </w:r>
          <w:r>
            <w:rPr>
              <w:sz w:val="32"/>
              <w:szCs w:val="32"/>
            </w:rPr>
            <w:fldChar w:fldCharType="end"/>
          </w:r>
        </w:p>
        <w:p w14:paraId="26773F96">
          <w:pPr>
            <w:pStyle w:val="37"/>
            <w:tabs>
              <w:tab w:val="right" w:leader="dot" w:pos="9412"/>
            </w:tabs>
            <w:rPr>
              <w:sz w:val="32"/>
              <w:szCs w:val="32"/>
            </w:rPr>
          </w:pPr>
          <w:r>
            <w:rPr>
              <w:sz w:val="32"/>
              <w:szCs w:val="32"/>
            </w:rPr>
            <w:fldChar w:fldCharType="begin"/>
          </w:r>
          <w:r>
            <w:rPr>
              <w:sz w:val="32"/>
              <w:szCs w:val="32"/>
            </w:rPr>
            <w:instrText xml:space="preserve"> HYPERLINK \l _Toc14425 </w:instrText>
          </w:r>
          <w:r>
            <w:rPr>
              <w:sz w:val="32"/>
              <w:szCs w:val="32"/>
            </w:rPr>
            <w:fldChar w:fldCharType="separate"/>
          </w:r>
          <w:r>
            <w:rPr>
              <w:rFonts w:hint="eastAsia" w:ascii="宋体" w:hAnsi="宋体" w:eastAsia="宋体"/>
              <w:sz w:val="32"/>
              <w:szCs w:val="32"/>
            </w:rPr>
            <w:t>第五章 工程量清单（另附）</w:t>
          </w:r>
          <w:r>
            <w:rPr>
              <w:sz w:val="32"/>
              <w:szCs w:val="32"/>
            </w:rPr>
            <w:tab/>
          </w:r>
          <w:r>
            <w:rPr>
              <w:sz w:val="32"/>
              <w:szCs w:val="32"/>
            </w:rPr>
            <w:fldChar w:fldCharType="begin"/>
          </w:r>
          <w:r>
            <w:rPr>
              <w:sz w:val="32"/>
              <w:szCs w:val="32"/>
            </w:rPr>
            <w:instrText xml:space="preserve"> PAGEREF _Toc14425 \h </w:instrText>
          </w:r>
          <w:r>
            <w:rPr>
              <w:sz w:val="32"/>
              <w:szCs w:val="32"/>
            </w:rPr>
            <w:fldChar w:fldCharType="separate"/>
          </w:r>
          <w:r>
            <w:rPr>
              <w:sz w:val="32"/>
              <w:szCs w:val="32"/>
            </w:rPr>
            <w:t>46</w:t>
          </w:r>
          <w:r>
            <w:rPr>
              <w:sz w:val="32"/>
              <w:szCs w:val="32"/>
            </w:rPr>
            <w:fldChar w:fldCharType="end"/>
          </w:r>
          <w:r>
            <w:rPr>
              <w:sz w:val="32"/>
              <w:szCs w:val="32"/>
            </w:rPr>
            <w:fldChar w:fldCharType="end"/>
          </w:r>
        </w:p>
        <w:p w14:paraId="0B1CCA2D">
          <w:pPr>
            <w:pStyle w:val="37"/>
            <w:tabs>
              <w:tab w:val="right" w:leader="dot" w:pos="9412"/>
            </w:tabs>
            <w:rPr>
              <w:sz w:val="32"/>
              <w:szCs w:val="32"/>
            </w:rPr>
          </w:pPr>
          <w:r>
            <w:rPr>
              <w:sz w:val="32"/>
              <w:szCs w:val="32"/>
            </w:rPr>
            <w:fldChar w:fldCharType="begin"/>
          </w:r>
          <w:r>
            <w:rPr>
              <w:sz w:val="32"/>
              <w:szCs w:val="32"/>
            </w:rPr>
            <w:instrText xml:space="preserve"> HYPERLINK \l _Toc12744 </w:instrText>
          </w:r>
          <w:r>
            <w:rPr>
              <w:sz w:val="32"/>
              <w:szCs w:val="32"/>
            </w:rPr>
            <w:fldChar w:fldCharType="separate"/>
          </w:r>
          <w:r>
            <w:rPr>
              <w:rFonts w:hint="eastAsia" w:ascii="宋体" w:hAnsi="宋体" w:eastAsia="宋体"/>
              <w:sz w:val="32"/>
              <w:szCs w:val="32"/>
            </w:rPr>
            <w:t>第六章 磋商响应文件格式</w:t>
          </w:r>
          <w:r>
            <w:rPr>
              <w:sz w:val="32"/>
              <w:szCs w:val="32"/>
            </w:rPr>
            <w:tab/>
          </w:r>
          <w:r>
            <w:rPr>
              <w:sz w:val="32"/>
              <w:szCs w:val="32"/>
            </w:rPr>
            <w:fldChar w:fldCharType="begin"/>
          </w:r>
          <w:r>
            <w:rPr>
              <w:sz w:val="32"/>
              <w:szCs w:val="32"/>
            </w:rPr>
            <w:instrText xml:space="preserve"> PAGEREF _Toc12744 \h </w:instrText>
          </w:r>
          <w:r>
            <w:rPr>
              <w:sz w:val="32"/>
              <w:szCs w:val="32"/>
            </w:rPr>
            <w:fldChar w:fldCharType="separate"/>
          </w:r>
          <w:r>
            <w:rPr>
              <w:sz w:val="32"/>
              <w:szCs w:val="32"/>
            </w:rPr>
            <w:t>47</w:t>
          </w:r>
          <w:r>
            <w:rPr>
              <w:sz w:val="32"/>
              <w:szCs w:val="32"/>
            </w:rPr>
            <w:fldChar w:fldCharType="end"/>
          </w:r>
          <w:r>
            <w:rPr>
              <w:sz w:val="32"/>
              <w:szCs w:val="32"/>
            </w:rPr>
            <w:fldChar w:fldCharType="end"/>
          </w:r>
        </w:p>
        <w:p w14:paraId="7267ABEF">
          <w:pPr>
            <w:pStyle w:val="37"/>
            <w:tabs>
              <w:tab w:val="right" w:leader="dot" w:pos="9412"/>
            </w:tabs>
            <w:rPr>
              <w:sz w:val="32"/>
              <w:szCs w:val="32"/>
            </w:rPr>
          </w:pPr>
        </w:p>
        <w:p w14:paraId="6DA4627A">
          <w:r>
            <w:rPr>
              <w:sz w:val="32"/>
              <w:szCs w:val="32"/>
            </w:rPr>
            <w:fldChar w:fldCharType="end"/>
          </w:r>
        </w:p>
      </w:sdtContent>
    </w:sdt>
    <w:p w14:paraId="5C90E367">
      <w:pPr>
        <w:pStyle w:val="9"/>
        <w:tabs>
          <w:tab w:val="right" w:leader="dot" w:pos="9412"/>
        </w:tabs>
      </w:pPr>
    </w:p>
    <w:p w14:paraId="7218412C">
      <w:pPr>
        <w:tabs>
          <w:tab w:val="right" w:leader="dot" w:pos="9628"/>
        </w:tabs>
        <w:spacing w:line="600" w:lineRule="exact"/>
        <w:jc w:val="center"/>
        <w:rPr>
          <w:rFonts w:ascii="Calibri" w:hAnsi="Calibri"/>
          <w:sz w:val="24"/>
          <w:szCs w:val="24"/>
        </w:rPr>
      </w:pPr>
      <w:r>
        <w:rPr>
          <w:rFonts w:ascii="Calibri" w:hAnsi="Calibri"/>
          <w:szCs w:val="24"/>
        </w:rPr>
        <w:fldChar w:fldCharType="begin"/>
      </w:r>
      <w:r>
        <w:rPr>
          <w:rFonts w:ascii="Calibri" w:hAnsi="Calibri"/>
          <w:szCs w:val="24"/>
        </w:rPr>
        <w:instrText xml:space="preserve"> HYPERLINK \l _Toc23948 </w:instrText>
      </w:r>
      <w:r>
        <w:rPr>
          <w:rFonts w:ascii="Calibri" w:hAnsi="Calibri"/>
          <w:szCs w:val="24"/>
        </w:rPr>
        <w:fldChar w:fldCharType="separate"/>
      </w:r>
      <w:r>
        <w:rPr>
          <w:rFonts w:ascii="Calibri" w:hAnsi="Calibri"/>
          <w:szCs w:val="24"/>
        </w:rPr>
        <w:fldChar w:fldCharType="end"/>
      </w:r>
    </w:p>
    <w:p w14:paraId="0C393A07">
      <w:pPr>
        <w:tabs>
          <w:tab w:val="right" w:leader="dot" w:pos="9628"/>
        </w:tabs>
        <w:spacing w:line="600" w:lineRule="exact"/>
        <w:jc w:val="center"/>
        <w:rPr>
          <w:rFonts w:ascii="Calibri" w:hAnsi="Calibri"/>
          <w:sz w:val="24"/>
          <w:szCs w:val="24"/>
        </w:rPr>
      </w:pPr>
    </w:p>
    <w:p w14:paraId="63AE4DF0">
      <w:pPr>
        <w:tabs>
          <w:tab w:val="right" w:leader="dot" w:pos="9628"/>
        </w:tabs>
        <w:spacing w:line="600" w:lineRule="exact"/>
        <w:jc w:val="center"/>
        <w:rPr>
          <w:rFonts w:ascii="Calibri" w:hAnsi="Calibri"/>
          <w:sz w:val="24"/>
          <w:szCs w:val="24"/>
        </w:rPr>
      </w:pPr>
    </w:p>
    <w:p w14:paraId="42A17F91">
      <w:pPr>
        <w:tabs>
          <w:tab w:val="right" w:leader="dot" w:pos="9628"/>
        </w:tabs>
        <w:spacing w:line="600" w:lineRule="exact"/>
        <w:jc w:val="center"/>
        <w:rPr>
          <w:rFonts w:ascii="Calibri" w:hAnsi="Calibri"/>
          <w:sz w:val="24"/>
          <w:szCs w:val="24"/>
        </w:rPr>
      </w:pPr>
    </w:p>
    <w:p w14:paraId="495867E8">
      <w:pPr>
        <w:tabs>
          <w:tab w:val="right" w:leader="dot" w:pos="9628"/>
        </w:tabs>
        <w:spacing w:line="600" w:lineRule="exact"/>
        <w:jc w:val="center"/>
        <w:rPr>
          <w:rFonts w:ascii="Calibri" w:hAnsi="Calibri"/>
          <w:sz w:val="24"/>
          <w:szCs w:val="24"/>
        </w:rPr>
      </w:pPr>
    </w:p>
    <w:p w14:paraId="30A6EBA4">
      <w:pPr>
        <w:tabs>
          <w:tab w:val="right" w:leader="dot" w:pos="9628"/>
        </w:tabs>
        <w:spacing w:line="600" w:lineRule="exact"/>
        <w:jc w:val="center"/>
        <w:rPr>
          <w:rFonts w:ascii="Calibri" w:hAnsi="Calibri"/>
          <w:sz w:val="24"/>
          <w:szCs w:val="24"/>
        </w:rPr>
      </w:pPr>
    </w:p>
    <w:p w14:paraId="49A5DADF">
      <w:pPr>
        <w:tabs>
          <w:tab w:val="right" w:leader="dot" w:pos="9628"/>
        </w:tabs>
        <w:spacing w:line="600" w:lineRule="exact"/>
        <w:jc w:val="center"/>
        <w:rPr>
          <w:rFonts w:ascii="Calibri" w:hAnsi="Calibri"/>
          <w:sz w:val="24"/>
          <w:szCs w:val="24"/>
        </w:rPr>
      </w:pPr>
    </w:p>
    <w:p w14:paraId="2D292B02">
      <w:pPr>
        <w:tabs>
          <w:tab w:val="right" w:leader="dot" w:pos="9628"/>
        </w:tabs>
        <w:spacing w:line="600" w:lineRule="exact"/>
        <w:jc w:val="center"/>
        <w:rPr>
          <w:rFonts w:ascii="Calibri" w:hAnsi="Calibri"/>
          <w:sz w:val="24"/>
          <w:szCs w:val="24"/>
        </w:rPr>
      </w:pPr>
    </w:p>
    <w:p w14:paraId="4C250951">
      <w:pPr>
        <w:tabs>
          <w:tab w:val="right" w:leader="dot" w:pos="9628"/>
        </w:tabs>
        <w:spacing w:line="600" w:lineRule="exact"/>
        <w:jc w:val="center"/>
        <w:rPr>
          <w:rFonts w:ascii="Calibri" w:hAnsi="Calibri"/>
          <w:sz w:val="24"/>
          <w:szCs w:val="24"/>
        </w:rPr>
      </w:pPr>
    </w:p>
    <w:p w14:paraId="44DDC4A5">
      <w:pPr>
        <w:tabs>
          <w:tab w:val="right" w:leader="dot" w:pos="9628"/>
        </w:tabs>
        <w:spacing w:line="600" w:lineRule="exact"/>
        <w:jc w:val="center"/>
        <w:rPr>
          <w:rFonts w:ascii="Calibri" w:hAnsi="Calibri"/>
          <w:sz w:val="24"/>
          <w:szCs w:val="24"/>
        </w:rPr>
      </w:pPr>
    </w:p>
    <w:p w14:paraId="5E94D084">
      <w:pPr>
        <w:tabs>
          <w:tab w:val="right" w:leader="dot" w:pos="9628"/>
        </w:tabs>
        <w:spacing w:line="600" w:lineRule="exact"/>
        <w:jc w:val="center"/>
        <w:rPr>
          <w:rFonts w:ascii="Calibri" w:hAnsi="Calibri"/>
          <w:sz w:val="24"/>
          <w:szCs w:val="24"/>
        </w:rPr>
      </w:pPr>
    </w:p>
    <w:p w14:paraId="3DF28591">
      <w:pPr>
        <w:tabs>
          <w:tab w:val="right" w:leader="dot" w:pos="9628"/>
        </w:tabs>
        <w:spacing w:line="600" w:lineRule="exact"/>
        <w:jc w:val="center"/>
        <w:rPr>
          <w:rFonts w:ascii="Calibri" w:hAnsi="Calibri"/>
          <w:sz w:val="24"/>
          <w:szCs w:val="24"/>
        </w:rPr>
      </w:pPr>
    </w:p>
    <w:p w14:paraId="4EB13288">
      <w:pPr>
        <w:spacing w:line="600" w:lineRule="exact"/>
        <w:jc w:val="center"/>
        <w:outlineLvl w:val="9"/>
        <w:rPr>
          <w:rFonts w:hint="eastAsia" w:ascii="黑体" w:cs="宋体"/>
          <w:bCs/>
          <w:kern w:val="2"/>
          <w:sz w:val="24"/>
          <w:szCs w:val="24"/>
        </w:rPr>
      </w:pPr>
      <w:bookmarkStart w:id="6" w:name="_Toc461977403"/>
      <w:bookmarkEnd w:id="6"/>
      <w:bookmarkStart w:id="7" w:name="_Toc461977412"/>
      <w:bookmarkEnd w:id="7"/>
      <w:bookmarkStart w:id="8" w:name="_Toc15562"/>
    </w:p>
    <w:p w14:paraId="5BBF053C">
      <w:pPr>
        <w:spacing w:line="600" w:lineRule="exact"/>
        <w:jc w:val="both"/>
        <w:outlineLvl w:val="9"/>
        <w:rPr>
          <w:rFonts w:hint="eastAsia" w:ascii="黑体" w:cs="宋体"/>
          <w:bCs/>
          <w:kern w:val="2"/>
          <w:sz w:val="24"/>
          <w:szCs w:val="24"/>
        </w:rPr>
      </w:pPr>
    </w:p>
    <w:p w14:paraId="72A32D34">
      <w:pPr>
        <w:spacing w:line="600" w:lineRule="exact"/>
        <w:jc w:val="center"/>
        <w:outlineLvl w:val="9"/>
        <w:rPr>
          <w:rFonts w:hint="eastAsia" w:ascii="黑体" w:cs="宋体"/>
          <w:bCs/>
          <w:kern w:val="2"/>
          <w:sz w:val="24"/>
          <w:szCs w:val="24"/>
        </w:rPr>
        <w:sectPr>
          <w:footerReference r:id="rId4" w:type="default"/>
          <w:pgSz w:w="11906" w:h="16838"/>
          <w:pgMar w:top="1247" w:right="1247" w:bottom="1418" w:left="1247" w:header="851" w:footer="799" w:gutter="0"/>
          <w:pgNumType w:fmt="decimal" w:start="1"/>
          <w:cols w:space="720" w:num="1"/>
        </w:sectPr>
      </w:pPr>
    </w:p>
    <w:p w14:paraId="7414CE6D">
      <w:pPr>
        <w:spacing w:line="600" w:lineRule="exact"/>
        <w:jc w:val="center"/>
        <w:outlineLvl w:val="0"/>
        <w:rPr>
          <w:rFonts w:ascii="黑体" w:cs="宋体"/>
          <w:b/>
          <w:bCs w:val="0"/>
          <w:kern w:val="2"/>
          <w:sz w:val="32"/>
          <w:szCs w:val="32"/>
        </w:rPr>
      </w:pPr>
      <w:bookmarkStart w:id="9" w:name="_Toc23408"/>
      <w:bookmarkStart w:id="10" w:name="_Toc4701"/>
      <w:r>
        <w:rPr>
          <w:rFonts w:hint="eastAsia" w:ascii="黑体" w:cs="宋体"/>
          <w:b/>
          <w:bCs w:val="0"/>
          <w:kern w:val="2"/>
          <w:sz w:val="32"/>
          <w:szCs w:val="32"/>
        </w:rPr>
        <w:t>第一章    竞争性磋商公告</w:t>
      </w:r>
      <w:bookmarkEnd w:id="8"/>
      <w:bookmarkEnd w:id="9"/>
      <w:bookmarkEnd w:id="10"/>
    </w:p>
    <w:p w14:paraId="784CBD9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 xml:space="preserve"> 河南新时代工程管理有限公司</w:t>
      </w:r>
      <w:r>
        <w:rPr>
          <w:rFonts w:hint="eastAsia" w:asciiTheme="minorEastAsia" w:hAnsiTheme="minorEastAsia" w:eastAsiaTheme="minorEastAsia"/>
          <w:sz w:val="24"/>
          <w:szCs w:val="24"/>
        </w:rPr>
        <w:t>受</w:t>
      </w:r>
      <w:r>
        <w:rPr>
          <w:rFonts w:hint="eastAsia" w:asciiTheme="minorEastAsia" w:hAnsiTheme="minorEastAsia"/>
          <w:sz w:val="24"/>
          <w:szCs w:val="24"/>
          <w:lang w:eastAsia="zh-CN"/>
        </w:rPr>
        <w:t>卢氏县中医院</w:t>
      </w:r>
      <w:r>
        <w:rPr>
          <w:rFonts w:hint="eastAsia" w:asciiTheme="minorEastAsia" w:hAnsiTheme="minorEastAsia" w:eastAsiaTheme="minorEastAsia"/>
          <w:sz w:val="24"/>
          <w:szCs w:val="24"/>
        </w:rPr>
        <w:t>的委托，就</w:t>
      </w:r>
      <w:r>
        <w:rPr>
          <w:rFonts w:hint="eastAsia" w:asciiTheme="minorEastAsia" w:hAnsiTheme="minorEastAsia"/>
          <w:sz w:val="24"/>
          <w:szCs w:val="24"/>
          <w:lang w:eastAsia="zh-CN"/>
        </w:rPr>
        <w:t>卢氏县中医院中西医结合肿瘤及大病康复中心项目基坑支护工程</w:t>
      </w:r>
      <w:r>
        <w:rPr>
          <w:rFonts w:hint="eastAsia" w:asciiTheme="minorEastAsia" w:hAnsiTheme="minorEastAsia" w:eastAsiaTheme="minorEastAsia"/>
          <w:sz w:val="24"/>
          <w:szCs w:val="24"/>
        </w:rPr>
        <w:t>进行竞争性磋商</w:t>
      </w:r>
      <w:r>
        <w:rPr>
          <w:rFonts w:hint="eastAsia" w:asciiTheme="minorEastAsia" w:hAnsiTheme="minorEastAsia"/>
          <w:sz w:val="24"/>
          <w:szCs w:val="24"/>
          <w:lang w:eastAsia="zh-CN"/>
        </w:rPr>
        <w:t>。该项目</w:t>
      </w:r>
      <w:r>
        <w:rPr>
          <w:rFonts w:hint="eastAsia" w:asciiTheme="minorEastAsia" w:hAnsiTheme="minorEastAsia" w:eastAsiaTheme="minorEastAsia"/>
          <w:sz w:val="24"/>
          <w:szCs w:val="24"/>
        </w:rPr>
        <w:t>已具备招标条件,欢迎符合资格条件的供应商参加。</w:t>
      </w:r>
    </w:p>
    <w:p w14:paraId="05A35D9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1" w:name="_Toc2448"/>
      <w:r>
        <w:rPr>
          <w:rFonts w:hint="eastAsia" w:asciiTheme="minorEastAsia" w:hAnsiTheme="minorEastAsia" w:eastAsiaTheme="minorEastAsia"/>
          <w:sz w:val="24"/>
          <w:szCs w:val="24"/>
        </w:rPr>
        <w:t>一、项目概况与磋商范围</w:t>
      </w:r>
      <w:bookmarkEnd w:id="11"/>
    </w:p>
    <w:p w14:paraId="533286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1、采购人：</w:t>
      </w:r>
      <w:r>
        <w:rPr>
          <w:rFonts w:hint="eastAsia" w:asciiTheme="minorEastAsia" w:hAnsiTheme="minorEastAsia"/>
          <w:sz w:val="24"/>
          <w:szCs w:val="24"/>
          <w:lang w:eastAsia="zh-CN"/>
        </w:rPr>
        <w:t>卢氏县中医院</w:t>
      </w:r>
    </w:p>
    <w:p w14:paraId="60A89A6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2、项目名称：卢氏县中医院中西医结合肿瘤及大病康复中心项目基坑支护工程</w:t>
      </w:r>
    </w:p>
    <w:p w14:paraId="26A636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eastAsia="zh-CN"/>
        </w:rPr>
        <w:t>3、项目编号：</w:t>
      </w:r>
      <w:r>
        <w:rPr>
          <w:rFonts w:hint="eastAsia" w:asciiTheme="minorEastAsia" w:hAnsiTheme="minorEastAsia"/>
          <w:sz w:val="24"/>
          <w:szCs w:val="24"/>
          <w:lang w:val="en-US" w:eastAsia="zh-CN"/>
        </w:rPr>
        <w:t>三卢竞磋采购-2026-32、LSGZ[2026]085-ZC063</w:t>
      </w:r>
    </w:p>
    <w:p w14:paraId="2DFE068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4、标段划分：一个标段</w:t>
      </w:r>
    </w:p>
    <w:p w14:paraId="1D71909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5、项目内容及规模：</w:t>
      </w:r>
      <w:r>
        <w:rPr>
          <w:rFonts w:hint="eastAsia" w:asciiTheme="minorEastAsia" w:hAnsiTheme="minorEastAsia"/>
          <w:sz w:val="24"/>
          <w:szCs w:val="24"/>
          <w:lang w:val="en-US" w:eastAsia="zh-CN"/>
        </w:rPr>
        <w:t>卢氏县中医院中西医结合肿瘤及大病康复中心项目基坑支护工程包含基坑支护、支护桩及降排水工程</w:t>
      </w:r>
      <w:r>
        <w:rPr>
          <w:rFonts w:hint="eastAsia" w:asciiTheme="minorEastAsia" w:hAnsiTheme="minorEastAsia"/>
          <w:sz w:val="24"/>
          <w:szCs w:val="24"/>
          <w:lang w:eastAsia="zh-CN"/>
        </w:rPr>
        <w:t>（具体内容详见工程量清单）</w:t>
      </w:r>
    </w:p>
    <w:p w14:paraId="437E8E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、预算资金：￥</w:t>
      </w:r>
      <w:r>
        <w:rPr>
          <w:rFonts w:hint="eastAsia" w:asciiTheme="minorEastAsia" w:hAnsiTheme="minorEastAsia"/>
          <w:sz w:val="24"/>
          <w:szCs w:val="24"/>
          <w:lang w:val="en-US" w:eastAsia="zh-CN"/>
        </w:rPr>
        <w:t>3960472.86</w:t>
      </w:r>
      <w:r>
        <w:rPr>
          <w:rFonts w:hint="eastAsia" w:asciiTheme="minorEastAsia" w:hAnsiTheme="minorEastAsia"/>
          <w:sz w:val="24"/>
          <w:szCs w:val="24"/>
          <w:lang w:eastAsia="zh-CN"/>
        </w:rPr>
        <w:t>元</w:t>
      </w:r>
    </w:p>
    <w:p w14:paraId="6E8BDB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、资金来源：</w:t>
      </w:r>
      <w:r>
        <w:rPr>
          <w:rFonts w:hint="eastAsia" w:asciiTheme="minorEastAsia" w:hAnsiTheme="minorEastAsia"/>
          <w:sz w:val="24"/>
          <w:szCs w:val="24"/>
          <w:lang w:val="en-US" w:eastAsia="zh-CN"/>
        </w:rPr>
        <w:t>自筹资金</w:t>
      </w:r>
      <w:r>
        <w:rPr>
          <w:rFonts w:hint="eastAsia" w:asciiTheme="minorEastAsia" w:hAnsiTheme="minorEastAsia"/>
          <w:sz w:val="24"/>
          <w:szCs w:val="24"/>
          <w:lang w:eastAsia="zh-CN"/>
        </w:rPr>
        <w:t>，已落实</w:t>
      </w:r>
    </w:p>
    <w:p w14:paraId="6B5603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、计划工</w:t>
      </w:r>
      <w:r>
        <w:rPr>
          <w:rFonts w:hint="eastAsia" w:asciiTheme="minorEastAsia" w:hAnsiTheme="minorEastAsia"/>
          <w:sz w:val="24"/>
          <w:szCs w:val="24"/>
          <w:lang w:val="en-US" w:eastAsia="zh-CN"/>
        </w:rPr>
        <w:t>期：60日历天</w:t>
      </w:r>
    </w:p>
    <w:p w14:paraId="749AFCD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9</w:t>
      </w:r>
      <w:r>
        <w:rPr>
          <w:rFonts w:hint="eastAsia" w:asciiTheme="minorEastAsia" w:hAnsiTheme="minorEastAsia"/>
          <w:sz w:val="24"/>
          <w:szCs w:val="24"/>
          <w:lang w:eastAsia="zh-CN"/>
        </w:rPr>
        <w:t>、质量要求：达到国家现行建设工程施工质量验收规范合格标准</w:t>
      </w:r>
    </w:p>
    <w:p w14:paraId="139E6AA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10、</w:t>
      </w:r>
      <w:bookmarkStart w:id="12" w:name="_Toc32606"/>
      <w:r>
        <w:rPr>
          <w:rFonts w:hint="eastAsia" w:asciiTheme="minorEastAsia" w:hAnsiTheme="minorEastAsia"/>
          <w:sz w:val="24"/>
          <w:szCs w:val="24"/>
          <w:lang w:eastAsia="zh-CN"/>
        </w:rPr>
        <w:t>建设地点：卢氏县中医院</w:t>
      </w:r>
    </w:p>
    <w:p w14:paraId="248EB40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11、磋商范围：竞争性磋商文件</w:t>
      </w:r>
      <w:r>
        <w:rPr>
          <w:rFonts w:hint="eastAsia" w:asciiTheme="minorEastAsia" w:hAnsiTheme="minorEastAsia" w:eastAsiaTheme="minorEastAsia"/>
          <w:sz w:val="24"/>
          <w:szCs w:val="24"/>
        </w:rPr>
        <w:t>、工程量清单</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图纸</w:t>
      </w:r>
      <w:r>
        <w:rPr>
          <w:rFonts w:hint="eastAsia" w:asciiTheme="minorEastAsia" w:hAnsiTheme="minorEastAsia" w:eastAsiaTheme="minorEastAsia"/>
          <w:sz w:val="24"/>
          <w:szCs w:val="24"/>
        </w:rPr>
        <w:t>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p w14:paraId="089DB7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二、供应商资格要求</w:t>
      </w:r>
      <w:bookmarkEnd w:id="12"/>
    </w:p>
    <w:p w14:paraId="714EBF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bookmarkStart w:id="13" w:name="_Toc16513"/>
      <w:r>
        <w:rPr>
          <w:rFonts w:hint="eastAsia" w:asciiTheme="minorEastAsia" w:hAnsiTheme="minorEastAsia"/>
          <w:sz w:val="24"/>
          <w:szCs w:val="24"/>
          <w:lang w:eastAsia="zh-CN"/>
        </w:rPr>
        <w:t>落实政府采购政策满足的资格要求：根据《政府采购促进中小企业发展管理办法》（财库〔2020〕46号）规定，本项目专门面向中小企业采购,同时响应人须提供《中小企业声明函》。</w:t>
      </w:r>
    </w:p>
    <w:p w14:paraId="16F2E88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1、</w:t>
      </w:r>
      <w:r>
        <w:rPr>
          <w:rFonts w:hint="eastAsia" w:asciiTheme="minorEastAsia" w:hAnsiTheme="minorEastAsia"/>
          <w:sz w:val="24"/>
          <w:szCs w:val="24"/>
          <w:lang w:val="en-US" w:eastAsia="zh-CN"/>
        </w:rPr>
        <w:t>供应商具有独立承担民事责任的能力（提供有效的企业营业执照或其他证明材料）</w:t>
      </w:r>
      <w:r>
        <w:rPr>
          <w:rFonts w:hint="eastAsia" w:asciiTheme="minorEastAsia" w:hAnsiTheme="minorEastAsia"/>
          <w:sz w:val="24"/>
          <w:szCs w:val="24"/>
          <w:lang w:eastAsia="zh-CN"/>
        </w:rPr>
        <w:t>；</w:t>
      </w:r>
    </w:p>
    <w:p w14:paraId="66C27A6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2、供应商须具有地基基础工程专业承包资质二级（含二级）及以上资质，具有有效的安全生产许可证，且在人员、资金等方面具有相应的施工能力。</w:t>
      </w:r>
    </w:p>
    <w:p w14:paraId="5BE3F31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3、拟派项目经理须具有建筑工程专业贰级及以上建造师证书和安全生产考核合格证，且未在其他在建工程项目中担任项目经理，</w:t>
      </w:r>
      <w:r>
        <w:rPr>
          <w:rFonts w:hint="eastAsia" w:asciiTheme="minorEastAsia" w:hAnsiTheme="minorEastAsia"/>
          <w:sz w:val="24"/>
          <w:szCs w:val="24"/>
          <w:lang w:val="en-US" w:eastAsia="zh-CN"/>
        </w:rPr>
        <w:t>提供</w:t>
      </w:r>
      <w:r>
        <w:rPr>
          <w:rFonts w:hint="eastAsia" w:asciiTheme="minorEastAsia" w:hAnsiTheme="minorEastAsia"/>
          <w:sz w:val="24"/>
          <w:szCs w:val="24"/>
          <w:lang w:eastAsia="zh-CN"/>
        </w:rPr>
        <w:t>与投标单位签订劳动合同</w:t>
      </w:r>
      <w:r>
        <w:rPr>
          <w:rFonts w:hint="eastAsia" w:asciiTheme="minorEastAsia" w:hAnsiTheme="minorEastAsia"/>
          <w:sz w:val="24"/>
          <w:szCs w:val="24"/>
          <w:lang w:val="en-US" w:eastAsia="zh-CN"/>
        </w:rPr>
        <w:t>和社保</w:t>
      </w:r>
      <w:r>
        <w:rPr>
          <w:rFonts w:hint="eastAsia" w:asciiTheme="minorEastAsia" w:hAnsiTheme="minorEastAsia"/>
          <w:sz w:val="24"/>
          <w:szCs w:val="24"/>
          <w:lang w:eastAsia="zh-CN"/>
        </w:rPr>
        <w:t>缴</w:t>
      </w:r>
      <w:r>
        <w:rPr>
          <w:rFonts w:hint="eastAsia" w:asciiTheme="minorEastAsia" w:hAnsiTheme="minorEastAsia"/>
          <w:sz w:val="24"/>
          <w:szCs w:val="24"/>
          <w:lang w:val="en-US" w:eastAsia="zh-CN"/>
        </w:rPr>
        <w:t>纳</w:t>
      </w:r>
      <w:r>
        <w:rPr>
          <w:rFonts w:hint="eastAsia" w:asciiTheme="minorEastAsia" w:hAnsiTheme="minorEastAsia"/>
          <w:sz w:val="24"/>
          <w:szCs w:val="24"/>
          <w:lang w:eastAsia="zh-CN"/>
        </w:rPr>
        <w:t>证明；</w:t>
      </w:r>
    </w:p>
    <w:p w14:paraId="53AD96E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4</w:t>
      </w:r>
      <w:r>
        <w:rPr>
          <w:rFonts w:hint="eastAsia" w:asciiTheme="minorEastAsia" w:hAnsiTheme="minorEastAsia"/>
          <w:sz w:val="24"/>
          <w:szCs w:val="24"/>
          <w:lang w:eastAsia="zh-CN"/>
        </w:rPr>
        <w:t>、具有良好的商业信誉和健全的财务会计制度；</w:t>
      </w:r>
    </w:p>
    <w:p w14:paraId="6D941D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5</w:t>
      </w:r>
      <w:r>
        <w:rPr>
          <w:rFonts w:hint="eastAsia" w:asciiTheme="minorEastAsia" w:hAnsiTheme="minorEastAsia"/>
          <w:sz w:val="24"/>
          <w:szCs w:val="24"/>
          <w:lang w:eastAsia="zh-CN"/>
        </w:rPr>
        <w:t>、参加政府采购活动前3年内无行贿犯罪记录，（开标时提供《中国裁判文书网》查询结果网页截图或企业自行承诺的无行贿犯罪承诺书，查询&lt;承诺&gt;对象为“企业，法定代表人，项目经理”）；</w:t>
      </w:r>
    </w:p>
    <w:p w14:paraId="4FF3EA4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、参加政府采购活动前3年内无商业贿赂、不正当竞争行为、骗取中标、严重违约及重大工程质量等问题；</w:t>
      </w:r>
    </w:p>
    <w:p w14:paraId="496E5A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sz w:val="24"/>
          <w:szCs w:val="24"/>
          <w:lang w:eastAsia="zh-CN"/>
        </w:rPr>
        <w:t>(注：査询时间必须是公告发布之后开标之前，查询结果清晰可见)</w:t>
      </w:r>
    </w:p>
    <w:p w14:paraId="180B44E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、本次磋商不接受联合体投标。</w:t>
      </w:r>
    </w:p>
    <w:p w14:paraId="593F6EB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9</w:t>
      </w:r>
      <w:r>
        <w:rPr>
          <w:rFonts w:hint="eastAsia" w:asciiTheme="minorEastAsia" w:hAnsiTheme="minorEastAsia"/>
          <w:sz w:val="24"/>
          <w:szCs w:val="24"/>
          <w:lang w:eastAsia="zh-CN"/>
        </w:rPr>
        <w:t>、本次磋商实行资格后审；</w:t>
      </w:r>
    </w:p>
    <w:p w14:paraId="1834991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注：被列入失信被执行人、重大税收违法失信主体的企业做无效标处理。招标人或招标代理机构有权对投标人信用记录进行甄别和复查。</w:t>
      </w:r>
    </w:p>
    <w:p w14:paraId="06E52CB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三、磋商文件获取方式</w:t>
      </w:r>
      <w:bookmarkEnd w:id="13"/>
    </w:p>
    <w:p w14:paraId="4EA8963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4" w:name="_Toc12451"/>
      <w:r>
        <w:rPr>
          <w:rFonts w:hint="eastAsia" w:asciiTheme="minorEastAsia" w:hAnsiTheme="minorEastAsia" w:eastAsiaTheme="minorEastAsia"/>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sz w:val="24"/>
          <w:szCs w:val="24"/>
          <w:lang w:eastAsia="zh-CN"/>
        </w:rPr>
        <w:t>磋商</w:t>
      </w:r>
      <w:r>
        <w:rPr>
          <w:rFonts w:hint="eastAsia" w:asciiTheme="minorEastAsia" w:hAnsiTheme="minorEastAsia" w:eastAsiaTheme="minorEastAsia"/>
          <w:sz w:val="24"/>
          <w:szCs w:val="24"/>
        </w:rPr>
        <w:t>文件及其相关资料；</w:t>
      </w:r>
    </w:p>
    <w:p w14:paraId="222139A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办理CA证书：</w:t>
      </w:r>
      <w:r>
        <w:rPr>
          <w:rFonts w:hint="eastAsia" w:ascii="宋体" w:hAnsi="宋体" w:eastAsia="宋体" w:cs="宋体"/>
          <w:color w:val="000000"/>
          <w:kern w:val="2"/>
          <w:sz w:val="24"/>
          <w:szCs w:val="28"/>
          <w:lang w:val="en-US" w:eastAsia="zh-CN" w:bidi="ar-SA"/>
        </w:rPr>
        <w:t xml:space="preserve">http://gzjy.smx.gov.cn/fwzn/004003/20201019/a8fae6a0-baed-499b-bb50-8ecc8828a2ca.html </w:t>
      </w:r>
    </w:p>
    <w:p w14:paraId="13F52043">
      <w:pPr>
        <w:keepNext w:val="0"/>
        <w:keepLines w:val="0"/>
        <w:pageBreakBefore w:val="0"/>
        <w:numPr>
          <w:ilvl w:val="0"/>
          <w:numId w:val="0"/>
        </w:numPr>
        <w:kinsoku/>
        <w:wordWrap w:val="0"/>
        <w:overflowPunct/>
        <w:topLinePunct w:val="0"/>
        <w:autoSpaceDE/>
        <w:autoSpaceDN/>
        <w:bidi w:val="0"/>
        <w:adjustRightInd/>
        <w:snapToGrid/>
        <w:spacing w:line="360" w:lineRule="auto"/>
        <w:ind w:left="479" w:leftChars="228" w:firstLine="0" w:firstLineChars="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文件下载时间：20</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日08时00分至202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29</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08</w:t>
      </w:r>
      <w:r>
        <w:rPr>
          <w:rFonts w:hint="eastAsia" w:asciiTheme="minorEastAsia" w:hAnsiTheme="minorEastAsia" w:eastAsiaTheme="minorEastAsia"/>
          <w:sz w:val="24"/>
          <w:szCs w:val="24"/>
        </w:rPr>
        <w:t>时</w:t>
      </w:r>
      <w:r>
        <w:rPr>
          <w:rFonts w:hint="eastAsia" w:asciiTheme="minorEastAsia" w:hAnsiTheme="minorEastAsia" w:eastAsiaTheme="minorEastAsia"/>
          <w:sz w:val="24"/>
          <w:szCs w:val="24"/>
          <w:lang w:val="en-US" w:eastAsia="zh-CN"/>
        </w:rPr>
        <w:t>40</w:t>
      </w:r>
      <w:r>
        <w:rPr>
          <w:rFonts w:hint="eastAsia" w:asciiTheme="minorEastAsia" w:hAnsiTheme="minorEastAsia" w:eastAsiaTheme="minorEastAsia"/>
          <w:sz w:val="24"/>
          <w:szCs w:val="24"/>
        </w:rPr>
        <w:t>分；</w:t>
      </w:r>
    </w:p>
    <w:p w14:paraId="3B7B80E6">
      <w:pPr>
        <w:keepNext w:val="0"/>
        <w:keepLines w:val="0"/>
        <w:pageBreakBefore w:val="0"/>
        <w:numPr>
          <w:ilvl w:val="0"/>
          <w:numId w:val="0"/>
        </w:numPr>
        <w:kinsoku/>
        <w:wordWrap w:val="0"/>
        <w:overflowPunct/>
        <w:topLinePunct w:val="0"/>
        <w:autoSpaceDE/>
        <w:autoSpaceDN/>
        <w:bidi w:val="0"/>
        <w:adjustRightInd/>
        <w:snapToGrid/>
        <w:spacing w:line="360" w:lineRule="auto"/>
        <w:ind w:leftChars="228"/>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eastAsiaTheme="minorEastAsia"/>
          <w:sz w:val="24"/>
          <w:szCs w:val="24"/>
        </w:rPr>
        <w:t>、本项目为全电子招标，不再收取招标文件费用。</w:t>
      </w:r>
    </w:p>
    <w:p w14:paraId="00DAC4B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注：</w:t>
      </w:r>
      <w:r>
        <w:rPr>
          <w:rFonts w:hint="eastAsia" w:asciiTheme="minorEastAsia" w:hAnsiTheme="minorEastAsia" w:eastAsiaTheme="minorEastAsia"/>
          <w:sz w:val="24"/>
          <w:szCs w:val="24"/>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C88213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w:t>
      </w:r>
      <w:bookmarkEnd w:id="14"/>
      <w:r>
        <w:rPr>
          <w:rFonts w:hint="eastAsia" w:asciiTheme="minorEastAsia" w:hAnsiTheme="minorEastAsia"/>
          <w:sz w:val="24"/>
          <w:szCs w:val="24"/>
          <w:lang w:eastAsia="zh-CN"/>
        </w:rPr>
        <w:t>投标资料提交</w:t>
      </w:r>
    </w:p>
    <w:p w14:paraId="0F53E65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en-US"/>
        </w:rPr>
        <w:t>本项目实行资格后审，审查内容以投标截止时间前在三门峡市公共资源交易</w:t>
      </w:r>
      <w:r>
        <w:rPr>
          <w:rFonts w:hint="eastAsia" w:asciiTheme="minorEastAsia" w:hAnsiTheme="minorEastAsia" w:eastAsiaTheme="minorEastAsia"/>
          <w:sz w:val="24"/>
          <w:szCs w:val="24"/>
          <w:lang w:val="en-US" w:eastAsia="zh-CN"/>
        </w:rPr>
        <w:t>中心网提交磋商响应文件</w:t>
      </w:r>
      <w:r>
        <w:rPr>
          <w:rFonts w:hint="eastAsia" w:asciiTheme="minorEastAsia" w:hAnsiTheme="minorEastAsia" w:eastAsiaTheme="minorEastAsia"/>
          <w:sz w:val="24"/>
          <w:szCs w:val="24"/>
          <w:lang w:val="en-US" w:eastAsia="en-US"/>
        </w:rPr>
        <w:t>的信息为准。其上传资料真实性由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自行承担</w:t>
      </w:r>
      <w:r>
        <w:rPr>
          <w:rFonts w:hint="eastAsia" w:asciiTheme="minorEastAsia" w:hAnsiTheme="minorEastAsia" w:eastAsiaTheme="minorEastAsia"/>
          <w:sz w:val="24"/>
          <w:szCs w:val="24"/>
          <w:lang w:val="en-US" w:eastAsia="zh-CN"/>
        </w:rPr>
        <w:t>，同时，供应商要完善主体库</w:t>
      </w:r>
      <w:r>
        <w:rPr>
          <w:rFonts w:hint="eastAsia" w:asciiTheme="minorEastAsia" w:hAnsiTheme="minorEastAsia" w:eastAsiaTheme="minorEastAsia"/>
          <w:sz w:val="24"/>
          <w:szCs w:val="24"/>
          <w:lang w:val="en-US" w:eastAsia="en-US"/>
        </w:rPr>
        <w:t>。原件扫描件清晰可辨。否则，由此造成应得分而未得分或资格审查不合格等情况的，由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承担责任。</w:t>
      </w:r>
    </w:p>
    <w:p w14:paraId="442D1E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五、磋商保证金</w:t>
      </w:r>
    </w:p>
    <w:p w14:paraId="180642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按照《河南省财政厅关于优化政府采购营商环境有关问题的通知》（豫财购[2019]4号文）的要求本项目不再收取磋商保证金。</w:t>
      </w:r>
    </w:p>
    <w:p w14:paraId="5DDCFA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六、磋商响应文件的递交截止时间（开标时间）及开评标地点：</w:t>
      </w:r>
    </w:p>
    <w:p w14:paraId="6365721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1、时间：2026年05月29日08时40分（北京时间）</w:t>
      </w:r>
    </w:p>
    <w:p w14:paraId="4E1F19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2、开标地点：卢氏县公共资源交易中心四楼第</w:t>
      </w:r>
      <w:r>
        <w:rPr>
          <w:rFonts w:hint="eastAsia" w:asciiTheme="minorEastAsia" w:hAnsiTheme="minorEastAsia"/>
          <w:sz w:val="24"/>
          <w:szCs w:val="24"/>
          <w:lang w:val="en-US" w:eastAsia="zh-CN"/>
        </w:rPr>
        <w:t>二</w:t>
      </w:r>
      <w:r>
        <w:rPr>
          <w:rFonts w:hint="eastAsia" w:asciiTheme="minorEastAsia" w:hAnsiTheme="minorEastAsia" w:eastAsiaTheme="minorEastAsia"/>
          <w:sz w:val="24"/>
          <w:szCs w:val="24"/>
          <w:lang w:val="en-US" w:eastAsia="zh-CN"/>
        </w:rPr>
        <w:t>开标室；</w:t>
      </w:r>
    </w:p>
    <w:p w14:paraId="06A6B9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3、评标地点：卢氏县公共资源交易中心二楼第</w:t>
      </w:r>
      <w:r>
        <w:rPr>
          <w:rFonts w:hint="eastAsia" w:asciiTheme="minorEastAsia" w:hAnsiTheme="minorEastAsia"/>
          <w:sz w:val="24"/>
          <w:szCs w:val="24"/>
          <w:lang w:val="en-US" w:eastAsia="zh-CN"/>
        </w:rPr>
        <w:t>二</w:t>
      </w:r>
      <w:r>
        <w:rPr>
          <w:rFonts w:hint="eastAsia" w:asciiTheme="minorEastAsia" w:hAnsiTheme="minorEastAsia" w:eastAsiaTheme="minorEastAsia"/>
          <w:sz w:val="24"/>
          <w:szCs w:val="24"/>
          <w:lang w:val="en-US" w:eastAsia="zh-CN"/>
        </w:rPr>
        <w:t>评标室</w:t>
      </w:r>
      <w:r>
        <w:rPr>
          <w:rFonts w:hint="eastAsia" w:asciiTheme="minorEastAsia" w:hAnsiTheme="minorEastAsia" w:eastAsiaTheme="minorEastAsia"/>
          <w:sz w:val="24"/>
          <w:szCs w:val="24"/>
          <w:lang w:val="en-US" w:eastAsia="zh-CN"/>
        </w:rPr>
        <w:t>；</w:t>
      </w:r>
    </w:p>
    <w:p w14:paraId="5B16CA7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七、其他事项</w:t>
      </w:r>
    </w:p>
    <w:p w14:paraId="7CC710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47E78B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2、投标所发生一切费用由各响应人自行承担，并承担相应的风险和责任；</w:t>
      </w:r>
    </w:p>
    <w:p w14:paraId="15CE4C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3、响应人递交的磋商响应文件不论中标与否均不予退还。</w:t>
      </w:r>
    </w:p>
    <w:p w14:paraId="47E45D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温馨提示：本项目为电子化、无纸化交易项目，开标时不再接受任何纸质资料，为保证您能投标成功，请需仔细阅读招标文件和三门峡市公共资源交易中心官网业务办理指南。</w:t>
      </w:r>
    </w:p>
    <w:p w14:paraId="469E448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八、发布公告的媒介</w:t>
      </w:r>
    </w:p>
    <w:p w14:paraId="6ADA14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本次磋商公告同时在</w:t>
      </w:r>
      <w:r>
        <w:rPr>
          <w:rFonts w:hint="eastAsia" w:asciiTheme="minorEastAsia" w:hAnsiTheme="minorEastAsia"/>
          <w:sz w:val="24"/>
          <w:szCs w:val="24"/>
          <w:lang w:eastAsia="zh-CN"/>
        </w:rPr>
        <w:t>《中国招标投标公共服务平台》、《三门峡市公共资源交易中心网》</w:t>
      </w:r>
      <w:r>
        <w:rPr>
          <w:rFonts w:hint="eastAsia" w:asciiTheme="minorEastAsia" w:hAnsiTheme="minorEastAsia" w:eastAsiaTheme="minorEastAsia"/>
          <w:sz w:val="24"/>
          <w:szCs w:val="24"/>
          <w:lang w:val="en-US" w:eastAsia="zh-CN"/>
        </w:rPr>
        <w:t>、《河南省政府采购网》</w:t>
      </w:r>
      <w:r>
        <w:rPr>
          <w:rFonts w:hint="eastAsia" w:asciiTheme="minorEastAsia" w:hAnsiTheme="minorEastAsia" w:eastAsiaTheme="minorEastAsia"/>
          <w:sz w:val="24"/>
          <w:szCs w:val="24"/>
        </w:rPr>
        <w:t>上发布。</w:t>
      </w:r>
    </w:p>
    <w:p w14:paraId="758D2F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九、联系方式</w:t>
      </w:r>
    </w:p>
    <w:p w14:paraId="1C18F60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监督单位：卢氏县政府采购办公室</w:t>
      </w:r>
    </w:p>
    <w:p w14:paraId="597B0C7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eastAsiaTheme="minorEastAsia"/>
          <w:sz w:val="24"/>
          <w:szCs w:val="24"/>
          <w:lang w:val="en-US" w:eastAsia="zh-CN"/>
        </w:rPr>
        <w:t>联系人：</w:t>
      </w:r>
      <w:r>
        <w:rPr>
          <w:rFonts w:hint="eastAsia" w:asciiTheme="minorEastAsia" w:hAnsiTheme="minorEastAsia"/>
          <w:sz w:val="24"/>
          <w:szCs w:val="24"/>
          <w:lang w:val="en-US" w:eastAsia="zh-CN"/>
        </w:rPr>
        <w:t>郭亚楠</w:t>
      </w:r>
    </w:p>
    <w:p w14:paraId="5C6872C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联系方式：0398-7863556</w:t>
      </w:r>
    </w:p>
    <w:p w14:paraId="092B1DC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地址：卢氏县城关镇解放路中段</w:t>
      </w:r>
    </w:p>
    <w:p w14:paraId="77C80E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监督单位：卢氏县卫生健康委员会</w:t>
      </w:r>
    </w:p>
    <w:p w14:paraId="35A3340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联系人：莫向阳</w:t>
      </w:r>
    </w:p>
    <w:p w14:paraId="49F67D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电话：0398-7181138 13903987363</w:t>
      </w:r>
    </w:p>
    <w:p w14:paraId="701EED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地址：卢氏县莘源西路与迎宾路交叉口</w:t>
      </w:r>
    </w:p>
    <w:p w14:paraId="3214E80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采购人：卢氏县中医院</w:t>
      </w:r>
    </w:p>
    <w:p w14:paraId="72F4336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联系人：张建立</w:t>
      </w:r>
    </w:p>
    <w:p w14:paraId="3F60836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电话：13938128660</w:t>
      </w:r>
    </w:p>
    <w:p w14:paraId="2A992D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地址：卢氏县城兴贤大道中段</w:t>
      </w:r>
    </w:p>
    <w:p w14:paraId="415269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代理机构：河南新时代工程管理有限公司</w:t>
      </w:r>
    </w:p>
    <w:p w14:paraId="0CBB720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w:t>
      </w:r>
      <w:r>
        <w:rPr>
          <w:rFonts w:hint="eastAsia" w:asciiTheme="minorEastAsia" w:hAnsiTheme="minorEastAsia"/>
          <w:sz w:val="24"/>
          <w:szCs w:val="24"/>
          <w:lang w:val="en-US" w:eastAsia="zh-CN"/>
        </w:rPr>
        <w:t>刘东艳</w:t>
      </w:r>
    </w:p>
    <w:p w14:paraId="5972783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w:t>
      </w:r>
      <w:r>
        <w:rPr>
          <w:rFonts w:hint="eastAsia" w:asciiTheme="minorEastAsia" w:hAnsiTheme="minorEastAsia"/>
          <w:sz w:val="24"/>
          <w:szCs w:val="24"/>
          <w:lang w:val="en-US" w:eastAsia="zh-CN"/>
        </w:rPr>
        <w:t>19059893318</w:t>
      </w:r>
    </w:p>
    <w:p w14:paraId="05DCE24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地址：河南省郑州市金水区农业路东16号省汇中心A座15A01</w:t>
      </w:r>
    </w:p>
    <w:p w14:paraId="0CD8EF5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p>
    <w:p w14:paraId="1BE8399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p>
    <w:p w14:paraId="3437E2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p>
    <w:p w14:paraId="4802F2AE">
      <w:pPr>
        <w:pStyle w:val="20"/>
        <w:rPr>
          <w:rFonts w:ascii="宋体" w:hAnsi="宋体"/>
          <w:b/>
          <w:sz w:val="24"/>
          <w:szCs w:val="24"/>
        </w:rPr>
      </w:pPr>
    </w:p>
    <w:p w14:paraId="216046EA">
      <w:pPr>
        <w:pStyle w:val="21"/>
        <w:rPr>
          <w:rFonts w:ascii="宋体" w:hAnsi="宋体"/>
          <w:b/>
          <w:sz w:val="24"/>
          <w:szCs w:val="24"/>
        </w:rPr>
      </w:pPr>
    </w:p>
    <w:p w14:paraId="6EAA8B5D">
      <w:pPr>
        <w:rPr>
          <w:rFonts w:ascii="宋体" w:hAnsi="宋体"/>
          <w:b/>
          <w:sz w:val="24"/>
          <w:szCs w:val="24"/>
        </w:rPr>
      </w:pPr>
    </w:p>
    <w:p w14:paraId="4B117681">
      <w:pPr>
        <w:pStyle w:val="20"/>
        <w:rPr>
          <w:rFonts w:ascii="宋体" w:hAnsi="宋体"/>
          <w:b/>
          <w:sz w:val="24"/>
          <w:szCs w:val="24"/>
        </w:rPr>
      </w:pPr>
    </w:p>
    <w:p w14:paraId="5B9A32D3">
      <w:pPr>
        <w:pStyle w:val="21"/>
        <w:rPr>
          <w:rFonts w:ascii="宋体" w:hAnsi="宋体"/>
          <w:b/>
          <w:sz w:val="24"/>
          <w:szCs w:val="24"/>
        </w:rPr>
      </w:pPr>
    </w:p>
    <w:p w14:paraId="71ED9980"/>
    <w:p w14:paraId="34E2034A">
      <w:pPr>
        <w:pStyle w:val="21"/>
      </w:pPr>
    </w:p>
    <w:p w14:paraId="735FE2BB"/>
    <w:p w14:paraId="2B5F00A6">
      <w:pPr>
        <w:pStyle w:val="5"/>
      </w:pPr>
    </w:p>
    <w:p w14:paraId="0B39FFED">
      <w:pPr>
        <w:pStyle w:val="20"/>
      </w:pPr>
    </w:p>
    <w:p w14:paraId="4DE5F359">
      <w:pPr>
        <w:pStyle w:val="20"/>
      </w:pPr>
    </w:p>
    <w:p w14:paraId="42F0852F">
      <w:pPr>
        <w:pStyle w:val="20"/>
      </w:pPr>
    </w:p>
    <w:p w14:paraId="0470584F"/>
    <w:p w14:paraId="4F49CD5E">
      <w:pPr>
        <w:pStyle w:val="3"/>
        <w:pageBreakBefore w:val="0"/>
        <w:widowControl w:val="0"/>
        <w:kinsoku/>
        <w:wordWrap/>
        <w:overflowPunct/>
        <w:topLinePunct w:val="0"/>
        <w:autoSpaceDE/>
        <w:autoSpaceDN/>
        <w:bidi w:val="0"/>
        <w:adjustRightInd/>
        <w:snapToGrid/>
        <w:spacing w:before="0" w:after="0" w:line="240" w:lineRule="auto"/>
        <w:jc w:val="both"/>
        <w:textAlignment w:val="auto"/>
        <w:outlineLvl w:val="0"/>
        <w:rPr>
          <w:rFonts w:hint="eastAsia" w:asciiTheme="minorEastAsia" w:hAnsiTheme="minorEastAsia" w:eastAsiaTheme="minorEastAsia"/>
          <w:szCs w:val="32"/>
        </w:rPr>
      </w:pPr>
      <w:bookmarkStart w:id="15" w:name="_Toc5308"/>
      <w:bookmarkStart w:id="16" w:name="_Toc16929"/>
    </w:p>
    <w:p w14:paraId="05D24F38">
      <w:pPr>
        <w:pStyle w:val="3"/>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Theme="minorEastAsia" w:hAnsiTheme="minorEastAsia" w:eastAsiaTheme="minorEastAsia"/>
          <w:szCs w:val="32"/>
        </w:rPr>
      </w:pPr>
      <w:r>
        <w:rPr>
          <w:rFonts w:hint="eastAsia" w:asciiTheme="minorEastAsia" w:hAnsiTheme="minorEastAsia" w:eastAsiaTheme="minorEastAsia"/>
          <w:szCs w:val="32"/>
        </w:rPr>
        <w:t>第</w:t>
      </w:r>
      <w:r>
        <w:rPr>
          <w:rStyle w:val="47"/>
          <w:rFonts w:hint="eastAsia"/>
          <w:b/>
        </w:rPr>
        <w:t>二</w:t>
      </w:r>
      <w:r>
        <w:rPr>
          <w:rFonts w:hint="eastAsia" w:asciiTheme="minorEastAsia" w:hAnsiTheme="minorEastAsia" w:eastAsiaTheme="minorEastAsia"/>
          <w:szCs w:val="32"/>
        </w:rPr>
        <w:t>章 磋商须知</w:t>
      </w:r>
      <w:bookmarkEnd w:id="15"/>
      <w:bookmarkEnd w:id="16"/>
    </w:p>
    <w:p w14:paraId="475E7F93">
      <w:pPr>
        <w:pageBreakBefore w:val="0"/>
        <w:widowControl w:val="0"/>
        <w:kinsoku/>
        <w:wordWrap/>
        <w:overflowPunct/>
        <w:topLinePunct w:val="0"/>
        <w:autoSpaceDE/>
        <w:autoSpaceDN/>
        <w:bidi w:val="0"/>
        <w:adjustRightInd/>
        <w:snapToGrid/>
        <w:spacing w:line="240" w:lineRule="auto"/>
        <w:jc w:val="center"/>
        <w:textAlignment w:val="auto"/>
        <w:outlineLvl w:val="0"/>
        <w:rPr>
          <w:rFonts w:asciiTheme="minorEastAsia" w:hAnsiTheme="minorEastAsia" w:eastAsiaTheme="minorEastAsia"/>
          <w:b/>
          <w:bCs/>
          <w:sz w:val="28"/>
        </w:rPr>
      </w:pPr>
      <w:bookmarkStart w:id="17" w:name="_Toc6868"/>
      <w:bookmarkStart w:id="18" w:name="_Toc29022"/>
      <w:bookmarkStart w:id="19" w:name="_Toc150"/>
      <w:r>
        <w:rPr>
          <w:rFonts w:hint="eastAsia" w:asciiTheme="minorEastAsia" w:hAnsiTheme="minorEastAsia" w:eastAsiaTheme="minorEastAsia"/>
          <w:b/>
          <w:bCs/>
          <w:sz w:val="28"/>
        </w:rPr>
        <w:t>供应商须知前附表</w:t>
      </w:r>
      <w:bookmarkEnd w:id="17"/>
      <w:bookmarkEnd w:id="18"/>
      <w:bookmarkEnd w:id="19"/>
    </w:p>
    <w:tbl>
      <w:tblPr>
        <w:tblStyle w:val="22"/>
        <w:tblW w:w="9549" w:type="dxa"/>
        <w:jc w:val="center"/>
        <w:tblLayout w:type="fixed"/>
        <w:tblCellMar>
          <w:top w:w="0" w:type="dxa"/>
          <w:left w:w="108" w:type="dxa"/>
          <w:bottom w:w="0" w:type="dxa"/>
          <w:right w:w="108" w:type="dxa"/>
        </w:tblCellMar>
      </w:tblPr>
      <w:tblGrid>
        <w:gridCol w:w="938"/>
        <w:gridCol w:w="2609"/>
        <w:gridCol w:w="6002"/>
      </w:tblGrid>
      <w:tr w14:paraId="293135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0B3E74">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609" w:type="dxa"/>
            <w:tcBorders>
              <w:top w:val="single" w:color="auto" w:sz="4" w:space="0"/>
              <w:left w:val="nil"/>
              <w:bottom w:val="single" w:color="auto" w:sz="4" w:space="0"/>
              <w:right w:val="single" w:color="auto" w:sz="4" w:space="0"/>
            </w:tcBorders>
            <w:vAlign w:val="center"/>
          </w:tcPr>
          <w:p w14:paraId="6D885567">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条款名称</w:t>
            </w:r>
          </w:p>
        </w:tc>
        <w:tc>
          <w:tcPr>
            <w:tcW w:w="6002" w:type="dxa"/>
            <w:tcBorders>
              <w:top w:val="single" w:color="auto" w:sz="4" w:space="0"/>
              <w:left w:val="nil"/>
              <w:bottom w:val="single" w:color="auto" w:sz="4" w:space="0"/>
              <w:right w:val="single" w:color="auto" w:sz="4" w:space="0"/>
            </w:tcBorders>
            <w:vAlign w:val="center"/>
          </w:tcPr>
          <w:p w14:paraId="3A8C925B">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编列内容</w:t>
            </w:r>
          </w:p>
        </w:tc>
      </w:tr>
      <w:tr w14:paraId="44395C8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D92E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609" w:type="dxa"/>
            <w:tcBorders>
              <w:top w:val="single" w:color="auto" w:sz="4" w:space="0"/>
              <w:left w:val="nil"/>
              <w:bottom w:val="single" w:color="auto" w:sz="4" w:space="0"/>
              <w:right w:val="single" w:color="auto" w:sz="4" w:space="0"/>
            </w:tcBorders>
            <w:vAlign w:val="center"/>
          </w:tcPr>
          <w:p w14:paraId="3053102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688C344E">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监督单位：卢氏县政府采购办公室</w:t>
            </w:r>
          </w:p>
          <w:p w14:paraId="22A00C42">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联系人：郭亚楠</w:t>
            </w:r>
          </w:p>
          <w:p w14:paraId="3A2285EB">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联系方式：0398-7863556</w:t>
            </w:r>
          </w:p>
          <w:p w14:paraId="221AAA71">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地址：卢氏县城关镇解放路中段</w:t>
            </w:r>
          </w:p>
          <w:p w14:paraId="78201CB3">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监督单位：卢氏县卫生健康委员会</w:t>
            </w:r>
          </w:p>
          <w:p w14:paraId="209DA34C">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联系人：莫向阳</w:t>
            </w:r>
          </w:p>
          <w:p w14:paraId="65A5B586">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电话：0398-7181138 13903987363</w:t>
            </w:r>
          </w:p>
          <w:p w14:paraId="4EEB9F30">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地址：卢氏县莘源西路与迎宾路交叉口</w:t>
            </w:r>
          </w:p>
          <w:p w14:paraId="2455A52C">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采购人：卢氏县中医院</w:t>
            </w:r>
          </w:p>
          <w:p w14:paraId="10C1457A">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联系人：张建立</w:t>
            </w:r>
          </w:p>
          <w:p w14:paraId="37D11B31">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电话：13938128660</w:t>
            </w:r>
          </w:p>
          <w:p w14:paraId="687CA765">
            <w:pPr>
              <w:spacing w:line="36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val="en-US" w:eastAsia="zh-CN"/>
              </w:rPr>
              <w:t>地址：卢氏县城兴贤大道中段</w:t>
            </w:r>
          </w:p>
        </w:tc>
      </w:tr>
      <w:tr w14:paraId="6311FD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F04E53">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609" w:type="dxa"/>
            <w:tcBorders>
              <w:top w:val="single" w:color="auto" w:sz="4" w:space="0"/>
              <w:left w:val="nil"/>
              <w:bottom w:val="single" w:color="auto" w:sz="4" w:space="0"/>
              <w:right w:val="single" w:color="auto" w:sz="4" w:space="0"/>
            </w:tcBorders>
            <w:vAlign w:val="center"/>
          </w:tcPr>
          <w:p w14:paraId="755105A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002" w:type="dxa"/>
            <w:tcBorders>
              <w:top w:val="single" w:color="auto" w:sz="4" w:space="0"/>
              <w:left w:val="nil"/>
              <w:bottom w:val="single" w:color="auto" w:sz="4" w:space="0"/>
              <w:right w:val="single" w:color="auto" w:sz="4" w:space="0"/>
            </w:tcBorders>
            <w:vAlign w:val="center"/>
          </w:tcPr>
          <w:p w14:paraId="62975FC2">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代理机构： 河南新时代工程管理有限公司</w:t>
            </w:r>
          </w:p>
          <w:p w14:paraId="75B228F6">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联系人：刘东艳</w:t>
            </w:r>
          </w:p>
          <w:p w14:paraId="3288932D">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电话：19059893318</w:t>
            </w:r>
          </w:p>
          <w:p w14:paraId="1C254CE1">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地址：河南省郑州市金水区农业路东16号省汇中心A座15A01</w:t>
            </w:r>
          </w:p>
        </w:tc>
      </w:tr>
      <w:tr w14:paraId="7BAD6155">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6D16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609" w:type="dxa"/>
            <w:tcBorders>
              <w:top w:val="single" w:color="auto" w:sz="4" w:space="0"/>
              <w:left w:val="nil"/>
              <w:bottom w:val="single" w:color="auto" w:sz="4" w:space="0"/>
              <w:right w:val="single" w:color="auto" w:sz="4" w:space="0"/>
            </w:tcBorders>
            <w:vAlign w:val="center"/>
          </w:tcPr>
          <w:p w14:paraId="41FE57C0">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002" w:type="dxa"/>
            <w:tcBorders>
              <w:top w:val="single" w:color="auto" w:sz="4" w:space="0"/>
              <w:left w:val="nil"/>
              <w:bottom w:val="single" w:color="auto" w:sz="4" w:space="0"/>
              <w:right w:val="single" w:color="auto" w:sz="4" w:space="0"/>
            </w:tcBorders>
            <w:vAlign w:val="center"/>
          </w:tcPr>
          <w:p w14:paraId="0D49B04D">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卢氏县中医院中西医结合肿瘤及大病康复中心项目基坑支护工程</w:t>
            </w:r>
          </w:p>
        </w:tc>
      </w:tr>
      <w:tr w14:paraId="1C5AE744">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CAFCC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609" w:type="dxa"/>
            <w:tcBorders>
              <w:top w:val="single" w:color="auto" w:sz="4" w:space="0"/>
              <w:left w:val="nil"/>
              <w:bottom w:val="single" w:color="auto" w:sz="4" w:space="0"/>
              <w:right w:val="single" w:color="auto" w:sz="4" w:space="0"/>
            </w:tcBorders>
            <w:vAlign w:val="center"/>
          </w:tcPr>
          <w:p w14:paraId="25172B2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项目地点</w:t>
            </w:r>
          </w:p>
        </w:tc>
        <w:tc>
          <w:tcPr>
            <w:tcW w:w="6002" w:type="dxa"/>
            <w:tcBorders>
              <w:top w:val="single" w:color="auto" w:sz="4" w:space="0"/>
              <w:left w:val="nil"/>
              <w:bottom w:val="single" w:color="auto" w:sz="4" w:space="0"/>
              <w:right w:val="single" w:color="auto" w:sz="4" w:space="0"/>
            </w:tcBorders>
            <w:vAlign w:val="center"/>
          </w:tcPr>
          <w:p w14:paraId="4519AEDF">
            <w:pPr>
              <w:keepNext w:val="0"/>
              <w:keepLines w:val="0"/>
              <w:pageBreakBefore w:val="0"/>
              <w:kinsoku/>
              <w:overflowPunct/>
              <w:topLinePunct w:val="0"/>
              <w:autoSpaceDE/>
              <w:autoSpaceDN/>
              <w:bidi w:val="0"/>
              <w:adjustRightInd/>
              <w:snapToGrid/>
              <w:spacing w:line="360" w:lineRule="auto"/>
              <w:textAlignment w:val="auto"/>
              <w:rPr>
                <w:rFonts w:cs="宋体" w:asciiTheme="minorEastAsia" w:hAnsiTheme="minorEastAsia" w:eastAsiaTheme="minorEastAsia"/>
                <w:sz w:val="24"/>
                <w:szCs w:val="24"/>
              </w:rPr>
            </w:pPr>
            <w:r>
              <w:rPr>
                <w:rFonts w:hint="eastAsia" w:asciiTheme="minorEastAsia" w:hAnsiTheme="minorEastAsia" w:eastAsiaTheme="minorEastAsia"/>
                <w:sz w:val="24"/>
                <w:szCs w:val="24"/>
              </w:rPr>
              <w:t>卢氏县</w:t>
            </w:r>
            <w:r>
              <w:rPr>
                <w:rFonts w:hint="eastAsia" w:asciiTheme="minorEastAsia" w:hAnsiTheme="minorEastAsia"/>
                <w:sz w:val="24"/>
                <w:szCs w:val="24"/>
                <w:lang w:eastAsia="zh-CN"/>
              </w:rPr>
              <w:t>中医院</w:t>
            </w:r>
          </w:p>
        </w:tc>
      </w:tr>
      <w:tr w14:paraId="09132A80">
        <w:tblPrEx>
          <w:tblCellMar>
            <w:top w:w="0" w:type="dxa"/>
            <w:left w:w="108" w:type="dxa"/>
            <w:bottom w:w="0" w:type="dxa"/>
            <w:right w:w="108" w:type="dxa"/>
          </w:tblCellMar>
        </w:tblPrEx>
        <w:trPr>
          <w:trHeight w:val="91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031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609" w:type="dxa"/>
            <w:tcBorders>
              <w:top w:val="single" w:color="auto" w:sz="4" w:space="0"/>
              <w:left w:val="nil"/>
              <w:bottom w:val="single" w:color="auto" w:sz="4" w:space="0"/>
              <w:right w:val="single" w:color="auto" w:sz="4" w:space="0"/>
            </w:tcBorders>
            <w:vAlign w:val="center"/>
          </w:tcPr>
          <w:p w14:paraId="42CAE461">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工程概况</w:t>
            </w:r>
          </w:p>
        </w:tc>
        <w:tc>
          <w:tcPr>
            <w:tcW w:w="6002" w:type="dxa"/>
            <w:tcBorders>
              <w:top w:val="single" w:color="auto" w:sz="4" w:space="0"/>
              <w:left w:val="nil"/>
              <w:bottom w:val="single" w:color="auto" w:sz="4" w:space="0"/>
              <w:right w:val="single" w:color="auto" w:sz="4" w:space="0"/>
            </w:tcBorders>
            <w:vAlign w:val="center"/>
          </w:tcPr>
          <w:p w14:paraId="6111DE30">
            <w:pPr>
              <w:spacing w:line="360" w:lineRule="exact"/>
              <w:jc w:val="left"/>
              <w:rPr>
                <w:rFonts w:cs="宋体" w:asciiTheme="minorEastAsia" w:hAnsiTheme="minorEastAsia" w:eastAsiaTheme="minorEastAsia"/>
                <w:sz w:val="24"/>
                <w:szCs w:val="24"/>
              </w:rPr>
            </w:pPr>
            <w:r>
              <w:rPr>
                <w:rFonts w:hint="eastAsia" w:asciiTheme="minorEastAsia" w:hAnsiTheme="minorEastAsia"/>
                <w:sz w:val="24"/>
                <w:szCs w:val="24"/>
                <w:lang w:val="en-US" w:eastAsia="zh-CN"/>
              </w:rPr>
              <w:t>氏县中医院中西医结合肿瘤及大病康复中心项目基坑支护工程包含基坑支护、支护桩及降排水工程</w:t>
            </w:r>
            <w:r>
              <w:rPr>
                <w:rFonts w:hint="eastAsia" w:asciiTheme="minorEastAsia" w:hAnsiTheme="minorEastAsia"/>
                <w:sz w:val="24"/>
                <w:szCs w:val="24"/>
                <w:lang w:eastAsia="zh-CN"/>
              </w:rPr>
              <w:t>（具体内容详见工程量清单）</w:t>
            </w:r>
          </w:p>
        </w:tc>
      </w:tr>
      <w:tr w14:paraId="099E48CE">
        <w:tblPrEx>
          <w:tblCellMar>
            <w:top w:w="0" w:type="dxa"/>
            <w:left w:w="108" w:type="dxa"/>
            <w:bottom w:w="0" w:type="dxa"/>
            <w:right w:w="108" w:type="dxa"/>
          </w:tblCellMar>
        </w:tblPrEx>
        <w:trPr>
          <w:trHeight w:val="49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97FBB4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609" w:type="dxa"/>
            <w:tcBorders>
              <w:top w:val="single" w:color="auto" w:sz="4" w:space="0"/>
              <w:left w:val="nil"/>
              <w:bottom w:val="single" w:color="auto" w:sz="4" w:space="0"/>
              <w:right w:val="single" w:color="auto" w:sz="4" w:space="0"/>
            </w:tcBorders>
            <w:vAlign w:val="center"/>
          </w:tcPr>
          <w:p w14:paraId="5937584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资金落实情况</w:t>
            </w:r>
          </w:p>
        </w:tc>
        <w:tc>
          <w:tcPr>
            <w:tcW w:w="6002" w:type="dxa"/>
            <w:tcBorders>
              <w:top w:val="single" w:color="auto" w:sz="4" w:space="0"/>
              <w:left w:val="nil"/>
              <w:bottom w:val="single" w:color="auto" w:sz="4" w:space="0"/>
              <w:right w:val="single" w:color="auto" w:sz="4" w:space="0"/>
            </w:tcBorders>
            <w:vAlign w:val="center"/>
          </w:tcPr>
          <w:p w14:paraId="2DC876C2">
            <w:pPr>
              <w:spacing w:line="36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自筹资金</w:t>
            </w:r>
            <w:r>
              <w:rPr>
                <w:rFonts w:hint="eastAsia" w:cs="宋体" w:asciiTheme="minorEastAsia" w:hAnsiTheme="minorEastAsia" w:eastAsiaTheme="minorEastAsia"/>
                <w:sz w:val="24"/>
                <w:szCs w:val="24"/>
              </w:rPr>
              <w:t>，已落实；</w:t>
            </w:r>
          </w:p>
        </w:tc>
      </w:tr>
      <w:tr w14:paraId="33FC0B05">
        <w:tblPrEx>
          <w:tblCellMar>
            <w:top w:w="0" w:type="dxa"/>
            <w:left w:w="108" w:type="dxa"/>
            <w:bottom w:w="0" w:type="dxa"/>
            <w:right w:w="108" w:type="dxa"/>
          </w:tblCellMar>
        </w:tblPrEx>
        <w:trPr>
          <w:trHeight w:val="5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1F7BC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609" w:type="dxa"/>
            <w:tcBorders>
              <w:top w:val="single" w:color="auto" w:sz="4" w:space="0"/>
              <w:left w:val="nil"/>
              <w:bottom w:val="single" w:color="auto" w:sz="4" w:space="0"/>
              <w:right w:val="single" w:color="auto" w:sz="4" w:space="0"/>
            </w:tcBorders>
            <w:vAlign w:val="center"/>
          </w:tcPr>
          <w:p w14:paraId="036C276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磋商范围</w:t>
            </w:r>
          </w:p>
        </w:tc>
        <w:tc>
          <w:tcPr>
            <w:tcW w:w="6002" w:type="dxa"/>
            <w:tcBorders>
              <w:top w:val="single" w:color="auto" w:sz="4" w:space="0"/>
              <w:left w:val="nil"/>
              <w:bottom w:val="single" w:color="auto" w:sz="4" w:space="0"/>
              <w:right w:val="single" w:color="auto" w:sz="4" w:space="0"/>
            </w:tcBorders>
            <w:vAlign w:val="center"/>
          </w:tcPr>
          <w:p w14:paraId="7A55ECED">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竞争性磋商文件、工程量清单</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图纸</w:t>
            </w:r>
            <w:r>
              <w:rPr>
                <w:rFonts w:hint="eastAsia" w:asciiTheme="minorEastAsia" w:hAnsiTheme="minorEastAsia" w:eastAsiaTheme="minorEastAsia"/>
                <w:sz w:val="24"/>
                <w:szCs w:val="24"/>
              </w:rPr>
              <w:t>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tc>
      </w:tr>
      <w:tr w14:paraId="756C95C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003ACF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609" w:type="dxa"/>
            <w:tcBorders>
              <w:top w:val="single" w:color="auto" w:sz="4" w:space="0"/>
              <w:left w:val="nil"/>
              <w:bottom w:val="single" w:color="auto" w:sz="4" w:space="0"/>
              <w:right w:val="single" w:color="auto" w:sz="4" w:space="0"/>
            </w:tcBorders>
            <w:vAlign w:val="center"/>
          </w:tcPr>
          <w:p w14:paraId="2979BFA7">
            <w:pPr>
              <w:spacing w:line="36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计划工期</w:t>
            </w:r>
          </w:p>
        </w:tc>
        <w:tc>
          <w:tcPr>
            <w:tcW w:w="6002" w:type="dxa"/>
            <w:tcBorders>
              <w:top w:val="single" w:color="auto" w:sz="4" w:space="0"/>
              <w:left w:val="nil"/>
              <w:bottom w:val="single" w:color="auto" w:sz="4" w:space="0"/>
              <w:right w:val="single" w:color="auto" w:sz="4" w:space="0"/>
            </w:tcBorders>
            <w:vAlign w:val="center"/>
          </w:tcPr>
          <w:p w14:paraId="63F6E42B">
            <w:pPr>
              <w:spacing w:line="360" w:lineRule="exact"/>
              <w:jc w:val="left"/>
              <w:rPr>
                <w:rFonts w:hint="eastAsia" w:asciiTheme="minorEastAsia" w:hAnsiTheme="minorEastAsia" w:eastAsiaTheme="minorEastAsia"/>
                <w:color w:val="0000FF"/>
                <w:sz w:val="24"/>
                <w:szCs w:val="24"/>
              </w:rPr>
            </w:pPr>
            <w:r>
              <w:rPr>
                <w:rFonts w:hint="eastAsia" w:asciiTheme="minorEastAsia" w:hAnsiTheme="minorEastAsia" w:eastAsiaTheme="minorEastAsia"/>
                <w:sz w:val="24"/>
                <w:szCs w:val="24"/>
                <w:lang w:val="en-US" w:eastAsia="zh-CN"/>
              </w:rPr>
              <w:t>60日历天</w:t>
            </w:r>
          </w:p>
        </w:tc>
      </w:tr>
      <w:tr w14:paraId="4FAB839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FD460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609" w:type="dxa"/>
            <w:tcBorders>
              <w:top w:val="single" w:color="auto" w:sz="4" w:space="0"/>
              <w:left w:val="nil"/>
              <w:bottom w:val="single" w:color="auto" w:sz="4" w:space="0"/>
              <w:right w:val="single" w:color="auto" w:sz="4" w:space="0"/>
            </w:tcBorders>
            <w:vAlign w:val="center"/>
          </w:tcPr>
          <w:p w14:paraId="11B0A03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002" w:type="dxa"/>
            <w:tcBorders>
              <w:top w:val="single" w:color="auto" w:sz="4" w:space="0"/>
              <w:left w:val="nil"/>
              <w:bottom w:val="single" w:color="auto" w:sz="4" w:space="0"/>
              <w:right w:val="single" w:color="auto" w:sz="4" w:space="0"/>
            </w:tcBorders>
            <w:vAlign w:val="center"/>
          </w:tcPr>
          <w:p w14:paraId="7B50922C">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2"/>
                <w:sz w:val="24"/>
                <w:szCs w:val="24"/>
                <w:lang w:eastAsia="zh-CN"/>
              </w:rPr>
            </w:pPr>
            <w:r>
              <w:rPr>
                <w:rFonts w:hint="eastAsia" w:asciiTheme="minorEastAsia" w:hAnsiTheme="minorEastAsia"/>
                <w:sz w:val="24"/>
                <w:szCs w:val="24"/>
                <w:lang w:eastAsia="zh-CN"/>
              </w:rPr>
              <w:t>达到国家现行建设工程施工质量验收规范合格标准</w:t>
            </w:r>
          </w:p>
        </w:tc>
      </w:tr>
      <w:tr w14:paraId="7A790D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304CE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2609" w:type="dxa"/>
            <w:tcBorders>
              <w:top w:val="single" w:color="auto" w:sz="4" w:space="0"/>
              <w:left w:val="nil"/>
              <w:bottom w:val="single" w:color="auto" w:sz="4" w:space="0"/>
              <w:right w:val="single" w:color="auto" w:sz="4" w:space="0"/>
            </w:tcBorders>
            <w:vAlign w:val="center"/>
          </w:tcPr>
          <w:p w14:paraId="48AD0945">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供应商资质要求</w:t>
            </w:r>
          </w:p>
        </w:tc>
        <w:tc>
          <w:tcPr>
            <w:tcW w:w="6002" w:type="dxa"/>
            <w:tcBorders>
              <w:top w:val="single" w:color="auto" w:sz="4" w:space="0"/>
              <w:left w:val="nil"/>
              <w:bottom w:val="single" w:color="auto" w:sz="4" w:space="0"/>
              <w:right w:val="single" w:color="auto" w:sz="4" w:space="0"/>
            </w:tcBorders>
            <w:vAlign w:val="center"/>
          </w:tcPr>
          <w:p w14:paraId="64E17F7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6B291610">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供应商具有独立承担民事责任的能力（提供有效的企业营业执照或其他证明材料）</w:t>
            </w:r>
            <w:r>
              <w:rPr>
                <w:rFonts w:hint="eastAsia" w:asciiTheme="minorEastAsia" w:hAnsiTheme="minorEastAsia" w:eastAsiaTheme="minorEastAsia"/>
                <w:sz w:val="24"/>
                <w:szCs w:val="24"/>
              </w:rPr>
              <w:t>；</w:t>
            </w:r>
          </w:p>
          <w:p w14:paraId="566C5DF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供应商须具有地基基础工程专业承包资质二级（含二级）及以上资质，具有有效的安全生产许可证，且在人员、资金等方面具有相应的施工能力</w:t>
            </w:r>
            <w:r>
              <w:rPr>
                <w:rFonts w:hint="eastAsia" w:asciiTheme="minorEastAsia" w:hAnsiTheme="minorEastAsia" w:eastAsiaTheme="minorEastAsia"/>
                <w:sz w:val="24"/>
                <w:szCs w:val="24"/>
              </w:rPr>
              <w:t>。</w:t>
            </w:r>
          </w:p>
          <w:p w14:paraId="45244BB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sz w:val="24"/>
                <w:szCs w:val="24"/>
                <w:lang w:eastAsia="zh-CN"/>
              </w:rPr>
              <w:t>拟派项目经理须具有建筑工程专业贰级及以上建造师证书和安全生产考核合格证，且未在其他在建工程项目中担任项目经理，</w:t>
            </w:r>
            <w:r>
              <w:rPr>
                <w:rFonts w:hint="eastAsia" w:asciiTheme="minorEastAsia" w:hAnsiTheme="minorEastAsia"/>
                <w:sz w:val="24"/>
                <w:szCs w:val="24"/>
                <w:lang w:val="en-US" w:eastAsia="zh-CN"/>
              </w:rPr>
              <w:t>提供</w:t>
            </w:r>
            <w:r>
              <w:rPr>
                <w:rFonts w:hint="eastAsia" w:asciiTheme="minorEastAsia" w:hAnsiTheme="minorEastAsia"/>
                <w:sz w:val="24"/>
                <w:szCs w:val="24"/>
                <w:lang w:eastAsia="zh-CN"/>
              </w:rPr>
              <w:t>与投标单位签订劳动合同</w:t>
            </w:r>
            <w:r>
              <w:rPr>
                <w:rFonts w:hint="eastAsia" w:asciiTheme="minorEastAsia" w:hAnsiTheme="minorEastAsia"/>
                <w:sz w:val="24"/>
                <w:szCs w:val="24"/>
                <w:lang w:val="en-US" w:eastAsia="zh-CN"/>
              </w:rPr>
              <w:t>和社保</w:t>
            </w:r>
            <w:r>
              <w:rPr>
                <w:rFonts w:hint="eastAsia" w:asciiTheme="minorEastAsia" w:hAnsiTheme="minorEastAsia"/>
                <w:sz w:val="24"/>
                <w:szCs w:val="24"/>
                <w:lang w:eastAsia="zh-CN"/>
              </w:rPr>
              <w:t>缴</w:t>
            </w:r>
            <w:r>
              <w:rPr>
                <w:rFonts w:hint="eastAsia" w:asciiTheme="minorEastAsia" w:hAnsiTheme="minorEastAsia"/>
                <w:sz w:val="24"/>
                <w:szCs w:val="24"/>
                <w:lang w:val="en-US" w:eastAsia="zh-CN"/>
              </w:rPr>
              <w:t>纳</w:t>
            </w:r>
            <w:r>
              <w:rPr>
                <w:rFonts w:hint="eastAsia" w:asciiTheme="minorEastAsia" w:hAnsiTheme="minorEastAsia"/>
                <w:sz w:val="24"/>
                <w:szCs w:val="24"/>
                <w:lang w:eastAsia="zh-CN"/>
              </w:rPr>
              <w:t>证明</w:t>
            </w:r>
            <w:r>
              <w:rPr>
                <w:rFonts w:hint="eastAsia" w:asciiTheme="minorEastAsia" w:hAnsiTheme="minorEastAsia" w:eastAsiaTheme="minorEastAsia"/>
                <w:sz w:val="24"/>
                <w:szCs w:val="24"/>
              </w:rPr>
              <w:t>；</w:t>
            </w:r>
          </w:p>
          <w:p w14:paraId="06032DA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rPr>
              <w:t>、具有良好的商业信誉和健全的财务会计制度；</w:t>
            </w:r>
          </w:p>
          <w:p w14:paraId="617E3FF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p w14:paraId="36A95CC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eastAsiaTheme="minorEastAsia"/>
                <w:sz w:val="24"/>
                <w:szCs w:val="24"/>
              </w:rPr>
              <w:t>、参加政府采购活动前3年内无商业贿赂、不正当竞争行为、骗取中标、严重违约及重大工程质量等问题；</w:t>
            </w:r>
          </w:p>
          <w:p w14:paraId="3EA0E97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108528F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26A8D6D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20995C3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tc>
      </w:tr>
      <w:tr w14:paraId="4CEBA2F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C7D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609" w:type="dxa"/>
            <w:tcBorders>
              <w:top w:val="single" w:color="auto" w:sz="4" w:space="0"/>
              <w:left w:val="nil"/>
              <w:bottom w:val="single" w:color="auto" w:sz="4" w:space="0"/>
              <w:right w:val="single" w:color="auto" w:sz="4" w:space="0"/>
            </w:tcBorders>
            <w:vAlign w:val="center"/>
          </w:tcPr>
          <w:p w14:paraId="3B13DA4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踏勘现场</w:t>
            </w:r>
          </w:p>
        </w:tc>
        <w:tc>
          <w:tcPr>
            <w:tcW w:w="6002" w:type="dxa"/>
            <w:tcBorders>
              <w:top w:val="single" w:color="auto" w:sz="4" w:space="0"/>
              <w:left w:val="nil"/>
              <w:bottom w:val="single" w:color="auto" w:sz="4" w:space="0"/>
              <w:right w:val="single" w:color="auto" w:sz="4" w:space="0"/>
            </w:tcBorders>
            <w:vAlign w:val="center"/>
          </w:tcPr>
          <w:p w14:paraId="4D8DAE65">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■不组织，供应商自行踏勘</w:t>
            </w:r>
          </w:p>
        </w:tc>
      </w:tr>
      <w:tr w14:paraId="6F4EE17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11A39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609" w:type="dxa"/>
            <w:tcBorders>
              <w:top w:val="single" w:color="auto" w:sz="4" w:space="0"/>
              <w:left w:val="nil"/>
              <w:bottom w:val="single" w:color="auto" w:sz="4" w:space="0"/>
              <w:right w:val="single" w:color="auto" w:sz="4" w:space="0"/>
            </w:tcBorders>
            <w:vAlign w:val="center"/>
          </w:tcPr>
          <w:p w14:paraId="682C8701">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提出问题的截止时间</w:t>
            </w:r>
          </w:p>
        </w:tc>
        <w:tc>
          <w:tcPr>
            <w:tcW w:w="6002" w:type="dxa"/>
            <w:tcBorders>
              <w:top w:val="single" w:color="auto" w:sz="4" w:space="0"/>
              <w:left w:val="nil"/>
              <w:bottom w:val="single" w:color="auto" w:sz="4" w:space="0"/>
              <w:right w:val="single" w:color="auto" w:sz="4" w:space="0"/>
            </w:tcBorders>
            <w:vAlign w:val="center"/>
          </w:tcPr>
          <w:p w14:paraId="0ADCFF6F">
            <w:pPr>
              <w:spacing w:line="360" w:lineRule="exact"/>
              <w:rPr>
                <w:rFonts w:cs="宋体" w:asciiTheme="minorEastAsia" w:hAnsiTheme="minorEastAsia" w:eastAsiaTheme="minorEastAsia"/>
                <w:sz w:val="24"/>
                <w:szCs w:val="24"/>
              </w:rPr>
            </w:pPr>
            <w:bookmarkStart w:id="20" w:name="OLE_LINK47"/>
            <w:bookmarkStart w:id="21" w:name="OLE_LINK49"/>
            <w:bookmarkStart w:id="22" w:name="OLE_LINK48"/>
            <w:r>
              <w:rPr>
                <w:rFonts w:hint="eastAsia" w:cs="宋体" w:asciiTheme="minorEastAsia" w:hAnsiTheme="minorEastAsia" w:eastAsiaTheme="minorEastAsia"/>
                <w:sz w:val="24"/>
                <w:szCs w:val="24"/>
              </w:rPr>
              <w:t>在磋商截止时间前5日</w:t>
            </w:r>
            <w:bookmarkEnd w:id="20"/>
            <w:bookmarkEnd w:id="21"/>
            <w:bookmarkEnd w:id="22"/>
          </w:p>
        </w:tc>
      </w:tr>
      <w:tr w14:paraId="65609A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F62E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609" w:type="dxa"/>
            <w:tcBorders>
              <w:top w:val="single" w:color="auto" w:sz="4" w:space="0"/>
              <w:left w:val="nil"/>
              <w:bottom w:val="single" w:color="auto" w:sz="4" w:space="0"/>
              <w:right w:val="single" w:color="auto" w:sz="4" w:space="0"/>
            </w:tcBorders>
            <w:vAlign w:val="center"/>
          </w:tcPr>
          <w:p w14:paraId="68C3849A">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160C2883">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在磋商截止时间前5日</w:t>
            </w:r>
          </w:p>
        </w:tc>
      </w:tr>
      <w:tr w14:paraId="398A690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94D0B6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609" w:type="dxa"/>
            <w:tcBorders>
              <w:top w:val="single" w:color="auto" w:sz="4" w:space="0"/>
              <w:left w:val="nil"/>
              <w:bottom w:val="single" w:color="auto" w:sz="4" w:space="0"/>
              <w:right w:val="single" w:color="auto" w:sz="4" w:space="0"/>
            </w:tcBorders>
            <w:vAlign w:val="center"/>
          </w:tcPr>
          <w:p w14:paraId="48CCE28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002" w:type="dxa"/>
            <w:tcBorders>
              <w:top w:val="single" w:color="auto" w:sz="4" w:space="0"/>
              <w:left w:val="nil"/>
              <w:bottom w:val="single" w:color="auto" w:sz="4" w:space="0"/>
              <w:right w:val="single" w:color="auto" w:sz="4" w:space="0"/>
            </w:tcBorders>
            <w:vAlign w:val="center"/>
          </w:tcPr>
          <w:p w14:paraId="07FE08D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0E5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C569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609" w:type="dxa"/>
            <w:tcBorders>
              <w:top w:val="single" w:color="auto" w:sz="4" w:space="0"/>
              <w:left w:val="nil"/>
              <w:bottom w:val="single" w:color="auto" w:sz="4" w:space="0"/>
              <w:right w:val="single" w:color="auto" w:sz="4" w:space="0"/>
            </w:tcBorders>
            <w:vAlign w:val="center"/>
          </w:tcPr>
          <w:p w14:paraId="2EC329E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6002" w:type="dxa"/>
            <w:tcBorders>
              <w:top w:val="single" w:color="auto" w:sz="4" w:space="0"/>
              <w:left w:val="nil"/>
              <w:bottom w:val="single" w:color="auto" w:sz="4" w:space="0"/>
              <w:right w:val="single" w:color="auto" w:sz="4" w:space="0"/>
            </w:tcBorders>
            <w:vAlign w:val="center"/>
          </w:tcPr>
          <w:p w14:paraId="2943D097">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0125F7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526193">
            <w:pPr>
              <w:spacing w:line="36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w:t>
            </w:r>
          </w:p>
        </w:tc>
        <w:tc>
          <w:tcPr>
            <w:tcW w:w="2609" w:type="dxa"/>
            <w:tcBorders>
              <w:top w:val="single" w:color="auto" w:sz="4" w:space="0"/>
              <w:left w:val="nil"/>
              <w:bottom w:val="single" w:color="auto" w:sz="4" w:space="0"/>
              <w:right w:val="single" w:color="auto" w:sz="4" w:space="0"/>
            </w:tcBorders>
            <w:vAlign w:val="center"/>
          </w:tcPr>
          <w:p w14:paraId="31B0C2B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5D0D39CC">
            <w:pPr>
              <w:spacing w:line="360" w:lineRule="exact"/>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sz w:val="24"/>
                <w:szCs w:val="24"/>
                <w:lang w:val="en-US" w:eastAsia="zh-CN"/>
              </w:rPr>
              <w:t>2026年05月29日08时40分</w:t>
            </w:r>
          </w:p>
        </w:tc>
      </w:tr>
      <w:tr w14:paraId="53EB4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30653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609" w:type="dxa"/>
            <w:tcBorders>
              <w:top w:val="single" w:color="auto" w:sz="4" w:space="0"/>
              <w:left w:val="nil"/>
              <w:bottom w:val="single" w:color="auto" w:sz="4" w:space="0"/>
              <w:right w:val="single" w:color="auto" w:sz="4" w:space="0"/>
            </w:tcBorders>
            <w:vAlign w:val="center"/>
          </w:tcPr>
          <w:p w14:paraId="28C468EB">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02B27CC1">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43640736">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9A19702">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2609" w:type="dxa"/>
            <w:tcBorders>
              <w:top w:val="single" w:color="auto" w:sz="4" w:space="0"/>
              <w:left w:val="nil"/>
              <w:bottom w:val="single" w:color="auto" w:sz="4" w:space="0"/>
              <w:right w:val="single" w:color="auto" w:sz="4" w:space="0"/>
            </w:tcBorders>
            <w:vAlign w:val="center"/>
          </w:tcPr>
          <w:p w14:paraId="7D86DFF5">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5DFB8723">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0F2D63A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693A81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609" w:type="dxa"/>
            <w:tcBorders>
              <w:top w:val="single" w:color="auto" w:sz="4" w:space="0"/>
              <w:left w:val="nil"/>
              <w:bottom w:val="single" w:color="auto" w:sz="4" w:space="0"/>
              <w:right w:val="single" w:color="auto" w:sz="4" w:space="0"/>
            </w:tcBorders>
            <w:vAlign w:val="center"/>
          </w:tcPr>
          <w:p w14:paraId="1C12714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002" w:type="dxa"/>
            <w:tcBorders>
              <w:top w:val="single" w:color="auto" w:sz="4" w:space="0"/>
              <w:left w:val="nil"/>
              <w:bottom w:val="single" w:color="auto" w:sz="4" w:space="0"/>
              <w:right w:val="single" w:color="auto" w:sz="4" w:space="0"/>
            </w:tcBorders>
            <w:vAlign w:val="center"/>
          </w:tcPr>
          <w:p w14:paraId="6560B34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60日历天（磋商截止之日起）</w:t>
            </w:r>
          </w:p>
        </w:tc>
      </w:tr>
      <w:tr w14:paraId="2152966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7DBECD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2609" w:type="dxa"/>
            <w:tcBorders>
              <w:top w:val="single" w:color="auto" w:sz="4" w:space="0"/>
              <w:left w:val="nil"/>
              <w:bottom w:val="single" w:color="auto" w:sz="4" w:space="0"/>
              <w:right w:val="single" w:color="auto" w:sz="4" w:space="0"/>
            </w:tcBorders>
            <w:vAlign w:val="center"/>
          </w:tcPr>
          <w:p w14:paraId="6A3126AB">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磋商文件售价</w:t>
            </w:r>
          </w:p>
        </w:tc>
        <w:tc>
          <w:tcPr>
            <w:tcW w:w="6002" w:type="dxa"/>
            <w:tcBorders>
              <w:top w:val="single" w:color="auto" w:sz="4" w:space="0"/>
              <w:left w:val="nil"/>
              <w:bottom w:val="single" w:color="auto" w:sz="4" w:space="0"/>
              <w:right w:val="single" w:color="auto" w:sz="4" w:space="0"/>
            </w:tcBorders>
            <w:shd w:val="clear" w:color="auto" w:fill="auto"/>
            <w:vAlign w:val="center"/>
          </w:tcPr>
          <w:p w14:paraId="5D1CB45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0元；</w:t>
            </w:r>
          </w:p>
        </w:tc>
      </w:tr>
      <w:tr w14:paraId="6FACA9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324998">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2609" w:type="dxa"/>
            <w:tcBorders>
              <w:top w:val="single" w:color="auto" w:sz="4" w:space="0"/>
              <w:left w:val="nil"/>
              <w:bottom w:val="single" w:color="auto" w:sz="4" w:space="0"/>
              <w:right w:val="single" w:color="auto" w:sz="4" w:space="0"/>
            </w:tcBorders>
            <w:vAlign w:val="center"/>
          </w:tcPr>
          <w:p w14:paraId="7C9BAF20">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近年财务状况的年份要求</w:t>
            </w:r>
          </w:p>
        </w:tc>
        <w:tc>
          <w:tcPr>
            <w:tcW w:w="6002" w:type="dxa"/>
            <w:tcBorders>
              <w:top w:val="single" w:color="auto" w:sz="4" w:space="0"/>
              <w:left w:val="nil"/>
              <w:bottom w:val="single" w:color="auto" w:sz="4" w:space="0"/>
              <w:right w:val="single" w:color="auto" w:sz="4" w:space="0"/>
            </w:tcBorders>
            <w:shd w:val="clear" w:color="auto" w:fill="auto"/>
            <w:vAlign w:val="center"/>
          </w:tcPr>
          <w:p w14:paraId="669B62DE">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企业良好的商业信誉和财务状况证明材料（提供近三年&lt;202</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年度-202</w:t>
            </w:r>
            <w:r>
              <w:rPr>
                <w:rFonts w:hint="eastAsia" w:cs="宋体" w:asciiTheme="minorEastAsia" w:hAnsiTheme="minorEastAsia"/>
                <w:sz w:val="24"/>
                <w:szCs w:val="24"/>
                <w:lang w:val="en-US" w:eastAsia="zh-CN"/>
              </w:rPr>
              <w:t>5</w:t>
            </w:r>
            <w:r>
              <w:rPr>
                <w:rFonts w:hint="eastAsia" w:cs="宋体" w:asciiTheme="minorEastAsia" w:hAnsiTheme="minorEastAsia" w:eastAsiaTheme="minorEastAsia"/>
                <w:sz w:val="24"/>
                <w:szCs w:val="24"/>
              </w:rPr>
              <w:t>年度&gt;中任意一年会计师事务所出具的财务审计报告）</w:t>
            </w:r>
          </w:p>
        </w:tc>
      </w:tr>
      <w:tr w14:paraId="371A1F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E25515">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w:t>
            </w:r>
          </w:p>
        </w:tc>
        <w:tc>
          <w:tcPr>
            <w:tcW w:w="2609" w:type="dxa"/>
            <w:tcBorders>
              <w:top w:val="single" w:color="auto" w:sz="4" w:space="0"/>
              <w:left w:val="nil"/>
              <w:bottom w:val="single" w:color="auto" w:sz="4" w:space="0"/>
              <w:right w:val="single" w:color="auto" w:sz="4" w:space="0"/>
            </w:tcBorders>
            <w:vAlign w:val="center"/>
          </w:tcPr>
          <w:p w14:paraId="1632816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66ABB236">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类似业绩：指</w:t>
            </w:r>
            <w:r>
              <w:rPr>
                <w:rFonts w:hint="eastAsia" w:cs="宋体" w:asciiTheme="minorEastAsia" w:hAnsiTheme="minorEastAsia"/>
                <w:sz w:val="24"/>
                <w:szCs w:val="24"/>
                <w:lang w:val="en-US" w:eastAsia="zh-CN"/>
              </w:rPr>
              <w:t>地基、基坑</w:t>
            </w:r>
            <w:r>
              <w:rPr>
                <w:rFonts w:hint="eastAsia" w:cs="宋体" w:asciiTheme="minorEastAsia" w:hAnsiTheme="minorEastAsia" w:eastAsiaTheme="minorEastAsia"/>
                <w:sz w:val="24"/>
                <w:szCs w:val="24"/>
              </w:rPr>
              <w:t>工程</w:t>
            </w:r>
            <w:r>
              <w:rPr>
                <w:rFonts w:hint="eastAsia" w:asciiTheme="minorEastAsia" w:hAnsiTheme="minorEastAsia" w:eastAsiaTheme="minorEastAsia"/>
                <w:sz w:val="24"/>
                <w:szCs w:val="24"/>
              </w:rPr>
              <w:t>业绩</w:t>
            </w:r>
            <w:r>
              <w:rPr>
                <w:rFonts w:hint="eastAsia" w:cs="宋体" w:asciiTheme="minorEastAsia" w:hAnsiTheme="minorEastAsia" w:eastAsiaTheme="minorEastAsia"/>
                <w:sz w:val="24"/>
                <w:szCs w:val="24"/>
              </w:rPr>
              <w:t>；</w:t>
            </w:r>
          </w:p>
          <w:p w14:paraId="26DC3140">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时间：202</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年1月1日--至今</w:t>
            </w:r>
          </w:p>
        </w:tc>
      </w:tr>
      <w:tr w14:paraId="561C013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57B01A">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w:t>
            </w:r>
          </w:p>
        </w:tc>
        <w:tc>
          <w:tcPr>
            <w:tcW w:w="2609" w:type="dxa"/>
            <w:tcBorders>
              <w:top w:val="single" w:color="auto" w:sz="4" w:space="0"/>
              <w:left w:val="nil"/>
              <w:bottom w:val="single" w:color="auto" w:sz="4" w:space="0"/>
              <w:right w:val="single" w:color="auto" w:sz="4" w:space="0"/>
            </w:tcBorders>
            <w:vAlign w:val="center"/>
          </w:tcPr>
          <w:p w14:paraId="717312FE">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437D491C">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近年（202</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年1月1日--至今）</w:t>
            </w:r>
          </w:p>
        </w:tc>
      </w:tr>
      <w:tr w14:paraId="2ED26A51">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E77A50">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24</w:t>
            </w:r>
          </w:p>
        </w:tc>
        <w:tc>
          <w:tcPr>
            <w:tcW w:w="2609" w:type="dxa"/>
            <w:tcBorders>
              <w:top w:val="single" w:color="auto" w:sz="4" w:space="0"/>
              <w:left w:val="nil"/>
              <w:bottom w:val="single" w:color="auto" w:sz="4" w:space="0"/>
              <w:right w:val="single" w:color="auto" w:sz="4" w:space="0"/>
            </w:tcBorders>
            <w:vAlign w:val="center"/>
          </w:tcPr>
          <w:p w14:paraId="254C230C">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680522DB">
            <w:pPr>
              <w:spacing w:line="360" w:lineRule="exact"/>
              <w:rPr>
                <w:rFonts w:cs="宋体"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60C84D">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F9347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275E5CEB">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6B4590F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w:t>
            </w:r>
          </w:p>
        </w:tc>
      </w:tr>
      <w:tr w14:paraId="4C15AB1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17D2C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6F6FDB1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磋商时间和地点</w:t>
            </w:r>
          </w:p>
        </w:tc>
        <w:tc>
          <w:tcPr>
            <w:tcW w:w="6002" w:type="dxa"/>
            <w:tcBorders>
              <w:top w:val="single" w:color="auto" w:sz="4" w:space="0"/>
              <w:left w:val="nil"/>
              <w:bottom w:val="single" w:color="auto" w:sz="4" w:space="0"/>
              <w:right w:val="single" w:color="auto" w:sz="4" w:space="0"/>
            </w:tcBorders>
            <w:vAlign w:val="center"/>
          </w:tcPr>
          <w:p w14:paraId="02BAE60D">
            <w:pPr>
              <w:spacing w:line="3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磋商时间：2026年05月29日08时40分</w:t>
            </w:r>
          </w:p>
          <w:p w14:paraId="74D51290">
            <w:pPr>
              <w:spacing w:line="360" w:lineRule="exact"/>
              <w:rPr>
                <w:rFonts w:asciiTheme="minorEastAsia" w:hAnsiTheme="minorEastAsia" w:eastAsiaTheme="minorEastAsia"/>
                <w:color w:val="0000FF"/>
                <w:sz w:val="24"/>
                <w:szCs w:val="24"/>
              </w:rPr>
            </w:pPr>
            <w:r>
              <w:rPr>
                <w:rFonts w:hint="eastAsia" w:asciiTheme="minorEastAsia" w:hAnsiTheme="minorEastAsia" w:eastAsiaTheme="minorEastAsia"/>
                <w:sz w:val="24"/>
                <w:szCs w:val="24"/>
                <w:lang w:val="en-US" w:eastAsia="zh-CN"/>
              </w:rPr>
              <w:t>磋商地点：卢氏县公共资源交易中心四楼第</w:t>
            </w:r>
            <w:r>
              <w:rPr>
                <w:rFonts w:hint="eastAsia" w:asciiTheme="minorEastAsia" w:hAnsiTheme="minorEastAsia"/>
                <w:sz w:val="24"/>
                <w:szCs w:val="24"/>
                <w:lang w:val="en-US" w:eastAsia="zh-CN"/>
              </w:rPr>
              <w:t>二</w:t>
            </w:r>
            <w:r>
              <w:rPr>
                <w:rFonts w:hint="eastAsia" w:asciiTheme="minorEastAsia" w:hAnsiTheme="minorEastAsia" w:eastAsiaTheme="minorEastAsia"/>
                <w:sz w:val="24"/>
                <w:szCs w:val="24"/>
                <w:lang w:val="en-US" w:eastAsia="zh-CN"/>
              </w:rPr>
              <w:t>开标室</w:t>
            </w:r>
          </w:p>
        </w:tc>
      </w:tr>
      <w:tr w14:paraId="2E64C7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97F8CEE">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7</w:t>
            </w:r>
          </w:p>
        </w:tc>
        <w:tc>
          <w:tcPr>
            <w:tcW w:w="2609" w:type="dxa"/>
            <w:tcBorders>
              <w:top w:val="single" w:color="auto" w:sz="4" w:space="0"/>
              <w:left w:val="nil"/>
              <w:bottom w:val="single" w:color="auto" w:sz="4" w:space="0"/>
              <w:right w:val="single" w:color="auto" w:sz="4" w:space="0"/>
            </w:tcBorders>
            <w:vAlign w:val="center"/>
          </w:tcPr>
          <w:p w14:paraId="1631CB1D">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磋商小组</w:t>
            </w:r>
          </w:p>
        </w:tc>
        <w:tc>
          <w:tcPr>
            <w:tcW w:w="6002" w:type="dxa"/>
            <w:tcBorders>
              <w:top w:val="single" w:color="auto" w:sz="4" w:space="0"/>
              <w:left w:val="nil"/>
              <w:bottom w:val="single" w:color="auto" w:sz="4" w:space="0"/>
              <w:right w:val="single" w:color="auto" w:sz="4" w:space="0"/>
            </w:tcBorders>
            <w:vAlign w:val="center"/>
          </w:tcPr>
          <w:p w14:paraId="0259985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磋商小组构成：3人，采购人代表1人，其余2名技术、经济等方面的专家2人从相关专家库中随机抽取。</w:t>
            </w:r>
          </w:p>
        </w:tc>
      </w:tr>
      <w:tr w14:paraId="37A678F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276FE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8</w:t>
            </w:r>
          </w:p>
        </w:tc>
        <w:tc>
          <w:tcPr>
            <w:tcW w:w="2609" w:type="dxa"/>
            <w:tcBorders>
              <w:top w:val="single" w:color="auto" w:sz="4" w:space="0"/>
              <w:left w:val="nil"/>
              <w:bottom w:val="single" w:color="auto" w:sz="4" w:space="0"/>
              <w:right w:val="single" w:color="auto" w:sz="4" w:space="0"/>
            </w:tcBorders>
            <w:vAlign w:val="center"/>
          </w:tcPr>
          <w:p w14:paraId="026295F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是否授权磋商小组确定成交供应商</w:t>
            </w:r>
          </w:p>
        </w:tc>
        <w:tc>
          <w:tcPr>
            <w:tcW w:w="6002" w:type="dxa"/>
            <w:tcBorders>
              <w:top w:val="single" w:color="auto" w:sz="4" w:space="0"/>
              <w:left w:val="nil"/>
              <w:bottom w:val="single" w:color="auto" w:sz="4" w:space="0"/>
              <w:right w:val="single" w:color="auto" w:sz="4" w:space="0"/>
            </w:tcBorders>
            <w:vAlign w:val="center"/>
          </w:tcPr>
          <w:p w14:paraId="15587AA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■否，推荐成交候选人数：3名</w:t>
            </w:r>
          </w:p>
        </w:tc>
      </w:tr>
      <w:tr w14:paraId="289D4EB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CAA61B">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9</w:t>
            </w:r>
          </w:p>
        </w:tc>
        <w:tc>
          <w:tcPr>
            <w:tcW w:w="2609" w:type="dxa"/>
            <w:tcBorders>
              <w:top w:val="single" w:color="auto" w:sz="4" w:space="0"/>
              <w:left w:val="nil"/>
              <w:bottom w:val="single" w:color="auto" w:sz="4" w:space="0"/>
              <w:right w:val="single" w:color="auto" w:sz="4" w:space="0"/>
            </w:tcBorders>
            <w:vAlign w:val="center"/>
          </w:tcPr>
          <w:p w14:paraId="2D81BBA1">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002" w:type="dxa"/>
            <w:tcBorders>
              <w:top w:val="single" w:color="auto" w:sz="4" w:space="0"/>
              <w:left w:val="nil"/>
              <w:bottom w:val="single" w:color="auto" w:sz="4" w:space="0"/>
              <w:right w:val="single" w:color="auto" w:sz="4" w:space="0"/>
            </w:tcBorders>
            <w:vAlign w:val="center"/>
          </w:tcPr>
          <w:p w14:paraId="59321CAE">
            <w:pPr>
              <w:spacing w:line="360" w:lineRule="exact"/>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4EB01AC2">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FD8425">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30</w:t>
            </w:r>
          </w:p>
        </w:tc>
        <w:tc>
          <w:tcPr>
            <w:tcW w:w="2609" w:type="dxa"/>
            <w:tcBorders>
              <w:top w:val="single" w:color="auto" w:sz="4" w:space="0"/>
              <w:left w:val="nil"/>
              <w:bottom w:val="single" w:color="auto" w:sz="4" w:space="0"/>
              <w:right w:val="single" w:color="auto" w:sz="4" w:space="0"/>
            </w:tcBorders>
            <w:vAlign w:val="center"/>
          </w:tcPr>
          <w:p w14:paraId="4CC91C1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6002" w:type="dxa"/>
            <w:tcBorders>
              <w:top w:val="single" w:color="auto" w:sz="4" w:space="0"/>
              <w:left w:val="nil"/>
              <w:bottom w:val="single" w:color="auto" w:sz="4" w:space="0"/>
              <w:right w:val="single" w:color="auto" w:sz="4" w:space="0"/>
            </w:tcBorders>
            <w:vAlign w:val="center"/>
          </w:tcPr>
          <w:p w14:paraId="09D3DEAE">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eastAsia="zh-CN"/>
              </w:rPr>
              <w:t xml:space="preserve"> 3960472.86</w:t>
            </w:r>
            <w:r>
              <w:rPr>
                <w:rFonts w:hint="eastAsia" w:cs="宋体" w:asciiTheme="minorEastAsia" w:hAnsiTheme="minorEastAsia" w:eastAsiaTheme="minorEastAsia"/>
                <w:sz w:val="24"/>
                <w:szCs w:val="24"/>
              </w:rPr>
              <w:t>元；供应商报价超过招标控制价的，其磋商将被视为无效。</w:t>
            </w:r>
          </w:p>
        </w:tc>
      </w:tr>
      <w:tr w14:paraId="31D405B4">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590C50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1</w:t>
            </w:r>
          </w:p>
        </w:tc>
        <w:tc>
          <w:tcPr>
            <w:tcW w:w="2609" w:type="dxa"/>
            <w:tcBorders>
              <w:top w:val="single" w:color="auto" w:sz="4" w:space="0"/>
              <w:left w:val="nil"/>
              <w:bottom w:val="single" w:color="auto" w:sz="4" w:space="0"/>
              <w:right w:val="single" w:color="auto" w:sz="4" w:space="0"/>
            </w:tcBorders>
            <w:vAlign w:val="center"/>
          </w:tcPr>
          <w:p w14:paraId="1B666AE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招标代理服务费</w:t>
            </w:r>
          </w:p>
        </w:tc>
        <w:tc>
          <w:tcPr>
            <w:tcW w:w="6002" w:type="dxa"/>
            <w:tcBorders>
              <w:top w:val="single" w:color="auto" w:sz="4" w:space="0"/>
              <w:left w:val="nil"/>
              <w:bottom w:val="single" w:color="auto" w:sz="4" w:space="0"/>
              <w:right w:val="single" w:color="auto" w:sz="4" w:space="0"/>
            </w:tcBorders>
            <w:shd w:val="clear" w:color="auto" w:fill="auto"/>
            <w:vAlign w:val="center"/>
          </w:tcPr>
          <w:p w14:paraId="77C046E7">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本项目招标代理服务费收费标准参照计价格豫招协【2023】002号文件所规定的收取标准收取，招标代理服务费及其他所有费用由中标人支付；</w:t>
            </w:r>
          </w:p>
        </w:tc>
      </w:tr>
      <w:tr w14:paraId="11201A83">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321D53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2</w:t>
            </w:r>
          </w:p>
        </w:tc>
        <w:tc>
          <w:tcPr>
            <w:tcW w:w="2609" w:type="dxa"/>
            <w:tcBorders>
              <w:top w:val="single" w:color="auto" w:sz="4" w:space="0"/>
              <w:left w:val="nil"/>
              <w:bottom w:val="single" w:color="auto" w:sz="4" w:space="0"/>
              <w:right w:val="single" w:color="auto" w:sz="4" w:space="0"/>
            </w:tcBorders>
            <w:vAlign w:val="center"/>
          </w:tcPr>
          <w:p w14:paraId="49A834B7">
            <w:pPr>
              <w:spacing w:line="36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付款办法</w:t>
            </w:r>
          </w:p>
        </w:tc>
        <w:tc>
          <w:tcPr>
            <w:tcW w:w="6002" w:type="dxa"/>
            <w:tcBorders>
              <w:top w:val="single" w:color="auto" w:sz="4" w:space="0"/>
              <w:left w:val="nil"/>
              <w:bottom w:val="single" w:color="auto" w:sz="4" w:space="0"/>
              <w:right w:val="single" w:color="auto" w:sz="4" w:space="0"/>
            </w:tcBorders>
            <w:shd w:val="clear" w:color="auto" w:fill="auto"/>
            <w:vAlign w:val="center"/>
          </w:tcPr>
          <w:p w14:paraId="1319F4B0">
            <w:pPr>
              <w:spacing w:line="360" w:lineRule="exact"/>
              <w:rPr>
                <w:rFonts w:hint="eastAsia" w:asciiTheme="minorEastAsia" w:hAnsiTheme="minorEastAsia" w:eastAsiaTheme="minorEastAsia"/>
                <w:color w:val="0000FF"/>
                <w:sz w:val="24"/>
                <w:szCs w:val="24"/>
                <w:lang w:val="en-US" w:eastAsia="zh-CN"/>
              </w:rPr>
            </w:pPr>
            <w:r>
              <w:rPr>
                <w:rFonts w:hint="eastAsia" w:cs="宋体" w:asciiTheme="minorEastAsia" w:hAnsiTheme="minorEastAsia" w:eastAsiaTheme="minorEastAsia"/>
                <w:sz w:val="24"/>
                <w:szCs w:val="24"/>
                <w:lang w:val="en-US" w:eastAsia="zh-CN"/>
              </w:rPr>
              <w:t>计划合同签订后，工程进场施工预付合同价款的30%，工程建设完成80%并经阶段性验收后支付合同价款的60%，工程竣工验收后支付合同价款的80%，第三方出具审核报告后支付至审计金额的97%，剩余3%质保金待质保到期后支付（质保期一年）。</w:t>
            </w:r>
            <w:r>
              <w:rPr>
                <w:rFonts w:hint="eastAsia" w:cs="宋体" w:asciiTheme="minorEastAsia" w:hAnsiTheme="minorEastAsia"/>
                <w:sz w:val="24"/>
                <w:szCs w:val="24"/>
                <w:lang w:val="en-US" w:eastAsia="zh-CN"/>
              </w:rPr>
              <w:t>（具体以实际签订合同为准）</w:t>
            </w:r>
          </w:p>
        </w:tc>
      </w:tr>
      <w:tr w14:paraId="4E4602C0">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0F5018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3</w:t>
            </w:r>
          </w:p>
        </w:tc>
        <w:tc>
          <w:tcPr>
            <w:tcW w:w="2609" w:type="dxa"/>
            <w:tcBorders>
              <w:top w:val="single" w:color="auto" w:sz="4" w:space="0"/>
              <w:left w:val="nil"/>
              <w:bottom w:val="single" w:color="auto" w:sz="4" w:space="0"/>
              <w:right w:val="single" w:color="auto" w:sz="4" w:space="0"/>
            </w:tcBorders>
            <w:vAlign w:val="center"/>
          </w:tcPr>
          <w:p w14:paraId="582F55C3">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合同的签订时间</w:t>
            </w:r>
          </w:p>
        </w:tc>
        <w:tc>
          <w:tcPr>
            <w:tcW w:w="6002" w:type="dxa"/>
            <w:tcBorders>
              <w:top w:val="single" w:color="auto" w:sz="4" w:space="0"/>
              <w:left w:val="nil"/>
              <w:bottom w:val="single" w:color="auto" w:sz="4" w:space="0"/>
              <w:right w:val="single" w:color="auto" w:sz="4" w:space="0"/>
            </w:tcBorders>
            <w:vAlign w:val="center"/>
          </w:tcPr>
          <w:p w14:paraId="108F34EB">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供应商和成交人应自成交通知书发出之日起</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 xml:space="preserve">个工作日内按照成交通知书和供应商响应文件内容及要求签订合同；                                                                                                                                                                                                                                                                                                                                                                                                                                                                                                                                                                               </w:t>
            </w:r>
          </w:p>
        </w:tc>
      </w:tr>
      <w:tr w14:paraId="4343D1CE">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BD8F3">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34</w:t>
            </w:r>
          </w:p>
        </w:tc>
        <w:tc>
          <w:tcPr>
            <w:tcW w:w="2609" w:type="dxa"/>
            <w:tcBorders>
              <w:top w:val="single" w:color="auto" w:sz="4" w:space="0"/>
              <w:left w:val="nil"/>
              <w:bottom w:val="single" w:color="auto" w:sz="4" w:space="0"/>
              <w:right w:val="single" w:color="auto" w:sz="4" w:space="0"/>
            </w:tcBorders>
            <w:vAlign w:val="center"/>
          </w:tcPr>
          <w:p w14:paraId="31902802">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政府采购合同融资政策</w:t>
            </w:r>
          </w:p>
        </w:tc>
        <w:tc>
          <w:tcPr>
            <w:tcW w:w="6002" w:type="dxa"/>
            <w:tcBorders>
              <w:top w:val="single" w:color="auto" w:sz="4" w:space="0"/>
              <w:left w:val="nil"/>
              <w:bottom w:val="single" w:color="auto" w:sz="4" w:space="0"/>
              <w:right w:val="single" w:color="auto" w:sz="4" w:space="0"/>
            </w:tcBorders>
            <w:vAlign w:val="center"/>
          </w:tcPr>
          <w:p w14:paraId="43BD2C28">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中标后，如需融资，参照《河南省政府采购合同融资工作实施方案》（豫财购〔2017〕10号）执行。</w:t>
            </w:r>
          </w:p>
        </w:tc>
      </w:tr>
      <w:tr w14:paraId="315F1472">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0887FC">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6C68478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p>
        </w:tc>
        <w:tc>
          <w:tcPr>
            <w:tcW w:w="6002" w:type="dxa"/>
            <w:tcBorders>
              <w:top w:val="single" w:color="auto" w:sz="4" w:space="0"/>
              <w:left w:val="nil"/>
              <w:bottom w:val="single" w:color="auto" w:sz="4" w:space="0"/>
              <w:right w:val="single" w:color="auto" w:sz="4" w:space="0"/>
            </w:tcBorders>
            <w:vAlign w:val="center"/>
          </w:tcPr>
          <w:p w14:paraId="44BABD68">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本项目为工程类采购项目</w:t>
            </w:r>
          </w:p>
          <w:p w14:paraId="37E1CF56">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采购标的所属行业：建筑业</w:t>
            </w:r>
          </w:p>
          <w:p w14:paraId="721589FA">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划定标准为：《工业和信息化部、国家统计局、国家发展和改革委员会、财政部关于印发&lt;中小企业划型标准规定的通知&gt;（工信部联企业〔2011〕300号）规定的划分标准为依据。</w:t>
            </w:r>
          </w:p>
        </w:tc>
      </w:tr>
      <w:tr w14:paraId="50D90D4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5785C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5753CC54">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投标须知</w:t>
            </w:r>
          </w:p>
        </w:tc>
        <w:tc>
          <w:tcPr>
            <w:tcW w:w="6002" w:type="dxa"/>
            <w:tcBorders>
              <w:top w:val="single" w:color="auto" w:sz="4" w:space="0"/>
              <w:left w:val="nil"/>
              <w:bottom w:val="single" w:color="auto" w:sz="4" w:space="0"/>
              <w:right w:val="single" w:color="auto" w:sz="4" w:space="0"/>
            </w:tcBorders>
            <w:vAlign w:val="center"/>
          </w:tcPr>
          <w:p w14:paraId="2642A938">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5A328B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电子化磋商响应文件具体制作教材请供应商通过CA证书登录三门峡市公共资源电子化交易系统在 “交易智库”中下载操作流程</w:t>
            </w:r>
          </w:p>
          <w:p w14:paraId="439AB2CA">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温馨提示：本项目为电子化、无纸化交易项目，投标时不接受任何纸质资料，为保证您能投标成功，请需仔细阅读以下条款。</w:t>
            </w:r>
          </w:p>
          <w:p w14:paraId="65A5C263">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E849C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（一）电子化磋商响应文件的签章</w:t>
            </w:r>
          </w:p>
          <w:p w14:paraId="17E863F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1、供应商在生成电子化磋商响应文件后，应对电子化磋商响应文件进行签章，未进行签章的视为无效投标。</w:t>
            </w:r>
          </w:p>
          <w:p w14:paraId="75215D2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中查看。电子化磋商响应文件工具请点击http://gzjy.smx.gov.cn/bzzx/008002/moreinfo.html</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进行下载。</w:t>
            </w:r>
          </w:p>
          <w:p w14:paraId="4967F9FA">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（二）电子化磋商响应文件的格式及上传投标</w:t>
            </w:r>
          </w:p>
          <w:p w14:paraId="675FD232">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3A1CCDD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注：供应商投报多个标段的，需要每个标段单独制作电子磋商响应文件。</w:t>
            </w:r>
          </w:p>
          <w:p w14:paraId="33B1B18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2、电子化磋商响应文件应在投标截止时间前成功上传至三门峡市公共资源电子化交易系统。至投标截止时间止，仍未上传成功的电子化磋商响应文件将不予接收。</w:t>
            </w:r>
          </w:p>
          <w:p w14:paraId="7BFB863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7ECD89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技术联系电话：400-998-0000</w:t>
            </w:r>
          </w:p>
          <w:p w14:paraId="2904F6CD">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（三）电子化项目开标、解密、唱标、评标</w:t>
            </w:r>
          </w:p>
          <w:p w14:paraId="0D95EAAC">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16ABA09">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589C067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3、电子化磋商响应文件解密异常的处理</w:t>
            </w:r>
          </w:p>
          <w:p w14:paraId="24AFF6BB">
            <w:pPr>
              <w:spacing w:line="360" w:lineRule="exact"/>
              <w:jc w:val="left"/>
              <w:rPr>
                <w:rFonts w:ascii="仿宋" w:hAnsi="仿宋" w:eastAsia="仿宋" w:cs="仿宋"/>
                <w:i w:val="0"/>
                <w:iCs w:val="0"/>
                <w:caps w:val="0"/>
                <w:color w:val="333333"/>
                <w:spacing w:val="0"/>
                <w:sz w:val="30"/>
                <w:szCs w:val="30"/>
              </w:rPr>
            </w:pPr>
            <w:r>
              <w:rPr>
                <w:rFonts w:hint="eastAsia" w:asciiTheme="minorEastAsia" w:hAnsiTheme="minorEastAsia" w:eastAsiaTheme="minorEastAsia"/>
                <w:sz w:val="24"/>
                <w:szCs w:val="24"/>
              </w:rPr>
              <w:t>如出现供应商的电子磋商响应文件无法解密等异常情况，供应商应及时致电技术</w:t>
            </w:r>
            <w:r>
              <w:rPr>
                <w:rFonts w:hint="eastAsia" w:asciiTheme="minorEastAsia" w:hAnsiTheme="minorEastAsia"/>
                <w:sz w:val="24"/>
                <w:szCs w:val="24"/>
                <w:lang w:val="en-US" w:eastAsia="zh-CN"/>
              </w:rPr>
              <w:t>人员进行</w:t>
            </w:r>
            <w:r>
              <w:rPr>
                <w:rFonts w:hint="eastAsia" w:asciiTheme="minorEastAsia" w:hAnsiTheme="minorEastAsia" w:eastAsiaTheme="minorEastAsia"/>
                <w:sz w:val="24"/>
                <w:szCs w:val="24"/>
              </w:rPr>
              <w:t>说明。磋商响应文件异常，按以下步骤进行处理：</w:t>
            </w:r>
            <w:r>
              <w:rPr>
                <w:rFonts w:ascii="仿宋" w:hAnsi="仿宋" w:eastAsia="仿宋" w:cs="仿宋"/>
                <w:i w:val="0"/>
                <w:iCs w:val="0"/>
                <w:caps w:val="0"/>
                <w:color w:val="333333"/>
                <w:spacing w:val="0"/>
                <w:sz w:val="30"/>
                <w:szCs w:val="30"/>
              </w:rPr>
              <w:t> </w:t>
            </w:r>
          </w:p>
          <w:p w14:paraId="519C84A7">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技术咨询服务窗口：</w:t>
            </w:r>
            <w:r>
              <w:rPr>
                <w:rFonts w:hint="eastAsia" w:asciiTheme="minorEastAsia" w:hAnsiTheme="minorEastAsia" w:eastAsiaTheme="minorEastAsia"/>
                <w:sz w:val="24"/>
                <w:szCs w:val="24"/>
              </w:rPr>
              <w:t>400-998-0000</w:t>
            </w:r>
            <w:r>
              <w:rPr>
                <w:rFonts w:hint="eastAsia" w:asciiTheme="minorEastAsia" w:hAnsiTheme="minorEastAsia"/>
                <w:sz w:val="24"/>
                <w:szCs w:val="24"/>
                <w:lang w:eastAsia="zh-CN"/>
              </w:rPr>
              <w:t>、</w:t>
            </w:r>
            <w:r>
              <w:rPr>
                <w:rFonts w:hint="eastAsia" w:asciiTheme="minorEastAsia" w:hAnsiTheme="minorEastAsia" w:eastAsiaTheme="minorEastAsia"/>
                <w:b/>
                <w:bCs/>
                <w:sz w:val="24"/>
                <w:szCs w:val="24"/>
              </w:rPr>
              <w:t>0398-3117871</w:t>
            </w:r>
            <w:r>
              <w:rPr>
                <w:rFonts w:hint="eastAsia" w:asciiTheme="minorEastAsia" w:hAnsiTheme="minorEastAsia" w:eastAsiaTheme="minorEastAsia"/>
                <w:sz w:val="24"/>
                <w:szCs w:val="24"/>
              </w:rPr>
              <w:t>    </w:t>
            </w:r>
          </w:p>
          <w:p w14:paraId="13BD85F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47091D40">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554F334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w:t>
            </w:r>
            <w:r>
              <w:rPr>
                <w:rFonts w:hint="eastAsia" w:asciiTheme="minorEastAsia" w:hAnsiTheme="minorEastAsia"/>
                <w:sz w:val="24"/>
                <w:szCs w:val="24"/>
                <w:lang w:val="en-US" w:eastAsia="zh-CN"/>
              </w:rPr>
              <w:t>所有</w:t>
            </w:r>
            <w:r>
              <w:rPr>
                <w:rFonts w:hint="eastAsia" w:asciiTheme="minorEastAsia" w:hAnsiTheme="minorEastAsia" w:eastAsiaTheme="minorEastAsia"/>
                <w:sz w:val="24"/>
                <w:szCs w:val="24"/>
              </w:rPr>
              <w:t>磋商响应文件无法解密的，将由技术人员对问题进行处理。如短时间内问题无法解决的，将由中介服务机构向监督部门申请，经监督部门同意后，暂停开标会议，待问题解决后继续开标。</w:t>
            </w:r>
          </w:p>
          <w:p w14:paraId="5EA51A3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4、待所有供应商磋商响应文件解密完成后，由中介服务机构操作，对所有已解密磋商响应文件进行唱标。</w:t>
            </w:r>
          </w:p>
          <w:p w14:paraId="189D4B3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EFDCD4">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5、开标时供应商可登录到交易系统中在开标解密栏中点击报价一览表查看自己的投标报价。</w:t>
            </w:r>
            <w:r>
              <w:rPr>
                <w:rFonts w:hint="eastAsia" w:asciiTheme="minorEastAsia" w:hAnsiTheme="minorEastAsia" w:eastAsiaTheme="minorEastAsia"/>
                <w:b/>
                <w:bCs/>
                <w:sz w:val="24"/>
                <w:szCs w:val="24"/>
              </w:rPr>
              <w:t>如对自己的唱标内容有异议的，应在供应商解密成功后10分钟内向中服务机构通过开标大厅对话框提出质疑。中介服务机构应在监督人员的监督下接受</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的质疑通过开标大厅对话框</w:t>
            </w:r>
            <w:r>
              <w:rPr>
                <w:rFonts w:hint="eastAsia" w:asciiTheme="minorEastAsia" w:hAnsiTheme="minorEastAsia" w:eastAsiaTheme="minorEastAsia"/>
                <w:b/>
                <w:bCs/>
                <w:sz w:val="24"/>
                <w:szCs w:val="24"/>
                <w:lang w:val="en-US" w:eastAsia="zh-CN"/>
              </w:rPr>
              <w:t>进行答复</w:t>
            </w:r>
            <w:r>
              <w:rPr>
                <w:rFonts w:hint="eastAsia" w:asciiTheme="minorEastAsia" w:hAnsiTheme="minorEastAsia" w:eastAsiaTheme="minorEastAsia"/>
                <w:b/>
                <w:bCs/>
                <w:sz w:val="24"/>
                <w:szCs w:val="24"/>
              </w:rPr>
              <w:t>并做好书面记录。</w:t>
            </w:r>
            <w:r>
              <w:rPr>
                <w:rFonts w:hint="eastAsia" w:asciiTheme="minorEastAsia" w:hAnsiTheme="minorEastAsia" w:eastAsiaTheme="minorEastAsia"/>
                <w:b/>
                <w:bCs/>
                <w:sz w:val="24"/>
                <w:szCs w:val="24"/>
                <w:lang w:val="en-US" w:eastAsia="zh-CN"/>
              </w:rPr>
              <w:t>供应商</w:t>
            </w:r>
            <w:r>
              <w:rPr>
                <w:rFonts w:hint="eastAsia" w:asciiTheme="minorEastAsia" w:hAnsiTheme="minorEastAsia" w:eastAsiaTheme="minorEastAsia"/>
                <w:b/>
                <w:bCs/>
                <w:sz w:val="24"/>
                <w:szCs w:val="24"/>
              </w:rPr>
              <w:t>未在规定时间内提出质疑的，视为认可唱标内容。</w:t>
            </w:r>
          </w:p>
          <w:p w14:paraId="631300D5">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6、评标时，评标委员会对电子化投标文件有质疑的，将通过电子化交易系统</w:t>
            </w:r>
            <w:r>
              <w:rPr>
                <w:rFonts w:hint="eastAsia" w:asciiTheme="minorEastAsia" w:hAnsiTheme="minorEastAsia"/>
                <w:b/>
                <w:bCs/>
                <w:sz w:val="24"/>
                <w:szCs w:val="24"/>
                <w:lang w:val="en-US" w:eastAsia="zh-CN"/>
              </w:rPr>
              <w:t>向供应商</w:t>
            </w:r>
            <w:r>
              <w:rPr>
                <w:rFonts w:hint="eastAsia" w:asciiTheme="minorEastAsia" w:hAnsiTheme="minorEastAsia" w:eastAsiaTheme="minorEastAsia"/>
                <w:b/>
                <w:bCs/>
                <w:sz w:val="24"/>
                <w:szCs w:val="24"/>
              </w:rPr>
              <w:t>发起质疑。</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的回复文件必须以经过</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和其法定代表人签章的PDF式文件为准，并通过电子化交易系统提交至评标委员会。</w:t>
            </w:r>
          </w:p>
          <w:p w14:paraId="4F75434B">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w:t>
            </w:r>
            <w:r>
              <w:rPr>
                <w:rFonts w:hint="eastAsia" w:asciiTheme="minorEastAsia" w:hAnsiTheme="minorEastAsia"/>
                <w:b/>
                <w:bCs/>
                <w:sz w:val="24"/>
                <w:szCs w:val="24"/>
                <w:lang w:val="en-US" w:eastAsia="zh-CN"/>
              </w:rPr>
              <w:t>如</w:t>
            </w:r>
            <w:r>
              <w:rPr>
                <w:rFonts w:hint="eastAsia" w:asciiTheme="minorEastAsia" w:hAnsiTheme="minorEastAsia" w:eastAsiaTheme="minorEastAsia"/>
                <w:b/>
                <w:bCs/>
                <w:sz w:val="24"/>
                <w:szCs w:val="24"/>
              </w:rPr>
              <w:t>评标委员会对需要回复的</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在规定时间内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30分钟内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通过电子化交易系统未收到回复的，视为投标人放弃回复，评标委员会将自行对需要回复的内容进行认定。</w:t>
            </w:r>
          </w:p>
          <w:p w14:paraId="797F653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二、相关证书原件的提交</w:t>
            </w:r>
          </w:p>
          <w:p w14:paraId="7B82D39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本项目实行资格后审，磋商响应文件中要求供应商提交资质、业绩、荣誉及单位人员等相关资料原件的，供应商需将原件扫描件制作到电子磋商响应文件中。</w:t>
            </w:r>
          </w:p>
          <w:p w14:paraId="3A029E2B">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（一）供应商应及时完善主体库。</w:t>
            </w:r>
          </w:p>
          <w:p w14:paraId="17D0DBA7">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（二）项目评标结果公示时，将同时公示中标候选人主体库信息，接受社会监督。</w:t>
            </w:r>
          </w:p>
        </w:tc>
      </w:tr>
    </w:tbl>
    <w:p w14:paraId="01BB389A">
      <w:pPr>
        <w:spacing w:line="360" w:lineRule="auto"/>
        <w:jc w:val="center"/>
        <w:outlineLvl w:val="0"/>
        <w:rPr>
          <w:rFonts w:ascii="宋体" w:hAnsi="宋体"/>
          <w:b/>
          <w:bCs/>
          <w:sz w:val="32"/>
        </w:rPr>
      </w:pPr>
      <w:bookmarkStart w:id="23" w:name="_Toc19045"/>
      <w:bookmarkStart w:id="24" w:name="_Toc26085"/>
      <w:bookmarkStart w:id="25" w:name="_Toc3544"/>
      <w:r>
        <w:rPr>
          <w:rFonts w:hint="eastAsia" w:ascii="宋体" w:hAnsi="宋体"/>
          <w:b/>
          <w:bCs/>
          <w:sz w:val="32"/>
        </w:rPr>
        <w:t>总  则</w:t>
      </w:r>
      <w:bookmarkEnd w:id="23"/>
      <w:bookmarkEnd w:id="24"/>
      <w:bookmarkEnd w:id="25"/>
    </w:p>
    <w:p w14:paraId="054EEA22">
      <w:pPr>
        <w:spacing w:line="440" w:lineRule="exact"/>
        <w:ind w:firstLine="482" w:firstLineChars="200"/>
        <w:rPr>
          <w:rFonts w:cs="宋体" w:asciiTheme="minorEastAsia" w:hAnsiTheme="minorEastAsia" w:eastAsiaTheme="minorEastAsia"/>
          <w:b/>
          <w:bCs/>
          <w:kern w:val="0"/>
          <w:sz w:val="24"/>
          <w:szCs w:val="24"/>
        </w:rPr>
      </w:pPr>
      <w:bookmarkStart w:id="26" w:name="_Toc479"/>
      <w:bookmarkStart w:id="27" w:name="_Toc26685"/>
      <w:bookmarkStart w:id="28" w:name="_Toc74643721"/>
      <w:r>
        <w:rPr>
          <w:rFonts w:hint="eastAsia" w:cs="宋体" w:asciiTheme="minorEastAsia" w:hAnsiTheme="minorEastAsia" w:eastAsiaTheme="minorEastAsia"/>
          <w:b/>
          <w:bCs/>
          <w:kern w:val="0"/>
          <w:sz w:val="24"/>
          <w:szCs w:val="24"/>
        </w:rPr>
        <w:t>1.1项目概况</w:t>
      </w:r>
    </w:p>
    <w:p w14:paraId="6315837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 等有关法律、法规和规章的规定，本项目已具备磋商条件，现对本项目进行竞争性磋商。</w:t>
      </w:r>
    </w:p>
    <w:p w14:paraId="6D05F3F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25D96C6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6009B88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152901D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5C83DFD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580EE5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1C4D3CC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5E672D3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2C45C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684E44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0548AFC6">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6D7F59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1FCF282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4917A0A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50CBA18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12E26AC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2C4442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692179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4741554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20F907B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69B619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6DB9B4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087F104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5A1D66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71B0B1B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2CE0C19B">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27A794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341CDEB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2527C05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3B9E8A9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6662A7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78503DE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5642EED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75D815A">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7DF289D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2B32C59">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12F705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B7D0AB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52F72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5A3D8ACF">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4F9DDEA7">
      <w:pPr>
        <w:spacing w:line="440" w:lineRule="exact"/>
        <w:ind w:firstLine="480" w:firstLineChars="200"/>
        <w:rPr>
          <w:rFonts w:cs="宋体" w:asciiTheme="minorEastAsia" w:hAnsiTheme="minorEastAsia" w:eastAsiaTheme="minorEastAsia"/>
          <w:sz w:val="24"/>
          <w:szCs w:val="24"/>
        </w:rPr>
      </w:pPr>
      <w:bookmarkStart w:id="29" w:name="_Toc184635072"/>
      <w:bookmarkEnd w:id="29"/>
      <w:r>
        <w:rPr>
          <w:rFonts w:hint="eastAsia" w:cs="宋体" w:asciiTheme="minorEastAsia" w:hAnsiTheme="minorEastAsia" w:eastAsiaTheme="minorEastAsia"/>
          <w:sz w:val="24"/>
          <w:szCs w:val="24"/>
        </w:rPr>
        <w:t>不允许偏离</w:t>
      </w:r>
    </w:p>
    <w:p w14:paraId="1AD125FB">
      <w:pPr>
        <w:keepNext/>
        <w:keepLines/>
        <w:spacing w:line="440" w:lineRule="exact"/>
        <w:ind w:left="851" w:hanging="284"/>
        <w:outlineLvl w:val="0"/>
        <w:rPr>
          <w:rFonts w:cs="宋体" w:asciiTheme="minorEastAsia" w:hAnsiTheme="minorEastAsia" w:eastAsiaTheme="minorEastAsia"/>
          <w:sz w:val="24"/>
          <w:szCs w:val="24"/>
        </w:rPr>
      </w:pPr>
      <w:bookmarkStart w:id="30" w:name="_Toc466566784"/>
      <w:bookmarkEnd w:id="30"/>
      <w:bookmarkStart w:id="31" w:name="_Toc868"/>
      <w:bookmarkStart w:id="32" w:name="_Toc17517"/>
      <w:bookmarkStart w:id="33" w:name="_Toc25592"/>
      <w:bookmarkStart w:id="34" w:name="_Toc23678"/>
      <w:bookmarkStart w:id="35" w:name="_Toc466566695"/>
      <w:bookmarkStart w:id="36" w:name="_Toc17642"/>
      <w:r>
        <w:rPr>
          <w:rFonts w:hint="eastAsia" w:cs="宋体" w:asciiTheme="minorEastAsia" w:hAnsiTheme="minorEastAsia" w:eastAsiaTheme="minorEastAsia"/>
          <w:b/>
          <w:sz w:val="24"/>
          <w:szCs w:val="24"/>
        </w:rPr>
        <w:t>2．1</w:t>
      </w:r>
      <w:r>
        <w:rPr>
          <w:rFonts w:hint="eastAsia" w:cs="宋体" w:asciiTheme="minorEastAsia" w:hAnsiTheme="minorEastAsia" w:eastAsiaTheme="minorEastAsia"/>
          <w:sz w:val="24"/>
          <w:szCs w:val="24"/>
        </w:rPr>
        <w:t>竞争性磋商文件</w:t>
      </w:r>
      <w:bookmarkEnd w:id="31"/>
      <w:bookmarkEnd w:id="32"/>
      <w:bookmarkEnd w:id="33"/>
      <w:bookmarkEnd w:id="34"/>
      <w:bookmarkEnd w:id="35"/>
      <w:bookmarkEnd w:id="36"/>
    </w:p>
    <w:p w14:paraId="482C1221">
      <w:pPr>
        <w:keepNext/>
        <w:keepLines/>
        <w:spacing w:line="440" w:lineRule="exact"/>
        <w:ind w:left="851" w:hanging="284"/>
        <w:outlineLvl w:val="1"/>
        <w:rPr>
          <w:rFonts w:cs="宋体" w:asciiTheme="minorEastAsia" w:hAnsiTheme="minorEastAsia" w:eastAsiaTheme="minorEastAsia"/>
          <w:sz w:val="24"/>
          <w:szCs w:val="24"/>
        </w:rPr>
      </w:pPr>
      <w:bookmarkStart w:id="37" w:name="_Toc5370"/>
      <w:r>
        <w:rPr>
          <w:rFonts w:hint="eastAsia" w:cs="宋体" w:asciiTheme="minorEastAsia" w:hAnsiTheme="minorEastAsia" w:eastAsiaTheme="minorEastAsia"/>
          <w:b/>
          <w:sz w:val="24"/>
          <w:szCs w:val="24"/>
        </w:rPr>
        <w:t xml:space="preserve">2.1.1 </w:t>
      </w:r>
      <w:r>
        <w:rPr>
          <w:rFonts w:hint="eastAsia" w:cs="宋体" w:asciiTheme="minorEastAsia" w:hAnsiTheme="minorEastAsia" w:eastAsiaTheme="minorEastAsia"/>
          <w:sz w:val="24"/>
          <w:szCs w:val="24"/>
        </w:rPr>
        <w:t>竞争性磋商文件的组成</w:t>
      </w:r>
      <w:bookmarkEnd w:id="37"/>
    </w:p>
    <w:p w14:paraId="7ED1B8E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114C40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094B07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sz w:val="24"/>
          <w:szCs w:val="24"/>
          <w:lang w:eastAsia="zh-CN"/>
        </w:rPr>
        <w:t>磋商</w:t>
      </w:r>
      <w:r>
        <w:rPr>
          <w:rFonts w:hint="eastAsia" w:cs="宋体" w:asciiTheme="minorEastAsia" w:hAnsiTheme="minorEastAsia" w:eastAsiaTheme="minorEastAsia"/>
          <w:sz w:val="24"/>
          <w:szCs w:val="24"/>
        </w:rPr>
        <w:t>须知；</w:t>
      </w:r>
    </w:p>
    <w:p w14:paraId="0B0DC9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sz w:val="24"/>
          <w:szCs w:val="24"/>
          <w:lang w:eastAsia="zh-CN"/>
        </w:rPr>
        <w:t>评审</w:t>
      </w:r>
      <w:r>
        <w:rPr>
          <w:rFonts w:hint="eastAsia" w:cs="宋体" w:asciiTheme="minorEastAsia" w:hAnsiTheme="minorEastAsia" w:eastAsiaTheme="minorEastAsia"/>
          <w:sz w:val="24"/>
          <w:szCs w:val="24"/>
        </w:rPr>
        <w:t>办法；</w:t>
      </w:r>
    </w:p>
    <w:p w14:paraId="20E92A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7EA2F5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6A6794C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）响应文件格式；</w:t>
      </w:r>
    </w:p>
    <w:p w14:paraId="071F11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F5BE45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03948D0A">
      <w:pPr>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2.2.1响应人应仔细阅读和检查竞争性磋商文件的全部内容。如发现内容不完整或附件不全，应及时向采购人提出，以便补齐。</w:t>
      </w:r>
      <w:r>
        <w:rPr>
          <w:rFonts w:hint="eastAsia" w:cs="宋体" w:asciiTheme="minorEastAsia" w:hAnsiTheme="minorEastAsia" w:eastAsiaTheme="minorEastAsia"/>
          <w:b/>
          <w:bCs/>
          <w:sz w:val="24"/>
          <w:szCs w:val="24"/>
        </w:rPr>
        <w:t>如有疑问，应在响应人须知前附表规定的时间在三门峡市公共资源交易系统中提出质询</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并电话通知代理机构</w:t>
      </w:r>
      <w:r>
        <w:rPr>
          <w:rFonts w:hint="eastAsia" w:cs="宋体" w:asciiTheme="minorEastAsia" w:hAnsiTheme="minorEastAsia"/>
          <w:b/>
          <w:bCs/>
          <w:sz w:val="24"/>
          <w:szCs w:val="24"/>
          <w:lang w:eastAsia="zh-CN"/>
        </w:rPr>
        <w:t>）</w:t>
      </w:r>
      <w:r>
        <w:rPr>
          <w:rFonts w:hint="eastAsia" w:cs="宋体" w:asciiTheme="minorEastAsia" w:hAnsiTheme="minorEastAsia" w:eastAsiaTheme="minorEastAsia"/>
          <w:sz w:val="24"/>
          <w:szCs w:val="24"/>
        </w:rPr>
        <w:t>，要求采购人对竞争性磋商文件予以澄清。</w:t>
      </w:r>
    </w:p>
    <w:p w14:paraId="4A17AE9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2.2.2竞争性磋商文件的澄清以澄清回复的方式在三门峡市公共资源交易系统中回复响应人，但不指明澄清问题的来源。澄清竞争性磋商文件实质性内容且影响响应文件编制的，将相应延长磋商截止时间。 </w:t>
      </w:r>
    </w:p>
    <w:p w14:paraId="726F9386">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2.2.3 </w:t>
      </w:r>
      <w:r>
        <w:rPr>
          <w:rFonts w:hint="eastAsia" w:cs="宋体" w:asciiTheme="minorEastAsia" w:hAnsiTheme="minorEastAsia" w:eastAsiaTheme="minorEastAsia"/>
          <w:b/>
          <w:bCs/>
          <w:sz w:val="24"/>
          <w:szCs w:val="24"/>
        </w:rPr>
        <w:t>响应人应自行查看澄清信息。</w:t>
      </w:r>
    </w:p>
    <w:p w14:paraId="515EE3A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EA6BA9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40B9F35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7CB04B2B">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w:t>
      </w:r>
      <w:r>
        <w:rPr>
          <w:rFonts w:hint="eastAsia" w:cs="宋体" w:asciiTheme="minorEastAsia" w:hAnsiTheme="minorEastAsia"/>
          <w:sz w:val="24"/>
          <w:szCs w:val="24"/>
          <w:lang w:val="en-US" w:eastAsia="zh-CN"/>
        </w:rPr>
        <w:t>5日</w:t>
      </w:r>
      <w:r>
        <w:rPr>
          <w:rFonts w:hint="eastAsia" w:cs="宋体" w:asciiTheme="minorEastAsia" w:hAnsiTheme="minorEastAsia" w:eastAsiaTheme="minorEastAsia"/>
          <w:sz w:val="24"/>
          <w:szCs w:val="24"/>
        </w:rPr>
        <w:t>前将变更时间以发布变更公告的形式通知所有响应人。该修改内容为竞争性磋商文件的组成部分。在此情况下，采购人和响应人受磋商截止期制约的所有权利和义务均应延长至新的截止日期。</w:t>
      </w:r>
      <w:bookmarkStart w:id="38" w:name="_Toc184635073"/>
      <w:bookmarkEnd w:id="38"/>
    </w:p>
    <w:p w14:paraId="2135C555">
      <w:pPr>
        <w:spacing w:line="440" w:lineRule="exact"/>
        <w:ind w:firstLine="482" w:firstLineChars="200"/>
        <w:outlineLvl w:val="0"/>
        <w:rPr>
          <w:rFonts w:cs="宋体" w:asciiTheme="minorEastAsia" w:hAnsiTheme="minorEastAsia" w:eastAsiaTheme="minorEastAsia"/>
          <w:b/>
          <w:bCs/>
          <w:kern w:val="0"/>
          <w:sz w:val="24"/>
          <w:szCs w:val="24"/>
        </w:rPr>
      </w:pPr>
      <w:bookmarkStart w:id="39" w:name="_Toc29761"/>
      <w:bookmarkStart w:id="40" w:name="_Toc1460"/>
      <w:r>
        <w:rPr>
          <w:rFonts w:hint="eastAsia" w:cs="宋体" w:asciiTheme="minorEastAsia" w:hAnsiTheme="minorEastAsia" w:eastAsiaTheme="minorEastAsia"/>
          <w:b/>
          <w:bCs/>
          <w:kern w:val="0"/>
          <w:sz w:val="24"/>
          <w:szCs w:val="24"/>
        </w:rPr>
        <w:t>3．响应文件</w:t>
      </w:r>
      <w:bookmarkEnd w:id="39"/>
      <w:bookmarkEnd w:id="40"/>
    </w:p>
    <w:p w14:paraId="465A4352">
      <w:pPr>
        <w:spacing w:line="44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7B378BA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519A6AB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（1）磋商函及磋商报价表</w:t>
      </w:r>
    </w:p>
    <w:p w14:paraId="2F1CEFB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（2）法定代表人身份证明</w:t>
      </w:r>
    </w:p>
    <w:p w14:paraId="0C949F7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（3）授权委托书</w:t>
      </w:r>
    </w:p>
    <w:p w14:paraId="3105D2A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（4）磋商承诺函</w:t>
      </w:r>
    </w:p>
    <w:p w14:paraId="0B42FE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（5）已标价工程量清单</w:t>
      </w:r>
    </w:p>
    <w:p w14:paraId="50B745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（6）施工组织设计</w:t>
      </w:r>
    </w:p>
    <w:p w14:paraId="0835635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（7）资格审查资料</w:t>
      </w:r>
    </w:p>
    <w:p w14:paraId="5225CD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（8）商务标</w:t>
      </w:r>
    </w:p>
    <w:p w14:paraId="2F66670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（9）其它材料</w:t>
      </w:r>
    </w:p>
    <w:p w14:paraId="43C118CB">
      <w:pPr>
        <w:spacing w:line="44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w:t>
      </w:r>
    </w:p>
    <w:p w14:paraId="065E112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54AB02D8">
      <w:pPr>
        <w:autoSpaceDE w:val="0"/>
        <w:autoSpaceDN w:val="0"/>
        <w:adjustRightInd w:val="0"/>
        <w:spacing w:line="44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4456DA3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3.2.1</w:t>
      </w:r>
      <w:r>
        <w:rPr>
          <w:rFonts w:hint="eastAsia" w:cs="宋体" w:asciiTheme="minorEastAsia" w:hAnsiTheme="minorEastAsia" w:eastAsiaTheme="minorEastAsia"/>
          <w:sz w:val="24"/>
          <w:szCs w:val="24"/>
        </w:rPr>
        <w:t>响应人的报价应含有所投项目、税费、交付后约定期限内免费后续工程等所发生的一切应有费用。</w:t>
      </w:r>
    </w:p>
    <w:p w14:paraId="778CA2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32F33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D430E5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618D98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28C79C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34AF5F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 全部报价均应以人民币为计量币种，并以人民币进行结算。</w:t>
      </w:r>
    </w:p>
    <w:p w14:paraId="409C7DE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9FB6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45ED78C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579205E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3479AD4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0A6906E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6AB07728">
      <w:pPr>
        <w:spacing w:line="44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sz w:val="24"/>
          <w:szCs w:val="24"/>
        </w:rPr>
        <w:t>按照《河南省财政厅关于优化政府采购营商环境有关问题的通知》（豫财购[2019]4号文）的要求本项目不再收取磋商保证金。</w:t>
      </w:r>
    </w:p>
    <w:p w14:paraId="3A57201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6869351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详见供应商前附表第10条</w:t>
      </w:r>
    </w:p>
    <w:p w14:paraId="6BC2BC77">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58A56B2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17F2CC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22351799">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207E97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5FCFA5C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41" w:name="_Toc184635074"/>
      <w:bookmarkEnd w:id="41"/>
    </w:p>
    <w:p w14:paraId="524346B2">
      <w:pPr>
        <w:numPr>
          <w:ilvl w:val="0"/>
          <w:numId w:val="1"/>
        </w:numPr>
        <w:spacing w:line="440" w:lineRule="exact"/>
        <w:ind w:firstLine="482" w:firstLineChars="200"/>
        <w:outlineLvl w:val="0"/>
        <w:rPr>
          <w:rFonts w:cs="宋体" w:asciiTheme="minorEastAsia" w:hAnsiTheme="minorEastAsia" w:eastAsiaTheme="minorEastAsia"/>
          <w:b/>
          <w:bCs/>
          <w:kern w:val="28"/>
          <w:sz w:val="24"/>
          <w:szCs w:val="24"/>
        </w:rPr>
      </w:pPr>
      <w:bookmarkStart w:id="42" w:name="_Toc27329"/>
      <w:bookmarkStart w:id="43" w:name="_Toc27283"/>
      <w:bookmarkStart w:id="44" w:name="_Toc13648"/>
      <w:bookmarkStart w:id="45" w:name="_Toc29043"/>
      <w:bookmarkStart w:id="46" w:name="_Toc26837"/>
      <w:r>
        <w:rPr>
          <w:rFonts w:hint="eastAsia" w:cs="宋体" w:asciiTheme="minorEastAsia" w:hAnsiTheme="minorEastAsia" w:eastAsiaTheme="minorEastAsia"/>
          <w:b/>
          <w:bCs/>
          <w:kern w:val="28"/>
          <w:sz w:val="24"/>
          <w:szCs w:val="24"/>
        </w:rPr>
        <w:t>磋商</w:t>
      </w:r>
      <w:bookmarkEnd w:id="42"/>
      <w:bookmarkEnd w:id="43"/>
      <w:bookmarkEnd w:id="44"/>
      <w:bookmarkEnd w:id="45"/>
      <w:bookmarkEnd w:id="46"/>
    </w:p>
    <w:p w14:paraId="02C259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0C611D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07A7CB3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47" w:name="_Toc466566696"/>
      <w:bookmarkEnd w:id="47"/>
      <w:bookmarkStart w:id="48" w:name="_Toc466566785"/>
      <w:bookmarkEnd w:id="48"/>
      <w:bookmarkStart w:id="49" w:name="_Toc184635075"/>
    </w:p>
    <w:p w14:paraId="18733A8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49"/>
    </w:p>
    <w:p w14:paraId="6578848C">
      <w:pPr>
        <w:spacing w:line="440" w:lineRule="exact"/>
        <w:ind w:firstLine="482" w:firstLineChars="200"/>
        <w:outlineLvl w:val="0"/>
        <w:rPr>
          <w:rFonts w:cs="宋体" w:asciiTheme="minorEastAsia" w:hAnsiTheme="minorEastAsia" w:eastAsiaTheme="minorEastAsia"/>
          <w:b/>
          <w:bCs/>
          <w:sz w:val="24"/>
          <w:szCs w:val="24"/>
        </w:rPr>
      </w:pPr>
      <w:bookmarkStart w:id="50" w:name="_Toc22748"/>
      <w:bookmarkStart w:id="51" w:name="_Toc10268"/>
      <w:bookmarkStart w:id="52" w:name="_Toc23682"/>
      <w:bookmarkStart w:id="53" w:name="_Toc27427"/>
      <w:bookmarkStart w:id="54" w:name="_Toc2978"/>
      <w:r>
        <w:rPr>
          <w:rFonts w:hint="eastAsia" w:cs="宋体" w:asciiTheme="minorEastAsia" w:hAnsiTheme="minorEastAsia" w:eastAsiaTheme="minorEastAsia"/>
          <w:b/>
          <w:bCs/>
          <w:sz w:val="24"/>
          <w:szCs w:val="24"/>
        </w:rPr>
        <w:t>5．磋商</w:t>
      </w:r>
      <w:bookmarkEnd w:id="50"/>
      <w:bookmarkEnd w:id="51"/>
      <w:bookmarkEnd w:id="52"/>
      <w:bookmarkEnd w:id="53"/>
      <w:bookmarkEnd w:id="54"/>
    </w:p>
    <w:p w14:paraId="69E6DC7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62167AE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33BAF9A">
      <w:pPr>
        <w:spacing w:line="44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7CBE93B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0E6A30F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（1）宣读会场纪律；</w:t>
      </w:r>
    </w:p>
    <w:p w14:paraId="29F4C4E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（2）宣布参加会议的人员名单；</w:t>
      </w:r>
    </w:p>
    <w:p w14:paraId="1C213D1E">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（3）对供应商在竞争性磋商文件规定截止时间前上传交易中心平台的响应文件，宣读报送情况。</w:t>
      </w:r>
    </w:p>
    <w:p w14:paraId="6E58965B">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（4）唱标开始，供应商使用CA锁，按照电子响应文件上传的顺序解锁，进行电子唱标。</w:t>
      </w:r>
    </w:p>
    <w:p w14:paraId="766E5FF6">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（5）开标结束。</w:t>
      </w:r>
    </w:p>
    <w:p w14:paraId="4327C0DE">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6EE77F9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554B326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49B9D7C9">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2AE55B4">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7FAACB93">
      <w:pPr>
        <w:autoSpaceDE w:val="0"/>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w:t>
      </w:r>
      <w:r>
        <w:rPr>
          <w:rFonts w:hint="eastAsia" w:cs="宋体" w:asciiTheme="minorEastAsia" w:hAnsiTheme="minorEastAsia" w:eastAsiaTheme="minorEastAsia"/>
          <w:b/>
          <w:bCs/>
          <w:sz w:val="24"/>
          <w:szCs w:val="24"/>
        </w:rPr>
        <w:t>如对磋商过程有异议的，应在响应人解密成功后</w:t>
      </w:r>
      <w:r>
        <w:rPr>
          <w:rFonts w:hint="eastAsia" w:cs="宋体" w:asciiTheme="minorEastAsia" w:hAnsiTheme="minorEastAsia" w:eastAsiaTheme="minorEastAsia"/>
          <w:b/>
          <w:bCs/>
          <w:sz w:val="24"/>
          <w:szCs w:val="24"/>
          <w:lang w:val="en-US" w:eastAsia="zh-CN"/>
        </w:rPr>
        <w:t>10</w:t>
      </w:r>
      <w:r>
        <w:rPr>
          <w:rFonts w:hint="eastAsia" w:cs="宋体" w:asciiTheme="minorEastAsia" w:hAnsiTheme="minorEastAsia" w:eastAsiaTheme="minorEastAsia"/>
          <w:b/>
          <w:bCs/>
          <w:sz w:val="24"/>
          <w:szCs w:val="24"/>
        </w:rPr>
        <w:t>分钟内通过开标大厅对话框向中介服务机构</w:t>
      </w:r>
      <w:r>
        <w:rPr>
          <w:rFonts w:hint="eastAsia" w:cs="宋体" w:asciiTheme="minorEastAsia" w:hAnsiTheme="minorEastAsia"/>
          <w:b/>
          <w:bCs/>
          <w:sz w:val="24"/>
          <w:szCs w:val="24"/>
          <w:lang w:val="en-US" w:eastAsia="zh-CN"/>
        </w:rPr>
        <w:t>提出</w:t>
      </w:r>
      <w:r>
        <w:rPr>
          <w:rFonts w:hint="eastAsia" w:cs="宋体" w:asciiTheme="minorEastAsia" w:hAnsiTheme="minorEastAsia" w:eastAsiaTheme="minorEastAsia"/>
          <w:b/>
          <w:bCs/>
          <w:sz w:val="24"/>
          <w:szCs w:val="24"/>
        </w:rPr>
        <w:t>质疑。</w:t>
      </w:r>
    </w:p>
    <w:p w14:paraId="032FF97C">
      <w:pPr>
        <w:spacing w:line="440" w:lineRule="exact"/>
        <w:ind w:firstLine="482" w:firstLineChars="200"/>
        <w:outlineLvl w:val="0"/>
        <w:rPr>
          <w:rFonts w:cs="宋体" w:asciiTheme="minorEastAsia" w:hAnsiTheme="minorEastAsia" w:eastAsiaTheme="minorEastAsia"/>
          <w:b/>
          <w:bCs/>
          <w:kern w:val="28"/>
          <w:sz w:val="24"/>
          <w:szCs w:val="24"/>
        </w:rPr>
      </w:pPr>
      <w:bookmarkStart w:id="55" w:name="_Toc15884"/>
      <w:bookmarkStart w:id="56" w:name="_Toc6908"/>
      <w:bookmarkStart w:id="57" w:name="_Toc23857"/>
      <w:bookmarkStart w:id="58" w:name="_Toc13667"/>
      <w:bookmarkStart w:id="59" w:name="_Toc7091"/>
      <w:r>
        <w:rPr>
          <w:rFonts w:hint="eastAsia" w:cs="宋体" w:asciiTheme="minorEastAsia" w:hAnsiTheme="minorEastAsia" w:eastAsiaTheme="minorEastAsia"/>
          <w:b/>
          <w:bCs/>
          <w:kern w:val="28"/>
          <w:sz w:val="24"/>
          <w:szCs w:val="24"/>
        </w:rPr>
        <w:t>6. 磋商细则</w:t>
      </w:r>
      <w:bookmarkEnd w:id="55"/>
      <w:bookmarkEnd w:id="56"/>
      <w:bookmarkEnd w:id="57"/>
      <w:bookmarkEnd w:id="58"/>
      <w:bookmarkEnd w:id="59"/>
    </w:p>
    <w:p w14:paraId="648382F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本次磋商中，响应文件中的磋商报价为第一次报价。</w:t>
      </w:r>
    </w:p>
    <w:p w14:paraId="12ACBAF5">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b/>
          <w:bCs/>
          <w:sz w:val="24"/>
          <w:szCs w:val="24"/>
        </w:rPr>
        <w:t>响应人可以在磋商小组规定的时间内进行第二次报价，通过交易中心系统以电子形式递交，第二次报价为最终报价</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各供应商自行关注磋商小组发起的二次报价，并在30分钟内提交二次报价，未提交的以一次报价为准</w:t>
      </w:r>
      <w:r>
        <w:rPr>
          <w:rFonts w:hint="eastAsia" w:cs="宋体" w:asciiTheme="minorEastAsia" w:hAnsiTheme="minorEastAsia" w:eastAsiaTheme="minorEastAsia"/>
          <w:b/>
          <w:bCs/>
          <w:sz w:val="24"/>
          <w:szCs w:val="24"/>
        </w:rPr>
        <w:t>。</w:t>
      </w:r>
    </w:p>
    <w:p w14:paraId="646F50E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本项目采用综合评分法，磋商小组成员综合评审各响应人提交的响应文件，按总得分由高到低的顺序推荐3名成交候选人，并编写评审报告。</w:t>
      </w:r>
    </w:p>
    <w:p w14:paraId="5C94AFFC">
      <w:pPr>
        <w:spacing w:line="440" w:lineRule="exact"/>
        <w:ind w:firstLine="482" w:firstLineChars="200"/>
        <w:outlineLvl w:val="0"/>
        <w:rPr>
          <w:rFonts w:cs="宋体" w:asciiTheme="minorEastAsia" w:hAnsiTheme="minorEastAsia" w:eastAsiaTheme="minorEastAsia"/>
          <w:b/>
          <w:bCs/>
          <w:sz w:val="24"/>
          <w:szCs w:val="24"/>
        </w:rPr>
      </w:pPr>
      <w:bookmarkStart w:id="60" w:name="_Toc21922"/>
      <w:bookmarkStart w:id="61" w:name="_Toc28539"/>
      <w:bookmarkStart w:id="62" w:name="_Toc22787"/>
      <w:bookmarkStart w:id="63" w:name="_Toc10240"/>
      <w:bookmarkStart w:id="64" w:name="_Toc26867"/>
      <w:r>
        <w:rPr>
          <w:rFonts w:hint="eastAsia" w:cs="宋体" w:asciiTheme="minorEastAsia" w:hAnsiTheme="minorEastAsia" w:eastAsiaTheme="minorEastAsia"/>
          <w:b/>
          <w:bCs/>
          <w:sz w:val="24"/>
          <w:szCs w:val="24"/>
        </w:rPr>
        <w:t>7、磋商</w:t>
      </w:r>
      <w:bookmarkEnd w:id="60"/>
      <w:bookmarkEnd w:id="61"/>
      <w:bookmarkEnd w:id="62"/>
      <w:bookmarkEnd w:id="63"/>
      <w:bookmarkEnd w:id="64"/>
    </w:p>
    <w:p w14:paraId="380DF735">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4A83BFBD">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4ADF1932">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3CA2645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F7ABF4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64E9E1C3">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0E4892A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1AC813C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76C7EB2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7356031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4B32AF53">
      <w:pPr>
        <w:spacing w:line="440" w:lineRule="exact"/>
        <w:ind w:firstLine="482" w:firstLineChars="200"/>
        <w:outlineLvl w:val="0"/>
        <w:rPr>
          <w:rFonts w:cs="宋体" w:asciiTheme="minorEastAsia" w:hAnsiTheme="minorEastAsia" w:eastAsiaTheme="minorEastAsia"/>
          <w:b/>
          <w:bCs/>
          <w:sz w:val="24"/>
          <w:szCs w:val="24"/>
        </w:rPr>
      </w:pPr>
      <w:bookmarkStart w:id="65" w:name="_Toc31324"/>
      <w:bookmarkStart w:id="66" w:name="_Toc18474"/>
      <w:bookmarkStart w:id="67" w:name="_Toc2977"/>
      <w:bookmarkStart w:id="68" w:name="_Toc12717"/>
      <w:bookmarkStart w:id="69" w:name="_Toc12301"/>
      <w:r>
        <w:rPr>
          <w:rFonts w:hint="eastAsia" w:cs="宋体" w:asciiTheme="minorEastAsia" w:hAnsiTheme="minorEastAsia" w:eastAsiaTheme="minorEastAsia"/>
          <w:b/>
          <w:bCs/>
          <w:sz w:val="24"/>
          <w:szCs w:val="24"/>
        </w:rPr>
        <w:t>8、磋商过程的保密</w:t>
      </w:r>
      <w:bookmarkEnd w:id="65"/>
      <w:bookmarkEnd w:id="66"/>
      <w:bookmarkEnd w:id="67"/>
      <w:bookmarkEnd w:id="68"/>
      <w:bookmarkEnd w:id="69"/>
    </w:p>
    <w:p w14:paraId="7094BAC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CF474B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2BCFCEC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F5BCD0">
      <w:pPr>
        <w:spacing w:line="440" w:lineRule="exact"/>
        <w:ind w:firstLine="482" w:firstLineChars="200"/>
        <w:outlineLvl w:val="0"/>
        <w:rPr>
          <w:rFonts w:cs="宋体" w:asciiTheme="minorEastAsia" w:hAnsiTheme="minorEastAsia" w:eastAsiaTheme="minorEastAsia"/>
          <w:b/>
          <w:bCs/>
          <w:sz w:val="24"/>
          <w:szCs w:val="24"/>
        </w:rPr>
      </w:pPr>
      <w:bookmarkStart w:id="70" w:name="_Toc11108"/>
      <w:bookmarkStart w:id="71" w:name="_Toc10668"/>
      <w:bookmarkStart w:id="72" w:name="_Toc30120"/>
      <w:bookmarkStart w:id="73" w:name="_Toc10832"/>
      <w:bookmarkStart w:id="74" w:name="_Toc24402"/>
      <w:r>
        <w:rPr>
          <w:rFonts w:hint="eastAsia" w:cs="宋体" w:asciiTheme="minorEastAsia" w:hAnsiTheme="minorEastAsia" w:eastAsiaTheme="minorEastAsia"/>
          <w:b/>
          <w:bCs/>
          <w:sz w:val="24"/>
          <w:szCs w:val="24"/>
        </w:rPr>
        <w:t>9、响应文件的澄清</w:t>
      </w:r>
      <w:bookmarkEnd w:id="70"/>
      <w:bookmarkEnd w:id="71"/>
      <w:bookmarkEnd w:id="72"/>
      <w:bookmarkEnd w:id="73"/>
      <w:bookmarkEnd w:id="74"/>
    </w:p>
    <w:p w14:paraId="0D1AAE8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w:t>
      </w:r>
      <w:r>
        <w:rPr>
          <w:rFonts w:hint="eastAsia" w:cs="宋体" w:asciiTheme="minorEastAsia" w:hAnsiTheme="minorEastAsia"/>
          <w:sz w:val="24"/>
          <w:szCs w:val="24"/>
          <w:lang w:val="en-US" w:eastAsia="zh-CN"/>
        </w:rPr>
        <w:t>通过答疑系统</w:t>
      </w:r>
      <w:r>
        <w:rPr>
          <w:rFonts w:hint="eastAsia" w:cs="宋体" w:asciiTheme="minorEastAsia" w:hAnsiTheme="minorEastAsia" w:eastAsiaTheme="minorEastAsia"/>
          <w:sz w:val="24"/>
          <w:szCs w:val="24"/>
        </w:rPr>
        <w:t>进行澄清和说明，但不得超出响应文件的范围或者改变响应文件实质性内容。凡属于磋商小组在磋商发现的计算错误并进行核实的修改不在此列。</w:t>
      </w:r>
    </w:p>
    <w:p w14:paraId="0FF9CAF7">
      <w:pPr>
        <w:spacing w:line="440" w:lineRule="exact"/>
        <w:ind w:firstLine="482" w:firstLineChars="200"/>
        <w:outlineLvl w:val="0"/>
        <w:rPr>
          <w:rFonts w:cs="宋体" w:asciiTheme="minorEastAsia" w:hAnsiTheme="minorEastAsia" w:eastAsiaTheme="minorEastAsia"/>
          <w:b/>
          <w:bCs/>
          <w:sz w:val="24"/>
          <w:szCs w:val="24"/>
        </w:rPr>
      </w:pPr>
      <w:bookmarkStart w:id="75" w:name="_Toc7780"/>
      <w:bookmarkStart w:id="76" w:name="_Toc26096"/>
      <w:bookmarkStart w:id="77" w:name="_Toc10092"/>
      <w:bookmarkStart w:id="78" w:name="_Toc16206"/>
      <w:bookmarkStart w:id="79" w:name="_Toc6569"/>
      <w:r>
        <w:rPr>
          <w:rFonts w:hint="eastAsia" w:cs="宋体" w:asciiTheme="minorEastAsia" w:hAnsiTheme="minorEastAsia" w:eastAsiaTheme="minorEastAsia"/>
          <w:b/>
          <w:bCs/>
          <w:sz w:val="24"/>
          <w:szCs w:val="24"/>
        </w:rPr>
        <w:t>10、响应文件的初步评审</w:t>
      </w:r>
      <w:bookmarkEnd w:id="75"/>
      <w:bookmarkEnd w:id="76"/>
      <w:bookmarkEnd w:id="77"/>
      <w:bookmarkEnd w:id="78"/>
      <w:bookmarkEnd w:id="79"/>
    </w:p>
    <w:p w14:paraId="1F5A2F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213C183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9E9D0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45164204">
      <w:pPr>
        <w:spacing w:line="440" w:lineRule="exact"/>
        <w:ind w:firstLine="482" w:firstLineChars="200"/>
        <w:outlineLvl w:val="0"/>
        <w:rPr>
          <w:rFonts w:cs="宋体" w:asciiTheme="minorEastAsia" w:hAnsiTheme="minorEastAsia" w:eastAsiaTheme="minorEastAsia"/>
          <w:b/>
          <w:bCs/>
          <w:sz w:val="24"/>
          <w:szCs w:val="24"/>
        </w:rPr>
      </w:pPr>
      <w:bookmarkStart w:id="80" w:name="_Toc28395"/>
      <w:bookmarkStart w:id="81" w:name="_Toc10938"/>
      <w:bookmarkStart w:id="82" w:name="_Toc7120"/>
      <w:bookmarkStart w:id="83" w:name="_Toc4879"/>
      <w:bookmarkStart w:id="84" w:name="_Toc23151"/>
      <w:r>
        <w:rPr>
          <w:rFonts w:hint="eastAsia" w:cs="宋体" w:asciiTheme="minorEastAsia" w:hAnsiTheme="minorEastAsia" w:eastAsiaTheme="minorEastAsia"/>
          <w:b/>
          <w:bCs/>
          <w:sz w:val="24"/>
          <w:szCs w:val="24"/>
        </w:rPr>
        <w:t>11.响应文件计算错误的修正</w:t>
      </w:r>
      <w:bookmarkEnd w:id="80"/>
      <w:bookmarkEnd w:id="81"/>
      <w:bookmarkEnd w:id="82"/>
      <w:bookmarkEnd w:id="83"/>
      <w:bookmarkEnd w:id="84"/>
    </w:p>
    <w:p w14:paraId="66486CE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127457C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38A4A6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377DB11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A47C09F">
      <w:pPr>
        <w:spacing w:line="440" w:lineRule="exact"/>
        <w:ind w:firstLine="482" w:firstLineChars="200"/>
        <w:outlineLvl w:val="0"/>
        <w:rPr>
          <w:rFonts w:cs="宋体" w:asciiTheme="minorEastAsia" w:hAnsiTheme="minorEastAsia" w:eastAsiaTheme="minorEastAsia"/>
          <w:b/>
          <w:bCs/>
          <w:sz w:val="24"/>
          <w:szCs w:val="24"/>
        </w:rPr>
      </w:pPr>
      <w:bookmarkStart w:id="85" w:name="_Toc25476"/>
      <w:bookmarkStart w:id="86" w:name="_Toc11066"/>
      <w:bookmarkStart w:id="87" w:name="_Toc25224"/>
      <w:bookmarkStart w:id="88" w:name="_Toc7158"/>
      <w:r>
        <w:rPr>
          <w:rFonts w:hint="eastAsia" w:cs="宋体" w:asciiTheme="minorEastAsia" w:hAnsiTheme="minorEastAsia" w:eastAsiaTheme="minorEastAsia"/>
          <w:b/>
          <w:bCs/>
          <w:sz w:val="24"/>
          <w:szCs w:val="24"/>
        </w:rPr>
        <w:t>12. 响应文件的评审、比较和否决</w:t>
      </w:r>
      <w:bookmarkEnd w:id="85"/>
      <w:bookmarkEnd w:id="86"/>
      <w:bookmarkEnd w:id="87"/>
      <w:bookmarkEnd w:id="88"/>
    </w:p>
    <w:p w14:paraId="2100C822">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3965E34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FC0D9E7">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7B4062D">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13、成交候选人</w:t>
      </w:r>
    </w:p>
    <w:p w14:paraId="5DEE16A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0C9F6B4F">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14、合同授予</w:t>
      </w:r>
    </w:p>
    <w:p w14:paraId="1D798FE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成交供应商在收到成交通知书后</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个工作日内应与采购人签订承包合同。</w:t>
      </w:r>
    </w:p>
    <w:p w14:paraId="79A1F05D">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10A345A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14.2成交单位如未能按竞争性磋商文件要求，在规定限期内与采购人签订合同，无论何种原因招标方将取消其成交资格、撤销其成交通知书。在此情况下，采购人可将合同授予排名次高的供应商。</w:t>
      </w:r>
    </w:p>
    <w:p w14:paraId="70581599">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14.3在签订合同过程中，如发现成交供应商以他人名义磋商或者以其他方式弄虚作假，骗取成交的，采购人有权取消其成交资格。</w:t>
      </w:r>
    </w:p>
    <w:p w14:paraId="4048D6C0">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14.4采购人应在采购合同签订之日起</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个工作日内将政府采购合同在河南省政府采购网发布公告信息及将采购合同报同级财政部门备案。</w:t>
      </w:r>
      <w:bookmarkEnd w:id="26"/>
    </w:p>
    <w:p w14:paraId="32BCB308">
      <w:pPr>
        <w:keepNext/>
        <w:tabs>
          <w:tab w:val="left" w:pos="1233"/>
        </w:tabs>
        <w:spacing w:line="440" w:lineRule="exact"/>
        <w:ind w:firstLine="482" w:firstLineChars="200"/>
        <w:outlineLvl w:val="1"/>
        <w:rPr>
          <w:rFonts w:cs="宋体" w:asciiTheme="minorEastAsia" w:hAnsiTheme="minorEastAsia" w:eastAsiaTheme="minorEastAsia"/>
          <w:b/>
          <w:bCs/>
          <w:sz w:val="24"/>
          <w:szCs w:val="24"/>
        </w:rPr>
      </w:pPr>
      <w:bookmarkStart w:id="89" w:name="_Toc18422"/>
      <w:r>
        <w:rPr>
          <w:rFonts w:hint="eastAsia" w:cs="宋体" w:asciiTheme="minorEastAsia" w:hAnsiTheme="minorEastAsia" w:eastAsiaTheme="minorEastAsia"/>
          <w:b/>
          <w:bCs/>
          <w:sz w:val="24"/>
          <w:szCs w:val="24"/>
        </w:rPr>
        <w:t>15、重新招标</w:t>
      </w:r>
      <w:bookmarkEnd w:id="89"/>
    </w:p>
    <w:p w14:paraId="13E0FE03">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15.1出现下列情形之一的，将终止竞争性磋商采购活动，发布项目终止公告并说明原因，重新开展采购活动：</w:t>
      </w:r>
    </w:p>
    <w:p w14:paraId="3EB9423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15.1.1不符合法律、法规和竞争性磋商文件中规定的其他实质性要求的；</w:t>
      </w:r>
    </w:p>
    <w:p w14:paraId="462C863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15.1.2、其他法律、法规及本竞争性磋商文件规定的属响应无效的情形。终止竞争性磋商采购活动的条款；</w:t>
      </w:r>
    </w:p>
    <w:p w14:paraId="42D2B9F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15.1.3、因情况变化，不再符合规定的竞争性磋商采购方式适用情形的；出现影响采购公正的违法、违规行为的；</w:t>
      </w:r>
    </w:p>
    <w:p w14:paraId="63465C0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截止时间结束后参加响应人不足3家的，应重新组织采购。评审期间符合专业条件的响应人或者对磋商响应文件作出实质响应的响应人不足3家的。</w:t>
      </w:r>
    </w:p>
    <w:p w14:paraId="1BED4548">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16、</w:t>
      </w:r>
      <w:r>
        <w:rPr>
          <w:rFonts w:cs="sans-serif" w:asciiTheme="minorEastAsia" w:hAnsiTheme="minorEastAsia" w:eastAsiaTheme="minorEastAsia"/>
          <w:b/>
          <w:kern w:val="0"/>
          <w:sz w:val="24"/>
          <w:szCs w:val="24"/>
          <w:shd w:val="clear" w:color="auto" w:fill="FFFFFF"/>
          <w:lang w:bidi="ar"/>
        </w:rPr>
        <w:t>投诉</w:t>
      </w:r>
    </w:p>
    <w:p w14:paraId="088C9C33">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供应商和其他利害关系人认为本次竞争性磋商违反法律、法规和规章规定的，有权向有关行政监督部门投诉。</w:t>
      </w:r>
    </w:p>
    <w:p w14:paraId="5BFF8EF5">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17</w:t>
      </w:r>
      <w:r>
        <w:rPr>
          <w:rFonts w:cs="sans-serif" w:asciiTheme="minorEastAsia" w:hAnsiTheme="minorEastAsia" w:eastAsiaTheme="minorEastAsia"/>
          <w:b/>
          <w:kern w:val="0"/>
          <w:sz w:val="24"/>
          <w:szCs w:val="24"/>
          <w:shd w:val="clear" w:color="auto" w:fill="FFFFFF"/>
          <w:lang w:bidi="ar"/>
        </w:rPr>
        <w:t>质疑程序及处理</w:t>
      </w:r>
    </w:p>
    <w:p w14:paraId="49B21C2B">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17.1</w:t>
      </w:r>
      <w:r>
        <w:rPr>
          <w:rFonts w:cs="宋体" w:asciiTheme="minorEastAsia" w:hAnsiTheme="minorEastAsia" w:eastAsiaTheme="minorEastAsia"/>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4E9C61C">
      <w:pPr>
        <w:snapToGrid w:val="0"/>
        <w:spacing w:line="440" w:lineRule="exact"/>
        <w:ind w:firstLine="482" w:firstLineChars="20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（一）对可以质疑的磋商文件提出质疑的，为收到磋商文件之日或者磋商文件公告期限届满之日；</w:t>
      </w:r>
    </w:p>
    <w:p w14:paraId="3353ECF7">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（二）对采购过程提出质疑的，为各采购程序环节结束之日；</w:t>
      </w:r>
    </w:p>
    <w:p w14:paraId="22EE2EA1">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（三）对成交结果提出质疑的，为成交结果公告期限届满之日。</w:t>
      </w:r>
    </w:p>
    <w:p w14:paraId="3AFC333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17.2</w:t>
      </w:r>
      <w:r>
        <w:rPr>
          <w:rFonts w:cs="宋体" w:asciiTheme="minorEastAsia" w:hAnsiTheme="minorEastAsia" w:eastAsiaTheme="minorEastAsia"/>
          <w:sz w:val="24"/>
          <w:szCs w:val="24"/>
        </w:rPr>
        <w:t>质疑书应当包括下列主要内容，并按照“谁主张、谁举证”的原则，附上相关证明材料。否则，采购人不予受理：</w:t>
      </w:r>
    </w:p>
    <w:p w14:paraId="16C830C8">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（四）提起质疑的日期</w:t>
      </w:r>
    </w:p>
    <w:p w14:paraId="7DA800C6">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17.3</w:t>
      </w:r>
      <w:r>
        <w:rPr>
          <w:rFonts w:cs="宋体" w:asciiTheme="minorEastAsia" w:hAnsiTheme="minorEastAsia" w:eastAsiaTheme="minorEastAsia"/>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0988E0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.4供应商委托代理人办理质疑事宜，应当提交授权委托书，并载明委托代理的具体权限和事项。授权委托书应当由委托人签字并加盖单位公章。</w:t>
      </w:r>
    </w:p>
    <w:p w14:paraId="0483757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5</w:t>
      </w:r>
      <w:r>
        <w:rPr>
          <w:rFonts w:cs="宋体" w:asciiTheme="minorEastAsia" w:hAnsiTheme="minorEastAsia" w:eastAsiaTheme="minorEastAsia"/>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B9E90F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6</w:t>
      </w:r>
      <w:r>
        <w:rPr>
          <w:rFonts w:cs="宋体" w:asciiTheme="minorEastAsia" w:hAnsiTheme="minorEastAsia" w:eastAsiaTheme="minorEastAsia"/>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996F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17.7</w:t>
      </w:r>
      <w:r>
        <w:rPr>
          <w:rFonts w:cs="宋体" w:asciiTheme="minorEastAsia" w:hAnsiTheme="minorEastAsia" w:eastAsiaTheme="minorEastAsia"/>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EC37D78">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17.8</w:t>
      </w:r>
      <w:r>
        <w:rPr>
          <w:rFonts w:cs="宋体" w:asciiTheme="minorEastAsia" w:hAnsiTheme="minorEastAsia" w:eastAsiaTheme="minorEastAsia"/>
          <w:sz w:val="24"/>
          <w:szCs w:val="24"/>
        </w:rPr>
        <w:t>质疑供应商对采购人的答复不满意以及采购人未在规定的时间内做出答复的，可以在答复期满后15个工作日内向财政部门投诉。</w:t>
      </w:r>
    </w:p>
    <w:p w14:paraId="40B95730">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18.招标代理服务收费参照豫招协[2023]002号河南省招标投标协会关于印发《河南省招标代理服务收费指导意见》规定的收费标准收取中标服务费。</w:t>
      </w:r>
    </w:p>
    <w:p w14:paraId="3D81A3B9">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96C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F1263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BD7C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F4D6D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1C83D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4C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54897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A15F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F1804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5809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CC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3A989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E343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0919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6134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00FA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43D4C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4E39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78F0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B87B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F0D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6024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FB25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0B4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9413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621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52CAF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F8E2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F70F3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ABCD9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6C30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49269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93F82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7271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5D31B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12F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0B5F88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953CB0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E43F1B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AE52C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CA2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0D9C0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3AAF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CCACB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15989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E68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C860D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F223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6F861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01ED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D2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6C944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D15F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D3E2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7323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3B5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E5AD3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607C6A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5CC6F6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76AEAD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1DAE16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81D69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BA8B50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27D500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B2468F0">
      <w:pPr>
        <w:widowControl/>
        <w:jc w:val="left"/>
        <w:rPr>
          <w:rFonts w:ascii="宋体" w:hAnsi="宋体"/>
          <w:sz w:val="24"/>
          <w:szCs w:val="24"/>
        </w:rPr>
      </w:pPr>
      <w:r>
        <w:rPr>
          <w:rFonts w:ascii="宋体" w:hAnsi="宋体"/>
          <w:sz w:val="24"/>
          <w:szCs w:val="24"/>
        </w:rPr>
        <w:br w:type="page"/>
      </w:r>
    </w:p>
    <w:p w14:paraId="3337AA61">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6C0B285">
      <w:pPr>
        <w:adjustRightInd w:val="0"/>
        <w:snapToGrid w:val="0"/>
        <w:spacing w:line="360" w:lineRule="auto"/>
        <w:ind w:firstLine="482" w:firstLineChars="200"/>
        <w:jc w:val="center"/>
        <w:rPr>
          <w:rFonts w:ascii="宋体" w:hAnsi="宋体" w:cs="宋体"/>
          <w:b/>
          <w:bCs/>
          <w:sz w:val="24"/>
        </w:rPr>
      </w:pPr>
      <w:bookmarkStart w:id="90" w:name="_Toc19399"/>
      <w:bookmarkStart w:id="91" w:name="_Toc7567"/>
    </w:p>
    <w:p w14:paraId="055171FD">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90"/>
      <w:bookmarkEnd w:id="91"/>
    </w:p>
    <w:p w14:paraId="25123A38">
      <w:pPr>
        <w:adjustRightInd w:val="0"/>
        <w:snapToGrid w:val="0"/>
        <w:spacing w:line="360" w:lineRule="auto"/>
        <w:ind w:firstLine="480" w:firstLineChars="200"/>
        <w:jc w:val="left"/>
        <w:rPr>
          <w:rFonts w:ascii="宋体" w:hAnsi="宋体" w:cs="宋体"/>
          <w:sz w:val="24"/>
        </w:rPr>
      </w:pPr>
    </w:p>
    <w:p w14:paraId="365FBD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142B60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14B45B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9344E69">
      <w:pPr>
        <w:pStyle w:val="36"/>
        <w:snapToGrid w:val="0"/>
        <w:spacing w:line="360" w:lineRule="auto"/>
        <w:ind w:firstLine="480" w:firstLineChars="200"/>
        <w:rPr>
          <w:rFonts w:hint="eastAsia" w:hAnsi="宋体"/>
          <w:color w:val="auto"/>
        </w:rPr>
      </w:pPr>
      <w:bookmarkStart w:id="92" w:name="_Toc15196"/>
      <w:r>
        <w:rPr>
          <w:rFonts w:hint="eastAsia" w:hAnsi="宋体"/>
          <w:color w:val="auto"/>
        </w:rPr>
        <w:t>贷款渠道和提供贷款的金融机构，可在河南省政府采购网“河南省政府采购合同融资平台”查询联系。</w:t>
      </w:r>
      <w:bookmarkEnd w:id="92"/>
    </w:p>
    <w:p w14:paraId="7FF102FC">
      <w:pPr>
        <w:pStyle w:val="36"/>
        <w:snapToGrid w:val="0"/>
        <w:spacing w:line="360" w:lineRule="auto"/>
        <w:ind w:firstLine="480" w:firstLineChars="200"/>
        <w:rPr>
          <w:rFonts w:hAnsi="宋体"/>
        </w:rPr>
      </w:pPr>
    </w:p>
    <w:p w14:paraId="2EB2AEEC">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41653021">
      <w:pPr>
        <w:adjustRightInd w:val="0"/>
        <w:snapToGrid w:val="0"/>
        <w:spacing w:line="360" w:lineRule="auto"/>
        <w:ind w:firstLine="480" w:firstLineChars="200"/>
        <w:jc w:val="left"/>
        <w:rPr>
          <w:rFonts w:ascii="宋体" w:hAnsi="宋体" w:cs="宋体"/>
          <w:sz w:val="24"/>
        </w:rPr>
      </w:pPr>
    </w:p>
    <w:p w14:paraId="3A75794F">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6D349ECD">
      <w:pPr>
        <w:adjustRightInd w:val="0"/>
        <w:snapToGrid w:val="0"/>
        <w:spacing w:line="360" w:lineRule="auto"/>
        <w:ind w:firstLine="480" w:firstLineChars="200"/>
        <w:jc w:val="left"/>
        <w:rPr>
          <w:rFonts w:ascii="宋体" w:hAnsi="宋体" w:cs="宋体"/>
          <w:sz w:val="24"/>
        </w:rPr>
      </w:pPr>
    </w:p>
    <w:p w14:paraId="2558783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077FAC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73B42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0F8A54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FFC52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3D1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AD9ED6F">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noWrap w:val="0"/>
            <w:vAlign w:val="center"/>
          </w:tcPr>
          <w:p w14:paraId="3F989C92">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noWrap w:val="0"/>
            <w:vAlign w:val="center"/>
          </w:tcPr>
          <w:p w14:paraId="4F5502F4">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7CB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DBE2721">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noWrap w:val="0"/>
            <w:vAlign w:val="center"/>
          </w:tcPr>
          <w:p w14:paraId="238584EA">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noWrap w:val="0"/>
            <w:vAlign w:val="center"/>
          </w:tcPr>
          <w:p w14:paraId="3F28EFF8">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231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10E490E">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noWrap w:val="0"/>
            <w:vAlign w:val="center"/>
          </w:tcPr>
          <w:p w14:paraId="6C0319D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noWrap w:val="0"/>
            <w:vAlign w:val="center"/>
          </w:tcPr>
          <w:p w14:paraId="3AEC26FE">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0D3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49C9F9">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0E790ADD">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noWrap w:val="0"/>
            <w:vAlign w:val="center"/>
          </w:tcPr>
          <w:p w14:paraId="3921A9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noWrap w:val="0"/>
            <w:vAlign w:val="center"/>
          </w:tcPr>
          <w:p w14:paraId="4AEB7B91">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2755A6CA">
      <w:pPr>
        <w:shd w:val="clear" w:color="auto" w:fill="FFFFFF"/>
        <w:snapToGrid w:val="0"/>
        <w:spacing w:line="360" w:lineRule="auto"/>
        <w:ind w:right="105" w:rightChars="50"/>
        <w:rPr>
          <w:rFonts w:hint="eastAsia" w:ascii="宋体" w:hAnsi="宋体" w:cs="宋体"/>
          <w:b/>
          <w:bCs/>
          <w:sz w:val="36"/>
          <w:szCs w:val="36"/>
        </w:rPr>
      </w:pPr>
    </w:p>
    <w:p w14:paraId="00F62A82">
      <w:pPr>
        <w:bidi w:val="0"/>
        <w:jc w:val="left"/>
        <w:rPr>
          <w:rFonts w:asciiTheme="minorHAnsi" w:hAnsiTheme="minorHAnsi" w:eastAsiaTheme="minorEastAsia" w:cstheme="minorBidi"/>
          <w:kern w:val="2"/>
          <w:sz w:val="21"/>
          <w:szCs w:val="24"/>
          <w:lang w:val="en-US" w:eastAsia="zh-CN" w:bidi="ar-SA"/>
        </w:rPr>
      </w:pPr>
    </w:p>
    <w:p w14:paraId="19A8C29B">
      <w:pPr>
        <w:pStyle w:val="3"/>
        <w:jc w:val="center"/>
        <w:outlineLvl w:val="0"/>
        <w:rPr>
          <w:rFonts w:ascii="宋体" w:hAnsi="宋体" w:eastAsia="宋体"/>
          <w:sz w:val="28"/>
          <w:szCs w:val="28"/>
        </w:rPr>
      </w:pPr>
      <w:bookmarkStart w:id="93" w:name="_Toc18317"/>
      <w:bookmarkStart w:id="94" w:name="_Toc1304"/>
      <w:r>
        <w:rPr>
          <w:rFonts w:hint="eastAsia" w:ascii="宋体" w:hAnsi="宋体" w:eastAsia="宋体"/>
          <w:sz w:val="28"/>
          <w:szCs w:val="28"/>
        </w:rPr>
        <w:t>第三章 评审办法（综合评分法）</w:t>
      </w:r>
      <w:bookmarkEnd w:id="27"/>
      <w:bookmarkEnd w:id="28"/>
      <w:bookmarkEnd w:id="93"/>
      <w:bookmarkEnd w:id="94"/>
    </w:p>
    <w:p w14:paraId="043E42E0">
      <w:pPr>
        <w:spacing w:line="400" w:lineRule="exact"/>
        <w:ind w:firstLine="480" w:firstLineChars="200"/>
        <w:jc w:val="left"/>
        <w:rPr>
          <w:rFonts w:ascii="宋体" w:hAnsi="宋体" w:cs="宋体"/>
          <w:sz w:val="24"/>
          <w:szCs w:val="24"/>
        </w:rPr>
      </w:pPr>
      <w:r>
        <w:rPr>
          <w:rFonts w:hint="eastAsia" w:ascii="宋体" w:hAnsi="宋体" w:cs="宋体"/>
          <w:sz w:val="24"/>
          <w:szCs w:val="24"/>
        </w:rPr>
        <w:t>一、评审程序：</w:t>
      </w:r>
    </w:p>
    <w:p w14:paraId="4B9A7E89">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1、磋商小组对磋商文件进行确认。 </w:t>
      </w:r>
    </w:p>
    <w:p w14:paraId="39E834E2">
      <w:pPr>
        <w:spacing w:line="400" w:lineRule="exact"/>
        <w:ind w:firstLine="480" w:firstLineChars="200"/>
        <w:jc w:val="left"/>
        <w:rPr>
          <w:rFonts w:ascii="宋体" w:hAnsi="宋体" w:cs="宋体"/>
          <w:sz w:val="24"/>
          <w:szCs w:val="24"/>
        </w:rPr>
      </w:pPr>
      <w:r>
        <w:rPr>
          <w:rFonts w:hint="eastAsia" w:ascii="宋体" w:hAnsi="宋体" w:cs="宋体"/>
          <w:sz w:val="24"/>
          <w:szCs w:val="24"/>
        </w:rPr>
        <w:t>2、磋商小组推选组长，讨论、通过磋商工作流程和磋商要点。</w:t>
      </w:r>
    </w:p>
    <w:p w14:paraId="530BE5A1">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09977DA">
      <w:pPr>
        <w:spacing w:line="400" w:lineRule="exact"/>
        <w:ind w:firstLine="480" w:firstLineChars="200"/>
        <w:jc w:val="left"/>
        <w:rPr>
          <w:rFonts w:ascii="宋体" w:hAnsi="宋体" w:cs="宋体"/>
          <w:sz w:val="24"/>
          <w:szCs w:val="24"/>
        </w:rPr>
      </w:pPr>
      <w:r>
        <w:rPr>
          <w:rFonts w:hint="eastAsia" w:ascii="宋体" w:hAnsi="宋体" w:cs="宋体"/>
          <w:sz w:val="24"/>
          <w:szCs w:val="24"/>
        </w:rPr>
        <w:t>4、技术评审。磋商小组对响应文件在质量、技术等方面是否能满足磋商文件实质性要求进行评审。</w:t>
      </w:r>
    </w:p>
    <w:p w14:paraId="712B9120">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5、在资格性、形式、响应性审查中如出现下列情况之一的响应文件，按无效响应文件处理，不再进行磋商，磋商小组当场告知响应人： </w:t>
      </w:r>
    </w:p>
    <w:p w14:paraId="5CC2A7A5">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（1）响应文件中资格证明文件不全或未实质性响应竞争性磋商文件要求的； </w:t>
      </w:r>
    </w:p>
    <w:p w14:paraId="03316AAC">
      <w:pPr>
        <w:spacing w:line="400" w:lineRule="exact"/>
        <w:ind w:firstLine="480" w:firstLineChars="200"/>
        <w:jc w:val="left"/>
        <w:rPr>
          <w:rFonts w:ascii="宋体" w:hAnsi="宋体" w:cs="宋体"/>
          <w:sz w:val="24"/>
          <w:szCs w:val="24"/>
        </w:rPr>
      </w:pPr>
      <w:r>
        <w:rPr>
          <w:rFonts w:hint="eastAsia" w:ascii="宋体" w:hAnsi="宋体" w:cs="宋体"/>
          <w:sz w:val="24"/>
          <w:szCs w:val="24"/>
        </w:rPr>
        <w:t>（2）响应文件无法定代表人（负责人）或其有效委托的授权人的签章，或未按磋商文件的要求签章的；</w:t>
      </w:r>
    </w:p>
    <w:p w14:paraId="5CB5ACD6">
      <w:pPr>
        <w:spacing w:line="400" w:lineRule="exact"/>
        <w:ind w:firstLine="480" w:firstLineChars="200"/>
        <w:jc w:val="left"/>
        <w:rPr>
          <w:rFonts w:ascii="宋体" w:hAnsi="宋体" w:cs="宋体"/>
          <w:sz w:val="24"/>
          <w:szCs w:val="24"/>
        </w:rPr>
      </w:pPr>
      <w:r>
        <w:rPr>
          <w:rFonts w:hint="eastAsia" w:ascii="宋体" w:hAnsi="宋体" w:cs="宋体"/>
          <w:sz w:val="24"/>
          <w:szCs w:val="24"/>
        </w:rPr>
        <w:t>（3）响应文件有效期短于竞争性磋商文件要求的；</w:t>
      </w:r>
    </w:p>
    <w:p w14:paraId="27230189">
      <w:pPr>
        <w:spacing w:line="400" w:lineRule="exact"/>
        <w:ind w:firstLine="480" w:firstLineChars="200"/>
        <w:jc w:val="left"/>
        <w:rPr>
          <w:rFonts w:ascii="宋体" w:hAnsi="宋体" w:cs="宋体"/>
          <w:sz w:val="24"/>
          <w:szCs w:val="24"/>
        </w:rPr>
      </w:pPr>
      <w:r>
        <w:rPr>
          <w:rFonts w:hint="eastAsia" w:ascii="宋体" w:hAnsi="宋体" w:cs="宋体"/>
          <w:sz w:val="24"/>
          <w:szCs w:val="24"/>
        </w:rPr>
        <w:t>（4）响应文件中提供虚假或失实资料的；</w:t>
      </w:r>
    </w:p>
    <w:p w14:paraId="5DFA2540">
      <w:pPr>
        <w:spacing w:line="400" w:lineRule="exact"/>
        <w:ind w:firstLine="480" w:firstLineChars="200"/>
        <w:jc w:val="left"/>
        <w:rPr>
          <w:rFonts w:ascii="宋体" w:hAnsi="宋体" w:cs="宋体"/>
          <w:sz w:val="24"/>
          <w:szCs w:val="24"/>
        </w:rPr>
      </w:pPr>
      <w:r>
        <w:rPr>
          <w:rFonts w:hint="eastAsia" w:ascii="宋体" w:hAnsi="宋体" w:cs="宋体"/>
          <w:sz w:val="24"/>
          <w:szCs w:val="24"/>
        </w:rPr>
        <w:t>（5）不满足磋商文件其他实质性要求的；</w:t>
      </w:r>
    </w:p>
    <w:p w14:paraId="39203E7C">
      <w:pPr>
        <w:spacing w:line="400" w:lineRule="exact"/>
        <w:ind w:firstLine="480" w:firstLineChars="200"/>
        <w:jc w:val="left"/>
        <w:rPr>
          <w:rFonts w:ascii="宋体" w:hAnsi="宋体" w:cs="宋体"/>
          <w:sz w:val="24"/>
          <w:szCs w:val="24"/>
        </w:rPr>
      </w:pPr>
      <w:r>
        <w:rPr>
          <w:rFonts w:hint="eastAsia" w:ascii="宋体" w:hAnsi="宋体" w:cs="宋体"/>
          <w:sz w:val="24"/>
          <w:szCs w:val="24"/>
        </w:rPr>
        <w:t>6、磋商小组对通过资格性和形式、响应性审查的响应文件进行评估，确定与各响应人磋商的具体内容。</w:t>
      </w:r>
    </w:p>
    <w:p w14:paraId="05509B25">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xml:space="preserve">、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46B2836">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AA68AAB">
      <w:pPr>
        <w:spacing w:line="400" w:lineRule="exact"/>
        <w:ind w:firstLine="480" w:firstLineChars="200"/>
        <w:jc w:val="left"/>
        <w:rPr>
          <w:rFonts w:ascii="宋体" w:hAnsi="宋体" w:cs="宋体"/>
          <w:sz w:val="24"/>
          <w:szCs w:val="24"/>
        </w:rPr>
      </w:pPr>
      <w:r>
        <w:rPr>
          <w:rFonts w:hint="eastAsia" w:ascii="宋体" w:hAnsi="宋体" w:cs="宋体"/>
          <w:sz w:val="24"/>
          <w:szCs w:val="24"/>
        </w:rPr>
        <w:t>二、评审方法及标准：</w:t>
      </w:r>
    </w:p>
    <w:p w14:paraId="28A7D265">
      <w:pPr>
        <w:spacing w:line="400" w:lineRule="exact"/>
        <w:ind w:firstLine="480" w:firstLineChars="200"/>
        <w:jc w:val="left"/>
        <w:rPr>
          <w:rFonts w:ascii="宋体" w:hAnsi="宋体" w:cs="宋体"/>
          <w:sz w:val="24"/>
          <w:szCs w:val="24"/>
        </w:rPr>
      </w:pPr>
      <w:r>
        <w:rPr>
          <w:rFonts w:hint="eastAsia" w:ascii="宋体" w:hAnsi="宋体" w:cs="宋体"/>
          <w:sz w:val="24"/>
          <w:szCs w:val="24"/>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79651FF7">
      <w:pPr>
        <w:spacing w:line="400" w:lineRule="exact"/>
        <w:jc w:val="center"/>
        <w:outlineLvl w:val="0"/>
        <w:rPr>
          <w:rFonts w:ascii="宋体" w:hAnsi="宋体"/>
          <w:b/>
          <w:bCs/>
          <w:sz w:val="24"/>
          <w:szCs w:val="24"/>
        </w:rPr>
      </w:pPr>
      <w:bookmarkStart w:id="95" w:name="_Toc14936"/>
      <w:bookmarkStart w:id="96" w:name="_Toc10001"/>
      <w:bookmarkStart w:id="97" w:name="_Toc18435"/>
      <w:r>
        <w:rPr>
          <w:rFonts w:hint="eastAsia" w:ascii="微软雅黑" w:hAnsi="微软雅黑"/>
          <w:b/>
          <w:bCs/>
          <w:sz w:val="24"/>
          <w:szCs w:val="24"/>
        </w:rPr>
        <w:t>初步评审详见下表</w:t>
      </w:r>
      <w:bookmarkEnd w:id="95"/>
      <w:bookmarkEnd w:id="96"/>
      <w:bookmarkEnd w:id="97"/>
    </w:p>
    <w:tbl>
      <w:tblPr>
        <w:tblStyle w:val="2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6"/>
        <w:gridCol w:w="109"/>
        <w:gridCol w:w="520"/>
        <w:gridCol w:w="900"/>
        <w:gridCol w:w="770"/>
        <w:gridCol w:w="677"/>
        <w:gridCol w:w="4790"/>
        <w:gridCol w:w="644"/>
      </w:tblGrid>
      <w:tr w14:paraId="090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5F81932">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条款</w:t>
            </w:r>
          </w:p>
        </w:tc>
        <w:tc>
          <w:tcPr>
            <w:tcW w:w="2190" w:type="dxa"/>
            <w:gridSpan w:val="3"/>
            <w:tcBorders>
              <w:top w:val="single" w:color="auto" w:sz="4" w:space="0"/>
              <w:left w:val="nil"/>
              <w:bottom w:val="single" w:color="auto" w:sz="4" w:space="0"/>
              <w:right w:val="single" w:color="auto" w:sz="4" w:space="0"/>
            </w:tcBorders>
            <w:vAlign w:val="center"/>
          </w:tcPr>
          <w:p w14:paraId="78E7D8D5">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w:t>
            </w:r>
          </w:p>
        </w:tc>
        <w:tc>
          <w:tcPr>
            <w:tcW w:w="6111" w:type="dxa"/>
            <w:gridSpan w:val="3"/>
            <w:tcBorders>
              <w:top w:val="single" w:color="auto" w:sz="4" w:space="0"/>
              <w:left w:val="nil"/>
              <w:bottom w:val="single" w:color="auto" w:sz="4" w:space="0"/>
              <w:right w:val="single" w:color="auto" w:sz="4" w:space="0"/>
            </w:tcBorders>
            <w:vAlign w:val="center"/>
          </w:tcPr>
          <w:p w14:paraId="3509876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评审标准</w:t>
            </w:r>
          </w:p>
        </w:tc>
      </w:tr>
      <w:tr w14:paraId="307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1BB861B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605" w:type="dxa"/>
            <w:gridSpan w:val="2"/>
            <w:vMerge w:val="restart"/>
            <w:tcBorders>
              <w:top w:val="nil"/>
              <w:left w:val="nil"/>
              <w:bottom w:val="single" w:color="auto" w:sz="4" w:space="0"/>
              <w:right w:val="single" w:color="auto" w:sz="4" w:space="0"/>
            </w:tcBorders>
            <w:vAlign w:val="center"/>
          </w:tcPr>
          <w:p w14:paraId="128243D4">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形式评审</w:t>
            </w:r>
          </w:p>
        </w:tc>
        <w:tc>
          <w:tcPr>
            <w:tcW w:w="2190" w:type="dxa"/>
            <w:gridSpan w:val="3"/>
            <w:tcBorders>
              <w:top w:val="single" w:color="auto" w:sz="4" w:space="0"/>
              <w:left w:val="nil"/>
              <w:bottom w:val="single" w:color="auto" w:sz="4" w:space="0"/>
              <w:right w:val="single" w:color="auto" w:sz="4" w:space="0"/>
            </w:tcBorders>
            <w:vAlign w:val="center"/>
          </w:tcPr>
          <w:p w14:paraId="5BE4DB4A">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供应商名称</w:t>
            </w:r>
          </w:p>
        </w:tc>
        <w:tc>
          <w:tcPr>
            <w:tcW w:w="6111" w:type="dxa"/>
            <w:gridSpan w:val="3"/>
            <w:tcBorders>
              <w:top w:val="single" w:color="auto" w:sz="4" w:space="0"/>
              <w:left w:val="nil"/>
              <w:bottom w:val="single" w:color="auto" w:sz="4" w:space="0"/>
              <w:right w:val="single" w:color="auto" w:sz="4" w:space="0"/>
            </w:tcBorders>
            <w:vAlign w:val="center"/>
          </w:tcPr>
          <w:p w14:paraId="22D3CA6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与营业执照、资质证书等名称一致</w:t>
            </w:r>
          </w:p>
        </w:tc>
      </w:tr>
      <w:tr w14:paraId="06D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25FAB">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FECA55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64BC9CD">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签字盖章</w:t>
            </w:r>
          </w:p>
        </w:tc>
        <w:tc>
          <w:tcPr>
            <w:tcW w:w="6111" w:type="dxa"/>
            <w:gridSpan w:val="3"/>
            <w:tcBorders>
              <w:top w:val="single" w:color="auto" w:sz="4" w:space="0"/>
              <w:left w:val="nil"/>
              <w:bottom w:val="single" w:color="auto" w:sz="4" w:space="0"/>
              <w:right w:val="single" w:color="auto" w:sz="4" w:space="0"/>
            </w:tcBorders>
            <w:vAlign w:val="center"/>
          </w:tcPr>
          <w:p w14:paraId="3F29ED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符合第二章“供应商须知前附表”</w:t>
            </w:r>
          </w:p>
        </w:tc>
      </w:tr>
      <w:tr w14:paraId="3990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066E2170">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174482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6FDA5D73">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磋商响应性文件格式</w:t>
            </w:r>
          </w:p>
        </w:tc>
        <w:tc>
          <w:tcPr>
            <w:tcW w:w="6111" w:type="dxa"/>
            <w:gridSpan w:val="3"/>
            <w:tcBorders>
              <w:top w:val="single" w:color="auto" w:sz="4" w:space="0"/>
              <w:left w:val="nil"/>
              <w:bottom w:val="single" w:color="auto" w:sz="4" w:space="0"/>
              <w:right w:val="single" w:color="auto" w:sz="4" w:space="0"/>
            </w:tcBorders>
            <w:vAlign w:val="center"/>
          </w:tcPr>
          <w:p w14:paraId="5E4A30C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符合磋商文件格式要求</w:t>
            </w:r>
          </w:p>
        </w:tc>
      </w:tr>
      <w:tr w14:paraId="0C15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20E7431D">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E9EA59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491FC9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报价唯一</w:t>
            </w:r>
          </w:p>
        </w:tc>
        <w:tc>
          <w:tcPr>
            <w:tcW w:w="6111" w:type="dxa"/>
            <w:gridSpan w:val="3"/>
            <w:tcBorders>
              <w:top w:val="single" w:color="auto" w:sz="4" w:space="0"/>
              <w:left w:val="nil"/>
              <w:bottom w:val="single" w:color="auto" w:sz="4" w:space="0"/>
              <w:right w:val="single" w:color="auto" w:sz="4" w:space="0"/>
            </w:tcBorders>
            <w:vAlign w:val="center"/>
          </w:tcPr>
          <w:p w14:paraId="5694FF1E">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只能有一个有效报价</w:t>
            </w:r>
          </w:p>
        </w:tc>
      </w:tr>
      <w:tr w14:paraId="497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1578AFB0">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69D65F59">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资格评审</w:t>
            </w:r>
          </w:p>
        </w:tc>
        <w:tc>
          <w:tcPr>
            <w:tcW w:w="2190" w:type="dxa"/>
            <w:gridSpan w:val="3"/>
            <w:tcBorders>
              <w:top w:val="single" w:color="auto" w:sz="4" w:space="0"/>
              <w:left w:val="nil"/>
              <w:bottom w:val="single" w:color="auto" w:sz="4" w:space="0"/>
              <w:right w:val="single" w:color="auto" w:sz="4" w:space="0"/>
            </w:tcBorders>
            <w:vAlign w:val="center"/>
          </w:tcPr>
          <w:p w14:paraId="0768770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营业执照</w:t>
            </w:r>
          </w:p>
        </w:tc>
        <w:tc>
          <w:tcPr>
            <w:tcW w:w="6111" w:type="dxa"/>
            <w:gridSpan w:val="3"/>
            <w:tcBorders>
              <w:top w:val="single" w:color="auto" w:sz="4" w:space="0"/>
              <w:left w:val="nil"/>
              <w:bottom w:val="single" w:color="auto" w:sz="4" w:space="0"/>
              <w:right w:val="single" w:color="auto" w:sz="4" w:space="0"/>
            </w:tcBorders>
            <w:vAlign w:val="center"/>
          </w:tcPr>
          <w:p w14:paraId="030C99AE">
            <w:pPr>
              <w:spacing w:line="340" w:lineRule="exact"/>
              <w:jc w:val="left"/>
              <w:rPr>
                <w:rFonts w:hint="eastAsia" w:cs="宋体"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供应商具有独立承担民事责任的能力（提供有效的企业营业执照或其他证明材料）</w:t>
            </w:r>
            <w:r>
              <w:rPr>
                <w:rFonts w:hint="eastAsia" w:cs="宋体" w:asciiTheme="minorEastAsia" w:hAnsiTheme="minorEastAsia" w:eastAsiaTheme="minorEastAsia"/>
                <w:sz w:val="24"/>
                <w:szCs w:val="24"/>
              </w:rPr>
              <w:t>；</w:t>
            </w:r>
          </w:p>
        </w:tc>
      </w:tr>
      <w:tr w14:paraId="0AE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51C245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52428B65">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438B7C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企业资质</w:t>
            </w:r>
          </w:p>
        </w:tc>
        <w:tc>
          <w:tcPr>
            <w:tcW w:w="6111" w:type="dxa"/>
            <w:gridSpan w:val="3"/>
            <w:tcBorders>
              <w:top w:val="single" w:color="auto" w:sz="4" w:space="0"/>
              <w:left w:val="nil"/>
              <w:bottom w:val="single" w:color="auto" w:sz="4" w:space="0"/>
              <w:right w:val="single" w:color="auto" w:sz="4" w:space="0"/>
            </w:tcBorders>
            <w:vAlign w:val="center"/>
          </w:tcPr>
          <w:p w14:paraId="58363066">
            <w:pPr>
              <w:spacing w:line="340" w:lineRule="exact"/>
              <w:jc w:val="left"/>
              <w:rPr>
                <w:rFonts w:hint="eastAsia" w:cs="宋体" w:asciiTheme="minorEastAsia" w:hAnsiTheme="minorEastAsia" w:eastAsiaTheme="minorEastAsia"/>
                <w:sz w:val="24"/>
                <w:szCs w:val="24"/>
              </w:rPr>
            </w:pPr>
            <w:r>
              <w:rPr>
                <w:rFonts w:hint="eastAsia" w:asciiTheme="minorEastAsia" w:hAnsiTheme="minorEastAsia"/>
                <w:sz w:val="24"/>
                <w:szCs w:val="24"/>
                <w:lang w:eastAsia="zh-CN"/>
              </w:rPr>
              <w:t>供应商须具有地基基础工程专业承包资质二级（含二级）及以上资质</w:t>
            </w:r>
          </w:p>
        </w:tc>
      </w:tr>
      <w:tr w14:paraId="5E7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AB1BE1E">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8B59741">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2A7728AF">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安全生产许可证</w:t>
            </w:r>
          </w:p>
        </w:tc>
        <w:tc>
          <w:tcPr>
            <w:tcW w:w="6111" w:type="dxa"/>
            <w:gridSpan w:val="3"/>
            <w:tcBorders>
              <w:top w:val="single" w:color="auto" w:sz="4" w:space="0"/>
              <w:left w:val="nil"/>
              <w:bottom w:val="single" w:color="auto" w:sz="4" w:space="0"/>
              <w:right w:val="single" w:color="auto" w:sz="4" w:space="0"/>
            </w:tcBorders>
            <w:vAlign w:val="center"/>
          </w:tcPr>
          <w:p w14:paraId="4C3CA19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供应商具有有效的安全生产许可证</w:t>
            </w:r>
          </w:p>
        </w:tc>
      </w:tr>
      <w:tr w14:paraId="321A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5A50293">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B70096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CB963A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施工能力</w:t>
            </w:r>
          </w:p>
        </w:tc>
        <w:tc>
          <w:tcPr>
            <w:tcW w:w="6111" w:type="dxa"/>
            <w:gridSpan w:val="3"/>
            <w:tcBorders>
              <w:top w:val="single" w:color="auto" w:sz="4" w:space="0"/>
              <w:left w:val="nil"/>
              <w:bottom w:val="single" w:color="auto" w:sz="4" w:space="0"/>
              <w:right w:val="single" w:color="auto" w:sz="4" w:space="0"/>
            </w:tcBorders>
            <w:vAlign w:val="center"/>
          </w:tcPr>
          <w:p w14:paraId="31269764">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供应商须出具具备在人员、设备、资金等方面具有相应的施工能力承诺书；</w:t>
            </w:r>
          </w:p>
        </w:tc>
      </w:tr>
      <w:tr w14:paraId="5E05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B2F09A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1CFD4BF">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E31014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项目经理</w:t>
            </w:r>
          </w:p>
        </w:tc>
        <w:tc>
          <w:tcPr>
            <w:tcW w:w="6111" w:type="dxa"/>
            <w:gridSpan w:val="3"/>
            <w:tcBorders>
              <w:top w:val="single" w:color="auto" w:sz="4" w:space="0"/>
              <w:left w:val="nil"/>
              <w:bottom w:val="single" w:color="auto" w:sz="4" w:space="0"/>
              <w:right w:val="single" w:color="auto" w:sz="4" w:space="0"/>
            </w:tcBorders>
            <w:vAlign w:val="center"/>
          </w:tcPr>
          <w:p w14:paraId="4A6A589A">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拟派项目经理须具有建筑工程专业贰级及以上</w:t>
            </w:r>
            <w:r>
              <w:rPr>
                <w:rFonts w:hint="eastAsia" w:cs="宋体" w:asciiTheme="minorEastAsia" w:hAnsiTheme="minorEastAsia"/>
                <w:sz w:val="24"/>
                <w:szCs w:val="24"/>
                <w:lang w:eastAsia="zh-CN"/>
              </w:rPr>
              <w:t>建造师证书</w:t>
            </w:r>
            <w:r>
              <w:rPr>
                <w:rFonts w:hint="eastAsia" w:cs="宋体" w:asciiTheme="minorEastAsia" w:hAnsiTheme="minorEastAsia" w:eastAsiaTheme="minorEastAsia"/>
                <w:sz w:val="24"/>
                <w:szCs w:val="24"/>
                <w:lang w:eastAsia="zh-CN"/>
              </w:rPr>
              <w:t>和安全生产考核合格证，且未在其他在建工程项目中担任项目经理，</w:t>
            </w:r>
            <w:r>
              <w:rPr>
                <w:rFonts w:hint="eastAsia" w:cs="宋体" w:asciiTheme="minorEastAsia" w:hAnsiTheme="minorEastAsia" w:eastAsiaTheme="minorEastAsia"/>
                <w:sz w:val="24"/>
                <w:szCs w:val="24"/>
                <w:lang w:val="en-US" w:eastAsia="zh-CN"/>
              </w:rPr>
              <w:t>提供</w:t>
            </w:r>
            <w:r>
              <w:rPr>
                <w:rFonts w:hint="eastAsia" w:cs="宋体" w:asciiTheme="minorEastAsia" w:hAnsiTheme="minorEastAsia" w:eastAsiaTheme="minorEastAsia"/>
                <w:sz w:val="24"/>
                <w:szCs w:val="24"/>
                <w:lang w:eastAsia="zh-CN"/>
              </w:rPr>
              <w:t>与投标单位签订劳动合同</w:t>
            </w:r>
            <w:r>
              <w:rPr>
                <w:rFonts w:hint="eastAsia" w:cs="宋体" w:asciiTheme="minorEastAsia" w:hAnsiTheme="minorEastAsia" w:eastAsiaTheme="minorEastAsia"/>
                <w:sz w:val="24"/>
                <w:szCs w:val="24"/>
                <w:lang w:val="en-US" w:eastAsia="zh-CN"/>
              </w:rPr>
              <w:t>和社保</w:t>
            </w:r>
            <w:r>
              <w:rPr>
                <w:rFonts w:hint="eastAsia" w:cs="宋体" w:asciiTheme="minorEastAsia" w:hAnsiTheme="minorEastAsia" w:eastAsiaTheme="minorEastAsia"/>
                <w:sz w:val="24"/>
                <w:szCs w:val="24"/>
                <w:lang w:eastAsia="zh-CN"/>
              </w:rPr>
              <w:t>缴</w:t>
            </w:r>
            <w:r>
              <w:rPr>
                <w:rFonts w:hint="eastAsia" w:cs="宋体" w:asciiTheme="minorEastAsia" w:hAnsiTheme="minorEastAsia" w:eastAsiaTheme="minorEastAsia"/>
                <w:sz w:val="24"/>
                <w:szCs w:val="24"/>
                <w:lang w:val="en-US" w:eastAsia="zh-CN"/>
              </w:rPr>
              <w:t>纳</w:t>
            </w:r>
            <w:r>
              <w:rPr>
                <w:rFonts w:hint="eastAsia" w:cs="宋体" w:asciiTheme="minorEastAsia" w:hAnsiTheme="minorEastAsia" w:eastAsiaTheme="minorEastAsia"/>
                <w:sz w:val="24"/>
                <w:szCs w:val="24"/>
                <w:lang w:eastAsia="zh-CN"/>
              </w:rPr>
              <w:t>证明</w:t>
            </w:r>
            <w:r>
              <w:rPr>
                <w:rFonts w:hint="eastAsia" w:cs="宋体" w:asciiTheme="minorEastAsia" w:hAnsiTheme="minorEastAsia" w:eastAsiaTheme="minorEastAsia"/>
                <w:sz w:val="24"/>
                <w:szCs w:val="24"/>
              </w:rPr>
              <w:t>；</w:t>
            </w:r>
          </w:p>
        </w:tc>
      </w:tr>
      <w:tr w14:paraId="3E4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05" w:type="dxa"/>
            <w:vMerge w:val="continue"/>
            <w:tcBorders>
              <w:left w:val="single" w:color="auto" w:sz="4" w:space="0"/>
              <w:right w:val="single" w:color="auto" w:sz="4" w:space="0"/>
            </w:tcBorders>
            <w:vAlign w:val="center"/>
          </w:tcPr>
          <w:p w14:paraId="0C029BE5">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3A656CF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0216167">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具有良好的商业信誉和健全的财务会计制度</w:t>
            </w:r>
          </w:p>
        </w:tc>
        <w:tc>
          <w:tcPr>
            <w:tcW w:w="6111" w:type="dxa"/>
            <w:gridSpan w:val="3"/>
            <w:tcBorders>
              <w:top w:val="single" w:color="auto" w:sz="4" w:space="0"/>
              <w:left w:val="nil"/>
              <w:bottom w:val="single" w:color="auto" w:sz="4" w:space="0"/>
              <w:right w:val="single" w:color="auto" w:sz="4" w:space="0"/>
            </w:tcBorders>
            <w:vAlign w:val="center"/>
          </w:tcPr>
          <w:p w14:paraId="26EFB5F3">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企业良好的商业信誉和财务状况证明材料（近三年&lt;202</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年度-202</w:t>
            </w:r>
            <w:r>
              <w:rPr>
                <w:rFonts w:hint="eastAsia" w:cs="宋体" w:asciiTheme="minorEastAsia" w:hAnsiTheme="minorEastAsia"/>
                <w:sz w:val="24"/>
                <w:szCs w:val="24"/>
                <w:lang w:val="en-US" w:eastAsia="zh-CN"/>
              </w:rPr>
              <w:t>5</w:t>
            </w:r>
            <w:r>
              <w:rPr>
                <w:rFonts w:hint="eastAsia" w:cs="宋体" w:asciiTheme="minorEastAsia" w:hAnsiTheme="minorEastAsia" w:eastAsiaTheme="minorEastAsia"/>
                <w:sz w:val="24"/>
                <w:szCs w:val="24"/>
              </w:rPr>
              <w:t>年&gt;中任意一年会计师事务所出具的财务审计报告）；</w:t>
            </w:r>
          </w:p>
        </w:tc>
      </w:tr>
      <w:tr w14:paraId="60C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vAlign w:val="center"/>
          </w:tcPr>
          <w:p w14:paraId="51EA2A6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0230BE9B">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5DE489F6">
            <w:pPr>
              <w:spacing w:line="340" w:lineRule="exact"/>
              <w:jc w:val="center"/>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w:t>
            </w:r>
          </w:p>
        </w:tc>
        <w:tc>
          <w:tcPr>
            <w:tcW w:w="6111" w:type="dxa"/>
            <w:gridSpan w:val="3"/>
            <w:tcBorders>
              <w:top w:val="single" w:color="auto" w:sz="4" w:space="0"/>
              <w:left w:val="nil"/>
              <w:right w:val="single" w:color="auto" w:sz="4" w:space="0"/>
            </w:tcBorders>
            <w:vAlign w:val="center"/>
          </w:tcPr>
          <w:p w14:paraId="21CD4235">
            <w:pPr>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tc>
      </w:tr>
      <w:tr w14:paraId="6882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05" w:type="dxa"/>
            <w:vMerge w:val="continue"/>
            <w:tcBorders>
              <w:left w:val="single" w:color="auto" w:sz="4" w:space="0"/>
              <w:right w:val="single" w:color="auto" w:sz="4" w:space="0"/>
            </w:tcBorders>
            <w:vAlign w:val="center"/>
          </w:tcPr>
          <w:p w14:paraId="7796016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A5DFF7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7D061CDD">
            <w:pPr>
              <w:spacing w:line="34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c>
          <w:tcPr>
            <w:tcW w:w="6111" w:type="dxa"/>
            <w:gridSpan w:val="3"/>
            <w:tcBorders>
              <w:top w:val="single" w:color="auto" w:sz="4" w:space="0"/>
              <w:left w:val="nil"/>
              <w:right w:val="single" w:color="auto" w:sz="4" w:space="0"/>
            </w:tcBorders>
            <w:vAlign w:val="center"/>
          </w:tcPr>
          <w:p w14:paraId="1E93CE76">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r>
      <w:tr w14:paraId="01A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45E283B">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D9E5B2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1E6F65A1">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信用中国、中国政府采购网查询</w:t>
            </w:r>
          </w:p>
        </w:tc>
        <w:tc>
          <w:tcPr>
            <w:tcW w:w="6111" w:type="dxa"/>
            <w:gridSpan w:val="3"/>
            <w:tcBorders>
              <w:top w:val="single" w:color="auto" w:sz="4" w:space="0"/>
              <w:left w:val="nil"/>
              <w:bottom w:val="single" w:color="auto" w:sz="4" w:space="0"/>
              <w:right w:val="single" w:color="auto" w:sz="4" w:space="0"/>
            </w:tcBorders>
            <w:vAlign w:val="center"/>
          </w:tcPr>
          <w:p w14:paraId="6EAF4F8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cs="宋体" w:asciiTheme="minorEastAsia" w:hAnsiTheme="minorEastAsia" w:eastAsiaTheme="minorEastAsia"/>
                <w:sz w:val="24"/>
                <w:szCs w:val="24"/>
              </w:rPr>
              <w:t>(注：査询时间必须是公告发布之后开标之前，查询结果清晰可见)</w:t>
            </w:r>
          </w:p>
        </w:tc>
      </w:tr>
      <w:tr w14:paraId="1C2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E40DF78">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6003F7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55DCF4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中小企业资格</w:t>
            </w:r>
          </w:p>
        </w:tc>
        <w:tc>
          <w:tcPr>
            <w:tcW w:w="6111" w:type="dxa"/>
            <w:gridSpan w:val="3"/>
            <w:tcBorders>
              <w:top w:val="single" w:color="auto" w:sz="4" w:space="0"/>
              <w:left w:val="nil"/>
              <w:bottom w:val="single" w:color="auto" w:sz="4" w:space="0"/>
              <w:right w:val="single" w:color="auto" w:sz="4" w:space="0"/>
            </w:tcBorders>
            <w:vAlign w:val="center"/>
          </w:tcPr>
          <w:p w14:paraId="224D5182">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根据《政府采购促进中小企业发展管理办法》（财库〔2020〕46号）规定，本项目专门面向中小企业采购,同时投标供应商须提供《中小企业声明函》。</w:t>
            </w:r>
          </w:p>
        </w:tc>
      </w:tr>
      <w:tr w14:paraId="0A8B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C3D9E9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6014225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D29C79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其它</w:t>
            </w:r>
          </w:p>
        </w:tc>
        <w:tc>
          <w:tcPr>
            <w:tcW w:w="6111" w:type="dxa"/>
            <w:gridSpan w:val="3"/>
            <w:tcBorders>
              <w:top w:val="single" w:color="auto" w:sz="4" w:space="0"/>
              <w:left w:val="nil"/>
              <w:bottom w:val="single" w:color="auto" w:sz="4" w:space="0"/>
              <w:right w:val="single" w:color="auto" w:sz="4" w:space="0"/>
            </w:tcBorders>
            <w:vAlign w:val="center"/>
          </w:tcPr>
          <w:p w14:paraId="4A74748A">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1、本次磋商不接受联合体投标；</w:t>
            </w:r>
          </w:p>
          <w:p w14:paraId="7F20B8A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2、本次磋商实行资格后审；</w:t>
            </w:r>
          </w:p>
        </w:tc>
      </w:tr>
      <w:tr w14:paraId="331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2E52733C">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1C936A70">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响应性评审</w:t>
            </w:r>
          </w:p>
        </w:tc>
        <w:tc>
          <w:tcPr>
            <w:tcW w:w="2190" w:type="dxa"/>
            <w:gridSpan w:val="3"/>
            <w:tcBorders>
              <w:top w:val="single" w:color="auto" w:sz="4" w:space="0"/>
              <w:left w:val="nil"/>
              <w:bottom w:val="single" w:color="auto" w:sz="4" w:space="0"/>
              <w:right w:val="single" w:color="auto" w:sz="4" w:space="0"/>
            </w:tcBorders>
            <w:vAlign w:val="center"/>
          </w:tcPr>
          <w:p w14:paraId="15E1A6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投标质量</w:t>
            </w:r>
          </w:p>
        </w:tc>
        <w:tc>
          <w:tcPr>
            <w:tcW w:w="6111" w:type="dxa"/>
            <w:gridSpan w:val="3"/>
            <w:tcBorders>
              <w:top w:val="single" w:color="auto" w:sz="4" w:space="0"/>
              <w:left w:val="nil"/>
              <w:bottom w:val="single" w:color="auto" w:sz="4" w:space="0"/>
              <w:right w:val="single" w:color="auto" w:sz="4" w:space="0"/>
            </w:tcBorders>
            <w:vAlign w:val="center"/>
          </w:tcPr>
          <w:p w14:paraId="5ABAE32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22A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6DD7C63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4497E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85854A8">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投标工期</w:t>
            </w:r>
          </w:p>
        </w:tc>
        <w:tc>
          <w:tcPr>
            <w:tcW w:w="6111" w:type="dxa"/>
            <w:gridSpan w:val="3"/>
            <w:tcBorders>
              <w:top w:val="single" w:color="auto" w:sz="4" w:space="0"/>
              <w:left w:val="nil"/>
              <w:bottom w:val="single" w:color="auto" w:sz="4" w:space="0"/>
              <w:right w:val="single" w:color="auto" w:sz="4" w:space="0"/>
            </w:tcBorders>
            <w:vAlign w:val="center"/>
          </w:tcPr>
          <w:p w14:paraId="438C519B">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647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558F6B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FFC83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197262E">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111" w:type="dxa"/>
            <w:gridSpan w:val="3"/>
            <w:tcBorders>
              <w:top w:val="single" w:color="auto" w:sz="4" w:space="0"/>
              <w:left w:val="nil"/>
              <w:bottom w:val="single" w:color="auto" w:sz="4" w:space="0"/>
              <w:right w:val="single" w:color="auto" w:sz="4" w:space="0"/>
            </w:tcBorders>
            <w:vAlign w:val="center"/>
          </w:tcPr>
          <w:p w14:paraId="2E1D580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739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0D3955D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35F841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47F6F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磋商内容</w:t>
            </w:r>
          </w:p>
        </w:tc>
        <w:tc>
          <w:tcPr>
            <w:tcW w:w="6111" w:type="dxa"/>
            <w:gridSpan w:val="3"/>
            <w:tcBorders>
              <w:top w:val="single" w:color="auto" w:sz="4" w:space="0"/>
              <w:left w:val="nil"/>
              <w:bottom w:val="single" w:color="auto" w:sz="4" w:space="0"/>
              <w:right w:val="single" w:color="auto" w:sz="4" w:space="0"/>
            </w:tcBorders>
            <w:vAlign w:val="center"/>
          </w:tcPr>
          <w:p w14:paraId="5BAB9A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符合第二章“供应商须知”规定；</w:t>
            </w:r>
          </w:p>
        </w:tc>
      </w:tr>
      <w:tr w14:paraId="287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4B34FEE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440AD8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4062B943">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已标价工程量清单</w:t>
            </w:r>
          </w:p>
        </w:tc>
        <w:tc>
          <w:tcPr>
            <w:tcW w:w="6111" w:type="dxa"/>
            <w:gridSpan w:val="3"/>
            <w:tcBorders>
              <w:top w:val="single" w:color="auto" w:sz="4" w:space="0"/>
              <w:left w:val="nil"/>
              <w:right w:val="single" w:color="auto" w:sz="4" w:space="0"/>
            </w:tcBorders>
            <w:vAlign w:val="center"/>
          </w:tcPr>
          <w:p w14:paraId="6E0EA2B9">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符合“工程量清单”给出的范围及数量，投标人不得擅自修改工程量清单的工程项目和数量，否则将否决其投标。</w:t>
            </w:r>
          </w:p>
        </w:tc>
      </w:tr>
      <w:tr w14:paraId="78F6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2B57B786">
            <w:pPr>
              <w:spacing w:line="340" w:lineRule="exact"/>
              <w:rPr>
                <w:rFonts w:asciiTheme="minorEastAsia" w:hAnsiTheme="minorEastAsia" w:eastAsiaTheme="minorEastAsia"/>
                <w:sz w:val="24"/>
                <w:szCs w:val="24"/>
              </w:rPr>
            </w:pPr>
          </w:p>
        </w:tc>
        <w:tc>
          <w:tcPr>
            <w:tcW w:w="605" w:type="dxa"/>
            <w:gridSpan w:val="2"/>
            <w:vMerge w:val="continue"/>
            <w:tcBorders>
              <w:left w:val="nil"/>
              <w:bottom w:val="single" w:color="auto" w:sz="4" w:space="0"/>
              <w:right w:val="single" w:color="auto" w:sz="4" w:space="0"/>
            </w:tcBorders>
            <w:vAlign w:val="center"/>
          </w:tcPr>
          <w:p w14:paraId="003D5537">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FEDBFE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w:t>
            </w:r>
          </w:p>
        </w:tc>
        <w:tc>
          <w:tcPr>
            <w:tcW w:w="6111" w:type="dxa"/>
            <w:gridSpan w:val="3"/>
            <w:tcBorders>
              <w:top w:val="single" w:color="auto" w:sz="4" w:space="0"/>
              <w:left w:val="nil"/>
              <w:bottom w:val="single" w:color="auto" w:sz="4" w:space="0"/>
              <w:right w:val="single" w:color="auto" w:sz="4" w:space="0"/>
            </w:tcBorders>
            <w:vAlign w:val="center"/>
          </w:tcPr>
          <w:p w14:paraId="1F63AF87">
            <w:pPr>
              <w:autoSpaceDE w:val="0"/>
              <w:autoSpaceDN w:val="0"/>
              <w:adjustRightInd w:val="0"/>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kern w:val="0"/>
                <w:sz w:val="24"/>
                <w:szCs w:val="24"/>
              </w:rPr>
              <w:t>不超过招标控</w:t>
            </w:r>
            <w:r>
              <w:rPr>
                <w:rFonts w:hint="eastAsia" w:cs="宋体" w:asciiTheme="minorEastAsia" w:hAnsiTheme="minorEastAsia" w:eastAsiaTheme="minorEastAsia"/>
                <w:sz w:val="24"/>
                <w:szCs w:val="24"/>
              </w:rPr>
              <w:t>制价：￥</w:t>
            </w:r>
            <w:r>
              <w:rPr>
                <w:rFonts w:hint="eastAsia" w:asciiTheme="minorEastAsia" w:hAnsiTheme="minorEastAsia"/>
                <w:sz w:val="24"/>
                <w:szCs w:val="24"/>
                <w:lang w:val="en-US" w:eastAsia="zh-CN"/>
              </w:rPr>
              <w:t>3960472.86</w:t>
            </w:r>
            <w:r>
              <w:rPr>
                <w:rFonts w:hint="eastAsia" w:cs="宋体" w:asciiTheme="minorEastAsia" w:hAnsiTheme="minorEastAsia" w:eastAsiaTheme="minorEastAsia"/>
                <w:sz w:val="24"/>
                <w:szCs w:val="24"/>
              </w:rPr>
              <w:t>元</w:t>
            </w:r>
          </w:p>
          <w:p w14:paraId="1E083628">
            <w:pPr>
              <w:autoSpaceDE w:val="0"/>
              <w:autoSpaceDN w:val="0"/>
              <w:adjustRightInd w:val="0"/>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供应商磋商总报价不得高于采购人公布的招标控制价，否则其投标将予否决。</w:t>
            </w:r>
          </w:p>
          <w:p w14:paraId="45259BDA">
            <w:pPr>
              <w:autoSpaceDE w:val="0"/>
              <w:autoSpaceDN w:val="0"/>
              <w:adjustRightInd w:val="0"/>
              <w:spacing w:line="340" w:lineRule="exact"/>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注：磋商小组认为响应人的报价</w:t>
            </w:r>
            <w:r>
              <w:rPr>
                <w:rFonts w:hint="eastAsia" w:asciiTheme="minorEastAsia" w:hAnsiTheme="minorEastAsia" w:eastAsiaTheme="minorEastAsia"/>
                <w:kern w:val="0"/>
                <w:sz w:val="24"/>
                <w:szCs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56F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9"/>
            <w:vAlign w:val="center"/>
          </w:tcPr>
          <w:p w14:paraId="3B0FC5B2">
            <w:pPr>
              <w:autoSpaceDE w:val="0"/>
              <w:autoSpaceDN w:val="0"/>
              <w:adjustRightInd w:val="0"/>
              <w:spacing w:line="340" w:lineRule="exact"/>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对以上形式评审、资格评审、响应性评审中的各项要求如有一项不合格将按无效投标处理。</w:t>
            </w:r>
          </w:p>
        </w:tc>
      </w:tr>
      <w:tr w14:paraId="762B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4"/>
            <w:vAlign w:val="center"/>
          </w:tcPr>
          <w:p w14:paraId="0783949D">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条款号</w:t>
            </w:r>
          </w:p>
        </w:tc>
        <w:tc>
          <w:tcPr>
            <w:tcW w:w="2347" w:type="dxa"/>
            <w:gridSpan w:val="3"/>
            <w:vAlign w:val="center"/>
          </w:tcPr>
          <w:p w14:paraId="53BCD829">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条款内容</w:t>
            </w:r>
          </w:p>
        </w:tc>
        <w:tc>
          <w:tcPr>
            <w:tcW w:w="5434" w:type="dxa"/>
            <w:gridSpan w:val="2"/>
            <w:shd w:val="clear" w:color="auto" w:fill="auto"/>
            <w:vAlign w:val="center"/>
          </w:tcPr>
          <w:p w14:paraId="7CCFB8F6">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编列内容</w:t>
            </w:r>
          </w:p>
        </w:tc>
      </w:tr>
      <w:tr w14:paraId="071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2F5E074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2.2.1</w:t>
            </w:r>
          </w:p>
        </w:tc>
        <w:tc>
          <w:tcPr>
            <w:tcW w:w="2347" w:type="dxa"/>
            <w:gridSpan w:val="3"/>
            <w:vAlign w:val="center"/>
          </w:tcPr>
          <w:p w14:paraId="76426A29">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分值组成</w:t>
            </w:r>
          </w:p>
          <w:p w14:paraId="38A5E0F5">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（总分100分）</w:t>
            </w:r>
          </w:p>
        </w:tc>
        <w:tc>
          <w:tcPr>
            <w:tcW w:w="5434" w:type="dxa"/>
            <w:gridSpan w:val="2"/>
            <w:shd w:val="clear" w:color="auto" w:fill="auto"/>
            <w:vAlign w:val="center"/>
          </w:tcPr>
          <w:p w14:paraId="6F144BC2">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报价部分：30分</w:t>
            </w:r>
          </w:p>
          <w:p w14:paraId="24DE4E49">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技术标：50分</w:t>
            </w:r>
          </w:p>
          <w:p w14:paraId="2F5F8FAD">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商务标：20分</w:t>
            </w:r>
          </w:p>
        </w:tc>
      </w:tr>
      <w:tr w14:paraId="3F99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46B10890">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条款号</w:t>
            </w:r>
          </w:p>
        </w:tc>
        <w:tc>
          <w:tcPr>
            <w:tcW w:w="2347" w:type="dxa"/>
            <w:gridSpan w:val="3"/>
            <w:vAlign w:val="center"/>
          </w:tcPr>
          <w:p w14:paraId="254E814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评分因素</w:t>
            </w:r>
          </w:p>
        </w:tc>
        <w:tc>
          <w:tcPr>
            <w:tcW w:w="5434" w:type="dxa"/>
            <w:gridSpan w:val="2"/>
            <w:vAlign w:val="center"/>
          </w:tcPr>
          <w:p w14:paraId="1BCE193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r>
      <w:tr w14:paraId="06B8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restart"/>
            <w:vAlign w:val="center"/>
          </w:tcPr>
          <w:p w14:paraId="6F67823D">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2.2.2（1）</w:t>
            </w:r>
          </w:p>
          <w:p w14:paraId="2E13BC9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技术标评分</w:t>
            </w:r>
          </w:p>
          <w:p w14:paraId="3A440D26">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50分</w:t>
            </w:r>
            <w:r>
              <w:rPr>
                <w:rFonts w:cs="宋体" w:asciiTheme="minorEastAsia" w:hAnsiTheme="minorEastAsia" w:eastAsiaTheme="minorEastAsia"/>
                <w:kern w:val="0"/>
                <w:sz w:val="24"/>
                <w:szCs w:val="24"/>
              </w:rPr>
              <w:t>)</w:t>
            </w:r>
          </w:p>
        </w:tc>
        <w:tc>
          <w:tcPr>
            <w:tcW w:w="900" w:type="dxa"/>
            <w:vMerge w:val="restart"/>
            <w:vAlign w:val="center"/>
          </w:tcPr>
          <w:p w14:paraId="484B4B8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技术标（施工组织设计）评审</w:t>
            </w:r>
          </w:p>
        </w:tc>
        <w:tc>
          <w:tcPr>
            <w:tcW w:w="1447" w:type="dxa"/>
            <w:gridSpan w:val="2"/>
            <w:vAlign w:val="center"/>
          </w:tcPr>
          <w:p w14:paraId="1B22B78D">
            <w:pPr>
              <w:spacing w:line="340" w:lineRule="exact"/>
              <w:jc w:val="center"/>
              <w:rPr>
                <w:rFonts w:cs="微软雅黑" w:asciiTheme="minorEastAsia" w:hAnsiTheme="minorEastAsia" w:eastAsiaTheme="minorEastAsia"/>
                <w:sz w:val="24"/>
                <w:szCs w:val="24"/>
              </w:rPr>
            </w:pPr>
          </w:p>
          <w:p w14:paraId="1DB8B0C9">
            <w:pPr>
              <w:spacing w:line="340" w:lineRule="exact"/>
              <w:jc w:val="center"/>
              <w:rPr>
                <w:rFonts w:cs="微软雅黑" w:asciiTheme="minorEastAsia" w:hAnsiTheme="minorEastAsia" w:eastAsiaTheme="minorEastAsia"/>
                <w:sz w:val="24"/>
                <w:szCs w:val="24"/>
              </w:rPr>
            </w:pPr>
          </w:p>
          <w:p w14:paraId="2751D920">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施工方案和技术措施</w:t>
            </w:r>
          </w:p>
        </w:tc>
        <w:tc>
          <w:tcPr>
            <w:tcW w:w="4790" w:type="dxa"/>
            <w:vAlign w:val="center"/>
          </w:tcPr>
          <w:p w14:paraId="732623C6">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sz w:val="24"/>
                <w:lang w:val="en-US" w:eastAsia="zh-CN"/>
              </w:rPr>
              <w:t>8</w:t>
            </w:r>
            <w:r>
              <w:rPr>
                <w:rFonts w:hint="default" w:ascii="宋体" w:hAnsi="宋体" w:eastAsia="宋体" w:cs="宋体"/>
                <w:sz w:val="24"/>
                <w:lang w:val="en-US"/>
              </w:rPr>
              <w:t>分；</w:t>
            </w:r>
          </w:p>
          <w:p w14:paraId="36779DAC">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施工方案安排大体上符合项目特点、施工工艺及机械符合施工要求得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0BAC7B72">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施工方案总体安排简略、欠完善的得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54269E40">
            <w:pPr>
              <w:spacing w:line="300" w:lineRule="exact"/>
              <w:rPr>
                <w:rFonts w:cs="微软雅黑" w:asciiTheme="minorEastAsia" w:hAnsiTheme="minorEastAsia" w:eastAsiaTheme="minorEastAsia"/>
                <w:sz w:val="24"/>
                <w:szCs w:val="24"/>
              </w:rPr>
            </w:pPr>
            <w:r>
              <w:rPr>
                <w:rFonts w:hint="default" w:ascii="宋体" w:hAnsi="宋体" w:eastAsia="宋体" w:cs="宋体"/>
                <w:sz w:val="24"/>
                <w:lang w:val="en-US"/>
              </w:rPr>
              <w:t>缺项不能满足项目需求不得分</w:t>
            </w:r>
            <w:r>
              <w:rPr>
                <w:rFonts w:hint="eastAsia" w:cs="微软雅黑" w:asciiTheme="minorEastAsia" w:hAnsiTheme="minorEastAsia" w:eastAsiaTheme="minorEastAsia"/>
                <w:sz w:val="24"/>
                <w:szCs w:val="24"/>
              </w:rPr>
              <w:t>和合理的建议。</w:t>
            </w:r>
          </w:p>
        </w:tc>
        <w:tc>
          <w:tcPr>
            <w:tcW w:w="644" w:type="dxa"/>
            <w:vAlign w:val="center"/>
          </w:tcPr>
          <w:p w14:paraId="5E28683A">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0-8分</w:t>
            </w:r>
          </w:p>
        </w:tc>
      </w:tr>
      <w:tr w14:paraId="5C12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7AE3666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3228CAC0">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20F93AF1">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质量管理体系与措施</w:t>
            </w:r>
          </w:p>
        </w:tc>
        <w:tc>
          <w:tcPr>
            <w:tcW w:w="4790" w:type="dxa"/>
            <w:vAlign w:val="center"/>
          </w:tcPr>
          <w:p w14:paraId="2B8CA530">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质量管理体系健全，质量管理组织机构形式合理，质量保证措施完整得力、经济、安全、切实可行的得</w:t>
            </w:r>
            <w:r>
              <w:rPr>
                <w:rFonts w:hint="eastAsia" w:ascii="宋体" w:hAnsi="宋体" w:cs="宋体"/>
                <w:sz w:val="24"/>
                <w:lang w:val="en-US" w:eastAsia="zh-CN"/>
              </w:rPr>
              <w:t>7</w:t>
            </w:r>
            <w:r>
              <w:rPr>
                <w:rFonts w:hint="eastAsia" w:ascii="宋体" w:hAnsi="宋体" w:eastAsia="宋体" w:cs="宋体"/>
                <w:sz w:val="24"/>
              </w:rPr>
              <w:t>分；质量管理组织机构形式大体上合理，质量保证措施大致完整的得</w:t>
            </w:r>
            <w:r>
              <w:rPr>
                <w:rFonts w:hint="eastAsia" w:ascii="宋体" w:hAnsi="宋体" w:cs="宋体"/>
                <w:sz w:val="24"/>
                <w:lang w:val="en-US" w:eastAsia="zh-CN"/>
              </w:rPr>
              <w:t>4</w:t>
            </w:r>
            <w:r>
              <w:rPr>
                <w:rFonts w:hint="eastAsia" w:ascii="宋体" w:hAnsi="宋体" w:eastAsia="宋体" w:cs="宋体"/>
                <w:sz w:val="24"/>
              </w:rPr>
              <w:t>分；质量管理组织机构形式不太明确，措施简略、欠完善的得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469CFAE6">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0-7分</w:t>
            </w:r>
          </w:p>
        </w:tc>
      </w:tr>
      <w:tr w14:paraId="14D6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091225C">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FE3226B">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8CBC678">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安全管理体系与措施</w:t>
            </w:r>
          </w:p>
        </w:tc>
        <w:tc>
          <w:tcPr>
            <w:tcW w:w="4790" w:type="dxa"/>
            <w:vAlign w:val="center"/>
          </w:tcPr>
          <w:p w14:paraId="115D54DA">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宋体" w:hAnsi="宋体" w:eastAsia="宋体" w:cs="宋体"/>
                <w:sz w:val="24"/>
                <w:lang w:val="en-US" w:eastAsia="zh-CN"/>
              </w:rPr>
              <w:t>6</w:t>
            </w:r>
            <w:r>
              <w:rPr>
                <w:rFonts w:hint="default" w:ascii="宋体" w:hAnsi="宋体" w:eastAsia="宋体" w:cs="宋体"/>
                <w:sz w:val="24"/>
                <w:lang w:val="en-US"/>
              </w:rPr>
              <w:t>分；</w:t>
            </w:r>
          </w:p>
          <w:p w14:paraId="56CB1A6E">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6253FEB1">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35FF387C">
            <w:pPr>
              <w:spacing w:line="300" w:lineRule="exact"/>
              <w:jc w:val="left"/>
              <w:rPr>
                <w:rFonts w:cs="微软雅黑" w:asciiTheme="minorEastAsia" w:hAnsiTheme="minorEastAsia" w:eastAsiaTheme="minorEastAsia"/>
                <w:sz w:val="24"/>
                <w:szCs w:val="24"/>
              </w:rPr>
            </w:pPr>
            <w:r>
              <w:rPr>
                <w:rFonts w:hint="default" w:ascii="宋体" w:hAnsi="宋体" w:eastAsia="宋体" w:cs="宋体"/>
                <w:sz w:val="24"/>
                <w:lang w:val="en-US"/>
              </w:rPr>
              <w:t>缺项不得分</w:t>
            </w:r>
          </w:p>
        </w:tc>
        <w:tc>
          <w:tcPr>
            <w:tcW w:w="644" w:type="dxa"/>
            <w:vAlign w:val="center"/>
          </w:tcPr>
          <w:p w14:paraId="6F551C9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3B3D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6562A668">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2CF018D9">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BE28817">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工程进度计划与措施</w:t>
            </w:r>
          </w:p>
        </w:tc>
        <w:tc>
          <w:tcPr>
            <w:tcW w:w="4790" w:type="dxa"/>
            <w:vAlign w:val="center"/>
          </w:tcPr>
          <w:p w14:paraId="5CC334FF">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工期承诺满足磋商文件要求，工期保证措施科学、合理且有针对性的得</w:t>
            </w:r>
            <w:r>
              <w:rPr>
                <w:rFonts w:hint="eastAsia" w:ascii="宋体" w:hAnsi="宋体" w:cs="宋体"/>
                <w:sz w:val="24"/>
                <w:lang w:val="en-US" w:eastAsia="zh-CN"/>
              </w:rPr>
              <w:t>6</w:t>
            </w:r>
            <w:r>
              <w:rPr>
                <w:rFonts w:hint="eastAsia" w:ascii="宋体" w:hAnsi="宋体" w:eastAsia="宋体" w:cs="宋体"/>
                <w:sz w:val="24"/>
              </w:rPr>
              <w:t>分；工期承诺满足磋商文件要求，工期保证措施大致科学、合理、有针对性的得</w:t>
            </w:r>
            <w:r>
              <w:rPr>
                <w:rFonts w:hint="eastAsia" w:ascii="宋体" w:hAnsi="宋体" w:cs="宋体"/>
                <w:sz w:val="24"/>
                <w:lang w:val="en-US" w:eastAsia="zh-CN"/>
              </w:rPr>
              <w:t>3</w:t>
            </w:r>
            <w:r>
              <w:rPr>
                <w:rFonts w:hint="eastAsia" w:ascii="宋体" w:hAnsi="宋体" w:eastAsia="宋体" w:cs="宋体"/>
                <w:sz w:val="24"/>
              </w:rPr>
              <w:t>分；工程进度计划简略、欠完善的得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218A7658">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0070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1D27EEA">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1D4BBD6F">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610B9DE4">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风险管理措施</w:t>
            </w:r>
          </w:p>
        </w:tc>
        <w:tc>
          <w:tcPr>
            <w:tcW w:w="4790" w:type="dxa"/>
            <w:vAlign w:val="center"/>
          </w:tcPr>
          <w:p w14:paraId="428D5589">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风险防控管理措施齐全，风险预控符合规范要求，风险控制要点定位准确，各阶段风险控制及应急措施得力。得</w:t>
            </w:r>
            <w:r>
              <w:rPr>
                <w:rFonts w:hint="eastAsia" w:ascii="宋体" w:hAnsi="宋体" w:cs="宋体"/>
                <w:sz w:val="24"/>
                <w:lang w:val="en-US" w:eastAsia="zh-CN"/>
              </w:rPr>
              <w:t>5</w:t>
            </w:r>
            <w:r>
              <w:rPr>
                <w:rFonts w:hint="eastAsia" w:ascii="宋体" w:hAnsi="宋体" w:eastAsia="宋体" w:cs="宋体"/>
                <w:sz w:val="24"/>
                <w:lang w:val="en-US" w:eastAsia="zh-CN"/>
              </w:rPr>
              <w:t>分；风险防控管理措施较齐全，风险预控符合规范要求，风险控制要点定位较准确，各阶段风险控制及应急措施较得力。得</w:t>
            </w:r>
            <w:r>
              <w:rPr>
                <w:rFonts w:hint="eastAsia" w:ascii="宋体" w:hAnsi="宋体" w:cs="宋体"/>
                <w:sz w:val="24"/>
                <w:lang w:val="en-US" w:eastAsia="zh-CN"/>
              </w:rPr>
              <w:t>3</w:t>
            </w:r>
            <w:r>
              <w:rPr>
                <w:rFonts w:hint="eastAsia" w:ascii="宋体" w:hAnsi="宋体" w:eastAsia="宋体" w:cs="宋体"/>
                <w:sz w:val="24"/>
                <w:lang w:val="en-US" w:eastAsia="zh-CN"/>
              </w:rPr>
              <w:t>分；风险防控管理措施一般齐全，风险预控符合规范要求，风险控制要点定位一般准确，各阶段风险控制及应急措施一般得力。得2分</w:t>
            </w:r>
            <w:r>
              <w:rPr>
                <w:rFonts w:hint="eastAsia" w:ascii="宋体" w:hAnsi="宋体" w:eastAsia="宋体" w:cs="宋体"/>
                <w:sz w:val="24"/>
              </w:rPr>
              <w:t>。不提供则该项得 0 分</w:t>
            </w:r>
            <w:r>
              <w:rPr>
                <w:rFonts w:hint="eastAsia" w:ascii="宋体" w:hAnsi="宋体" w:eastAsia="宋体" w:cs="宋体"/>
                <w:sz w:val="24"/>
                <w:lang w:eastAsia="zh-CN"/>
              </w:rPr>
              <w:t>。</w:t>
            </w:r>
            <w:r>
              <w:rPr>
                <w:rFonts w:hint="eastAsia" w:ascii="宋体" w:hAnsi="宋体" w:eastAsia="宋体" w:cs="宋体"/>
                <w:sz w:val="24"/>
              </w:rPr>
              <w:t xml:space="preserve">  </w:t>
            </w:r>
          </w:p>
        </w:tc>
        <w:tc>
          <w:tcPr>
            <w:tcW w:w="644" w:type="dxa"/>
            <w:vAlign w:val="center"/>
          </w:tcPr>
          <w:p w14:paraId="2C79A20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1F76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3E42E4C9">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E57F34C">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C07071E">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施工进度表或施工网络图</w:t>
            </w:r>
          </w:p>
        </w:tc>
        <w:tc>
          <w:tcPr>
            <w:tcW w:w="4790" w:type="dxa"/>
            <w:vAlign w:val="center"/>
          </w:tcPr>
          <w:p w14:paraId="7A9FF7C5">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施工进度表或施工网络图完整、详实、可行性强的得</w:t>
            </w:r>
            <w:r>
              <w:rPr>
                <w:rFonts w:hint="eastAsia" w:ascii="宋体" w:hAnsi="宋体" w:cs="宋体"/>
                <w:sz w:val="24"/>
                <w:lang w:val="en-US" w:eastAsia="zh-CN"/>
              </w:rPr>
              <w:t>4</w:t>
            </w:r>
            <w:r>
              <w:rPr>
                <w:rFonts w:hint="eastAsia" w:ascii="宋体" w:hAnsi="宋体" w:eastAsia="宋体" w:cs="宋体"/>
                <w:sz w:val="24"/>
                <w:lang w:val="en-US" w:eastAsia="zh-CN"/>
              </w:rPr>
              <w:t>分；方案完整，内容一般的得</w:t>
            </w:r>
            <w:r>
              <w:rPr>
                <w:rFonts w:hint="eastAsia" w:ascii="宋体" w:hAnsi="宋体" w:cs="宋体"/>
                <w:sz w:val="24"/>
                <w:lang w:val="en-US" w:eastAsia="zh-CN"/>
              </w:rPr>
              <w:t>2</w:t>
            </w:r>
            <w:r>
              <w:rPr>
                <w:rFonts w:hint="eastAsia" w:ascii="宋体" w:hAnsi="宋体" w:eastAsia="宋体" w:cs="宋体"/>
                <w:sz w:val="24"/>
                <w:lang w:val="en-US" w:eastAsia="zh-CN"/>
              </w:rPr>
              <w:t>分；方案不完整、可行性不强的得1分；</w:t>
            </w:r>
            <w:r>
              <w:rPr>
                <w:rFonts w:hint="eastAsia" w:ascii="宋体" w:hAnsi="宋体" w:eastAsia="宋体" w:cs="宋体"/>
                <w:sz w:val="24"/>
              </w:rPr>
              <w:t>不提供则该项得 0 分</w:t>
            </w:r>
            <w:r>
              <w:rPr>
                <w:rFonts w:hint="eastAsia" w:ascii="宋体" w:hAnsi="宋体" w:eastAsia="宋体" w:cs="宋体"/>
                <w:sz w:val="24"/>
                <w:lang w:eastAsia="zh-CN"/>
              </w:rPr>
              <w:t>。</w:t>
            </w:r>
          </w:p>
        </w:tc>
        <w:tc>
          <w:tcPr>
            <w:tcW w:w="644" w:type="dxa"/>
            <w:vAlign w:val="center"/>
          </w:tcPr>
          <w:p w14:paraId="324644B0">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1C1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AEF243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43E0A343">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04526E65">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拟投入资源配备计划</w:t>
            </w:r>
          </w:p>
        </w:tc>
        <w:tc>
          <w:tcPr>
            <w:tcW w:w="4790" w:type="dxa"/>
          </w:tcPr>
          <w:p w14:paraId="25EC1B84">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拟投入资源配备，根据机械设备配备计划、主要材料配备及进场计划表达、劳动力配备及进场计划表达完整齐全情况得</w:t>
            </w:r>
            <w:r>
              <w:rPr>
                <w:rFonts w:hint="eastAsia" w:ascii="宋体" w:hAnsi="宋体" w:cs="宋体"/>
                <w:sz w:val="24"/>
                <w:lang w:val="en-US" w:eastAsia="zh-CN"/>
              </w:rPr>
              <w:t>5</w:t>
            </w:r>
            <w:r>
              <w:rPr>
                <w:rFonts w:hint="eastAsia" w:ascii="宋体" w:hAnsi="宋体" w:eastAsia="宋体" w:cs="宋体"/>
                <w:sz w:val="24"/>
              </w:rPr>
              <w:t>分；根据机械设备配备计划、主要材料配备及进场计划表达、劳动力配备及进场计划基本满足项目要求的得</w:t>
            </w:r>
            <w:r>
              <w:rPr>
                <w:rFonts w:hint="eastAsia" w:ascii="宋体" w:hAnsi="宋体" w:cs="宋体"/>
                <w:sz w:val="24"/>
                <w:lang w:val="en-US" w:eastAsia="zh-CN"/>
              </w:rPr>
              <w:t>3</w:t>
            </w:r>
            <w:r>
              <w:rPr>
                <w:rFonts w:hint="eastAsia" w:ascii="宋体" w:hAnsi="宋体" w:eastAsia="宋体" w:cs="宋体"/>
                <w:sz w:val="24"/>
              </w:rPr>
              <w:t>分；根据机械设备配备计划、主要材料配备及进场计划表达、劳动力配备及进场计划简略、欠完善的得</w:t>
            </w:r>
            <w:r>
              <w:rPr>
                <w:rFonts w:hint="eastAsia" w:ascii="宋体" w:hAnsi="宋体" w:cs="宋体"/>
                <w:sz w:val="24"/>
                <w:lang w:val="en-US" w:eastAsia="zh-CN"/>
              </w:rPr>
              <w:t>2</w:t>
            </w:r>
            <w:r>
              <w:rPr>
                <w:rFonts w:hint="eastAsia" w:ascii="宋体" w:hAnsi="宋体" w:eastAsia="宋体" w:cs="宋体"/>
                <w:sz w:val="24"/>
              </w:rPr>
              <w:t>分；不提供则该项得0分</w:t>
            </w:r>
          </w:p>
        </w:tc>
        <w:tc>
          <w:tcPr>
            <w:tcW w:w="644" w:type="dxa"/>
            <w:vAlign w:val="center"/>
          </w:tcPr>
          <w:p w14:paraId="534E0F2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7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622DA84">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59475D9D">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3348F29">
            <w:pPr>
              <w:spacing w:line="340" w:lineRule="exact"/>
              <w:jc w:val="center"/>
              <w:rPr>
                <w:rFonts w:cs="微软雅黑" w:asciiTheme="minorEastAsia" w:hAnsiTheme="minorEastAsia" w:eastAsiaTheme="minorEastAsia"/>
                <w:sz w:val="24"/>
                <w:szCs w:val="24"/>
              </w:rPr>
            </w:pPr>
            <w:r>
              <w:rPr>
                <w:spacing w:val="-2"/>
                <w:sz w:val="24"/>
                <w:szCs w:val="24"/>
              </w:rPr>
              <w:t>文明施工、环</w:t>
            </w:r>
            <w:r>
              <w:rPr>
                <w:sz w:val="24"/>
                <w:szCs w:val="24"/>
              </w:rPr>
              <w:t xml:space="preserve"> </w:t>
            </w:r>
            <w:r>
              <w:rPr>
                <w:spacing w:val="-2"/>
                <w:sz w:val="24"/>
                <w:szCs w:val="24"/>
              </w:rPr>
              <w:t>境保护管理体</w:t>
            </w:r>
            <w:r>
              <w:rPr>
                <w:spacing w:val="2"/>
                <w:sz w:val="24"/>
                <w:szCs w:val="24"/>
              </w:rPr>
              <w:t xml:space="preserve"> </w:t>
            </w:r>
            <w:r>
              <w:rPr>
                <w:spacing w:val="-2"/>
                <w:sz w:val="24"/>
                <w:szCs w:val="24"/>
              </w:rPr>
              <w:t>系及施工现场</w:t>
            </w:r>
            <w:r>
              <w:rPr>
                <w:spacing w:val="2"/>
                <w:sz w:val="24"/>
                <w:szCs w:val="24"/>
              </w:rPr>
              <w:t xml:space="preserve"> </w:t>
            </w:r>
            <w:r>
              <w:rPr>
                <w:spacing w:val="-2"/>
                <w:sz w:val="24"/>
                <w:szCs w:val="24"/>
              </w:rPr>
              <w:t>扬尘治理措施</w:t>
            </w:r>
          </w:p>
        </w:tc>
        <w:tc>
          <w:tcPr>
            <w:tcW w:w="4790" w:type="dxa"/>
            <w:vAlign w:val="center"/>
          </w:tcPr>
          <w:p w14:paraId="5E24E23D">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157201D0">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73AEB2F1">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w:t>
            </w:r>
            <w:r>
              <w:rPr>
                <w:rFonts w:hint="eastAsia" w:ascii="宋体" w:hAnsi="宋体" w:eastAsia="宋体" w:cs="宋体"/>
                <w:sz w:val="24"/>
              </w:rPr>
              <w:t>欠完善</w:t>
            </w:r>
            <w:r>
              <w:rPr>
                <w:rFonts w:hint="eastAsia" w:ascii="宋体" w:hAnsi="宋体" w:eastAsia="宋体" w:cs="宋体"/>
                <w:sz w:val="24"/>
                <w:lang w:val="en-US" w:eastAsia="zh-CN"/>
              </w:rPr>
              <w:t>的得1分；</w:t>
            </w:r>
          </w:p>
          <w:p w14:paraId="039B1B1A">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不提供得</w:t>
            </w:r>
            <w:r>
              <w:rPr>
                <w:rFonts w:hint="eastAsia" w:ascii="宋体" w:hAnsi="宋体" w:eastAsia="宋体" w:cs="宋体"/>
                <w:sz w:val="24"/>
              </w:rPr>
              <w:t>0分</w:t>
            </w:r>
            <w:r>
              <w:rPr>
                <w:rFonts w:hint="eastAsia" w:ascii="宋体" w:hAnsi="宋体" w:eastAsia="宋体" w:cs="宋体"/>
                <w:sz w:val="24"/>
                <w:lang w:val="en-US" w:eastAsia="zh-CN"/>
              </w:rPr>
              <w:t xml:space="preserve"> </w:t>
            </w:r>
          </w:p>
        </w:tc>
        <w:tc>
          <w:tcPr>
            <w:tcW w:w="644" w:type="dxa"/>
            <w:vAlign w:val="center"/>
          </w:tcPr>
          <w:p w14:paraId="1CB4832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4D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4"/>
            <w:vMerge w:val="continue"/>
            <w:vAlign w:val="center"/>
          </w:tcPr>
          <w:p w14:paraId="4D37EDDB">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BA44DB6">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44988A03">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技术创新的应用实施措施</w:t>
            </w:r>
          </w:p>
        </w:tc>
        <w:tc>
          <w:tcPr>
            <w:tcW w:w="4790" w:type="dxa"/>
            <w:vAlign w:val="center"/>
          </w:tcPr>
          <w:p w14:paraId="104C4315">
            <w:pPr>
              <w:numPr>
                <w:ilvl w:val="0"/>
                <w:numId w:val="2"/>
              </w:numPr>
              <w:spacing w:line="300" w:lineRule="exact"/>
              <w:jc w:val="left"/>
              <w:rPr>
                <w:rFonts w:hint="eastAsia" w:cs="微软雅黑" w:asciiTheme="minorEastAsia" w:hAnsiTheme="minorEastAsia"/>
                <w:sz w:val="24"/>
                <w:szCs w:val="24"/>
                <w:lang w:eastAsia="zh-CN"/>
              </w:rPr>
            </w:pPr>
            <w:r>
              <w:rPr>
                <w:rFonts w:hint="eastAsia" w:cs="微软雅黑" w:asciiTheme="minorEastAsia" w:hAnsiTheme="minorEastAsia" w:eastAsiaTheme="minorEastAsia"/>
                <w:sz w:val="24"/>
                <w:szCs w:val="24"/>
              </w:rPr>
              <w:t>节能减排、（2）绿色施工、（3）工艺创新、（4）装配式建筑等技术创新的应用实施措施符合工程情况，具有针对性、可行性、经济适用性得</w:t>
            </w:r>
            <w:r>
              <w:rPr>
                <w:rFonts w:hint="eastAsia" w:cs="微软雅黑" w:asciiTheme="minorEastAsia" w:hAnsiTheme="minorEastAsia"/>
                <w:sz w:val="24"/>
                <w:szCs w:val="24"/>
                <w:lang w:val="en-US" w:eastAsia="zh-CN"/>
              </w:rPr>
              <w:t>4</w:t>
            </w:r>
            <w:r>
              <w:rPr>
                <w:rFonts w:hint="eastAsia" w:cs="微软雅黑" w:asciiTheme="minorEastAsia" w:hAnsiTheme="minorEastAsia" w:eastAsiaTheme="minorEastAsia"/>
                <w:sz w:val="24"/>
                <w:szCs w:val="24"/>
              </w:rPr>
              <w:t>分</w:t>
            </w:r>
            <w:r>
              <w:rPr>
                <w:rFonts w:hint="eastAsia" w:cs="微软雅黑" w:asciiTheme="minorEastAsia" w:hAnsiTheme="minorEastAsia"/>
                <w:sz w:val="24"/>
                <w:szCs w:val="24"/>
                <w:lang w:eastAsia="zh-CN"/>
              </w:rPr>
              <w:t>；</w:t>
            </w:r>
          </w:p>
          <w:p w14:paraId="3FC90AD4">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cs="微软雅黑" w:asciiTheme="minorEastAsia" w:hAnsiTheme="minorEastAsia" w:eastAsiaTheme="minorEastAsia"/>
                <w:sz w:val="24"/>
                <w:szCs w:val="24"/>
              </w:rPr>
              <w:t>措施基本符合工程情况，具有针对性</w:t>
            </w:r>
            <w:r>
              <w:rPr>
                <w:rFonts w:hint="eastAsia" w:ascii="宋体" w:hAnsi="宋体" w:eastAsia="宋体" w:cs="宋体"/>
                <w:sz w:val="24"/>
                <w:lang w:val="en-US" w:eastAsia="zh-CN"/>
              </w:rPr>
              <w:t>得2分；措施简略、可行性不强得1分；</w:t>
            </w:r>
          </w:p>
          <w:p w14:paraId="3633E2E8">
            <w:pPr>
              <w:numPr>
                <w:ilvl w:val="0"/>
                <w:numId w:val="0"/>
              </w:numPr>
              <w:spacing w:line="300" w:lineRule="exact"/>
              <w:jc w:val="left"/>
              <w:rPr>
                <w:rFonts w:hint="eastAsia" w:cs="微软雅黑" w:asciiTheme="minorEastAsia" w:hAnsiTheme="minorEastAsia" w:eastAsiaTheme="minorEastAsia"/>
                <w:sz w:val="24"/>
                <w:szCs w:val="24"/>
                <w:lang w:eastAsia="zh-CN"/>
              </w:rPr>
            </w:pPr>
            <w:r>
              <w:rPr>
                <w:rFonts w:hint="eastAsia" w:ascii="宋体" w:hAnsi="宋体" w:eastAsia="宋体" w:cs="宋体"/>
                <w:sz w:val="24"/>
                <w:lang w:val="en-US" w:eastAsia="zh-CN"/>
              </w:rPr>
              <w:t>不提供得</w:t>
            </w:r>
            <w:r>
              <w:rPr>
                <w:rFonts w:hint="eastAsia" w:ascii="宋体" w:hAnsi="宋体" w:eastAsia="宋体" w:cs="宋体"/>
                <w:sz w:val="24"/>
              </w:rPr>
              <w:t xml:space="preserve"> 0 分</w:t>
            </w:r>
            <w:r>
              <w:rPr>
                <w:rFonts w:hint="eastAsia" w:ascii="宋体" w:hAnsi="宋体" w:eastAsia="宋体" w:cs="宋体"/>
                <w:sz w:val="24"/>
                <w:lang w:val="en-US" w:eastAsia="zh-CN"/>
              </w:rPr>
              <w:t xml:space="preserve"> </w:t>
            </w:r>
          </w:p>
        </w:tc>
        <w:tc>
          <w:tcPr>
            <w:tcW w:w="644" w:type="dxa"/>
            <w:vAlign w:val="center"/>
          </w:tcPr>
          <w:p w14:paraId="5E2E0E1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408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0" w:type="dxa"/>
            <w:gridSpan w:val="4"/>
            <w:vAlign w:val="center"/>
          </w:tcPr>
          <w:p w14:paraId="49FCBF5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2.2.2（2）</w:t>
            </w:r>
          </w:p>
          <w:p w14:paraId="3BB03351">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报价评分</w:t>
            </w:r>
          </w:p>
          <w:p w14:paraId="69606D0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30分</w:t>
            </w:r>
            <w:r>
              <w:rPr>
                <w:rFonts w:cs="宋体" w:asciiTheme="minorEastAsia" w:hAnsiTheme="minorEastAsia" w:eastAsiaTheme="minorEastAsia"/>
                <w:kern w:val="0"/>
                <w:sz w:val="24"/>
                <w:szCs w:val="24"/>
              </w:rPr>
              <w:t>)</w:t>
            </w:r>
          </w:p>
        </w:tc>
        <w:tc>
          <w:tcPr>
            <w:tcW w:w="2347" w:type="dxa"/>
            <w:gridSpan w:val="3"/>
            <w:vAlign w:val="center"/>
          </w:tcPr>
          <w:p w14:paraId="1EBA8E97">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磋商报价的评审 </w:t>
            </w:r>
          </w:p>
          <w:p w14:paraId="71A1BA7B">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30分</w:t>
            </w:r>
          </w:p>
        </w:tc>
        <w:tc>
          <w:tcPr>
            <w:tcW w:w="5434" w:type="dxa"/>
            <w:gridSpan w:val="2"/>
            <w:vAlign w:val="center"/>
          </w:tcPr>
          <w:p w14:paraId="7CBBC93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综合评分法中的价格分统一采用低价优先法计算，即满足磋商文件要求且最后报价最低的响应人的价格为磋商基准价，其价格分为满分。</w:t>
            </w:r>
          </w:p>
          <w:p w14:paraId="627E730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其他响应人的价格分统一按照下列公式计算：</w:t>
            </w:r>
          </w:p>
          <w:p w14:paraId="68174706">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磋商报价得分=（磋商基准价/最后磋商报价）×30</w:t>
            </w:r>
          </w:p>
        </w:tc>
      </w:tr>
      <w:tr w14:paraId="1E39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730" w:type="dxa"/>
            <w:gridSpan w:val="4"/>
            <w:vMerge w:val="restart"/>
            <w:vAlign w:val="center"/>
          </w:tcPr>
          <w:p w14:paraId="2EAC4757">
            <w:pPr>
              <w:spacing w:line="340" w:lineRule="exact"/>
              <w:jc w:val="center"/>
              <w:rPr>
                <w:rFonts w:cs="宋体" w:asciiTheme="minorEastAsia" w:hAnsiTheme="minorEastAsia" w:eastAsiaTheme="minorEastAsia"/>
                <w:kern w:val="0"/>
                <w:sz w:val="24"/>
                <w:szCs w:val="24"/>
              </w:rPr>
            </w:pPr>
            <w:bookmarkStart w:id="98" w:name="OLE_LINK57"/>
            <w:bookmarkStart w:id="99" w:name="OLE_LINK56"/>
            <w:bookmarkStart w:id="100" w:name="OLE_LINK53"/>
            <w:r>
              <w:rPr>
                <w:rFonts w:hint="eastAsia" w:cs="宋体" w:asciiTheme="minorEastAsia" w:hAnsiTheme="minorEastAsia" w:eastAsiaTheme="minorEastAsia"/>
                <w:kern w:val="0"/>
                <w:sz w:val="24"/>
                <w:szCs w:val="24"/>
              </w:rPr>
              <w:t>2.2.2（3）</w:t>
            </w:r>
          </w:p>
          <w:p w14:paraId="204BD872">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商务标</w:t>
            </w:r>
          </w:p>
          <w:p w14:paraId="6E68D38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评分标准</w:t>
            </w:r>
          </w:p>
          <w:p w14:paraId="7818AD35">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(20分)</w:t>
            </w:r>
          </w:p>
        </w:tc>
        <w:tc>
          <w:tcPr>
            <w:tcW w:w="2347" w:type="dxa"/>
            <w:gridSpan w:val="3"/>
            <w:vAlign w:val="center"/>
          </w:tcPr>
          <w:p w14:paraId="622E92E1">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w:t>
            </w:r>
          </w:p>
        </w:tc>
        <w:tc>
          <w:tcPr>
            <w:tcW w:w="5434" w:type="dxa"/>
            <w:gridSpan w:val="2"/>
            <w:vAlign w:val="center"/>
          </w:tcPr>
          <w:p w14:paraId="5BB848AD">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提供企业近三年来类似项目业绩得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分，最多得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val="en-US" w:eastAsia="zh-CN"/>
              </w:rPr>
              <w:t>提供</w:t>
            </w:r>
            <w:r>
              <w:rPr>
                <w:rFonts w:hint="eastAsia" w:cs="宋体" w:asciiTheme="minorEastAsia" w:hAnsiTheme="minorEastAsia" w:eastAsiaTheme="minorEastAsia"/>
                <w:sz w:val="24"/>
                <w:szCs w:val="24"/>
              </w:rPr>
              <w:t>合同</w:t>
            </w:r>
            <w:r>
              <w:rPr>
                <w:rFonts w:hint="eastAsia" w:cs="宋体" w:asciiTheme="minorEastAsia" w:hAnsiTheme="minorEastAsia" w:eastAsiaTheme="minorEastAsia"/>
                <w:sz w:val="24"/>
                <w:szCs w:val="24"/>
                <w:lang w:val="en-US" w:eastAsia="zh-CN"/>
              </w:rPr>
              <w:t>或</w:t>
            </w:r>
            <w:r>
              <w:rPr>
                <w:rFonts w:hint="eastAsia" w:cs="宋体" w:asciiTheme="minorEastAsia" w:hAnsiTheme="minorEastAsia" w:eastAsiaTheme="minorEastAsia"/>
                <w:sz w:val="24"/>
                <w:szCs w:val="24"/>
              </w:rPr>
              <w:t>中标通知书原件扫描件）</w:t>
            </w:r>
          </w:p>
        </w:tc>
      </w:tr>
      <w:bookmarkEnd w:id="98"/>
      <w:bookmarkEnd w:id="99"/>
      <w:bookmarkEnd w:id="100"/>
      <w:tr w14:paraId="11C4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30" w:type="dxa"/>
            <w:gridSpan w:val="4"/>
            <w:vMerge w:val="continue"/>
            <w:vAlign w:val="center"/>
          </w:tcPr>
          <w:p w14:paraId="4B2EDCBC">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3FF30CAF">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项目经理业绩（2分）</w:t>
            </w:r>
          </w:p>
        </w:tc>
        <w:tc>
          <w:tcPr>
            <w:tcW w:w="5434" w:type="dxa"/>
            <w:gridSpan w:val="2"/>
            <w:shd w:val="clear" w:color="auto" w:fill="auto"/>
            <w:vAlign w:val="center"/>
          </w:tcPr>
          <w:p w14:paraId="6C27C042">
            <w:pPr>
              <w:spacing w:line="340" w:lineRule="exact"/>
              <w:ind w:right="26"/>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提供</w:t>
            </w:r>
            <w:r>
              <w:rPr>
                <w:rFonts w:hint="eastAsia" w:cs="宋体" w:asciiTheme="minorEastAsia" w:hAnsiTheme="minorEastAsia" w:eastAsiaTheme="minorEastAsia"/>
                <w:sz w:val="24"/>
                <w:szCs w:val="24"/>
                <w:lang w:val="en-US" w:eastAsia="zh-CN"/>
              </w:rPr>
              <w:t>项目经理</w:t>
            </w:r>
            <w:r>
              <w:rPr>
                <w:rFonts w:hint="eastAsia" w:cs="宋体" w:asciiTheme="minorEastAsia" w:hAnsiTheme="minorEastAsia" w:eastAsiaTheme="minorEastAsia"/>
                <w:sz w:val="24"/>
                <w:szCs w:val="24"/>
              </w:rPr>
              <w:t>近三年来类似项目业绩得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分，最多得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val="en-US" w:eastAsia="zh-CN"/>
              </w:rPr>
              <w:t>提供</w:t>
            </w:r>
            <w:r>
              <w:rPr>
                <w:rFonts w:hint="eastAsia" w:cs="宋体" w:asciiTheme="minorEastAsia" w:hAnsiTheme="minorEastAsia" w:eastAsiaTheme="minorEastAsia"/>
                <w:sz w:val="24"/>
                <w:szCs w:val="24"/>
              </w:rPr>
              <w:t>合同</w:t>
            </w:r>
            <w:r>
              <w:rPr>
                <w:rFonts w:hint="eastAsia" w:cs="宋体" w:asciiTheme="minorEastAsia" w:hAnsiTheme="minorEastAsia" w:eastAsiaTheme="minorEastAsia"/>
                <w:sz w:val="24"/>
                <w:szCs w:val="24"/>
                <w:lang w:val="en-US" w:eastAsia="zh-CN"/>
              </w:rPr>
              <w:t>或</w:t>
            </w:r>
            <w:r>
              <w:rPr>
                <w:rFonts w:hint="eastAsia" w:cs="宋体" w:asciiTheme="minorEastAsia" w:hAnsiTheme="minorEastAsia" w:eastAsiaTheme="minorEastAsia"/>
                <w:sz w:val="24"/>
                <w:szCs w:val="24"/>
              </w:rPr>
              <w:t>中标通知书原件扫描件）</w:t>
            </w:r>
          </w:p>
        </w:tc>
      </w:tr>
      <w:tr w14:paraId="3061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420160EA">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63C60EB2">
            <w:pPr>
              <w:spacing w:line="340" w:lineRule="exact"/>
              <w:jc w:val="center"/>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优惠承诺（</w:t>
            </w:r>
            <w:r>
              <w:rPr>
                <w:rFonts w:hint="eastAsia" w:cs="微软雅黑" w:asciiTheme="minorEastAsia" w:hAnsiTheme="minorEastAsia"/>
                <w:sz w:val="24"/>
                <w:szCs w:val="24"/>
                <w:lang w:val="en-US" w:eastAsia="zh-CN"/>
              </w:rPr>
              <w:t>5</w:t>
            </w:r>
            <w:r>
              <w:rPr>
                <w:rFonts w:hint="eastAsia" w:cs="微软雅黑" w:asciiTheme="minorEastAsia" w:hAnsiTheme="minorEastAsia" w:eastAsiaTheme="minorEastAsia"/>
                <w:sz w:val="24"/>
                <w:szCs w:val="24"/>
              </w:rPr>
              <w:t>分）</w:t>
            </w:r>
          </w:p>
        </w:tc>
        <w:tc>
          <w:tcPr>
            <w:tcW w:w="5434" w:type="dxa"/>
            <w:gridSpan w:val="2"/>
            <w:shd w:val="clear" w:color="auto" w:fill="auto"/>
            <w:vAlign w:val="center"/>
          </w:tcPr>
          <w:p w14:paraId="7DF55801">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优惠承诺应是书面的符合工程实际情况，在施工过程中协调配合、文明施工，工程质量、工期、安全等承诺。</w:t>
            </w:r>
          </w:p>
          <w:p w14:paraId="40F3B899">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承诺内容确保依法依规，优惠合理、全面，详实可行的得</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分；承诺内容比较全面、详实可行、合法有效的得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p w14:paraId="250DE94E">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承诺内容片面、不详细、不完整的得1分；</w:t>
            </w:r>
          </w:p>
          <w:p w14:paraId="5040FFD1">
            <w:p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rPr>
              <w:t xml:space="preserve">不提供则该项得 0 分。 </w:t>
            </w:r>
          </w:p>
        </w:tc>
      </w:tr>
      <w:tr w14:paraId="0DF4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30" w:type="dxa"/>
            <w:gridSpan w:val="4"/>
            <w:vMerge w:val="continue"/>
            <w:vAlign w:val="center"/>
          </w:tcPr>
          <w:p w14:paraId="408E5B64">
            <w:pPr>
              <w:spacing w:line="340" w:lineRule="exact"/>
              <w:jc w:val="center"/>
              <w:rPr>
                <w:rFonts w:cs="宋体" w:asciiTheme="minorEastAsia" w:hAnsiTheme="minorEastAsia" w:eastAsiaTheme="minorEastAsia"/>
                <w:kern w:val="0"/>
                <w:sz w:val="24"/>
                <w:szCs w:val="24"/>
              </w:rPr>
            </w:pPr>
          </w:p>
        </w:tc>
        <w:tc>
          <w:tcPr>
            <w:tcW w:w="2347" w:type="dxa"/>
            <w:gridSpan w:val="3"/>
            <w:vAlign w:val="center"/>
          </w:tcPr>
          <w:p w14:paraId="38882E8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r>
              <w:rPr>
                <w:rFonts w:hint="eastAsia" w:cs="宋体" w:asciiTheme="minorEastAsia" w:hAnsiTheme="minorEastAsia"/>
                <w:kern w:val="0"/>
                <w:sz w:val="24"/>
                <w:szCs w:val="24"/>
                <w:lang w:val="en-US" w:eastAsia="zh-CN"/>
              </w:rPr>
              <w:t>5</w:t>
            </w:r>
            <w:r>
              <w:rPr>
                <w:rFonts w:hint="eastAsia" w:cs="宋体" w:asciiTheme="minorEastAsia" w:hAnsiTheme="minorEastAsia" w:eastAsiaTheme="minorEastAsia"/>
                <w:kern w:val="0"/>
                <w:sz w:val="24"/>
                <w:szCs w:val="24"/>
              </w:rPr>
              <w:t>分）</w:t>
            </w:r>
          </w:p>
          <w:p w14:paraId="4627D08B">
            <w:pPr>
              <w:spacing w:line="340" w:lineRule="exact"/>
              <w:jc w:val="center"/>
              <w:rPr>
                <w:rFonts w:cs="宋体" w:asciiTheme="minorEastAsia" w:hAnsiTheme="minorEastAsia" w:eastAsiaTheme="minorEastAsia"/>
                <w:kern w:val="0"/>
                <w:sz w:val="24"/>
                <w:szCs w:val="24"/>
              </w:rPr>
            </w:pPr>
          </w:p>
        </w:tc>
        <w:tc>
          <w:tcPr>
            <w:tcW w:w="5434" w:type="dxa"/>
            <w:gridSpan w:val="2"/>
            <w:vAlign w:val="center"/>
          </w:tcPr>
          <w:p w14:paraId="27B856DC">
            <w:pPr>
              <w:numPr>
                <w:ilvl w:val="0"/>
                <w:numId w:val="0"/>
              </w:num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lang w:val="en-US" w:eastAsia="zh-CN"/>
              </w:rPr>
              <w:t>具有全面、详实、可行、合法有效的书面保证技术措施落实到位的承诺和落实不到位的处理承诺，其中包括各关键岗位人员（项目经理、技术负责人及相关技术人员等）的在岗、更换等履职尽责承诺。承诺内容全面、详实可行、合法有效、有针对性的得</w:t>
            </w:r>
            <w:r>
              <w:rPr>
                <w:rFonts w:hint="eastAsia" w:ascii="宋体" w:hAnsi="宋体" w:cs="宋体"/>
                <w:sz w:val="24"/>
                <w:lang w:val="en-US" w:eastAsia="zh-CN"/>
              </w:rPr>
              <w:t>5</w:t>
            </w:r>
            <w:r>
              <w:rPr>
                <w:rFonts w:hint="eastAsia" w:ascii="宋体" w:hAnsi="宋体" w:eastAsia="宋体" w:cs="宋体"/>
                <w:sz w:val="24"/>
                <w:lang w:val="en-US" w:eastAsia="zh-CN"/>
              </w:rPr>
              <w:t>分；承诺内容比较全面、详实可行、合法有效的得</w:t>
            </w:r>
            <w:r>
              <w:rPr>
                <w:rFonts w:hint="eastAsia" w:ascii="宋体" w:hAnsi="宋体" w:cs="宋体"/>
                <w:sz w:val="24"/>
                <w:lang w:val="en-US" w:eastAsia="zh-CN"/>
              </w:rPr>
              <w:t>3</w:t>
            </w:r>
            <w:r>
              <w:rPr>
                <w:rFonts w:hint="eastAsia" w:ascii="宋体" w:hAnsi="宋体" w:eastAsia="宋体" w:cs="宋体"/>
                <w:sz w:val="24"/>
                <w:lang w:val="en-US" w:eastAsia="zh-CN"/>
              </w:rPr>
              <w:t>分；承诺内容片面、不详细、不完整的得</w:t>
            </w:r>
            <w:r>
              <w:rPr>
                <w:rFonts w:hint="eastAsia" w:ascii="宋体" w:hAnsi="宋体" w:cs="宋体"/>
                <w:sz w:val="24"/>
                <w:lang w:val="en-US" w:eastAsia="zh-CN"/>
              </w:rPr>
              <w:t>1</w:t>
            </w:r>
            <w:r>
              <w:rPr>
                <w:rFonts w:hint="eastAsia" w:ascii="宋体" w:hAnsi="宋体" w:eastAsia="宋体" w:cs="宋体"/>
                <w:sz w:val="24"/>
                <w:lang w:val="en-US" w:eastAsia="zh-CN"/>
              </w:rPr>
              <w:t>分；</w:t>
            </w:r>
            <w:r>
              <w:rPr>
                <w:rFonts w:hint="eastAsia" w:ascii="宋体" w:hAnsi="宋体" w:eastAsia="宋体" w:cs="宋体"/>
                <w:sz w:val="24"/>
              </w:rPr>
              <w:t xml:space="preserve">不提供则该项得 0 分。 </w:t>
            </w:r>
          </w:p>
        </w:tc>
      </w:tr>
      <w:tr w14:paraId="2F2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gridSpan w:val="2"/>
            <w:vAlign w:val="center"/>
          </w:tcPr>
          <w:p w14:paraId="0F51D36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c>
          <w:tcPr>
            <w:tcW w:w="8410" w:type="dxa"/>
            <w:gridSpan w:val="7"/>
            <w:vAlign w:val="center"/>
          </w:tcPr>
          <w:p w14:paraId="2980E04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投标人综合得分=</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得分＋技术标得分＋报价得分。</w:t>
            </w:r>
          </w:p>
          <w:p w14:paraId="1E7A628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评标委员会完成对技术标、</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和报价部分的汇总后取平均值作为该投标人的最终得分。</w:t>
            </w:r>
          </w:p>
          <w:p w14:paraId="28AD8813">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sz w:val="24"/>
                <w:szCs w:val="24"/>
              </w:rPr>
              <w:t>本办法计算过程中分值按四舍五入保留两位小数，结果按四舍五入保留两位小数。 投标人的报价应包含投标人</w:t>
            </w:r>
            <w:r>
              <w:rPr>
                <w:rFonts w:hint="eastAsia" w:cs="微软雅黑" w:asciiTheme="minorEastAsia" w:hAnsiTheme="minorEastAsia" w:eastAsiaTheme="minorEastAsia"/>
                <w:b/>
                <w:sz w:val="24"/>
                <w:szCs w:val="24"/>
              </w:rPr>
              <w:t>所承诺的应达到的工程质量标准及其他承诺应达到的标准所包含的所有费用。</w:t>
            </w:r>
          </w:p>
          <w:p w14:paraId="2FB28C0F">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说明：（1）具备独立法人资格的分公司或子公司，其中总公司和集团公司的其他公司或子公司的证件不予计分；以总公司名誉投标的，其他分公司、子公司的证件不计分。</w:t>
            </w:r>
          </w:p>
          <w:p w14:paraId="7E8759B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（2）评标中涉及到资格、业绩、人员、奖项等证明材料的，投标人应将原件扫描件制作在电子投标文件中，评标时以投标人上传的电子投标文件为准。</w:t>
            </w:r>
          </w:p>
          <w:p w14:paraId="51E2DFA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（3）评标开始后，不再接受任何补充材料。</w:t>
            </w:r>
          </w:p>
          <w:p w14:paraId="34FDDE79">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（4）投标人对投标文件信息的真实性、有效性、清晰可辩性负责。</w:t>
            </w:r>
          </w:p>
        </w:tc>
      </w:tr>
    </w:tbl>
    <w:p w14:paraId="70464B2F">
      <w:pPr>
        <w:widowControl/>
        <w:jc w:val="left"/>
        <w:rPr>
          <w:rFonts w:ascii="宋体" w:hAnsi="宋体"/>
          <w:b/>
          <w:sz w:val="24"/>
          <w:szCs w:val="24"/>
        </w:rPr>
      </w:pPr>
      <w:bookmarkStart w:id="101" w:name="_Toc4687"/>
      <w:r>
        <w:rPr>
          <w:rFonts w:ascii="宋体" w:hAnsi="宋体"/>
          <w:sz w:val="24"/>
          <w:szCs w:val="24"/>
        </w:rPr>
        <w:br w:type="page"/>
      </w:r>
    </w:p>
    <w:p w14:paraId="13E19E32">
      <w:pPr>
        <w:pStyle w:val="3"/>
        <w:jc w:val="center"/>
        <w:outlineLvl w:val="0"/>
        <w:rPr>
          <w:rFonts w:ascii="宋体" w:hAnsi="宋体" w:eastAsia="宋体"/>
        </w:rPr>
      </w:pPr>
      <w:bookmarkStart w:id="102" w:name="_Toc127"/>
      <w:bookmarkStart w:id="103" w:name="_Toc25565"/>
      <w:r>
        <w:rPr>
          <w:rFonts w:hint="eastAsia" w:ascii="宋体" w:hAnsi="宋体" w:eastAsia="宋体"/>
        </w:rPr>
        <w:t>第四章  合同条款</w:t>
      </w:r>
      <w:bookmarkEnd w:id="101"/>
      <w:bookmarkEnd w:id="102"/>
      <w:bookmarkEnd w:id="103"/>
    </w:p>
    <w:p w14:paraId="26BA954E">
      <w:pPr>
        <w:jc w:val="center"/>
        <w:outlineLvl w:val="0"/>
        <w:rPr>
          <w:rFonts w:ascii="宋体" w:hAnsi="宋体" w:cs="宋体"/>
          <w:b/>
          <w:sz w:val="40"/>
          <w:szCs w:val="40"/>
        </w:rPr>
      </w:pPr>
      <w:bookmarkStart w:id="104" w:name="_Toc30945"/>
      <w:bookmarkStart w:id="105" w:name="_Toc12554"/>
      <w:r>
        <w:rPr>
          <w:rFonts w:hint="eastAsia" w:ascii="宋体" w:hAnsi="宋体" w:cs="宋体"/>
          <w:b/>
          <w:sz w:val="24"/>
          <w:szCs w:val="40"/>
        </w:rPr>
        <w:t>(仅供参考)</w:t>
      </w:r>
      <w:bookmarkEnd w:id="104"/>
      <w:bookmarkEnd w:id="105"/>
    </w:p>
    <w:p w14:paraId="2CC1AEF9">
      <w:pPr>
        <w:jc w:val="center"/>
        <w:outlineLvl w:val="1"/>
        <w:rPr>
          <w:rFonts w:ascii="宋体" w:hAnsi="宋体"/>
          <w:b/>
          <w:sz w:val="30"/>
          <w:szCs w:val="30"/>
        </w:rPr>
      </w:pPr>
      <w:bookmarkStart w:id="106" w:name="_Toc32594"/>
      <w:r>
        <w:rPr>
          <w:rFonts w:hint="eastAsia" w:ascii="宋体" w:hAnsi="宋体"/>
          <w:b/>
          <w:sz w:val="30"/>
          <w:szCs w:val="30"/>
        </w:rPr>
        <w:t>第一部分合同协议书</w:t>
      </w:r>
      <w:bookmarkEnd w:id="106"/>
    </w:p>
    <w:p w14:paraId="19D6B3D7">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发包方</w:t>
      </w:r>
      <w:r>
        <w:rPr>
          <w:rFonts w:ascii="宋体" w:hAnsi="Courier New" w:cs="宋体"/>
          <w:sz w:val="24"/>
        </w:rPr>
        <w:t>（全称）：</w:t>
      </w:r>
      <w:r>
        <w:rPr>
          <w:rFonts w:hint="eastAsia" w:ascii="宋体" w:hAnsi="Courier New" w:cs="宋体"/>
          <w:sz w:val="24"/>
          <w:u w:val="single"/>
          <w:lang w:eastAsia="zh-CN"/>
        </w:rPr>
        <w:t>卢氏县中医院</w:t>
      </w:r>
      <w:r>
        <w:rPr>
          <w:rFonts w:hint="eastAsia" w:ascii="宋体" w:hAnsi="Courier New" w:cs="宋体"/>
          <w:sz w:val="24"/>
          <w:u w:val="single"/>
        </w:rPr>
        <w:t xml:space="preserve">      </w:t>
      </w:r>
    </w:p>
    <w:p w14:paraId="19EDCAC3">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承包人</w:t>
      </w:r>
      <w:r>
        <w:rPr>
          <w:rFonts w:ascii="宋体" w:hAnsi="Courier New" w:cs="宋体"/>
          <w:sz w:val="24"/>
        </w:rPr>
        <w:t>（全称）：</w:t>
      </w:r>
      <w:r>
        <w:rPr>
          <w:rFonts w:hint="eastAsia" w:ascii="宋体" w:hAnsi="Courier New" w:cs="宋体"/>
          <w:sz w:val="24"/>
          <w:u w:val="single"/>
        </w:rPr>
        <w:t>    </w:t>
      </w:r>
    </w:p>
    <w:p w14:paraId="30DE9C7F">
      <w:pPr>
        <w:tabs>
          <w:tab w:val="left" w:pos="142"/>
        </w:tabs>
        <w:spacing w:line="280" w:lineRule="exact"/>
        <w:ind w:firstLine="720" w:firstLineChars="300"/>
        <w:jc w:val="left"/>
        <w:rPr>
          <w:rFonts w:ascii="宋体" w:hAnsi="Courier New" w:cs="宋体"/>
          <w:sz w:val="24"/>
        </w:rPr>
      </w:pPr>
      <w:r>
        <w:rPr>
          <w:rFonts w:ascii="宋体" w:hAnsi="Courier New" w:cs="宋体"/>
          <w:sz w:val="24"/>
        </w:rPr>
        <w:t>根据</w:t>
      </w:r>
      <w:r>
        <w:rPr>
          <w:rFonts w:hint="eastAsia" w:ascii="宋体" w:hAnsi="Courier New" w:cs="宋体"/>
          <w:sz w:val="24"/>
          <w:u w:val="single"/>
        </w:rPr>
        <w:t></w:t>
      </w:r>
      <w:r>
        <w:rPr>
          <w:rFonts w:hint="eastAsia" w:ascii="宋体" w:hAnsi="Courier New" w:cs="宋体"/>
          <w:sz w:val="24"/>
        </w:rPr>
        <w:t>号中标通知书和</w:t>
      </w:r>
      <w:r>
        <w:rPr>
          <w:rFonts w:ascii="宋体" w:hAnsi="Courier New" w:cs="宋体"/>
          <w:sz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rPr>
        <w:t>，</w:t>
      </w:r>
      <w:r>
        <w:rPr>
          <w:rFonts w:ascii="宋体" w:hAnsi="Courier New" w:cs="宋体"/>
          <w:sz w:val="24"/>
        </w:rPr>
        <w:t>共同达成如下协议：</w:t>
      </w:r>
    </w:p>
    <w:p w14:paraId="290F5223">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一、工程概况</w:t>
      </w:r>
    </w:p>
    <w:p w14:paraId="69AD05DA">
      <w:pPr>
        <w:tabs>
          <w:tab w:val="left" w:pos="142"/>
        </w:tabs>
        <w:spacing w:line="280" w:lineRule="exact"/>
        <w:ind w:firstLine="720" w:firstLineChars="300"/>
        <w:jc w:val="left"/>
        <w:rPr>
          <w:rFonts w:hint="eastAsia" w:ascii="宋体" w:hAnsi="Courier New" w:cs="宋体" w:eastAsiaTheme="minorEastAsia"/>
          <w:b/>
          <w:sz w:val="24"/>
          <w:lang w:eastAsia="zh-CN"/>
        </w:rPr>
      </w:pPr>
      <w:r>
        <w:rPr>
          <w:rFonts w:ascii="宋体" w:hAnsi="Courier New" w:cs="宋体"/>
          <w:bCs/>
          <w:sz w:val="24"/>
        </w:rPr>
        <w:t>1.工程名称</w:t>
      </w:r>
      <w:r>
        <w:rPr>
          <w:rFonts w:ascii="宋体" w:hAnsi="Courier New" w:cs="宋体"/>
          <w:sz w:val="24"/>
        </w:rPr>
        <w:t>：</w:t>
      </w:r>
      <w:r>
        <w:rPr>
          <w:rFonts w:hint="eastAsia" w:ascii="宋体" w:hAnsi="Courier New" w:cs="宋体"/>
          <w:sz w:val="24"/>
          <w:u w:val="single"/>
          <w:lang w:eastAsia="zh-CN"/>
        </w:rPr>
        <w:t>卢氏县中医院中西医结合肿瘤及大病康复中心项目基坑支护工程</w:t>
      </w:r>
    </w:p>
    <w:p w14:paraId="4000DD83">
      <w:pPr>
        <w:tabs>
          <w:tab w:val="left" w:pos="142"/>
        </w:tabs>
        <w:spacing w:line="280" w:lineRule="exact"/>
        <w:ind w:firstLine="720" w:firstLineChars="300"/>
        <w:jc w:val="left"/>
        <w:rPr>
          <w:rFonts w:ascii="宋体" w:hAnsi="Courier New" w:cs="宋体"/>
          <w:sz w:val="24"/>
        </w:rPr>
      </w:pPr>
      <w:r>
        <w:rPr>
          <w:rFonts w:ascii="宋体" w:hAnsi="Courier New" w:cs="宋体"/>
          <w:sz w:val="24"/>
        </w:rPr>
        <w:t>2.工程地点：</w:t>
      </w:r>
      <w:r>
        <w:rPr>
          <w:rFonts w:hint="eastAsia" w:ascii="宋体" w:hAnsi="Courier New" w:cs="宋体"/>
          <w:sz w:val="24"/>
          <w:u w:val="single"/>
        </w:rPr>
        <w:t>卢氏县</w:t>
      </w:r>
      <w:r>
        <w:rPr>
          <w:rFonts w:hint="eastAsia" w:ascii="宋体" w:hAnsi="Courier New" w:cs="宋体"/>
          <w:sz w:val="24"/>
          <w:u w:val="single"/>
          <w:lang w:eastAsia="zh-CN"/>
        </w:rPr>
        <w:t>中医院</w:t>
      </w:r>
      <w:r>
        <w:rPr>
          <w:rFonts w:ascii="宋体" w:hAnsi="Courier New" w:cs="宋体"/>
          <w:sz w:val="24"/>
        </w:rPr>
        <w:t>。</w:t>
      </w:r>
    </w:p>
    <w:p w14:paraId="7B593A5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3.工程立项批准文号：</w:t>
      </w:r>
      <w:r>
        <w:rPr>
          <w:rFonts w:hint="eastAsia" w:ascii="宋体" w:hAnsi="Courier New" w:cs="宋体"/>
          <w:sz w:val="24"/>
          <w:u w:val="single"/>
        </w:rPr>
        <w:t></w:t>
      </w:r>
      <w:r>
        <w:rPr>
          <w:rFonts w:ascii="宋体" w:hAnsi="Courier New" w:cs="宋体"/>
          <w:sz w:val="24"/>
          <w:u w:val="single"/>
        </w:rPr>
        <w:t>。</w:t>
      </w:r>
    </w:p>
    <w:p w14:paraId="2C5FB9EF">
      <w:pPr>
        <w:tabs>
          <w:tab w:val="left" w:pos="142"/>
        </w:tabs>
        <w:spacing w:line="280" w:lineRule="exact"/>
        <w:ind w:firstLine="720" w:firstLineChars="300"/>
        <w:jc w:val="left"/>
        <w:rPr>
          <w:rFonts w:ascii="宋体" w:hAnsi="Courier New" w:cs="宋体"/>
          <w:sz w:val="24"/>
        </w:rPr>
      </w:pPr>
      <w:r>
        <w:rPr>
          <w:rFonts w:ascii="宋体" w:hAnsi="Courier New" w:cs="宋体"/>
          <w:sz w:val="24"/>
        </w:rPr>
        <w:t>4.资金来源：</w:t>
      </w:r>
      <w:r>
        <w:rPr>
          <w:rFonts w:hint="eastAsia" w:ascii="宋体" w:hAnsi="Courier New" w:cs="宋体"/>
          <w:sz w:val="24"/>
          <w:u w:val="single"/>
          <w:lang w:val="en-US" w:eastAsia="zh-CN"/>
        </w:rPr>
        <w:t>自筹资金</w:t>
      </w:r>
      <w:r>
        <w:rPr>
          <w:rFonts w:ascii="宋体" w:hAnsi="Courier New" w:cs="宋体"/>
          <w:sz w:val="24"/>
        </w:rPr>
        <w:t>。</w:t>
      </w:r>
    </w:p>
    <w:p w14:paraId="3DF76D9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5.工程内容：</w:t>
      </w:r>
      <w:r>
        <w:rPr>
          <w:rFonts w:hint="eastAsia" w:ascii="宋体" w:hAnsi="Courier New" w:cs="宋体"/>
          <w:sz w:val="24"/>
          <w:u w:val="single"/>
        </w:rPr>
        <w:t xml:space="preserve">                                                           </w:t>
      </w:r>
      <w:r>
        <w:rPr>
          <w:rFonts w:ascii="宋体" w:hAnsi="Courier New" w:cs="宋体"/>
          <w:sz w:val="24"/>
          <w:u w:val="single"/>
        </w:rPr>
        <w:t>。</w:t>
      </w:r>
    </w:p>
    <w:p w14:paraId="05FDE9D7">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6</w:t>
      </w:r>
      <w:r>
        <w:rPr>
          <w:rFonts w:ascii="宋体" w:hAnsi="Courier New" w:cs="宋体"/>
          <w:sz w:val="24"/>
        </w:rPr>
        <w:t>.工程承包范围：</w:t>
      </w:r>
    </w:p>
    <w:p w14:paraId="46513D3F">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u w:val="single"/>
        </w:rPr>
        <w:t>招标文件、招标工程量清单、施工图纸范围内的全部内容</w:t>
      </w:r>
      <w:r>
        <w:rPr>
          <w:rFonts w:ascii="宋体" w:hAnsi="Courier New" w:cs="宋体"/>
          <w:sz w:val="24"/>
        </w:rPr>
        <w:t>。</w:t>
      </w:r>
    </w:p>
    <w:p w14:paraId="7A481ACB">
      <w:pPr>
        <w:tabs>
          <w:tab w:val="left" w:pos="142"/>
        </w:tabs>
        <w:spacing w:line="280" w:lineRule="exact"/>
        <w:ind w:firstLine="723" w:firstLineChars="300"/>
        <w:jc w:val="left"/>
        <w:rPr>
          <w:rFonts w:ascii="宋体" w:hAnsi="Courier New" w:cs="宋体"/>
          <w:sz w:val="24"/>
        </w:rPr>
      </w:pPr>
      <w:r>
        <w:rPr>
          <w:rFonts w:ascii="宋体" w:hAnsi="Courier New" w:cs="宋体"/>
          <w:b/>
          <w:sz w:val="24"/>
        </w:rPr>
        <w:t>二、合同工期</w:t>
      </w:r>
    </w:p>
    <w:p w14:paraId="38EEBC2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计划开工日期：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119B7F24">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计划竣工日期：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2EA1E88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工期总日历天数：</w:t>
      </w:r>
      <w:r>
        <w:rPr>
          <w:rFonts w:hint="eastAsia" w:ascii="宋体" w:hAnsi="Courier New" w:cs="宋体"/>
          <w:sz w:val="24"/>
          <w:u w:val="single"/>
        </w:rPr>
        <w:t></w:t>
      </w:r>
      <w:r>
        <w:rPr>
          <w:rFonts w:ascii="宋体" w:hAnsi="Courier New" w:cs="宋体"/>
          <w:sz w:val="24"/>
          <w:u w:val="single"/>
        </w:rPr>
        <w:t>天。</w:t>
      </w:r>
    </w:p>
    <w:p w14:paraId="0AE0BA86">
      <w:pPr>
        <w:tabs>
          <w:tab w:val="left" w:pos="142"/>
        </w:tabs>
        <w:spacing w:line="280" w:lineRule="exact"/>
        <w:ind w:firstLine="720" w:firstLineChars="300"/>
        <w:jc w:val="left"/>
        <w:rPr>
          <w:rFonts w:ascii="宋体" w:hAnsi="Courier New" w:cs="宋体"/>
          <w:sz w:val="24"/>
        </w:rPr>
      </w:pPr>
      <w:r>
        <w:rPr>
          <w:rFonts w:ascii="宋体" w:hAnsi="Courier New" w:cs="宋体"/>
          <w:sz w:val="24"/>
        </w:rPr>
        <w:t>三、质量标准</w:t>
      </w:r>
    </w:p>
    <w:p w14:paraId="5E4B0139">
      <w:pPr>
        <w:tabs>
          <w:tab w:val="left" w:pos="142"/>
        </w:tabs>
        <w:spacing w:line="280" w:lineRule="exact"/>
        <w:ind w:firstLine="720" w:firstLineChars="300"/>
        <w:jc w:val="left"/>
        <w:rPr>
          <w:rFonts w:ascii="宋体" w:hAnsi="Courier New" w:cs="宋体"/>
          <w:sz w:val="24"/>
        </w:rPr>
      </w:pPr>
      <w:r>
        <w:rPr>
          <w:rFonts w:ascii="宋体" w:hAnsi="Courier New" w:cs="宋体"/>
          <w:sz w:val="24"/>
        </w:rPr>
        <w:t>工程质量符合</w:t>
      </w:r>
      <w:r>
        <w:rPr>
          <w:rFonts w:hint="eastAsia" w:ascii="宋体" w:hAnsi="Courier New" w:cs="宋体"/>
          <w:sz w:val="24"/>
          <w:u w:val="single"/>
        </w:rPr>
        <w:t>国家验收规范合格</w:t>
      </w:r>
      <w:r>
        <w:rPr>
          <w:rFonts w:ascii="宋体" w:hAnsi="Courier New" w:cs="宋体"/>
          <w:sz w:val="24"/>
        </w:rPr>
        <w:t>标准。</w:t>
      </w:r>
    </w:p>
    <w:p w14:paraId="2A2514F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四、签约合同价与合同价格形式</w:t>
      </w:r>
      <w:r>
        <w:rPr>
          <w:rFonts w:ascii="宋体" w:hAnsi="Courier New" w:cs="宋体"/>
          <w:bCs/>
          <w:sz w:val="24"/>
        </w:rPr>
        <w:tab/>
      </w:r>
    </w:p>
    <w:p w14:paraId="07D02697">
      <w:pPr>
        <w:tabs>
          <w:tab w:val="left" w:pos="142"/>
        </w:tabs>
        <w:spacing w:line="280" w:lineRule="exact"/>
        <w:ind w:firstLine="720" w:firstLineChars="300"/>
        <w:jc w:val="left"/>
        <w:rPr>
          <w:rFonts w:ascii="宋体" w:hAnsi="Courier New" w:cs="宋体"/>
          <w:sz w:val="24"/>
        </w:rPr>
      </w:pPr>
      <w:r>
        <w:rPr>
          <w:rFonts w:ascii="宋体" w:hAnsi="Courier New" w:cs="宋体"/>
          <w:sz w:val="24"/>
        </w:rPr>
        <w:t>1.签约合同价为：</w:t>
      </w:r>
    </w:p>
    <w:p w14:paraId="140738F4">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人民币（大写）(¥元)；</w:t>
      </w:r>
    </w:p>
    <w:p w14:paraId="09943A49">
      <w:pPr>
        <w:tabs>
          <w:tab w:val="left" w:pos="142"/>
        </w:tabs>
        <w:spacing w:line="280" w:lineRule="exact"/>
        <w:ind w:firstLine="720" w:firstLineChars="300"/>
        <w:jc w:val="left"/>
        <w:rPr>
          <w:rFonts w:ascii="宋体" w:hAnsi="Courier New" w:cs="宋体"/>
          <w:sz w:val="24"/>
        </w:rPr>
      </w:pPr>
      <w:r>
        <w:rPr>
          <w:rFonts w:ascii="宋体" w:hAnsi="Courier New" w:cs="宋体"/>
          <w:sz w:val="24"/>
        </w:rPr>
        <w:t>其中：</w:t>
      </w:r>
    </w:p>
    <w:p w14:paraId="3CC3C4DF">
      <w:pPr>
        <w:tabs>
          <w:tab w:val="left" w:pos="142"/>
        </w:tabs>
        <w:spacing w:line="280" w:lineRule="exact"/>
        <w:ind w:firstLine="720" w:firstLineChars="300"/>
        <w:jc w:val="left"/>
        <w:rPr>
          <w:rFonts w:ascii="宋体" w:hAnsi="Courier New" w:cs="宋体"/>
          <w:sz w:val="24"/>
        </w:rPr>
      </w:pPr>
      <w:r>
        <w:rPr>
          <w:rFonts w:ascii="宋体" w:hAnsi="Courier New" w:cs="宋体"/>
          <w:sz w:val="24"/>
        </w:rPr>
        <w:t>（1）安全文明施工费：</w:t>
      </w:r>
    </w:p>
    <w:p w14:paraId="4FA5921B">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412E5B94">
      <w:pPr>
        <w:tabs>
          <w:tab w:val="left" w:pos="142"/>
        </w:tabs>
        <w:spacing w:line="280" w:lineRule="exact"/>
        <w:ind w:firstLine="720" w:firstLineChars="300"/>
        <w:jc w:val="left"/>
        <w:rPr>
          <w:rFonts w:ascii="宋体" w:hAnsi="Courier New" w:cs="宋体"/>
          <w:sz w:val="24"/>
        </w:rPr>
      </w:pPr>
      <w:r>
        <w:rPr>
          <w:rFonts w:ascii="宋体" w:hAnsi="Courier New" w:cs="宋体"/>
          <w:sz w:val="24"/>
        </w:rPr>
        <w:t>（2）材料和工程设备暂估价金额：</w:t>
      </w:r>
    </w:p>
    <w:p w14:paraId="56A784F3">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2B774C99">
      <w:pPr>
        <w:tabs>
          <w:tab w:val="left" w:pos="142"/>
        </w:tabs>
        <w:spacing w:line="280" w:lineRule="exact"/>
        <w:ind w:firstLine="720" w:firstLineChars="300"/>
        <w:jc w:val="left"/>
        <w:rPr>
          <w:rFonts w:ascii="宋体" w:hAnsi="Courier New" w:cs="宋体"/>
          <w:sz w:val="24"/>
        </w:rPr>
      </w:pPr>
      <w:r>
        <w:rPr>
          <w:rFonts w:ascii="宋体" w:hAnsi="Courier New" w:cs="宋体"/>
          <w:sz w:val="24"/>
        </w:rPr>
        <w:t>（3）专业工程暂估价金额：</w:t>
      </w:r>
    </w:p>
    <w:p w14:paraId="47468749">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65AD275E">
      <w:pPr>
        <w:tabs>
          <w:tab w:val="left" w:pos="142"/>
        </w:tabs>
        <w:spacing w:line="280" w:lineRule="exact"/>
        <w:ind w:firstLine="720" w:firstLineChars="300"/>
        <w:jc w:val="left"/>
        <w:rPr>
          <w:rFonts w:ascii="宋体" w:hAnsi="Courier New" w:cs="宋体"/>
          <w:sz w:val="24"/>
        </w:rPr>
      </w:pPr>
      <w:r>
        <w:rPr>
          <w:rFonts w:ascii="宋体" w:hAnsi="Courier New" w:cs="宋体"/>
          <w:sz w:val="24"/>
        </w:rPr>
        <w:t>（4）暂列金额：</w:t>
      </w:r>
    </w:p>
    <w:p w14:paraId="1858B13D">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5B7BFDB2">
      <w:pPr>
        <w:tabs>
          <w:tab w:val="left" w:pos="142"/>
        </w:tabs>
        <w:spacing w:line="280" w:lineRule="exact"/>
        <w:ind w:firstLine="720" w:firstLineChars="300"/>
        <w:jc w:val="left"/>
        <w:rPr>
          <w:rFonts w:ascii="宋体" w:hAnsi="Courier New" w:cs="宋体"/>
          <w:sz w:val="24"/>
        </w:rPr>
      </w:pPr>
      <w:r>
        <w:rPr>
          <w:rFonts w:ascii="宋体" w:hAnsi="Courier New" w:cs="宋体"/>
          <w:sz w:val="24"/>
        </w:rPr>
        <w:t>2.合同价格形式：</w:t>
      </w:r>
      <w:r>
        <w:rPr>
          <w:rFonts w:hint="eastAsia" w:ascii="宋体" w:hAnsi="Courier New" w:cs="宋体"/>
          <w:sz w:val="24"/>
          <w:u w:val="single"/>
        </w:rPr>
        <w:t xml:space="preserve">          </w:t>
      </w:r>
      <w:r>
        <w:rPr>
          <w:rFonts w:ascii="宋体" w:hAnsi="Courier New" w:cs="宋体"/>
          <w:sz w:val="24"/>
        </w:rPr>
        <w:t>。</w:t>
      </w:r>
    </w:p>
    <w:p w14:paraId="7C8284B1">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五、项目经理</w:t>
      </w:r>
    </w:p>
    <w:p w14:paraId="3569827C">
      <w:pPr>
        <w:tabs>
          <w:tab w:val="left" w:pos="142"/>
        </w:tabs>
        <w:spacing w:line="280" w:lineRule="exact"/>
        <w:ind w:firstLine="720" w:firstLineChars="300"/>
        <w:jc w:val="left"/>
        <w:rPr>
          <w:rFonts w:ascii="宋体" w:hAnsi="Courier New" w:cs="宋体"/>
          <w:sz w:val="24"/>
        </w:rPr>
      </w:pPr>
      <w:r>
        <w:rPr>
          <w:rFonts w:ascii="宋体" w:hAnsi="Courier New" w:cs="宋体"/>
          <w:sz w:val="24"/>
        </w:rPr>
        <w:t>承包人项目经理：</w:t>
      </w:r>
      <w:r>
        <w:rPr>
          <w:rFonts w:hint="eastAsia" w:ascii="宋体" w:hAnsi="Courier New" w:cs="宋体"/>
          <w:sz w:val="24"/>
          <w:u w:val="single"/>
        </w:rPr>
        <w:t></w:t>
      </w:r>
      <w:r>
        <w:rPr>
          <w:rFonts w:ascii="宋体" w:hAnsi="Courier New" w:cs="宋体"/>
          <w:sz w:val="24"/>
          <w:u w:val="single"/>
        </w:rPr>
        <w:t>。</w:t>
      </w:r>
    </w:p>
    <w:p w14:paraId="5B0A4B6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六、合同文件构成</w:t>
      </w:r>
    </w:p>
    <w:p w14:paraId="629B62BC">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本协议书与下列文件一起构成合同文件：</w:t>
      </w:r>
    </w:p>
    <w:p w14:paraId="4D4C31EE">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（1）招标文件</w:t>
      </w:r>
    </w:p>
    <w:p w14:paraId="10A561AE">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2</w:t>
      </w:r>
      <w:r>
        <w:rPr>
          <w:rFonts w:ascii="宋体" w:hAnsi="Courier New" w:cs="宋体"/>
          <w:sz w:val="24"/>
        </w:rPr>
        <w:t>）中标通知书；</w:t>
      </w:r>
    </w:p>
    <w:p w14:paraId="2E4A620C">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3</w:t>
      </w:r>
      <w:r>
        <w:rPr>
          <w:rFonts w:ascii="宋体" w:hAnsi="Courier New" w:cs="宋体"/>
          <w:sz w:val="24"/>
        </w:rPr>
        <w:t>）</w:t>
      </w:r>
      <w:r>
        <w:rPr>
          <w:rFonts w:hint="eastAsia" w:ascii="宋体" w:hAnsi="Courier New" w:cs="宋体"/>
          <w:sz w:val="24"/>
        </w:rPr>
        <w:t>投标文件、</w:t>
      </w:r>
      <w:r>
        <w:rPr>
          <w:rFonts w:ascii="宋体" w:hAnsi="Courier New" w:cs="宋体"/>
          <w:sz w:val="24"/>
        </w:rPr>
        <w:t>投标函及其附录；</w:t>
      </w:r>
    </w:p>
    <w:p w14:paraId="01F1231A">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4</w:t>
      </w:r>
      <w:r>
        <w:rPr>
          <w:rFonts w:ascii="宋体" w:hAnsi="Courier New" w:cs="宋体"/>
          <w:sz w:val="24"/>
        </w:rPr>
        <w:t>）专用合同条款及其附件；</w:t>
      </w:r>
    </w:p>
    <w:p w14:paraId="37D49E7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5</w:t>
      </w:r>
      <w:r>
        <w:rPr>
          <w:rFonts w:ascii="宋体" w:hAnsi="Courier New" w:cs="宋体"/>
          <w:sz w:val="24"/>
        </w:rPr>
        <w:t>）通用合同条款；</w:t>
      </w:r>
    </w:p>
    <w:p w14:paraId="57AF230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6</w:t>
      </w:r>
      <w:r>
        <w:rPr>
          <w:rFonts w:ascii="宋体" w:hAnsi="Courier New" w:cs="宋体"/>
          <w:sz w:val="24"/>
        </w:rPr>
        <w:t>）技术标准和要求；</w:t>
      </w:r>
    </w:p>
    <w:p w14:paraId="1404F011">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7</w:t>
      </w:r>
      <w:r>
        <w:rPr>
          <w:rFonts w:ascii="宋体" w:hAnsi="Courier New" w:cs="宋体"/>
          <w:sz w:val="24"/>
        </w:rPr>
        <w:t>）图纸；</w:t>
      </w:r>
    </w:p>
    <w:p w14:paraId="3DCE3A39">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8</w:t>
      </w:r>
      <w:r>
        <w:rPr>
          <w:rFonts w:ascii="宋体" w:hAnsi="Courier New" w:cs="宋体"/>
          <w:sz w:val="24"/>
        </w:rPr>
        <w:t>）已标价工程量清单；</w:t>
      </w:r>
    </w:p>
    <w:p w14:paraId="230FC446">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9</w:t>
      </w:r>
      <w:r>
        <w:rPr>
          <w:rFonts w:ascii="宋体" w:hAnsi="Courier New" w:cs="宋体"/>
          <w:sz w:val="24"/>
        </w:rPr>
        <w:t>）其他合同文件。</w:t>
      </w:r>
    </w:p>
    <w:p w14:paraId="4AB7895C">
      <w:pPr>
        <w:tabs>
          <w:tab w:val="left" w:pos="142"/>
        </w:tabs>
        <w:spacing w:line="280" w:lineRule="exact"/>
        <w:ind w:firstLine="720" w:firstLineChars="300"/>
        <w:jc w:val="left"/>
        <w:rPr>
          <w:rFonts w:ascii="宋体" w:hAnsi="Courier New" w:cs="宋体"/>
          <w:sz w:val="24"/>
        </w:rPr>
      </w:pPr>
      <w:r>
        <w:rPr>
          <w:rFonts w:ascii="宋体" w:hAnsi="Courier New" w:cs="宋体"/>
          <w:sz w:val="24"/>
        </w:rPr>
        <w:t>在合同订立及履行过程中形成的与合同有关的文件均构成合同文件组成部分。</w:t>
      </w:r>
    </w:p>
    <w:p w14:paraId="50328F4F">
      <w:pPr>
        <w:tabs>
          <w:tab w:val="left" w:pos="142"/>
        </w:tabs>
        <w:spacing w:line="280" w:lineRule="exact"/>
        <w:ind w:firstLine="720" w:firstLineChars="300"/>
        <w:jc w:val="left"/>
        <w:rPr>
          <w:rFonts w:ascii="宋体" w:hAnsi="Courier New" w:cs="宋体"/>
          <w:sz w:val="24"/>
        </w:rPr>
      </w:pPr>
      <w:r>
        <w:rPr>
          <w:rFonts w:ascii="宋体" w:hAnsi="Courier New" w:cs="宋体"/>
          <w:sz w:val="24"/>
        </w:rPr>
        <w:t>上述各项合同文件包括合同当事人就该项合同文件所作出的补充和修改，属于同一类内容的文件，应以最新签署的为准。</w:t>
      </w:r>
      <w:r>
        <w:rPr>
          <w:rFonts w:hint="eastAsia" w:ascii="宋体" w:hAnsi="Courier New" w:cs="宋体"/>
          <w:sz w:val="24"/>
        </w:rPr>
        <w:t>专用合同条款及其附件须经合同当事人签字或盖章。</w:t>
      </w:r>
    </w:p>
    <w:p w14:paraId="27577465">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七、承诺</w:t>
      </w:r>
    </w:p>
    <w:p w14:paraId="0B3B9CE5">
      <w:pPr>
        <w:tabs>
          <w:tab w:val="left" w:pos="142"/>
        </w:tabs>
        <w:spacing w:line="280" w:lineRule="exact"/>
        <w:ind w:firstLine="720" w:firstLineChars="300"/>
        <w:jc w:val="left"/>
        <w:rPr>
          <w:rFonts w:ascii="宋体" w:hAnsi="Courier New" w:cs="宋体"/>
          <w:sz w:val="24"/>
        </w:rPr>
      </w:pPr>
      <w:r>
        <w:rPr>
          <w:rFonts w:ascii="宋体" w:hAnsi="Courier New" w:cs="宋体"/>
          <w:sz w:val="24"/>
        </w:rPr>
        <w:t>1. 承包人承诺按照法律规定及合同约定组织完成工程施工，确保工程质量和安全，不进行转包及违法分包，并在缺陷责任期及保修期内承担相应的工程维修责任。</w:t>
      </w:r>
    </w:p>
    <w:p w14:paraId="0743AD1D">
      <w:pPr>
        <w:tabs>
          <w:tab w:val="left" w:pos="142"/>
        </w:tabs>
        <w:spacing w:line="280" w:lineRule="exact"/>
        <w:ind w:firstLine="720" w:firstLineChars="300"/>
        <w:jc w:val="left"/>
        <w:rPr>
          <w:rFonts w:ascii="宋体" w:hAnsi="Courier New" w:cs="宋体"/>
          <w:sz w:val="24"/>
        </w:rPr>
      </w:pPr>
      <w:r>
        <w:rPr>
          <w:rFonts w:ascii="宋体" w:hAnsi="Courier New" w:cs="宋体"/>
          <w:sz w:val="24"/>
        </w:rPr>
        <w:t xml:space="preserve"> 2. 发包人和承包人</w:t>
      </w:r>
      <w:r>
        <w:rPr>
          <w:rFonts w:hint="eastAsia" w:ascii="宋体" w:hAnsi="Courier New" w:cs="宋体"/>
          <w:sz w:val="24"/>
        </w:rPr>
        <w:t>是</w:t>
      </w:r>
      <w:r>
        <w:rPr>
          <w:rFonts w:ascii="宋体" w:hAnsi="Courier New" w:cs="宋体"/>
          <w:sz w:val="24"/>
        </w:rPr>
        <w:t>通过招投标形式签订合同的，双方理解并</w:t>
      </w:r>
      <w:r>
        <w:rPr>
          <w:rFonts w:hint="eastAsia" w:ascii="宋体" w:hAnsi="Courier New" w:cs="宋体"/>
          <w:sz w:val="24"/>
        </w:rPr>
        <w:t>承诺</w:t>
      </w:r>
      <w:r>
        <w:rPr>
          <w:rFonts w:ascii="宋体" w:hAnsi="Courier New" w:cs="宋体"/>
          <w:sz w:val="24"/>
        </w:rPr>
        <w:t>不再就同一工程另行签订与合同实质性内容相背离的协议。</w:t>
      </w:r>
    </w:p>
    <w:p w14:paraId="15708862">
      <w:pPr>
        <w:tabs>
          <w:tab w:val="left" w:pos="142"/>
        </w:tabs>
        <w:spacing w:line="280" w:lineRule="exact"/>
        <w:ind w:firstLine="723" w:firstLineChars="300"/>
        <w:jc w:val="left"/>
        <w:rPr>
          <w:rFonts w:ascii="宋体" w:hAnsi="Courier New" w:cs="宋体"/>
          <w:sz w:val="24"/>
        </w:rPr>
      </w:pPr>
      <w:r>
        <w:rPr>
          <w:rFonts w:ascii="宋体" w:hAnsi="Courier New" w:cs="宋体"/>
          <w:b/>
          <w:sz w:val="24"/>
        </w:rPr>
        <w:t>八、词语含义</w:t>
      </w:r>
    </w:p>
    <w:p w14:paraId="19F3D4FD">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本协议书中词语含义与第二部分通用合同条款中赋予的含义相同。</w:t>
      </w:r>
    </w:p>
    <w:p w14:paraId="16B85EC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九、签订时间</w:t>
      </w:r>
    </w:p>
    <w:p w14:paraId="236180D0">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本合同于</w:t>
      </w:r>
      <w:r>
        <w:rPr>
          <w:rFonts w:hint="eastAsia" w:ascii="宋体" w:hAnsi="Courier New" w:cs="宋体"/>
          <w:sz w:val="24"/>
          <w:u w:val="single"/>
        </w:rPr>
        <w:t xml:space="preserve">     </w:t>
      </w:r>
      <w:r>
        <w:rPr>
          <w:rFonts w:ascii="宋体" w:hAnsi="Courier New" w:cs="宋体"/>
          <w:sz w:val="24"/>
        </w:rPr>
        <w:t>年</w:t>
      </w:r>
      <w:r>
        <w:rPr>
          <w:rFonts w:hint="eastAsia" w:ascii="宋体" w:hAnsi="Courier New" w:cs="宋体"/>
          <w:sz w:val="24"/>
          <w:u w:val="single"/>
        </w:rPr>
        <w:t xml:space="preserve">    </w:t>
      </w:r>
      <w:r>
        <w:rPr>
          <w:rFonts w:ascii="宋体" w:hAnsi="Courier New" w:cs="宋体"/>
          <w:sz w:val="24"/>
        </w:rPr>
        <w:t>月</w:t>
      </w:r>
      <w:r>
        <w:rPr>
          <w:rFonts w:hint="eastAsia" w:ascii="宋体" w:hAnsi="Courier New" w:cs="宋体"/>
          <w:sz w:val="24"/>
          <w:u w:val="single"/>
        </w:rPr>
        <w:t xml:space="preserve">    </w:t>
      </w:r>
      <w:r>
        <w:rPr>
          <w:rFonts w:ascii="宋体" w:hAnsi="Courier New" w:cs="宋体"/>
          <w:sz w:val="24"/>
        </w:rPr>
        <w:t>日签订。</w:t>
      </w:r>
    </w:p>
    <w:p w14:paraId="408FC8E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十、签订地点</w:t>
      </w:r>
    </w:p>
    <w:p w14:paraId="64954CF8">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本合同在签订。</w:t>
      </w:r>
    </w:p>
    <w:p w14:paraId="385EE7B1">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十一、补充协议</w:t>
      </w:r>
    </w:p>
    <w:p w14:paraId="48CB16C0">
      <w:pPr>
        <w:tabs>
          <w:tab w:val="left" w:pos="142"/>
        </w:tabs>
        <w:spacing w:line="280" w:lineRule="exact"/>
        <w:ind w:firstLine="720" w:firstLineChars="300"/>
        <w:jc w:val="left"/>
        <w:rPr>
          <w:rFonts w:ascii="宋体" w:hAnsi="Courier New" w:cs="宋体"/>
          <w:b/>
          <w:sz w:val="24"/>
        </w:rPr>
      </w:pPr>
      <w:r>
        <w:rPr>
          <w:rFonts w:ascii="宋体" w:hAnsi="Courier New" w:cs="宋体"/>
          <w:sz w:val="24"/>
        </w:rPr>
        <w:t>合同未尽事宜，合同当事人另行签订补充协议</w:t>
      </w:r>
      <w:r>
        <w:rPr>
          <w:rFonts w:hint="eastAsia" w:ascii="宋体" w:hAnsi="Courier New" w:cs="宋体"/>
          <w:sz w:val="24"/>
        </w:rPr>
        <w:t>，</w:t>
      </w:r>
      <w:r>
        <w:rPr>
          <w:rFonts w:ascii="宋体" w:hAnsi="Courier New" w:cs="宋体"/>
          <w:sz w:val="24"/>
        </w:rPr>
        <w:t>补充协议是合同的组成部分。</w:t>
      </w:r>
    </w:p>
    <w:p w14:paraId="20D5DE6F">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十二、合同生效</w:t>
      </w:r>
    </w:p>
    <w:p w14:paraId="203F863E">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本合同自</w:t>
      </w:r>
      <w:r>
        <w:rPr>
          <w:rFonts w:hint="eastAsia" w:ascii="宋体" w:hAnsi="Courier New" w:cs="宋体"/>
          <w:sz w:val="24"/>
          <w:u w:val="single"/>
        </w:rPr>
        <w:t>签订之日起</w:t>
      </w:r>
      <w:r>
        <w:rPr>
          <w:rFonts w:ascii="宋体" w:hAnsi="Courier New" w:cs="宋体"/>
          <w:sz w:val="24"/>
        </w:rPr>
        <w:t>生效。</w:t>
      </w:r>
    </w:p>
    <w:p w14:paraId="1312F619">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十三、合同份数</w:t>
      </w:r>
    </w:p>
    <w:p w14:paraId="43ADBDDC">
      <w:pPr>
        <w:tabs>
          <w:tab w:val="left" w:pos="142"/>
        </w:tabs>
        <w:spacing w:line="280" w:lineRule="exact"/>
        <w:ind w:firstLine="720" w:firstLineChars="300"/>
        <w:jc w:val="left"/>
        <w:rPr>
          <w:rFonts w:ascii="宋体" w:hAnsi="Courier New" w:cs="宋体"/>
          <w:sz w:val="24"/>
        </w:rPr>
      </w:pPr>
      <w:r>
        <w:rPr>
          <w:rFonts w:ascii="宋体" w:hAnsi="Courier New" w:cs="宋体"/>
          <w:bCs/>
          <w:sz w:val="24"/>
        </w:rPr>
        <w:t>本合同一式份，均具有同等法律效力，发包人执份，承包人执份。</w:t>
      </w:r>
    </w:p>
    <w:p w14:paraId="3A9875C7">
      <w:pPr>
        <w:tabs>
          <w:tab w:val="left" w:pos="142"/>
        </w:tabs>
        <w:spacing w:line="280" w:lineRule="exact"/>
        <w:ind w:firstLine="720" w:firstLineChars="300"/>
        <w:jc w:val="left"/>
        <w:rPr>
          <w:rFonts w:ascii="宋体" w:hAnsi="宋体" w:cs="宋体"/>
          <w:kern w:val="1"/>
          <w:sz w:val="24"/>
        </w:rPr>
      </w:pPr>
    </w:p>
    <w:p w14:paraId="6314D146">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发包人：  (公章)                      承包人：  (公章)</w:t>
      </w:r>
    </w:p>
    <w:p w14:paraId="46683327">
      <w:pPr>
        <w:tabs>
          <w:tab w:val="left" w:pos="142"/>
        </w:tabs>
        <w:spacing w:line="280" w:lineRule="exact"/>
        <w:ind w:firstLine="720" w:firstLineChars="300"/>
        <w:jc w:val="left"/>
        <w:rPr>
          <w:rFonts w:ascii="宋体" w:hAnsi="宋体" w:cs="宋体"/>
          <w:kern w:val="1"/>
          <w:sz w:val="24"/>
          <w:u w:val="single"/>
        </w:rPr>
      </w:pPr>
    </w:p>
    <w:p w14:paraId="43B386AE">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法定代表人或其委托代理人：</w:t>
      </w:r>
      <w:r>
        <w:rPr>
          <w:rFonts w:hint="eastAsia" w:ascii="宋体" w:hAnsi="宋体" w:cs="宋体"/>
          <w:kern w:val="1"/>
          <w:sz w:val="24"/>
        </w:rPr>
        <w:t xml:space="preserve">            </w:t>
      </w:r>
      <w:r>
        <w:rPr>
          <w:rFonts w:ascii="宋体" w:hAnsi="宋体" w:cs="宋体"/>
          <w:kern w:val="1"/>
          <w:sz w:val="24"/>
        </w:rPr>
        <w:t>法定代表人或其委托代理人：</w:t>
      </w:r>
    </w:p>
    <w:p w14:paraId="516F863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（签字）</w:t>
      </w:r>
      <w:r>
        <w:rPr>
          <w:rFonts w:hint="eastAsia" w:ascii="宋体" w:hAnsi="宋体" w:cs="宋体"/>
          <w:kern w:val="1"/>
          <w:sz w:val="24"/>
        </w:rPr>
        <w:t xml:space="preserve">                                          </w:t>
      </w:r>
      <w:r>
        <w:rPr>
          <w:rFonts w:ascii="宋体" w:hAnsi="宋体" w:cs="宋体"/>
          <w:kern w:val="1"/>
          <w:sz w:val="24"/>
        </w:rPr>
        <w:t>（签字）</w:t>
      </w:r>
    </w:p>
    <w:p w14:paraId="08187FAB">
      <w:pPr>
        <w:tabs>
          <w:tab w:val="left" w:pos="142"/>
        </w:tabs>
        <w:spacing w:line="280" w:lineRule="exact"/>
        <w:ind w:firstLine="720" w:firstLineChars="300"/>
        <w:jc w:val="left"/>
        <w:rPr>
          <w:rFonts w:ascii="宋体" w:hAnsi="宋体" w:cs="宋体"/>
          <w:kern w:val="1"/>
          <w:sz w:val="24"/>
          <w:u w:val="single"/>
        </w:rPr>
      </w:pPr>
    </w:p>
    <w:p w14:paraId="52B82DE7">
      <w:pPr>
        <w:tabs>
          <w:tab w:val="left" w:pos="142"/>
          <w:tab w:val="left" w:pos="4410"/>
        </w:tabs>
        <w:spacing w:line="280" w:lineRule="exact"/>
        <w:ind w:firstLine="720" w:firstLineChars="300"/>
        <w:jc w:val="left"/>
        <w:rPr>
          <w:rFonts w:ascii="宋体" w:hAnsi="宋体" w:cs="宋体"/>
          <w:kern w:val="1"/>
          <w:sz w:val="24"/>
        </w:rPr>
      </w:pPr>
      <w:r>
        <w:rPr>
          <w:rFonts w:hint="eastAsia" w:ascii="宋体" w:hAnsi="宋体" w:cs="宋体"/>
          <w:kern w:val="1"/>
          <w:sz w:val="24"/>
        </w:rPr>
        <w:t>组织机构代码：</w:t>
      </w:r>
      <w:r>
        <w:rPr>
          <w:rFonts w:hint="eastAsia" w:ascii="宋体" w:hAnsi="Courier New" w:cs="宋体"/>
          <w:sz w:val="24"/>
          <w:u w:val="single"/>
        </w:rPr>
        <w:t xml:space="preserve">       </w:t>
      </w:r>
      <w:r>
        <w:rPr>
          <w:rFonts w:hint="eastAsia" w:ascii="宋体" w:hAnsi="宋体" w:cs="宋体"/>
          <w:sz w:val="24"/>
          <w:u w:val="single"/>
        </w:rPr>
        <w:t xml:space="preserve">           </w:t>
      </w:r>
      <w:r>
        <w:rPr>
          <w:rFonts w:hint="eastAsia" w:ascii="宋体" w:hAnsi="宋体" w:cs="宋体"/>
          <w:kern w:val="1"/>
          <w:sz w:val="24"/>
        </w:rPr>
        <w:t>组织机构代码</w:t>
      </w:r>
      <w:r>
        <w:rPr>
          <w:rFonts w:hint="eastAsia" w:ascii="宋体" w:hAnsi="Courier New" w:cs="宋体"/>
          <w:sz w:val="24"/>
          <w:u w:val="single"/>
        </w:rPr>
        <w:t xml:space="preserve">：                    </w:t>
      </w:r>
    </w:p>
    <w:p w14:paraId="2EB6A38B">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地址：</w:t>
      </w:r>
      <w:r>
        <w:rPr>
          <w:rFonts w:hint="eastAsia" w:ascii="宋体" w:hAnsi="宋体" w:cs="宋体"/>
          <w:kern w:val="1"/>
          <w:sz w:val="24"/>
          <w:u w:val="single"/>
        </w:rPr>
        <w:t xml:space="preserve">                                </w:t>
      </w:r>
      <w:r>
        <w:rPr>
          <w:rFonts w:ascii="宋体" w:hAnsi="宋体" w:cs="宋体"/>
          <w:kern w:val="1"/>
          <w:sz w:val="24"/>
        </w:rPr>
        <w:t>地址：</w:t>
      </w:r>
      <w:r>
        <w:rPr>
          <w:rFonts w:hint="eastAsia" w:ascii="宋体" w:hAnsi="Courier New" w:cs="宋体"/>
          <w:sz w:val="24"/>
          <w:u w:val="single"/>
        </w:rPr>
        <w:t xml:space="preserve">                </w:t>
      </w:r>
    </w:p>
    <w:p w14:paraId="29ED0C9D">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邮政编码：</w:t>
      </w:r>
      <w:r>
        <w:rPr>
          <w:rFonts w:hint="eastAsia" w:ascii="宋体" w:hAnsi="Courier New" w:cs="宋体"/>
          <w:sz w:val="24"/>
          <w:u w:val="single"/>
        </w:rPr>
        <w:t xml:space="preserve">                </w:t>
      </w:r>
      <w:r>
        <w:rPr>
          <w:rFonts w:ascii="宋体" w:hAnsi="宋体" w:cs="宋体"/>
          <w:kern w:val="1"/>
          <w:sz w:val="24"/>
        </w:rPr>
        <w:t>邮政编码：</w:t>
      </w:r>
      <w:r>
        <w:rPr>
          <w:rFonts w:hint="eastAsia" w:ascii="宋体" w:hAnsi="Courier New" w:cs="宋体"/>
          <w:sz w:val="24"/>
          <w:u w:val="single"/>
        </w:rPr>
        <w:t>            </w:t>
      </w:r>
    </w:p>
    <w:p w14:paraId="316A0994">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w:t>
      </w:r>
      <w:r>
        <w:rPr>
          <w:rFonts w:hint="eastAsia" w:ascii="宋体" w:hAnsi="Courier New" w:cs="宋体"/>
          <w:sz w:val="24"/>
          <w:u w:val="single"/>
        </w:rPr>
        <w:t xml:space="preserve">                      </w:t>
      </w:r>
      <w:r>
        <w:rPr>
          <w:rFonts w:ascii="宋体" w:hAnsi="宋体" w:cs="宋体"/>
          <w:kern w:val="1"/>
          <w:sz w:val="24"/>
        </w:rPr>
        <w:t>法定代表人：</w:t>
      </w:r>
      <w:r>
        <w:rPr>
          <w:rFonts w:hint="eastAsia" w:ascii="宋体" w:hAnsi="Courier New" w:cs="宋体"/>
          <w:sz w:val="24"/>
          <w:u w:val="single"/>
        </w:rPr>
        <w:t xml:space="preserve">                    </w:t>
      </w:r>
    </w:p>
    <w:p w14:paraId="56D6E6A2">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委托代理人：</w:t>
      </w:r>
      <w:r>
        <w:rPr>
          <w:rFonts w:hint="eastAsia" w:ascii="宋体" w:hAnsi="Courier New" w:cs="宋体"/>
          <w:sz w:val="24"/>
          <w:u w:val="single"/>
        </w:rPr>
        <w:t xml:space="preserve">                      </w:t>
      </w:r>
      <w:r>
        <w:rPr>
          <w:rFonts w:ascii="宋体" w:hAnsi="宋体" w:cs="宋体"/>
          <w:kern w:val="1"/>
          <w:sz w:val="24"/>
        </w:rPr>
        <w:t>委托代理人：</w:t>
      </w:r>
      <w:r>
        <w:rPr>
          <w:rFonts w:hint="eastAsia" w:ascii="宋体" w:hAnsi="Courier New" w:cs="宋体"/>
          <w:sz w:val="24"/>
          <w:u w:val="single"/>
        </w:rPr>
        <w:t xml:space="preserve">                    </w:t>
      </w:r>
    </w:p>
    <w:p w14:paraId="197CF62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电话：</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电话：</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31D9E240">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p>
    <w:p w14:paraId="0FF6F49B">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电子信箱：</w:t>
      </w:r>
      <w:r>
        <w:rPr>
          <w:rFonts w:hint="eastAsia" w:ascii="宋体" w:hAnsi="Courier New" w:cs="宋体"/>
          <w:sz w:val="24"/>
          <w:u w:val="single"/>
        </w:rPr>
        <w:t>            </w:t>
      </w:r>
      <w:r>
        <w:rPr>
          <w:rFonts w:ascii="宋体" w:hAnsi="宋体" w:cs="宋体"/>
          <w:kern w:val="1"/>
          <w:sz w:val="24"/>
        </w:rPr>
        <w:t>电子信箱：</w:t>
      </w:r>
      <w:r>
        <w:rPr>
          <w:rFonts w:hint="eastAsia" w:ascii="宋体" w:hAnsi="Courier New" w:cs="宋体"/>
          <w:sz w:val="24"/>
          <w:u w:val="single"/>
        </w:rPr>
        <w:t xml:space="preserve">          </w:t>
      </w:r>
    </w:p>
    <w:p w14:paraId="5B8D6BD7">
      <w:pPr>
        <w:tabs>
          <w:tab w:val="left" w:pos="142"/>
        </w:tabs>
        <w:spacing w:line="280" w:lineRule="exact"/>
        <w:ind w:firstLine="720" w:firstLineChars="300"/>
        <w:jc w:val="left"/>
        <w:rPr>
          <w:rFonts w:ascii="宋体" w:hAnsi="宋体" w:cs="宋体"/>
          <w:kern w:val="1"/>
          <w:sz w:val="24"/>
          <w:u w:val="single"/>
        </w:rPr>
      </w:pPr>
      <w:r>
        <w:rPr>
          <w:rFonts w:ascii="宋体" w:hAnsi="宋体" w:cs="宋体"/>
          <w:kern w:val="1"/>
          <w:sz w:val="24"/>
        </w:rPr>
        <w:t>开户银行：</w:t>
      </w:r>
      <w:r>
        <w:rPr>
          <w:rFonts w:hint="eastAsia" w:ascii="宋体" w:hAnsi="Courier New" w:cs="宋体"/>
          <w:sz w:val="24"/>
          <w:u w:val="single"/>
        </w:rPr>
        <w:t>              </w:t>
      </w:r>
      <w:r>
        <w:rPr>
          <w:rFonts w:ascii="宋体" w:hAnsi="宋体" w:cs="宋体"/>
          <w:kern w:val="1"/>
          <w:sz w:val="24"/>
        </w:rPr>
        <w:t>开户银行：</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44B06F87">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账号：</w:t>
      </w:r>
      <w:r>
        <w:rPr>
          <w:rFonts w:hint="eastAsia" w:ascii="宋体" w:hAnsi="Courier New" w:cs="宋体"/>
          <w:sz w:val="24"/>
          <w:u w:val="single"/>
        </w:rPr>
        <w:t>                    </w:t>
      </w:r>
      <w:r>
        <w:rPr>
          <w:rFonts w:ascii="宋体" w:hAnsi="宋体" w:cs="宋体"/>
          <w:kern w:val="1"/>
          <w:sz w:val="24"/>
        </w:rPr>
        <w:t>账号：</w:t>
      </w:r>
      <w:r>
        <w:rPr>
          <w:rFonts w:hint="eastAsia" w:ascii="宋体" w:hAnsi="Courier New" w:cs="宋体"/>
          <w:sz w:val="24"/>
          <w:u w:val="single"/>
        </w:rPr>
        <w:t>              </w:t>
      </w:r>
    </w:p>
    <w:p w14:paraId="3F88BC50">
      <w:pPr>
        <w:tabs>
          <w:tab w:val="left" w:pos="142"/>
        </w:tabs>
        <w:spacing w:line="400" w:lineRule="exact"/>
        <w:ind w:firstLine="630" w:firstLineChars="300"/>
        <w:jc w:val="left"/>
        <w:rPr>
          <w:rFonts w:ascii="宋体" w:hAnsi="宋体" w:cs="宋体"/>
          <w:szCs w:val="21"/>
        </w:rPr>
      </w:pPr>
    </w:p>
    <w:p w14:paraId="2ABD2196">
      <w:pPr>
        <w:jc w:val="center"/>
        <w:outlineLvl w:val="1"/>
        <w:rPr>
          <w:rFonts w:ascii="宋体" w:hAnsi="宋体"/>
          <w:b/>
          <w:sz w:val="30"/>
          <w:szCs w:val="30"/>
        </w:rPr>
      </w:pPr>
      <w:bookmarkStart w:id="107" w:name="_Toc25717"/>
      <w:r>
        <w:rPr>
          <w:rFonts w:hint="eastAsia" w:ascii="宋体" w:hAnsi="宋体"/>
          <w:b/>
          <w:sz w:val="30"/>
          <w:szCs w:val="30"/>
        </w:rPr>
        <w:t>第二部分通用合同条款</w:t>
      </w:r>
      <w:bookmarkEnd w:id="107"/>
    </w:p>
    <w:p w14:paraId="5D0102EA">
      <w:pPr>
        <w:tabs>
          <w:tab w:val="left" w:pos="2580"/>
        </w:tabs>
        <w:spacing w:line="600" w:lineRule="exact"/>
        <w:ind w:left="10" w:firstLine="482"/>
        <w:jc w:val="center"/>
        <w:rPr>
          <w:rFonts w:ascii="宋体" w:hAnsi="宋体" w:cs="宋体"/>
          <w:b/>
          <w:kern w:val="1"/>
          <w:szCs w:val="21"/>
        </w:rPr>
      </w:pPr>
      <w:r>
        <w:rPr>
          <w:rFonts w:ascii="宋体" w:hAnsi="宋体" w:cs="宋体"/>
          <w:b/>
          <w:kern w:val="1"/>
          <w:szCs w:val="21"/>
        </w:rPr>
        <w:t>使用住房城乡建设部、工商总局建市[2013]56号文印发的</w:t>
      </w:r>
    </w:p>
    <w:p w14:paraId="45EA9ADB">
      <w:pPr>
        <w:jc w:val="center"/>
        <w:rPr>
          <w:rFonts w:ascii="宋体" w:hAnsi="宋体" w:cs="宋体"/>
          <w:sz w:val="24"/>
          <w:szCs w:val="21"/>
        </w:rPr>
      </w:pPr>
      <w:r>
        <w:rPr>
          <w:rFonts w:ascii="宋体" w:hAnsi="宋体" w:cs="宋体"/>
          <w:b/>
          <w:kern w:val="1"/>
          <w:szCs w:val="21"/>
        </w:rPr>
        <w:t>《建设工程施工合同(示范文本)》（GF-2013-0201）通用合同条款。</w:t>
      </w:r>
    </w:p>
    <w:p w14:paraId="05335846">
      <w:pPr>
        <w:jc w:val="center"/>
        <w:outlineLvl w:val="9"/>
        <w:rPr>
          <w:rFonts w:ascii="宋体" w:hAnsi="宋体"/>
          <w:b/>
          <w:sz w:val="30"/>
          <w:szCs w:val="30"/>
        </w:rPr>
      </w:pPr>
    </w:p>
    <w:p w14:paraId="6A20AC18">
      <w:pPr>
        <w:outlineLvl w:val="9"/>
        <w:rPr>
          <w:rFonts w:ascii="宋体" w:hAnsi="宋体"/>
          <w:b/>
          <w:sz w:val="30"/>
          <w:szCs w:val="30"/>
        </w:rPr>
      </w:pPr>
    </w:p>
    <w:p w14:paraId="6877E323">
      <w:pPr>
        <w:rPr>
          <w:szCs w:val="20"/>
        </w:rPr>
      </w:pPr>
    </w:p>
    <w:p w14:paraId="7CE0A92D">
      <w:pPr>
        <w:widowControl/>
        <w:jc w:val="left"/>
        <w:rPr>
          <w:rFonts w:ascii="宋体" w:hAnsi="宋体"/>
          <w:b/>
          <w:sz w:val="30"/>
          <w:szCs w:val="30"/>
        </w:rPr>
      </w:pPr>
      <w:r>
        <w:rPr>
          <w:rFonts w:ascii="宋体" w:hAnsi="宋体"/>
          <w:b/>
          <w:sz w:val="30"/>
          <w:szCs w:val="30"/>
        </w:rPr>
        <w:br w:type="page"/>
      </w:r>
    </w:p>
    <w:p w14:paraId="3B5AE3AF">
      <w:pPr>
        <w:jc w:val="center"/>
        <w:outlineLvl w:val="1"/>
        <w:rPr>
          <w:rFonts w:ascii="宋体" w:hAnsi="宋体"/>
          <w:b/>
          <w:sz w:val="30"/>
          <w:szCs w:val="30"/>
        </w:rPr>
      </w:pPr>
      <w:bookmarkStart w:id="108" w:name="_Toc12503"/>
      <w:r>
        <w:rPr>
          <w:rFonts w:hint="eastAsia" w:ascii="宋体" w:hAnsi="宋体"/>
          <w:b/>
          <w:sz w:val="30"/>
          <w:szCs w:val="30"/>
        </w:rPr>
        <w:t>第三部分专用合同条款</w:t>
      </w:r>
      <w:bookmarkEnd w:id="108"/>
    </w:p>
    <w:p w14:paraId="7F31913B">
      <w:pPr>
        <w:spacing w:line="300" w:lineRule="exact"/>
        <w:ind w:firstLine="422" w:firstLineChars="200"/>
        <w:rPr>
          <w:rFonts w:ascii="宋体" w:hAnsi="Courier New" w:cs="宋体"/>
          <w:b/>
          <w:szCs w:val="20"/>
        </w:rPr>
      </w:pPr>
      <w:bookmarkStart w:id="109" w:name="_Toc351203633"/>
      <w:bookmarkEnd w:id="109"/>
      <w:r>
        <w:rPr>
          <w:rFonts w:ascii="宋体" w:hAnsi="Courier New" w:cs="宋体"/>
          <w:b/>
          <w:szCs w:val="20"/>
        </w:rPr>
        <w:t>1</w:t>
      </w:r>
      <w:bookmarkStart w:id="110" w:name="_Toc296347155"/>
      <w:bookmarkEnd w:id="110"/>
      <w:bookmarkStart w:id="111" w:name="_Toc292559361"/>
      <w:bookmarkEnd w:id="111"/>
      <w:bookmarkStart w:id="112" w:name="_Toc297120456"/>
      <w:bookmarkEnd w:id="112"/>
      <w:bookmarkStart w:id="113" w:name="_Toc296891196"/>
      <w:bookmarkEnd w:id="113"/>
      <w:bookmarkStart w:id="114" w:name="_Toc296503156"/>
      <w:bookmarkEnd w:id="114"/>
      <w:bookmarkStart w:id="115" w:name="_Toc292559866"/>
      <w:bookmarkEnd w:id="115"/>
      <w:bookmarkStart w:id="116" w:name="_Toc296944495"/>
      <w:bookmarkEnd w:id="116"/>
      <w:bookmarkStart w:id="117" w:name="_Toc296346657"/>
      <w:bookmarkEnd w:id="117"/>
      <w:bookmarkStart w:id="118" w:name="_Toc297048342"/>
      <w:bookmarkEnd w:id="118"/>
      <w:bookmarkStart w:id="119" w:name="_Toc296890984"/>
      <w:bookmarkEnd w:id="119"/>
      <w:r>
        <w:rPr>
          <w:rFonts w:ascii="宋体" w:hAnsi="Courier New" w:cs="宋体"/>
          <w:b/>
          <w:szCs w:val="20"/>
        </w:rPr>
        <w:t>. 一般约定</w:t>
      </w:r>
    </w:p>
    <w:p w14:paraId="066712B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 词语定义</w:t>
      </w:r>
    </w:p>
    <w:p w14:paraId="4B4855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1.1.1合同</w:t>
      </w:r>
    </w:p>
    <w:p w14:paraId="276417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1.1.1.10其他合同文件包括：</w:t>
      </w:r>
      <w:r>
        <w:rPr>
          <w:rFonts w:hint="eastAsia" w:cs="宋体" w:asciiTheme="minorEastAsia" w:hAnsiTheme="minorEastAsia" w:eastAsiaTheme="minorEastAsia"/>
          <w:sz w:val="24"/>
          <w:u w:val="single"/>
        </w:rPr>
        <w:t>招标文件、中标通知书、投标文件、投标函及投标函附录、专用合同条款及其附件、通用合同条款、技术标准和要求、图纸、已标价工程量清单、其它合同文件</w:t>
      </w:r>
      <w:r>
        <w:rPr>
          <w:rFonts w:cs="宋体" w:asciiTheme="minorEastAsia" w:hAnsiTheme="minorEastAsia" w:eastAsiaTheme="minorEastAsia"/>
          <w:sz w:val="24"/>
        </w:rPr>
        <w:t>。</w:t>
      </w:r>
    </w:p>
    <w:p w14:paraId="2B50FE9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 合同当事人及其他相关方</w:t>
      </w:r>
    </w:p>
    <w:p w14:paraId="74C448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1.1.2.4监理人：</w:t>
      </w:r>
    </w:p>
    <w:p w14:paraId="145B70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BDBDDA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54A968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383F1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5534B9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D1F40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1.1.2.5 设计人：</w:t>
      </w:r>
    </w:p>
    <w:p w14:paraId="299936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2DD1F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3C56F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C440B7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D9D3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0095D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 工程和设备</w:t>
      </w:r>
    </w:p>
    <w:p w14:paraId="3C14551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1.1.3.7 作为施工现场组成部分的其他场所包括：</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2DBE2F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1.1.3.9 永久占地包括：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F1EB77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1.1.3.10 临时占地包括：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F733F0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1.3法律</w:t>
      </w:r>
    </w:p>
    <w:p w14:paraId="7B1790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适用于合同的其他规范性文件：</w:t>
      </w:r>
      <w:r>
        <w:rPr>
          <w:rFonts w:hint="eastAsia" w:cs="宋体" w:asciiTheme="minorEastAsia" w:hAnsiTheme="minorEastAsia" w:eastAsiaTheme="minorEastAsia"/>
          <w:sz w:val="24"/>
          <w:u w:val="single"/>
        </w:rPr>
        <w:t>《中华人民共和国建筑法》、《中华人民共和国合同法》、《中华人民共和国招标投标法》、《建设工程质量管理条例》、河南省关于安全文明施工的法规、条例和行政规范性文件等</w:t>
      </w:r>
      <w:r>
        <w:rPr>
          <w:rFonts w:cs="宋体" w:asciiTheme="minorEastAsia" w:hAnsiTheme="minorEastAsia" w:eastAsiaTheme="minorEastAsia"/>
          <w:sz w:val="24"/>
        </w:rPr>
        <w:t>。</w:t>
      </w:r>
    </w:p>
    <w:p w14:paraId="2CD21D8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 标准和规范</w:t>
      </w:r>
    </w:p>
    <w:p w14:paraId="3B9116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1.4.1适用于工程的标准规范包括：</w:t>
      </w:r>
      <w:r>
        <w:rPr>
          <w:rFonts w:hint="eastAsia" w:cs="宋体" w:asciiTheme="minorEastAsia" w:hAnsiTheme="minorEastAsia" w:eastAsiaTheme="minorEastAsia"/>
          <w:sz w:val="24"/>
          <w:u w:val="single"/>
        </w:rPr>
        <w:t>《建设工程工程量清单计价规范》（GB50500-2013）、《建筑工程施工质量验收统一标准》及现行标准、规范等</w:t>
      </w:r>
      <w:r>
        <w:rPr>
          <w:rFonts w:cs="宋体" w:asciiTheme="minorEastAsia" w:hAnsiTheme="minorEastAsia" w:eastAsiaTheme="minorEastAsia"/>
          <w:sz w:val="24"/>
        </w:rPr>
        <w:t>。</w:t>
      </w:r>
    </w:p>
    <w:p w14:paraId="6302380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1.4.2 发包人提供国外标准、规范的名称：</w:t>
      </w:r>
    </w:p>
    <w:p w14:paraId="28C89D9B">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7177CD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发包人提供国外标准、规范的份数：</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3B40D5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65514F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1.4.3发包人对工程的技术标准和功能要求的特殊要求：</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68E7C9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1.5 合同文件的优先顺序</w:t>
      </w:r>
    </w:p>
    <w:p w14:paraId="3F38E8C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合同文件组成及优先顺序为：</w:t>
      </w:r>
      <w:r>
        <w:rPr>
          <w:rFonts w:hint="eastAsia" w:cs="宋体" w:asciiTheme="minorEastAsia" w:hAnsiTheme="minorEastAsia" w:eastAsiaTheme="minorEastAsia"/>
          <w:sz w:val="24"/>
          <w:u w:val="single"/>
        </w:rPr>
        <w:t>（1）招标文件；</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）中标通知书（如果有）；（</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）投标函及其附录（如果有）；（</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）专用合同条款及其附件；（</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）通用合同条款；（</w:t>
      </w:r>
      <w:r>
        <w:rPr>
          <w:rFonts w:hint="eastAsia" w:cs="宋体" w:asciiTheme="minorEastAsia" w:hAnsiTheme="minorEastAsia" w:eastAsiaTheme="minorEastAsia"/>
          <w:sz w:val="24"/>
          <w:u w:val="single"/>
        </w:rPr>
        <w:t>6</w:t>
      </w:r>
      <w:r>
        <w:rPr>
          <w:rFonts w:cs="宋体" w:asciiTheme="minorEastAsia" w:hAnsiTheme="minorEastAsia" w:eastAsiaTheme="minorEastAsia"/>
          <w:sz w:val="24"/>
          <w:u w:val="single"/>
        </w:rPr>
        <w:t>）技术标准和要求；（</w:t>
      </w:r>
      <w:r>
        <w:rPr>
          <w:rFonts w:hint="eastAsia" w:cs="宋体" w:asciiTheme="minorEastAsia" w:hAnsiTheme="minorEastAsia" w:eastAsiaTheme="minorEastAsia"/>
          <w:sz w:val="24"/>
          <w:u w:val="single"/>
        </w:rPr>
        <w:t>7</w:t>
      </w:r>
      <w:r>
        <w:rPr>
          <w:rFonts w:cs="宋体" w:asciiTheme="minorEastAsia" w:hAnsiTheme="minorEastAsia" w:eastAsiaTheme="minorEastAsia"/>
          <w:sz w:val="24"/>
          <w:u w:val="single"/>
        </w:rPr>
        <w:t>）图纸；（</w:t>
      </w:r>
      <w:r>
        <w:rPr>
          <w:rFonts w:hint="eastAsia" w:cs="宋体" w:asciiTheme="minorEastAsia" w:hAnsiTheme="minorEastAsia" w:eastAsiaTheme="minorEastAsia"/>
          <w:sz w:val="24"/>
          <w:u w:val="single"/>
        </w:rPr>
        <w:t>8</w:t>
      </w:r>
      <w:r>
        <w:rPr>
          <w:rFonts w:cs="宋体" w:asciiTheme="minorEastAsia" w:hAnsiTheme="minorEastAsia" w:eastAsiaTheme="minorEastAsia"/>
          <w:sz w:val="24"/>
          <w:u w:val="single"/>
        </w:rPr>
        <w:t>）已标价工程量清单；（</w:t>
      </w:r>
      <w:r>
        <w:rPr>
          <w:rFonts w:hint="eastAsia" w:cs="宋体" w:asciiTheme="minorEastAsia" w:hAnsiTheme="minorEastAsia" w:eastAsiaTheme="minorEastAsia"/>
          <w:sz w:val="24"/>
          <w:u w:val="single"/>
        </w:rPr>
        <w:t>9</w:t>
      </w:r>
      <w:r>
        <w:rPr>
          <w:rFonts w:cs="宋体" w:asciiTheme="minorEastAsia" w:hAnsiTheme="minorEastAsia" w:eastAsiaTheme="minorEastAsia"/>
          <w:sz w:val="24"/>
          <w:u w:val="single"/>
        </w:rPr>
        <w:t>）其他合同文件</w:t>
      </w:r>
      <w:r>
        <w:rPr>
          <w:rFonts w:cs="宋体" w:asciiTheme="minorEastAsia" w:hAnsiTheme="minorEastAsia" w:eastAsiaTheme="minorEastAsia"/>
          <w:sz w:val="24"/>
        </w:rPr>
        <w:t>。</w:t>
      </w:r>
    </w:p>
    <w:p w14:paraId="212F00C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 图纸和承包人文件</w:t>
      </w:r>
      <w:r>
        <w:rPr>
          <w:rFonts w:cs="宋体" w:asciiTheme="minorEastAsia" w:hAnsiTheme="minorEastAsia" w:eastAsiaTheme="minorEastAsia"/>
          <w:b/>
          <w:sz w:val="24"/>
        </w:rPr>
        <w:tab/>
      </w:r>
    </w:p>
    <w:p w14:paraId="3281D34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 图纸的提供</w:t>
      </w:r>
    </w:p>
    <w:p w14:paraId="257F3B7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发包人向承包人提供图纸的期限：</w:t>
      </w:r>
      <w:r>
        <w:rPr>
          <w:rFonts w:hint="eastAsia" w:cs="宋体" w:asciiTheme="minorEastAsia" w:hAnsiTheme="minorEastAsia" w:eastAsiaTheme="minorEastAsia"/>
          <w:sz w:val="24"/>
          <w:u w:val="single"/>
        </w:rPr>
        <w:t>进场三天内</w:t>
      </w:r>
      <w:r>
        <w:rPr>
          <w:rFonts w:cs="宋体" w:asciiTheme="minorEastAsia" w:hAnsiTheme="minorEastAsia" w:eastAsiaTheme="minorEastAsia"/>
          <w:sz w:val="24"/>
          <w:u w:val="single"/>
        </w:rPr>
        <w:t>；</w:t>
      </w:r>
    </w:p>
    <w:p w14:paraId="0D06DDA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发包人向承包人提供图纸的数量：</w:t>
      </w:r>
      <w:r>
        <w:rPr>
          <w:rFonts w:hint="eastAsia" w:cs="宋体" w:asciiTheme="minorEastAsia" w:hAnsiTheme="minorEastAsia" w:eastAsiaTheme="minorEastAsia"/>
          <w:sz w:val="24"/>
          <w:u w:val="single"/>
        </w:rPr>
        <w:t>1份</w:t>
      </w:r>
      <w:r>
        <w:rPr>
          <w:rFonts w:cs="宋体" w:asciiTheme="minorEastAsia" w:hAnsiTheme="minorEastAsia" w:eastAsiaTheme="minorEastAsia"/>
          <w:sz w:val="24"/>
          <w:u w:val="single"/>
        </w:rPr>
        <w:t>；</w:t>
      </w:r>
    </w:p>
    <w:p w14:paraId="0899497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发包人向承包人提供图纸的内容：</w:t>
      </w:r>
      <w:r>
        <w:rPr>
          <w:rFonts w:hint="eastAsia" w:cs="宋体" w:asciiTheme="minorEastAsia" w:hAnsiTheme="minorEastAsia" w:eastAsiaTheme="minorEastAsia"/>
          <w:sz w:val="24"/>
          <w:u w:val="single"/>
        </w:rPr>
        <w:t>施工图设计</w:t>
      </w:r>
      <w:r>
        <w:rPr>
          <w:rFonts w:cs="宋体" w:asciiTheme="minorEastAsia" w:hAnsiTheme="minorEastAsia" w:eastAsiaTheme="minorEastAsia"/>
          <w:sz w:val="24"/>
          <w:u w:val="single"/>
        </w:rPr>
        <w:t>。</w:t>
      </w:r>
    </w:p>
    <w:p w14:paraId="096A234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1.6.4 承包人文件</w:t>
      </w:r>
    </w:p>
    <w:p w14:paraId="1E5F5E2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需要由承包人提供的文件，包括：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施工组织设计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674E44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承包人提供的文件的期限为：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C5F3B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承包人提供的文件的数量为：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7CDFE5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承包人提供的文件的形式为：</w:t>
      </w:r>
      <w:r>
        <w:rPr>
          <w:rFonts w:hint="eastAsia" w:cs="宋体" w:asciiTheme="minorEastAsia" w:hAnsiTheme="minorEastAsia" w:eastAsiaTheme="minorEastAsia"/>
          <w:sz w:val="24"/>
          <w:u w:val="single"/>
        </w:rPr>
        <w:t>书面形式</w:t>
      </w:r>
      <w:r>
        <w:rPr>
          <w:rFonts w:cs="宋体" w:asciiTheme="minorEastAsia" w:hAnsiTheme="minorEastAsia" w:eastAsiaTheme="minorEastAsia"/>
          <w:sz w:val="24"/>
          <w:u w:val="single"/>
        </w:rPr>
        <w:t>；</w:t>
      </w:r>
    </w:p>
    <w:p w14:paraId="47E59F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承包人文件的期限：</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41D5D4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1.6.5 现场图纸准备</w:t>
      </w:r>
    </w:p>
    <w:p w14:paraId="2174196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关于现场图纸准备的约定：</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51B19C9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 联络</w:t>
      </w:r>
    </w:p>
    <w:p w14:paraId="02FB4203">
      <w:pPr>
        <w:spacing w:line="300" w:lineRule="exact"/>
        <w:ind w:left="420"/>
        <w:jc w:val="left"/>
        <w:rPr>
          <w:rFonts w:cs="宋体" w:asciiTheme="minorEastAsia" w:hAnsiTheme="minorEastAsia" w:eastAsiaTheme="minorEastAsia"/>
          <w:sz w:val="24"/>
        </w:rPr>
      </w:pPr>
      <w:r>
        <w:rPr>
          <w:rFonts w:cs="宋体" w:asciiTheme="minorEastAsia" w:hAnsiTheme="minorEastAsia" w:eastAsiaTheme="minorEastAsia"/>
          <w:sz w:val="24"/>
        </w:rPr>
        <w:t>1.7.1发包人和承包人应当在</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7 </w:t>
      </w:r>
      <w:r>
        <w:rPr>
          <w:rFonts w:cs="宋体" w:asciiTheme="minorEastAsia" w:hAnsiTheme="minorEastAsia" w:eastAsiaTheme="minorEastAsia"/>
          <w:sz w:val="24"/>
        </w:rPr>
        <w:t>天内将与合同有关的通知、批准、证明、证书、指示、指令、要求、请求、同意、意见、确定和决定等书面函件送达对方当事人。</w:t>
      </w:r>
    </w:p>
    <w:p w14:paraId="7B27E0A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1.7.2 发包人接收文件的地点：</w:t>
      </w:r>
      <w:r>
        <w:rPr>
          <w:rFonts w:hint="eastAsia" w:cs="宋体" w:asciiTheme="minorEastAsia" w:hAnsiTheme="minorEastAsia" w:eastAsiaTheme="minorEastAsia"/>
          <w:sz w:val="24"/>
          <w:u w:val="single"/>
        </w:rPr>
        <w:t>业主办公室</w:t>
      </w:r>
      <w:r>
        <w:rPr>
          <w:rFonts w:cs="宋体" w:asciiTheme="minorEastAsia" w:hAnsiTheme="minorEastAsia" w:eastAsiaTheme="minorEastAsia"/>
          <w:sz w:val="24"/>
          <w:u w:val="single"/>
        </w:rPr>
        <w:t>；</w:t>
      </w:r>
    </w:p>
    <w:p w14:paraId="22A658B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D74DC8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承包人接收文件的地点：</w:t>
      </w:r>
      <w:r>
        <w:rPr>
          <w:rFonts w:hint="eastAsia" w:cs="宋体" w:asciiTheme="minorEastAsia" w:hAnsiTheme="minorEastAsia" w:eastAsiaTheme="minorEastAsia"/>
          <w:sz w:val="24"/>
          <w:u w:val="single"/>
        </w:rPr>
        <w:t>项目经理办公室</w:t>
      </w:r>
      <w:r>
        <w:rPr>
          <w:rFonts w:cs="宋体" w:asciiTheme="minorEastAsia" w:hAnsiTheme="minorEastAsia" w:eastAsiaTheme="minorEastAsia"/>
          <w:sz w:val="24"/>
          <w:u w:val="single"/>
        </w:rPr>
        <w:t>；</w:t>
      </w:r>
    </w:p>
    <w:p w14:paraId="0258007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46419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监理人接收文件的地点：</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8EF3B3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监理人指定的接收人为：</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A4C6CC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1.10 交通运输</w:t>
      </w:r>
    </w:p>
    <w:p w14:paraId="77DCAF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20" w:name="_Toc312677986"/>
      <w:bookmarkEnd w:id="120"/>
      <w:bookmarkStart w:id="121" w:name="_Toc300934943"/>
      <w:bookmarkEnd w:id="121"/>
      <w:bookmarkStart w:id="122" w:name="_Toc318581155"/>
      <w:bookmarkEnd w:id="122"/>
      <w:bookmarkStart w:id="123" w:name="_Toc304295521"/>
      <w:bookmarkEnd w:id="123"/>
      <w:bookmarkStart w:id="124" w:name="_Toc303539100"/>
      <w:bookmarkEnd w:id="124"/>
      <w:r>
        <w:rPr>
          <w:rFonts w:cs="宋体" w:asciiTheme="minorEastAsia" w:hAnsiTheme="minorEastAsia" w:eastAsiaTheme="minorEastAsia"/>
          <w:sz w:val="24"/>
        </w:rPr>
        <w:t>.10.1 出入现场的权利</w:t>
      </w:r>
    </w:p>
    <w:p w14:paraId="619FCE3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关于出入现场的权利的约定：</w:t>
      </w:r>
      <w:r>
        <w:rPr>
          <w:rFonts w:hint="eastAsia" w:cs="宋体" w:asciiTheme="minorEastAsia" w:hAnsiTheme="minorEastAsia" w:eastAsiaTheme="minorEastAsia"/>
          <w:sz w:val="24"/>
          <w:u w:val="single"/>
        </w:rPr>
        <w:t>执行通用条款。</w:t>
      </w:r>
    </w:p>
    <w:p w14:paraId="400F6A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25" w:name="_Toc318581156"/>
      <w:bookmarkEnd w:id="125"/>
      <w:bookmarkStart w:id="126" w:name="_Toc303539101"/>
      <w:bookmarkEnd w:id="126"/>
      <w:bookmarkStart w:id="127" w:name="_Toc300934944"/>
      <w:bookmarkEnd w:id="127"/>
      <w:bookmarkStart w:id="128" w:name="_Toc312677987"/>
      <w:bookmarkEnd w:id="128"/>
      <w:bookmarkStart w:id="129" w:name="_Toc304295522"/>
      <w:bookmarkEnd w:id="129"/>
      <w:r>
        <w:rPr>
          <w:rFonts w:cs="宋体" w:asciiTheme="minorEastAsia" w:hAnsiTheme="minorEastAsia" w:eastAsiaTheme="minorEastAsia"/>
          <w:sz w:val="24"/>
        </w:rPr>
        <w:t>.10.3 场内交通</w:t>
      </w:r>
    </w:p>
    <w:p w14:paraId="5FBBAB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关于场外交通和场内交通的边界的约定：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236D4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关于发包人向承包人免费提供满足工程施工需要的场内道路和交通设施的约定：</w:t>
      </w:r>
      <w:r>
        <w:rPr>
          <w:rFonts w:cs="宋体" w:asciiTheme="minorEastAsia" w:hAnsiTheme="minorEastAsia" w:eastAsiaTheme="minorEastAsia"/>
          <w:sz w:val="24"/>
          <w:u w:val="single"/>
        </w:rPr>
        <w:t>发包人不提供</w:t>
      </w:r>
      <w:r>
        <w:rPr>
          <w:rFonts w:cs="宋体" w:asciiTheme="minorEastAsia" w:hAnsiTheme="minorEastAsia" w:eastAsiaTheme="minorEastAsia"/>
          <w:sz w:val="24"/>
        </w:rPr>
        <w:t>。</w:t>
      </w:r>
      <w:bookmarkStart w:id="130" w:name="_Toc318581157"/>
      <w:bookmarkEnd w:id="130"/>
    </w:p>
    <w:p w14:paraId="01A0AF3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1.10.4超大件和超重件的运输</w:t>
      </w:r>
    </w:p>
    <w:p w14:paraId="4C0E62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运输超大件或超重件所需的道路和桥梁临时加固改造费用和其他有关费用由承包人承担。</w:t>
      </w:r>
    </w:p>
    <w:p w14:paraId="785FADE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1.11 知识产权</w:t>
      </w:r>
    </w:p>
    <w:p w14:paraId="2CDEF4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1.11.1关于发包人提供给承包人的图纸、发包人为实施工程自行编制或委托编制的技术规范以及反映发包人关于合同要求或其他类似性质的文件的著作权的归属：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780D842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关于发包人提供的上述文件的使用限制的要求：未经发包人书面同意，承包人不得为了合同以外的目的而复制、使用上述文件或将之提供给任何第三方。</w:t>
      </w:r>
    </w:p>
    <w:p w14:paraId="7975AC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1.11.2 关于承包人为实施工程所编制文件的著作权的归属：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34AA3C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关于承包人提供的上述文件的使用限制的要求：未经发包人书面同意，承包人不得为了合同以外的目的而复制、使用上述文件或将之提供给任何第三方。</w:t>
      </w:r>
    </w:p>
    <w:p w14:paraId="54850A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w:t>
      </w: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承包人在施工过程中所采用的专利、专有技术、技术秘密的使用费的承担方式：</w:t>
      </w:r>
      <w:r>
        <w:rPr>
          <w:rFonts w:hint="eastAsia" w:cs="宋体" w:asciiTheme="minorEastAsia" w:hAnsiTheme="minorEastAsia" w:eastAsiaTheme="minorEastAsia"/>
          <w:sz w:val="24"/>
        </w:rPr>
        <w:t>执行通用条款</w:t>
      </w:r>
      <w:r>
        <w:rPr>
          <w:rFonts w:cs="宋体" w:asciiTheme="minorEastAsia" w:hAnsiTheme="minorEastAsia" w:eastAsiaTheme="minorEastAsia"/>
          <w:sz w:val="24"/>
        </w:rPr>
        <w:t>。</w:t>
      </w:r>
    </w:p>
    <w:p w14:paraId="1D490B4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1.13工程量清单错误的修正</w:t>
      </w:r>
    </w:p>
    <w:p w14:paraId="68A63B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出现工程量清单错误时，是否调整合同价格：</w:t>
      </w:r>
      <w:r>
        <w:rPr>
          <w:rFonts w:cs="宋体" w:asciiTheme="minorEastAsia" w:hAnsiTheme="minorEastAsia" w:eastAsiaTheme="minorEastAsia"/>
          <w:sz w:val="24"/>
          <w:u w:val="single"/>
        </w:rPr>
        <w:t>是</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B9778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允许调整合同价格的工程量偏差范围：</w:t>
      </w:r>
      <w:r>
        <w:rPr>
          <w:rFonts w:hint="eastAsia" w:cs="宋体" w:asciiTheme="minorEastAsia" w:hAnsiTheme="minorEastAsia" w:eastAsiaTheme="minorEastAsia"/>
          <w:sz w:val="24"/>
          <w:u w:val="single"/>
        </w:rPr>
        <w:t>超出签约合同价正负3%以外的对正负3%以外的部分相应增减</w:t>
      </w:r>
      <w:r>
        <w:rPr>
          <w:rFonts w:cs="宋体" w:asciiTheme="minorEastAsia" w:hAnsiTheme="minorEastAsia" w:eastAsiaTheme="minorEastAsia"/>
          <w:sz w:val="24"/>
        </w:rPr>
        <w:t>。</w:t>
      </w:r>
    </w:p>
    <w:p w14:paraId="12A010FC">
      <w:pPr>
        <w:spacing w:line="300" w:lineRule="exact"/>
        <w:ind w:firstLine="482" w:firstLineChars="200"/>
        <w:rPr>
          <w:rFonts w:cs="宋体" w:asciiTheme="minorEastAsia" w:hAnsiTheme="minorEastAsia" w:eastAsiaTheme="minorEastAsia"/>
          <w:b/>
          <w:sz w:val="24"/>
        </w:rPr>
      </w:pPr>
      <w:bookmarkStart w:id="131" w:name="_Toc351203634"/>
      <w:bookmarkEnd w:id="131"/>
      <w:r>
        <w:rPr>
          <w:rFonts w:cs="宋体" w:asciiTheme="minorEastAsia" w:hAnsiTheme="minorEastAsia" w:eastAsiaTheme="minorEastAsia"/>
          <w:b/>
          <w:sz w:val="24"/>
        </w:rPr>
        <w:t>2</w:t>
      </w:r>
      <w:bookmarkStart w:id="132" w:name="_Toc297048343"/>
      <w:bookmarkEnd w:id="132"/>
      <w:bookmarkStart w:id="133" w:name="_Toc296944496"/>
      <w:bookmarkEnd w:id="133"/>
      <w:bookmarkStart w:id="134" w:name="_Toc296891197"/>
      <w:bookmarkEnd w:id="134"/>
      <w:bookmarkStart w:id="135" w:name="_Toc292559362"/>
      <w:bookmarkEnd w:id="135"/>
      <w:bookmarkStart w:id="136" w:name="_Toc292559867"/>
      <w:bookmarkEnd w:id="136"/>
      <w:bookmarkStart w:id="137" w:name="_Toc296890985"/>
      <w:bookmarkEnd w:id="137"/>
      <w:bookmarkStart w:id="138" w:name="_Toc297120457"/>
      <w:bookmarkEnd w:id="138"/>
      <w:bookmarkStart w:id="139" w:name="_Toc296503157"/>
      <w:bookmarkEnd w:id="139"/>
      <w:bookmarkStart w:id="140" w:name="_Toc296346658"/>
      <w:bookmarkEnd w:id="140"/>
      <w:bookmarkStart w:id="141" w:name="_Toc296347156"/>
      <w:bookmarkEnd w:id="141"/>
      <w:r>
        <w:rPr>
          <w:rFonts w:cs="宋体" w:asciiTheme="minorEastAsia" w:hAnsiTheme="minorEastAsia" w:eastAsiaTheme="minorEastAsia"/>
          <w:b/>
          <w:sz w:val="24"/>
        </w:rPr>
        <w:t>. 发包人</w:t>
      </w:r>
    </w:p>
    <w:p w14:paraId="3CEBE81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2.2 发包人代表</w:t>
      </w:r>
    </w:p>
    <w:p w14:paraId="15E9F5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发包人代表：</w:t>
      </w:r>
    </w:p>
    <w:p w14:paraId="6351953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28D7FF2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86059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A4247A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9594B0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93CFBC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B2745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发包人对发包人代表的授权范围如下：</w:t>
      </w:r>
      <w:r>
        <w:rPr>
          <w:rFonts w:hint="eastAsia" w:cs="宋体" w:asciiTheme="minorEastAsia" w:hAnsiTheme="minorEastAsia" w:eastAsiaTheme="minorEastAsia"/>
          <w:sz w:val="24"/>
          <w:u w:val="single"/>
        </w:rPr>
        <w:t>协调沟通，审批工程款，批复合同价调整及与工程相关的事宜</w:t>
      </w:r>
      <w:r>
        <w:rPr>
          <w:rFonts w:cs="宋体" w:asciiTheme="minorEastAsia" w:hAnsiTheme="minorEastAsia" w:eastAsiaTheme="minorEastAsia"/>
          <w:sz w:val="24"/>
        </w:rPr>
        <w:t>。</w:t>
      </w:r>
    </w:p>
    <w:p w14:paraId="725EBE1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2.4 施工现场、施工条件和基础资料的提供</w:t>
      </w:r>
    </w:p>
    <w:p w14:paraId="058F99D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2.4.1 提供施工现场</w:t>
      </w:r>
    </w:p>
    <w:p w14:paraId="4D46F90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关于发包人移交施工现场的期限要求：</w:t>
      </w:r>
      <w:r>
        <w:rPr>
          <w:rFonts w:cs="宋体" w:asciiTheme="minorEastAsia" w:hAnsiTheme="minorEastAsia" w:eastAsiaTheme="minorEastAsia"/>
          <w:sz w:val="24"/>
          <w:u w:val="single"/>
        </w:rPr>
        <w:t>开工日期7天前</w:t>
      </w:r>
      <w:r>
        <w:rPr>
          <w:rFonts w:cs="宋体" w:asciiTheme="minorEastAsia" w:hAnsiTheme="minorEastAsia" w:eastAsiaTheme="minorEastAsia"/>
          <w:sz w:val="24"/>
        </w:rPr>
        <w:t>。</w:t>
      </w:r>
    </w:p>
    <w:p w14:paraId="49252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2.4.2 提供施工条件</w:t>
      </w:r>
    </w:p>
    <w:p w14:paraId="0C0C9EA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关于发包人应负责提供施工</w:t>
      </w:r>
      <w:r>
        <w:rPr>
          <w:rFonts w:hint="eastAsia" w:cs="宋体" w:asciiTheme="minorEastAsia" w:hAnsiTheme="minorEastAsia" w:eastAsiaTheme="minorEastAsia"/>
          <w:sz w:val="24"/>
        </w:rPr>
        <w:t>所需要的条件，</w:t>
      </w:r>
      <w:r>
        <w:rPr>
          <w:rFonts w:cs="宋体" w:asciiTheme="minorEastAsia" w:hAnsiTheme="minorEastAsia" w:eastAsiaTheme="minorEastAsia"/>
          <w:sz w:val="24"/>
        </w:rPr>
        <w:t>包括：</w:t>
      </w:r>
      <w:r>
        <w:rPr>
          <w:rFonts w:hint="eastAsia" w:cs="宋体" w:asciiTheme="minorEastAsia" w:hAnsiTheme="minorEastAsia" w:eastAsiaTheme="minorEastAsia"/>
          <w:sz w:val="24"/>
          <w:u w:val="single"/>
        </w:rPr>
        <w:t>以目前现场情况</w:t>
      </w:r>
      <w:r>
        <w:rPr>
          <w:rFonts w:cs="宋体" w:asciiTheme="minorEastAsia" w:hAnsiTheme="minorEastAsia" w:eastAsiaTheme="minorEastAsia"/>
          <w:sz w:val="24"/>
          <w:u w:val="single"/>
        </w:rPr>
        <w:t>向承包人提供施工所需要的交通条件</w:t>
      </w:r>
      <w:r>
        <w:rPr>
          <w:rFonts w:cs="宋体" w:asciiTheme="minorEastAsia" w:hAnsiTheme="minorEastAsia" w:eastAsiaTheme="minorEastAsia"/>
          <w:sz w:val="24"/>
        </w:rPr>
        <w:t>。</w:t>
      </w:r>
    </w:p>
    <w:p w14:paraId="50BC405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2.5 资金来源证明及支付担保</w:t>
      </w:r>
    </w:p>
    <w:p w14:paraId="77DE37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发包人提供资金来源证明的期限要求：</w:t>
      </w:r>
      <w:r>
        <w:rPr>
          <w:rFonts w:cs="宋体" w:asciiTheme="minorEastAsia" w:hAnsiTheme="minorEastAsia" w:eastAsiaTheme="minorEastAsia"/>
          <w:sz w:val="24"/>
          <w:u w:val="single"/>
        </w:rPr>
        <w:t>在收到承包人要求提供资金来源证明的书面通知后28天内</w:t>
      </w:r>
      <w:r>
        <w:rPr>
          <w:rFonts w:cs="宋体" w:asciiTheme="minorEastAsia" w:hAnsiTheme="minorEastAsia" w:eastAsiaTheme="minorEastAsia"/>
          <w:sz w:val="24"/>
        </w:rPr>
        <w:t>。</w:t>
      </w:r>
    </w:p>
    <w:p w14:paraId="769261D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发包人是否提供支付担保：</w:t>
      </w:r>
      <w:r>
        <w:rPr>
          <w:rFonts w:hint="eastAsia" w:cs="宋体" w:asciiTheme="minorEastAsia" w:hAnsiTheme="minorEastAsia" w:eastAsiaTheme="minorEastAsia"/>
          <w:sz w:val="24"/>
          <w:u w:val="single"/>
        </w:rPr>
        <w:t>不提供</w:t>
      </w:r>
      <w:r>
        <w:rPr>
          <w:rFonts w:cs="宋体" w:asciiTheme="minorEastAsia" w:hAnsiTheme="minorEastAsia" w:eastAsiaTheme="minorEastAsia"/>
          <w:sz w:val="24"/>
          <w:u w:val="single"/>
        </w:rPr>
        <w:t>。</w:t>
      </w:r>
    </w:p>
    <w:p w14:paraId="0C7F6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发包人提供支付担保的形式：</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C437B7A">
      <w:pPr>
        <w:spacing w:line="300" w:lineRule="exact"/>
        <w:ind w:firstLine="482" w:firstLineChars="200"/>
        <w:rPr>
          <w:rFonts w:cs="宋体" w:asciiTheme="minorEastAsia" w:hAnsiTheme="minorEastAsia" w:eastAsiaTheme="minorEastAsia"/>
          <w:b/>
          <w:sz w:val="24"/>
        </w:rPr>
      </w:pPr>
      <w:bookmarkStart w:id="142" w:name="_Toc351203635"/>
      <w:bookmarkEnd w:id="142"/>
      <w:r>
        <w:rPr>
          <w:rFonts w:cs="宋体" w:asciiTheme="minorEastAsia" w:hAnsiTheme="minorEastAsia" w:eastAsiaTheme="minorEastAsia"/>
          <w:b/>
          <w:sz w:val="24"/>
        </w:rPr>
        <w:t>3</w:t>
      </w:r>
      <w:bookmarkStart w:id="143" w:name="_Toc292559363"/>
      <w:bookmarkEnd w:id="143"/>
      <w:bookmarkStart w:id="144" w:name="_Toc296891198"/>
      <w:bookmarkEnd w:id="144"/>
      <w:bookmarkStart w:id="145" w:name="_Toc297120458"/>
      <w:bookmarkEnd w:id="145"/>
      <w:bookmarkStart w:id="146" w:name="_Toc296347157"/>
      <w:bookmarkEnd w:id="146"/>
      <w:bookmarkStart w:id="147" w:name="_Toc296944497"/>
      <w:bookmarkEnd w:id="147"/>
      <w:bookmarkStart w:id="148" w:name="_Toc296346659"/>
      <w:bookmarkEnd w:id="148"/>
      <w:bookmarkStart w:id="149" w:name="_Toc296890986"/>
      <w:bookmarkEnd w:id="149"/>
      <w:bookmarkStart w:id="150" w:name="_Toc292559868"/>
      <w:bookmarkEnd w:id="150"/>
      <w:bookmarkStart w:id="151" w:name="_Toc296503158"/>
      <w:bookmarkEnd w:id="151"/>
      <w:bookmarkStart w:id="152" w:name="_Toc297048344"/>
      <w:bookmarkEnd w:id="152"/>
      <w:r>
        <w:rPr>
          <w:rFonts w:cs="宋体" w:asciiTheme="minorEastAsia" w:hAnsiTheme="minorEastAsia" w:eastAsiaTheme="minorEastAsia"/>
          <w:b/>
          <w:sz w:val="24"/>
        </w:rPr>
        <w:t>. 承包人</w:t>
      </w:r>
    </w:p>
    <w:p w14:paraId="7E7A62C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3.1 承包人的一般义务</w:t>
      </w:r>
    </w:p>
    <w:p w14:paraId="5F673D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（5）承包人提交的竣工资料的内容：</w:t>
      </w:r>
      <w:r>
        <w:rPr>
          <w:rFonts w:hint="eastAsia" w:cs="宋体" w:asciiTheme="minorEastAsia" w:hAnsiTheme="minorEastAsia" w:eastAsiaTheme="minorEastAsia"/>
          <w:sz w:val="24"/>
          <w:u w:val="single"/>
        </w:rPr>
        <w:t>向发包人提供竣工验收报告及完整的竣工资料（含竣工图）</w:t>
      </w:r>
      <w:r>
        <w:rPr>
          <w:rFonts w:cs="宋体" w:asciiTheme="minorEastAsia" w:hAnsiTheme="minorEastAsia" w:eastAsiaTheme="minorEastAsia"/>
          <w:sz w:val="24"/>
        </w:rPr>
        <w:t>。</w:t>
      </w:r>
    </w:p>
    <w:p w14:paraId="79DD46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承包人需要提交的竣工资料套数：</w:t>
      </w:r>
      <w:r>
        <w:rPr>
          <w:rFonts w:hint="eastAsia" w:cs="宋体" w:asciiTheme="minorEastAsia" w:hAnsiTheme="minorEastAsia" w:eastAsiaTheme="minorEastAsia"/>
          <w:sz w:val="24"/>
          <w:u w:val="single"/>
        </w:rPr>
        <w:t>六套</w:t>
      </w:r>
      <w:r>
        <w:rPr>
          <w:rFonts w:cs="宋体" w:asciiTheme="minorEastAsia" w:hAnsiTheme="minorEastAsia" w:eastAsiaTheme="minorEastAsia"/>
          <w:sz w:val="24"/>
        </w:rPr>
        <w:t>。</w:t>
      </w:r>
    </w:p>
    <w:p w14:paraId="5EF61B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承包人提交的竣工资料的费用承担：</w:t>
      </w:r>
      <w:r>
        <w:rPr>
          <w:rFonts w:hint="eastAsia" w:cs="宋体" w:asciiTheme="minorEastAsia" w:hAnsiTheme="minorEastAsia" w:eastAsiaTheme="minorEastAsia"/>
          <w:sz w:val="24"/>
          <w:u w:val="single"/>
        </w:rPr>
        <w:t>由</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承担</w:t>
      </w:r>
      <w:r>
        <w:rPr>
          <w:rFonts w:cs="宋体" w:asciiTheme="minorEastAsia" w:hAnsiTheme="minorEastAsia" w:eastAsiaTheme="minorEastAsia"/>
          <w:sz w:val="24"/>
        </w:rPr>
        <w:t>。</w:t>
      </w:r>
    </w:p>
    <w:p w14:paraId="39663AC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承包人提交的竣工资料移交时间：</w:t>
      </w:r>
      <w:r>
        <w:rPr>
          <w:rFonts w:hint="eastAsia" w:cs="宋体" w:asciiTheme="minorEastAsia" w:hAnsiTheme="minorEastAsia" w:eastAsiaTheme="minorEastAsia"/>
          <w:sz w:val="24"/>
          <w:u w:val="single"/>
        </w:rPr>
        <w:t>五大责任主体验收合格后7天内</w:t>
      </w:r>
      <w:r>
        <w:rPr>
          <w:rFonts w:cs="宋体" w:asciiTheme="minorEastAsia" w:hAnsiTheme="minorEastAsia" w:eastAsiaTheme="minorEastAsia"/>
          <w:sz w:val="24"/>
        </w:rPr>
        <w:t>。</w:t>
      </w:r>
    </w:p>
    <w:p w14:paraId="5BEDEA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承包人提交的竣工资料形式要求：</w:t>
      </w:r>
      <w:r>
        <w:rPr>
          <w:rFonts w:cs="宋体" w:asciiTheme="minorEastAsia" w:hAnsiTheme="minorEastAsia" w:eastAsiaTheme="minorEastAsia"/>
          <w:sz w:val="24"/>
          <w:u w:val="single"/>
        </w:rPr>
        <w:t>纸质书面形式</w:t>
      </w:r>
      <w:r>
        <w:rPr>
          <w:rFonts w:hint="eastAsia" w:cs="宋体" w:asciiTheme="minorEastAsia" w:hAnsiTheme="minorEastAsia" w:eastAsiaTheme="minorEastAsia"/>
          <w:sz w:val="24"/>
          <w:u w:val="single"/>
        </w:rPr>
        <w:t>，胶装成册</w:t>
      </w:r>
      <w:r>
        <w:rPr>
          <w:rFonts w:cs="宋体" w:asciiTheme="minorEastAsia" w:hAnsiTheme="minorEastAsia" w:eastAsiaTheme="minorEastAsia"/>
          <w:sz w:val="24"/>
        </w:rPr>
        <w:t>。</w:t>
      </w:r>
    </w:p>
    <w:p w14:paraId="40FD3E8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（6）承包人应履行的其他义务：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4EF08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 项目经理</w:t>
      </w:r>
    </w:p>
    <w:p w14:paraId="5A07326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3.2.1 项目经理：</w:t>
      </w:r>
    </w:p>
    <w:p w14:paraId="19A0D3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D9870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CDBCA83">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sz w:val="24"/>
          <w:lang w:eastAsia="zh-CN"/>
        </w:rPr>
        <w:t xml:space="preserve">建造师证书 </w:t>
      </w:r>
      <w:r>
        <w:rPr>
          <w:rFonts w:cs="宋体" w:asciiTheme="minorEastAsia" w:hAnsiTheme="minorEastAsia" w:eastAsiaTheme="minorEastAsia"/>
          <w:sz w:val="24"/>
        </w:rPr>
        <w:t>等级</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540153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建造师注册证书号：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820A4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建造师执业印章号：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275348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安全生产考核合格证书号：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47F5ED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94671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9888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22B07C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承包人对项目经理的授权范围如下：</w:t>
      </w:r>
      <w:r>
        <w:rPr>
          <w:rFonts w:hint="eastAsia" w:cs="宋体" w:asciiTheme="minorEastAsia" w:hAnsiTheme="minorEastAsia" w:eastAsiaTheme="minorEastAsia"/>
          <w:sz w:val="24"/>
          <w:u w:val="single"/>
        </w:rPr>
        <w:t>对质量、安全、进度负责</w:t>
      </w:r>
      <w:r>
        <w:rPr>
          <w:rFonts w:cs="宋体" w:asciiTheme="minorEastAsia" w:hAnsiTheme="minorEastAsia" w:eastAsiaTheme="minorEastAsia"/>
          <w:sz w:val="24"/>
        </w:rPr>
        <w:t>。</w:t>
      </w:r>
    </w:p>
    <w:p w14:paraId="12C45A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关于项目经理每月在施工现场的时间要求：</w:t>
      </w:r>
      <w:r>
        <w:rPr>
          <w:rFonts w:hint="eastAsia" w:cs="宋体" w:asciiTheme="minorEastAsia" w:hAnsiTheme="minorEastAsia" w:eastAsiaTheme="minorEastAsia"/>
          <w:sz w:val="24"/>
          <w:u w:val="single"/>
        </w:rPr>
        <w:t>22天</w:t>
      </w:r>
      <w:r>
        <w:rPr>
          <w:rFonts w:cs="宋体" w:asciiTheme="minorEastAsia" w:hAnsiTheme="minorEastAsia" w:eastAsiaTheme="minorEastAsia"/>
          <w:sz w:val="24"/>
        </w:rPr>
        <w:t>。</w:t>
      </w:r>
    </w:p>
    <w:p w14:paraId="24B57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承包人未提交劳动合同，以及没有为项目经理缴纳社会保险证明的违约责任：</w:t>
      </w:r>
      <w:r>
        <w:rPr>
          <w:rFonts w:cs="宋体" w:asciiTheme="minorEastAsia" w:hAnsiTheme="minorEastAsia" w:eastAsiaTheme="minorEastAsia"/>
          <w:sz w:val="24"/>
          <w:u w:val="single"/>
        </w:rPr>
        <w:t>承包人不提交上述文件的，项目经理无权履行职责，发包人有权要求更换项目经理，由此增加的费用和（或）延误的工期由承包人承担</w:t>
      </w:r>
      <w:r>
        <w:rPr>
          <w:rFonts w:cs="宋体" w:asciiTheme="minorEastAsia" w:hAnsiTheme="minorEastAsia" w:eastAsiaTheme="minorEastAsia"/>
          <w:sz w:val="24"/>
        </w:rPr>
        <w:t>。</w:t>
      </w:r>
    </w:p>
    <w:p w14:paraId="49C4EE1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3.2.2 项目经理未经批准，擅自离开施工现场的违约责任：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B7D086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3.2.3 承包人擅自更换项目经理的违约责任：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709A1EC5">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3.2.4 承包人无正当理由拒绝更换项目经理的违约责任：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56CD144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3.3 承包人人员</w:t>
      </w:r>
    </w:p>
    <w:p w14:paraId="5A1A20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3.3.1 承包人提交项目管理机构及施工现场管理人员安排报告的期限：</w:t>
      </w:r>
      <w:r>
        <w:rPr>
          <w:rFonts w:cs="宋体" w:asciiTheme="minorEastAsia" w:hAnsiTheme="minorEastAsia" w:eastAsiaTheme="minorEastAsia"/>
          <w:sz w:val="24"/>
          <w:u w:val="single"/>
        </w:rPr>
        <w:t>承包人应在接到开工通知后7天内</w:t>
      </w:r>
      <w:r>
        <w:rPr>
          <w:rFonts w:cs="宋体" w:asciiTheme="minorEastAsia" w:hAnsiTheme="minorEastAsia" w:eastAsiaTheme="minorEastAsia"/>
          <w:sz w:val="24"/>
        </w:rPr>
        <w:t>。</w:t>
      </w:r>
    </w:p>
    <w:p w14:paraId="615C8B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3.3.3 承包人无正当理由拒绝撤换主要施工管理人员的违约责任：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DFA63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3.3.4 承包人主要施工管理人员离开施工现场的批准要求：</w:t>
      </w:r>
      <w:r>
        <w:rPr>
          <w:rFonts w:hint="eastAsia" w:cs="宋体" w:asciiTheme="minorEastAsia" w:hAnsiTheme="minorEastAsia" w:eastAsiaTheme="minorEastAsia"/>
          <w:spacing w:val="-4"/>
          <w:sz w:val="24"/>
          <w:u w:val="single"/>
        </w:rPr>
        <w:t>按通用条款3.3.4条款执</w:t>
      </w:r>
      <w:r>
        <w:rPr>
          <w:rFonts w:hint="eastAsia" w:cs="宋体" w:asciiTheme="minorEastAsia" w:hAnsiTheme="minorEastAsia" w:eastAsiaTheme="minorEastAsia"/>
          <w:sz w:val="24"/>
          <w:u w:val="single"/>
        </w:rPr>
        <w:t>行</w:t>
      </w:r>
      <w:r>
        <w:rPr>
          <w:rFonts w:cs="宋体" w:asciiTheme="minorEastAsia" w:hAnsiTheme="minorEastAsia" w:eastAsiaTheme="minorEastAsia"/>
          <w:sz w:val="24"/>
        </w:rPr>
        <w:t>。</w:t>
      </w:r>
    </w:p>
    <w:p w14:paraId="5554AC2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3.3.5承包人擅自更换主要施工管理人员的违约责任</w:t>
      </w:r>
      <w:r>
        <w:rPr>
          <w:rFonts w:cs="宋体" w:asciiTheme="minorEastAsia" w:hAnsiTheme="minorEastAsia" w:eastAsiaTheme="minorEastAsia"/>
          <w:sz w:val="24"/>
          <w:u w:val="single"/>
        </w:rPr>
        <w:t>每发生一次罚款</w:t>
      </w:r>
      <w:r>
        <w:rPr>
          <w:rFonts w:hint="eastAsia" w:cs="宋体" w:asciiTheme="minorEastAsia" w:hAnsiTheme="minorEastAsia" w:eastAsiaTheme="minorEastAsia"/>
          <w:sz w:val="24"/>
          <w:u w:val="single"/>
        </w:rPr>
        <w:t>5千</w:t>
      </w:r>
      <w:r>
        <w:rPr>
          <w:rFonts w:cs="宋体" w:asciiTheme="minorEastAsia" w:hAnsiTheme="minorEastAsia" w:eastAsiaTheme="minorEastAsia"/>
          <w:sz w:val="24"/>
          <w:u w:val="single"/>
        </w:rPr>
        <w:t>元</w:t>
      </w:r>
      <w:r>
        <w:rPr>
          <w:rFonts w:cs="宋体" w:asciiTheme="minorEastAsia" w:hAnsiTheme="minorEastAsia" w:eastAsiaTheme="minorEastAsia"/>
          <w:sz w:val="24"/>
        </w:rPr>
        <w:t>。</w:t>
      </w:r>
    </w:p>
    <w:p w14:paraId="0904EB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承包人主要施工管理人员擅自离开施工现场的违约责任：</w:t>
      </w:r>
      <w:r>
        <w:rPr>
          <w:rFonts w:hint="eastAsia" w:cs="宋体" w:asciiTheme="minorEastAsia" w:hAnsiTheme="minorEastAsia" w:eastAsiaTheme="minorEastAsia"/>
          <w:sz w:val="24"/>
          <w:u w:val="single"/>
        </w:rPr>
        <w:t>每发生一次罚款5千元</w:t>
      </w:r>
      <w:r>
        <w:rPr>
          <w:rFonts w:hint="eastAsia" w:cs="宋体" w:asciiTheme="minorEastAsia" w:hAnsiTheme="minorEastAsia" w:eastAsiaTheme="minorEastAsia"/>
          <w:sz w:val="24"/>
        </w:rPr>
        <w:t>。</w:t>
      </w:r>
    </w:p>
    <w:p w14:paraId="3200E82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w:t>
      </w:r>
      <w:bookmarkStart w:id="153" w:name="_Toc297120459"/>
      <w:bookmarkEnd w:id="153"/>
      <w:bookmarkStart w:id="154" w:name="_Toc296890987"/>
      <w:bookmarkEnd w:id="154"/>
      <w:bookmarkStart w:id="155" w:name="_Toc297123492"/>
      <w:bookmarkEnd w:id="155"/>
      <w:bookmarkStart w:id="156" w:name="_Toc296944498"/>
      <w:bookmarkEnd w:id="156"/>
      <w:bookmarkStart w:id="157" w:name="_Toc292559869"/>
      <w:bookmarkEnd w:id="157"/>
      <w:bookmarkStart w:id="158" w:name="_Toc296347158"/>
      <w:bookmarkEnd w:id="158"/>
      <w:bookmarkStart w:id="159" w:name="_Toc296891199"/>
      <w:bookmarkEnd w:id="159"/>
      <w:bookmarkStart w:id="160" w:name="_Toc303539102"/>
      <w:bookmarkEnd w:id="160"/>
      <w:bookmarkStart w:id="161" w:name="_Toc312677988"/>
      <w:bookmarkEnd w:id="161"/>
      <w:bookmarkStart w:id="162" w:name="_Toc297048345"/>
      <w:bookmarkEnd w:id="162"/>
      <w:bookmarkStart w:id="163" w:name="_Toc296503159"/>
      <w:bookmarkEnd w:id="163"/>
      <w:bookmarkStart w:id="164" w:name="_Toc300934945"/>
      <w:bookmarkEnd w:id="164"/>
      <w:bookmarkStart w:id="165" w:name="_Toc292559364"/>
      <w:bookmarkEnd w:id="165"/>
      <w:bookmarkStart w:id="166" w:name="_Toc296346660"/>
      <w:bookmarkEnd w:id="166"/>
      <w:bookmarkStart w:id="167" w:name="_Toc297216151"/>
      <w:bookmarkEnd w:id="167"/>
      <w:bookmarkStart w:id="168" w:name="_Toc304295523"/>
      <w:bookmarkEnd w:id="168"/>
      <w:r>
        <w:rPr>
          <w:rFonts w:cs="宋体" w:asciiTheme="minorEastAsia" w:hAnsiTheme="minorEastAsia" w:eastAsiaTheme="minorEastAsia"/>
          <w:b/>
          <w:sz w:val="24"/>
        </w:rPr>
        <w:t>.5 分包</w:t>
      </w:r>
    </w:p>
    <w:p w14:paraId="6DCBB41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69" w:name="_Toc296890988"/>
      <w:bookmarkEnd w:id="169"/>
      <w:bookmarkStart w:id="170" w:name="_Toc312677989"/>
      <w:bookmarkEnd w:id="170"/>
      <w:bookmarkStart w:id="171" w:name="_Toc296347159"/>
      <w:bookmarkEnd w:id="171"/>
      <w:bookmarkStart w:id="172" w:name="_Toc297120460"/>
      <w:bookmarkEnd w:id="172"/>
      <w:bookmarkStart w:id="173" w:name="_Toc292559365"/>
      <w:bookmarkEnd w:id="173"/>
      <w:bookmarkStart w:id="174" w:name="_Toc297048346"/>
      <w:bookmarkEnd w:id="174"/>
      <w:bookmarkStart w:id="175" w:name="_Toc296944499"/>
      <w:bookmarkEnd w:id="175"/>
      <w:bookmarkStart w:id="176" w:name="_Toc292559870"/>
      <w:bookmarkEnd w:id="176"/>
      <w:bookmarkStart w:id="177" w:name="_Toc296503160"/>
      <w:bookmarkEnd w:id="177"/>
      <w:bookmarkStart w:id="178" w:name="_Toc303539103"/>
      <w:bookmarkEnd w:id="178"/>
      <w:bookmarkStart w:id="179" w:name="_Toc296346661"/>
      <w:bookmarkEnd w:id="179"/>
      <w:bookmarkStart w:id="180" w:name="_Toc318581158"/>
      <w:bookmarkEnd w:id="180"/>
      <w:bookmarkStart w:id="181" w:name="_Toc304295524"/>
      <w:bookmarkEnd w:id="181"/>
      <w:bookmarkStart w:id="182" w:name="_Toc296891200"/>
      <w:bookmarkEnd w:id="182"/>
      <w:bookmarkStart w:id="183" w:name="_Toc297123493"/>
      <w:bookmarkEnd w:id="183"/>
      <w:bookmarkStart w:id="184" w:name="_Toc297216152"/>
      <w:bookmarkEnd w:id="184"/>
      <w:bookmarkStart w:id="185" w:name="_Toc300934946"/>
      <w:bookmarkEnd w:id="185"/>
      <w:r>
        <w:rPr>
          <w:rFonts w:cs="宋体" w:asciiTheme="minorEastAsia" w:hAnsiTheme="minorEastAsia" w:eastAsiaTheme="minorEastAsia"/>
          <w:sz w:val="24"/>
        </w:rPr>
        <w:t>.5.1 分包的一般约定</w:t>
      </w:r>
    </w:p>
    <w:p w14:paraId="3671CA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禁止分包的工程包括：</w:t>
      </w:r>
      <w:r>
        <w:rPr>
          <w:rFonts w:hint="eastAsia" w:cs="宋体" w:asciiTheme="minorEastAsia" w:hAnsiTheme="minorEastAsia" w:eastAsiaTheme="minorEastAsia"/>
          <w:sz w:val="24"/>
          <w:u w:val="single"/>
        </w:rPr>
        <w:t>按通用条款3.5.1条款执行</w:t>
      </w:r>
      <w:r>
        <w:rPr>
          <w:rFonts w:cs="宋体" w:asciiTheme="minorEastAsia" w:hAnsiTheme="minorEastAsia" w:eastAsiaTheme="minorEastAsia"/>
          <w:sz w:val="24"/>
        </w:rPr>
        <w:t>。</w:t>
      </w:r>
    </w:p>
    <w:p w14:paraId="33EBBF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主体结构、关键性工作的范围：。</w:t>
      </w:r>
    </w:p>
    <w:p w14:paraId="0F4330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86" w:name="_Toc318581159"/>
      <w:bookmarkEnd w:id="186"/>
      <w:bookmarkStart w:id="187" w:name="_Toc312677990"/>
      <w:bookmarkEnd w:id="187"/>
      <w:r>
        <w:rPr>
          <w:rFonts w:cs="宋体" w:asciiTheme="minorEastAsia" w:hAnsiTheme="minorEastAsia" w:eastAsiaTheme="minorEastAsia"/>
          <w:sz w:val="24"/>
        </w:rPr>
        <w:t>.5.2分包的确定</w:t>
      </w:r>
    </w:p>
    <w:p w14:paraId="7CDBAB5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允许分包的专业工程包括</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  /   </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1AE46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其他关于分包的约定：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47BC09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3.5.4 分包合同价款</w:t>
      </w:r>
    </w:p>
    <w:p w14:paraId="648A806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关于分包合同价款支付的约定：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FB0836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3.6 工程照管与成品、半成品保护</w:t>
      </w:r>
    </w:p>
    <w:p w14:paraId="72BE3605">
      <w:pPr>
        <w:spacing w:line="300" w:lineRule="exact"/>
        <w:ind w:firstLine="480" w:firstLineChars="200"/>
        <w:rPr>
          <w:rFonts w:cs="宋体" w:asciiTheme="minorEastAsia" w:hAnsiTheme="minorEastAsia" w:eastAsiaTheme="minorEastAsia"/>
          <w:spacing w:val="-12"/>
          <w:sz w:val="24"/>
          <w:u w:val="single"/>
        </w:rPr>
      </w:pPr>
      <w:r>
        <w:rPr>
          <w:rFonts w:cs="宋体" w:asciiTheme="minorEastAsia" w:hAnsiTheme="minorEastAsia" w:eastAsiaTheme="minorEastAsia"/>
          <w:sz w:val="24"/>
        </w:rPr>
        <w:t>承包人负责照管工程及工程相关的材料、工程设备的起始时间：</w:t>
      </w:r>
      <w:r>
        <w:rPr>
          <w:rFonts w:hint="eastAsia" w:cs="宋体" w:asciiTheme="minorEastAsia" w:hAnsiTheme="minorEastAsia" w:eastAsiaTheme="minorEastAsia"/>
          <w:spacing w:val="-12"/>
          <w:sz w:val="24"/>
          <w:u w:val="single"/>
        </w:rPr>
        <w:t>按通用条款3.6条款执行</w:t>
      </w:r>
      <w:r>
        <w:rPr>
          <w:rFonts w:cs="宋体" w:asciiTheme="minorEastAsia" w:hAnsiTheme="minorEastAsia" w:eastAsiaTheme="minorEastAsia"/>
          <w:spacing w:val="-12"/>
          <w:sz w:val="24"/>
        </w:rPr>
        <w:t>。</w:t>
      </w:r>
    </w:p>
    <w:p w14:paraId="3F37A4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3.7 履约担保</w:t>
      </w:r>
    </w:p>
    <w:p w14:paraId="3CA3D5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承包人是否提供履约担保：</w:t>
      </w:r>
      <w:r>
        <w:rPr>
          <w:rFonts w:hint="eastAsia" w:cs="宋体" w:asciiTheme="minorEastAsia" w:hAnsiTheme="minorEastAsia" w:eastAsiaTheme="minorEastAsia"/>
          <w:sz w:val="24"/>
        </w:rPr>
        <w:t>是</w:t>
      </w:r>
      <w:r>
        <w:rPr>
          <w:rFonts w:cs="宋体" w:asciiTheme="minorEastAsia" w:hAnsiTheme="minorEastAsia" w:eastAsiaTheme="minorEastAsia"/>
          <w:sz w:val="24"/>
        </w:rPr>
        <w:t>。</w:t>
      </w:r>
    </w:p>
    <w:p w14:paraId="153913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承包人提供履约担保的形式</w:t>
      </w:r>
      <w:r>
        <w:rPr>
          <w:rFonts w:hint="eastAsia" w:cs="宋体" w:asciiTheme="minorEastAsia" w:hAnsiTheme="minorEastAsia" w:eastAsiaTheme="minorEastAsia"/>
          <w:sz w:val="24"/>
        </w:rPr>
        <w:t>、金额及期限的</w:t>
      </w:r>
      <w:r>
        <w:rPr>
          <w:rFonts w:cs="宋体" w:asciiTheme="minorEastAsia" w:hAnsiTheme="minorEastAsia" w:eastAsiaTheme="minorEastAsia"/>
          <w:sz w:val="24"/>
        </w:rPr>
        <w:t>：。</w:t>
      </w:r>
    </w:p>
    <w:p w14:paraId="3AA924C8">
      <w:pPr>
        <w:spacing w:line="300" w:lineRule="exact"/>
        <w:ind w:firstLine="482" w:firstLineChars="200"/>
        <w:rPr>
          <w:rFonts w:cs="宋体" w:asciiTheme="minorEastAsia" w:hAnsiTheme="minorEastAsia" w:eastAsiaTheme="minorEastAsia"/>
          <w:b/>
          <w:sz w:val="24"/>
        </w:rPr>
      </w:pPr>
      <w:bookmarkStart w:id="188" w:name="_Toc351203636"/>
      <w:bookmarkEnd w:id="188"/>
      <w:r>
        <w:rPr>
          <w:rFonts w:cs="宋体" w:asciiTheme="minorEastAsia" w:hAnsiTheme="minorEastAsia" w:eastAsiaTheme="minorEastAsia"/>
          <w:b/>
          <w:sz w:val="24"/>
        </w:rPr>
        <w:t>4</w:t>
      </w:r>
      <w:bookmarkStart w:id="189" w:name="_Toc296891202"/>
      <w:bookmarkEnd w:id="189"/>
      <w:bookmarkStart w:id="190" w:name="_Toc292559871"/>
      <w:bookmarkEnd w:id="190"/>
      <w:bookmarkStart w:id="191" w:name="_Toc296890990"/>
      <w:bookmarkEnd w:id="191"/>
      <w:bookmarkStart w:id="192" w:name="_Toc296944501"/>
      <w:bookmarkEnd w:id="192"/>
      <w:bookmarkStart w:id="193" w:name="_Toc297048348"/>
      <w:bookmarkEnd w:id="193"/>
      <w:bookmarkStart w:id="194" w:name="_Toc296346663"/>
      <w:bookmarkEnd w:id="194"/>
      <w:bookmarkStart w:id="195" w:name="_Toc292559366"/>
      <w:bookmarkEnd w:id="195"/>
      <w:bookmarkStart w:id="196" w:name="_Toc296503162"/>
      <w:bookmarkEnd w:id="196"/>
      <w:bookmarkStart w:id="197" w:name="_Toc267251413"/>
      <w:bookmarkEnd w:id="197"/>
      <w:bookmarkStart w:id="198" w:name="_Toc297120462"/>
      <w:bookmarkEnd w:id="198"/>
      <w:bookmarkStart w:id="199" w:name="_Toc296347161"/>
      <w:bookmarkEnd w:id="199"/>
      <w:r>
        <w:rPr>
          <w:rFonts w:cs="宋体" w:asciiTheme="minorEastAsia" w:hAnsiTheme="minorEastAsia" w:eastAsiaTheme="minorEastAsia"/>
          <w:b/>
          <w:sz w:val="24"/>
        </w:rPr>
        <w:t>. 监理人</w:t>
      </w:r>
    </w:p>
    <w:p w14:paraId="7758B03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4.1监理人的一般规定</w:t>
      </w:r>
    </w:p>
    <w:p w14:paraId="29B07E3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关于监理人的监理内容：</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2DE4000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关于监理人的监理权限：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6CD09A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关于监理人在施工现场的办公场所、生活场所的提供和费用承担的约定：</w:t>
      </w:r>
      <w:r>
        <w:rPr>
          <w:rFonts w:cs="宋体" w:asciiTheme="minorEastAsia" w:hAnsiTheme="minorEastAsia" w:eastAsiaTheme="minorEastAsia"/>
          <w:sz w:val="24"/>
          <w:u w:val="single"/>
        </w:rPr>
        <w:t>/</w:t>
      </w:r>
      <w:r>
        <w:rPr>
          <w:rFonts w:cs="宋体" w:asciiTheme="minorEastAsia" w:hAnsiTheme="minorEastAsia" w:eastAsiaTheme="minorEastAsia"/>
          <w:sz w:val="24"/>
        </w:rPr>
        <w:t>。</w:t>
      </w:r>
    </w:p>
    <w:p w14:paraId="4CAC403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4.2 监理人员</w:t>
      </w:r>
    </w:p>
    <w:p w14:paraId="266CE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总监理工程师：</w:t>
      </w:r>
    </w:p>
    <w:p w14:paraId="49891CA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573A4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E0ED3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监理工程师执业资格证书号：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E12134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E1C62B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1860F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AC8D70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关于监理人的其他约定：</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06D6A5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4.4 商定或确定</w:t>
      </w:r>
    </w:p>
    <w:p w14:paraId="06F30D57">
      <w:pPr>
        <w:spacing w:line="300" w:lineRule="exact"/>
        <w:ind w:firstLine="456" w:firstLineChars="200"/>
        <w:jc w:val="center"/>
        <w:rPr>
          <w:rFonts w:cs="宋体" w:asciiTheme="minorEastAsia" w:hAnsiTheme="minorEastAsia" w:eastAsiaTheme="minorEastAsia"/>
          <w:spacing w:val="-6"/>
          <w:sz w:val="24"/>
        </w:rPr>
      </w:pPr>
      <w:bookmarkStart w:id="200" w:name="_Toc267251418"/>
      <w:bookmarkEnd w:id="200"/>
      <w:r>
        <w:rPr>
          <w:rFonts w:cs="宋体" w:asciiTheme="minorEastAsia" w:hAnsiTheme="minorEastAsia" w:eastAsiaTheme="minorEastAsia"/>
          <w:spacing w:val="-6"/>
          <w:sz w:val="24"/>
        </w:rPr>
        <w:t>在发包人和承包人不能通过协商达成一致意见时，发包人授权监理人对以下事项进行确定：</w:t>
      </w:r>
    </w:p>
    <w:p w14:paraId="16B299C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5DA2EF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1128915">
      <w:pPr>
        <w:spacing w:line="300" w:lineRule="exact"/>
        <w:ind w:firstLine="482" w:firstLineChars="200"/>
        <w:rPr>
          <w:rFonts w:cs="宋体" w:asciiTheme="minorEastAsia" w:hAnsiTheme="minorEastAsia" w:eastAsiaTheme="minorEastAsia"/>
          <w:b/>
          <w:sz w:val="24"/>
        </w:rPr>
      </w:pPr>
      <w:bookmarkStart w:id="201" w:name="_Toc351203637"/>
      <w:bookmarkEnd w:id="201"/>
      <w:r>
        <w:rPr>
          <w:rFonts w:cs="宋体" w:asciiTheme="minorEastAsia" w:hAnsiTheme="minorEastAsia" w:eastAsiaTheme="minorEastAsia"/>
          <w:b/>
          <w:sz w:val="24"/>
        </w:rPr>
        <w:t>5</w:t>
      </w:r>
      <w:bookmarkStart w:id="202" w:name="_Toc296890991"/>
      <w:bookmarkEnd w:id="202"/>
      <w:bookmarkStart w:id="203" w:name="_Toc296346664"/>
      <w:bookmarkEnd w:id="203"/>
      <w:bookmarkStart w:id="204" w:name="_Toc292559367"/>
      <w:bookmarkEnd w:id="204"/>
      <w:bookmarkStart w:id="205" w:name="_Toc296944502"/>
      <w:bookmarkEnd w:id="205"/>
      <w:bookmarkStart w:id="206" w:name="_Toc296503163"/>
      <w:bookmarkEnd w:id="206"/>
      <w:bookmarkStart w:id="207" w:name="_Toc296347162"/>
      <w:bookmarkEnd w:id="207"/>
      <w:bookmarkStart w:id="208" w:name="_Toc297120463"/>
      <w:bookmarkEnd w:id="208"/>
      <w:bookmarkStart w:id="209" w:name="_Toc292559872"/>
      <w:bookmarkEnd w:id="209"/>
      <w:bookmarkStart w:id="210" w:name="_Toc296891203"/>
      <w:bookmarkEnd w:id="210"/>
      <w:bookmarkStart w:id="211" w:name="_Toc297048349"/>
      <w:bookmarkEnd w:id="211"/>
      <w:r>
        <w:rPr>
          <w:rFonts w:cs="宋体" w:asciiTheme="minorEastAsia" w:hAnsiTheme="minorEastAsia" w:eastAsiaTheme="minorEastAsia"/>
          <w:b/>
          <w:sz w:val="24"/>
        </w:rPr>
        <w:t>. 工程质量</w:t>
      </w:r>
    </w:p>
    <w:p w14:paraId="61B0B14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5.1 质量要求</w:t>
      </w:r>
    </w:p>
    <w:p w14:paraId="3118F6C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w:t>
      </w:r>
      <w:bookmarkStart w:id="212" w:name="_Toc300934949"/>
      <w:bookmarkEnd w:id="212"/>
      <w:bookmarkStart w:id="213" w:name="_Toc297216155"/>
      <w:bookmarkEnd w:id="213"/>
      <w:bookmarkStart w:id="214" w:name="_Toc318581164"/>
      <w:bookmarkEnd w:id="214"/>
      <w:bookmarkStart w:id="215" w:name="_Toc304295527"/>
      <w:bookmarkEnd w:id="215"/>
      <w:bookmarkStart w:id="216" w:name="_Toc297123496"/>
      <w:bookmarkEnd w:id="216"/>
      <w:bookmarkStart w:id="217" w:name="_Toc312677997"/>
      <w:bookmarkEnd w:id="217"/>
      <w:bookmarkStart w:id="218" w:name="_Toc303539106"/>
      <w:bookmarkEnd w:id="218"/>
      <w:r>
        <w:rPr>
          <w:rFonts w:cs="宋体" w:asciiTheme="minorEastAsia" w:hAnsiTheme="minorEastAsia" w:eastAsiaTheme="minorEastAsia"/>
          <w:sz w:val="24"/>
        </w:rPr>
        <w:t>.1.1 特殊质量标准和要求：。</w:t>
      </w:r>
    </w:p>
    <w:p w14:paraId="08F7F86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关于工程奖项的约定：。</w:t>
      </w:r>
    </w:p>
    <w:p w14:paraId="0A20390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5.3 隐蔽工程检查</w:t>
      </w:r>
    </w:p>
    <w:p w14:paraId="3362058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5.3.2承包人提前通知</w:t>
      </w:r>
      <w:r>
        <w:rPr>
          <w:rFonts w:hint="eastAsia" w:cs="宋体" w:asciiTheme="minorEastAsia" w:hAnsiTheme="minorEastAsia" w:eastAsiaTheme="minorEastAsia"/>
          <w:sz w:val="24"/>
        </w:rPr>
        <w:t>发包</w:t>
      </w:r>
      <w:r>
        <w:rPr>
          <w:rFonts w:cs="宋体" w:asciiTheme="minorEastAsia" w:hAnsiTheme="minorEastAsia" w:eastAsiaTheme="minorEastAsia"/>
          <w:sz w:val="24"/>
        </w:rPr>
        <w:t>人隐蔽工程检查的期限的约定：</w:t>
      </w:r>
      <w:r>
        <w:rPr>
          <w:rFonts w:cs="宋体" w:asciiTheme="minorEastAsia" w:hAnsiTheme="minorEastAsia" w:eastAsiaTheme="minorEastAsia"/>
          <w:sz w:val="24"/>
          <w:u w:val="single"/>
        </w:rPr>
        <w:t>承包人应在</w:t>
      </w:r>
      <w:r>
        <w:rPr>
          <w:rFonts w:hint="eastAsia" w:cs="宋体" w:asciiTheme="minorEastAsia" w:hAnsiTheme="minorEastAsia" w:eastAsiaTheme="minorEastAsia"/>
          <w:sz w:val="24"/>
          <w:u w:val="single"/>
        </w:rPr>
        <w:t>共同</w:t>
      </w:r>
      <w:r>
        <w:rPr>
          <w:rFonts w:cs="宋体" w:asciiTheme="minorEastAsia" w:hAnsiTheme="minorEastAsia" w:eastAsiaTheme="minorEastAsia"/>
          <w:sz w:val="24"/>
          <w:u w:val="single"/>
        </w:rPr>
        <w:t>检查前48小时书面通知</w:t>
      </w:r>
      <w:r>
        <w:rPr>
          <w:rFonts w:hint="eastAsia" w:cs="宋体" w:asciiTheme="minorEastAsia" w:hAnsiTheme="minorEastAsia" w:eastAsiaTheme="minorEastAsia"/>
          <w:sz w:val="24"/>
          <w:u w:val="single"/>
        </w:rPr>
        <w:t>发包人</w:t>
      </w:r>
      <w:r>
        <w:rPr>
          <w:rFonts w:cs="宋体" w:asciiTheme="minorEastAsia" w:hAnsiTheme="minorEastAsia" w:eastAsiaTheme="minorEastAsia"/>
          <w:sz w:val="24"/>
          <w:u w:val="single"/>
        </w:rPr>
        <w:t>检查</w:t>
      </w:r>
      <w:r>
        <w:rPr>
          <w:rFonts w:cs="宋体" w:asciiTheme="minorEastAsia" w:hAnsiTheme="minorEastAsia" w:eastAsiaTheme="minorEastAsia"/>
          <w:sz w:val="24"/>
        </w:rPr>
        <w:t>。</w:t>
      </w:r>
    </w:p>
    <w:p w14:paraId="0E79F642">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发包人</w:t>
      </w:r>
      <w:r>
        <w:rPr>
          <w:rFonts w:cs="宋体" w:asciiTheme="minorEastAsia" w:hAnsiTheme="minorEastAsia" w:eastAsiaTheme="minorEastAsia"/>
          <w:sz w:val="24"/>
        </w:rPr>
        <w:t>不能按时进行检查时，应提前</w:t>
      </w:r>
      <w:r>
        <w:rPr>
          <w:rFonts w:hint="eastAsia"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5D297DF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 xml:space="preserve">      48</w:t>
      </w:r>
      <w:r>
        <w:rPr>
          <w:rFonts w:cs="宋体" w:asciiTheme="minorEastAsia" w:hAnsiTheme="minorEastAsia" w:eastAsiaTheme="minorEastAsia"/>
          <w:sz w:val="24"/>
        </w:rPr>
        <w:t>小时。</w:t>
      </w:r>
    </w:p>
    <w:p w14:paraId="18D54CFF">
      <w:pPr>
        <w:spacing w:line="300" w:lineRule="exact"/>
        <w:ind w:firstLine="482" w:firstLineChars="200"/>
        <w:rPr>
          <w:rFonts w:cs="宋体" w:asciiTheme="minorEastAsia" w:hAnsiTheme="minorEastAsia" w:eastAsiaTheme="minorEastAsia"/>
          <w:b/>
          <w:sz w:val="24"/>
        </w:rPr>
      </w:pPr>
      <w:bookmarkStart w:id="219" w:name="_Toc351203638"/>
      <w:bookmarkEnd w:id="219"/>
      <w:r>
        <w:rPr>
          <w:rFonts w:cs="宋体" w:asciiTheme="minorEastAsia" w:hAnsiTheme="minorEastAsia" w:eastAsiaTheme="minorEastAsia"/>
          <w:b/>
          <w:sz w:val="24"/>
        </w:rPr>
        <w:t>6. 安全文明施工与环境保护</w:t>
      </w:r>
    </w:p>
    <w:p w14:paraId="2DD03D5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6.1安全文明施工</w:t>
      </w:r>
    </w:p>
    <w:p w14:paraId="40916B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   6.1.1 项目安全生产的达标目标及相应事项的约定：</w:t>
      </w:r>
      <w:r>
        <w:rPr>
          <w:rFonts w:cs="宋体" w:asciiTheme="minorEastAsia" w:hAnsiTheme="minorEastAsia" w:eastAsiaTheme="minorEastAsia"/>
          <w:sz w:val="24"/>
          <w:u w:val="single"/>
        </w:rPr>
        <w:t>遵守国家和工程所在地有关安全生产的要求</w:t>
      </w:r>
      <w:r>
        <w:rPr>
          <w:rFonts w:cs="宋体" w:asciiTheme="minorEastAsia" w:hAnsiTheme="minorEastAsia" w:eastAsiaTheme="minorEastAsia"/>
          <w:sz w:val="24"/>
        </w:rPr>
        <w:t>。</w:t>
      </w:r>
    </w:p>
    <w:p w14:paraId="67B575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6.1.4 关于治安保卫的特别约定：</w:t>
      </w:r>
      <w:r>
        <w:rPr>
          <w:rFonts w:hint="eastAsia" w:cs="宋体" w:asciiTheme="minorEastAsia" w:hAnsiTheme="minorEastAsia" w:eastAsiaTheme="minorEastAsia"/>
          <w:sz w:val="24"/>
        </w:rPr>
        <w:t>按通用条款6.1.4款执行</w:t>
      </w:r>
      <w:r>
        <w:rPr>
          <w:rFonts w:cs="宋体" w:asciiTheme="minorEastAsia" w:hAnsiTheme="minorEastAsia" w:eastAsiaTheme="minorEastAsia"/>
          <w:sz w:val="24"/>
        </w:rPr>
        <w:t>。</w:t>
      </w:r>
    </w:p>
    <w:p w14:paraId="102753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关于编制施工场地治安管理计划的约定：</w:t>
      </w:r>
      <w:r>
        <w:rPr>
          <w:rFonts w:cs="宋体" w:asciiTheme="minorEastAsia" w:hAnsiTheme="minorEastAsia" w:eastAsiaTheme="minorEastAsia"/>
          <w:sz w:val="24"/>
          <w:u w:val="single"/>
        </w:rPr>
        <w:t>按通用条款6.1.4款执行</w:t>
      </w:r>
      <w:r>
        <w:rPr>
          <w:rFonts w:cs="宋体" w:asciiTheme="minorEastAsia" w:hAnsiTheme="minorEastAsia" w:eastAsiaTheme="minorEastAsia"/>
          <w:sz w:val="24"/>
        </w:rPr>
        <w:t>。</w:t>
      </w:r>
    </w:p>
    <w:p w14:paraId="6587C2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6.1.5 文明施工</w:t>
      </w:r>
    </w:p>
    <w:p w14:paraId="310F08DB">
      <w:pPr>
        <w:spacing w:line="3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合同当事人对文明施工的要求：</w:t>
      </w:r>
      <w:r>
        <w:rPr>
          <w:rFonts w:hint="eastAsia" w:cs="宋体" w:asciiTheme="minorEastAsia" w:hAnsiTheme="minorEastAsia" w:eastAsiaTheme="minorEastAsia"/>
          <w:sz w:val="24"/>
          <w:u w:val="single"/>
        </w:rPr>
        <w:t>承包人在工程施工期间，应当采取措施保持施工现场平整，物料堆放整齐。工程所在地有关政府行政管理部门有特殊要求的，按照其要求执行</w:t>
      </w:r>
      <w:r>
        <w:rPr>
          <w:rFonts w:hint="eastAsia" w:cs="宋体" w:asciiTheme="minorEastAsia" w:hAnsiTheme="minorEastAsia" w:eastAsiaTheme="minorEastAsia"/>
          <w:sz w:val="24"/>
        </w:rPr>
        <w:t>。</w:t>
      </w:r>
    </w:p>
    <w:p w14:paraId="3EA284B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6.1.6 关于安全文明施工费支付比例和支付期限的约定：。</w:t>
      </w:r>
    </w:p>
    <w:p w14:paraId="66FB3C2C">
      <w:pPr>
        <w:spacing w:line="300" w:lineRule="exact"/>
        <w:ind w:firstLine="482" w:firstLineChars="200"/>
        <w:rPr>
          <w:rFonts w:cs="宋体" w:asciiTheme="minorEastAsia" w:hAnsiTheme="minorEastAsia" w:eastAsiaTheme="minorEastAsia"/>
          <w:b/>
          <w:sz w:val="24"/>
        </w:rPr>
      </w:pPr>
      <w:bookmarkStart w:id="220" w:name="_Toc351203639"/>
      <w:bookmarkEnd w:id="220"/>
      <w:r>
        <w:rPr>
          <w:rFonts w:cs="宋体" w:asciiTheme="minorEastAsia" w:hAnsiTheme="minorEastAsia" w:eastAsiaTheme="minorEastAsia"/>
          <w:b/>
          <w:sz w:val="24"/>
        </w:rPr>
        <w:t>7. 工期和进度</w:t>
      </w:r>
    </w:p>
    <w:p w14:paraId="1F81128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7.1 施工组织设计</w:t>
      </w:r>
    </w:p>
    <w:p w14:paraId="03F47DC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7.1.</w:t>
      </w:r>
      <w:r>
        <w:rPr>
          <w:rFonts w:hint="eastAsia" w:cs="宋体" w:asciiTheme="minorEastAsia" w:hAnsiTheme="minorEastAsia" w:eastAsiaTheme="minorEastAsia"/>
          <w:sz w:val="24"/>
        </w:rPr>
        <w:t>1 合同当事人约定的</w:t>
      </w:r>
      <w:r>
        <w:rPr>
          <w:rFonts w:cs="宋体" w:asciiTheme="minorEastAsia" w:hAnsiTheme="minorEastAsia" w:eastAsiaTheme="minorEastAsia"/>
          <w:sz w:val="24"/>
        </w:rPr>
        <w:t>施工组织设计</w:t>
      </w:r>
      <w:r>
        <w:rPr>
          <w:rFonts w:hint="eastAsia" w:cs="宋体" w:asciiTheme="minorEastAsia" w:hAnsiTheme="minorEastAsia" w:eastAsiaTheme="minorEastAsia"/>
          <w:sz w:val="24"/>
        </w:rPr>
        <w:t>应包括的其他内容</w:t>
      </w:r>
      <w:r>
        <w:rPr>
          <w:rFonts w:cs="宋体" w:asciiTheme="minorEastAsia" w:hAnsiTheme="minorEastAsia" w:eastAsiaTheme="minorEastAsia"/>
          <w:sz w:val="24"/>
        </w:rPr>
        <w:t>：</w:t>
      </w:r>
      <w:r>
        <w:rPr>
          <w:rFonts w:cs="宋体" w:asciiTheme="minorEastAsia" w:hAnsiTheme="minorEastAsia" w:eastAsiaTheme="minorEastAsia"/>
          <w:sz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cs="宋体" w:asciiTheme="minorEastAsia" w:hAnsiTheme="minorEastAsia" w:eastAsiaTheme="minorEastAsia"/>
          <w:sz w:val="24"/>
          <w:u w:val="single"/>
        </w:rPr>
        <w:t>；（9）合同当事人约定的其他内容</w:t>
      </w:r>
      <w:r>
        <w:rPr>
          <w:rFonts w:cs="宋体" w:asciiTheme="minorEastAsia" w:hAnsiTheme="minorEastAsia" w:eastAsiaTheme="minorEastAsia"/>
          <w:sz w:val="24"/>
          <w:u w:val="single"/>
        </w:rPr>
        <w:t>。</w:t>
      </w:r>
    </w:p>
    <w:p w14:paraId="1635CB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7.1.2 施工组织设计的提交和修改</w:t>
      </w:r>
    </w:p>
    <w:p w14:paraId="55B6C2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承包人提交详细施工组织设计的期限的约定：</w:t>
      </w:r>
      <w:r>
        <w:rPr>
          <w:rFonts w:cs="宋体" w:asciiTheme="minorEastAsia" w:hAnsiTheme="minorEastAsia" w:eastAsiaTheme="minorEastAsia"/>
          <w:sz w:val="24"/>
          <w:u w:val="single"/>
        </w:rPr>
        <w:t>承包人应在合同签订后14天内，但最迟不得晚于开工日期前7天</w:t>
      </w:r>
      <w:r>
        <w:rPr>
          <w:rFonts w:cs="宋体" w:asciiTheme="minorEastAsia" w:hAnsiTheme="minorEastAsia" w:eastAsiaTheme="minorEastAsia"/>
          <w:sz w:val="24"/>
        </w:rPr>
        <w:t>。</w:t>
      </w:r>
    </w:p>
    <w:p w14:paraId="3BF9668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w:t>
      </w:r>
      <w:r>
        <w:rPr>
          <w:rFonts w:hint="eastAsia" w:cs="宋体" w:asciiTheme="minorEastAsia" w:hAnsiTheme="minorEastAsia" w:eastAsiaTheme="minorEastAsia"/>
          <w:sz w:val="24"/>
        </w:rPr>
        <w:t>详细的施工组织设计</w:t>
      </w:r>
      <w:r>
        <w:rPr>
          <w:rFonts w:cs="宋体" w:asciiTheme="minorEastAsia" w:hAnsiTheme="minorEastAsia" w:eastAsiaTheme="minorEastAsia"/>
          <w:sz w:val="24"/>
        </w:rPr>
        <w:t>后确认或提出修改意见的期限：</w:t>
      </w:r>
      <w:r>
        <w:rPr>
          <w:rFonts w:hint="eastAsia"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23FE5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1" w:name="_Toc297216173"/>
      <w:bookmarkEnd w:id="221"/>
      <w:bookmarkStart w:id="222" w:name="_Toc312678005"/>
      <w:bookmarkEnd w:id="222"/>
      <w:bookmarkStart w:id="223" w:name="_Toc300934966"/>
      <w:bookmarkEnd w:id="223"/>
      <w:bookmarkStart w:id="224" w:name="_Toc312677479"/>
      <w:bookmarkEnd w:id="224"/>
      <w:bookmarkStart w:id="225" w:name="_Toc303539123"/>
      <w:bookmarkEnd w:id="225"/>
      <w:bookmarkStart w:id="226" w:name="_Toc304295541"/>
      <w:bookmarkEnd w:id="226"/>
      <w:bookmarkStart w:id="227" w:name="_Toc297123514"/>
      <w:bookmarkEnd w:id="227"/>
      <w:r>
        <w:rPr>
          <w:rFonts w:cs="宋体" w:asciiTheme="minorEastAsia" w:hAnsiTheme="minorEastAsia" w:eastAsiaTheme="minorEastAsia"/>
          <w:sz w:val="24"/>
        </w:rPr>
        <w:t>.2 施工进度计划</w:t>
      </w:r>
    </w:p>
    <w:p w14:paraId="0A8493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7.2.2 施工进度计划的修订</w:t>
      </w:r>
    </w:p>
    <w:p w14:paraId="1658815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发包人在收到修订的施工进度计划后确认或提出修改意见的期限：</w:t>
      </w:r>
      <w:r>
        <w:rPr>
          <w:rFonts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4808AF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 开工</w:t>
      </w:r>
    </w:p>
    <w:p w14:paraId="550D56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7.3.1 开工准备</w:t>
      </w:r>
    </w:p>
    <w:p w14:paraId="7725C92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关于承包人提交工程开工报审表的期限：</w:t>
      </w:r>
      <w:r>
        <w:rPr>
          <w:rFonts w:hint="eastAsia" w:cs="宋体" w:asciiTheme="minorEastAsia" w:hAnsiTheme="minorEastAsia" w:eastAsiaTheme="minorEastAsia"/>
          <w:sz w:val="24"/>
          <w:u w:val="single"/>
        </w:rPr>
        <w:t>同专用条款</w:t>
      </w:r>
      <w:r>
        <w:rPr>
          <w:rFonts w:cs="宋体" w:asciiTheme="minorEastAsia" w:hAnsiTheme="minorEastAsia" w:eastAsiaTheme="minorEastAsia"/>
          <w:sz w:val="24"/>
          <w:u w:val="single"/>
        </w:rPr>
        <w:t>7.1.2</w:t>
      </w:r>
      <w:r>
        <w:rPr>
          <w:rFonts w:hint="eastAsia" w:cs="宋体" w:asciiTheme="minorEastAsia" w:hAnsiTheme="minorEastAsia" w:eastAsiaTheme="minorEastAsia"/>
          <w:sz w:val="24"/>
          <w:u w:val="single"/>
        </w:rPr>
        <w:t>款</w:t>
      </w:r>
      <w:r>
        <w:rPr>
          <w:rFonts w:cs="宋体" w:asciiTheme="minorEastAsia" w:hAnsiTheme="minorEastAsia" w:eastAsiaTheme="minorEastAsia"/>
          <w:sz w:val="24"/>
        </w:rPr>
        <w:t>。</w:t>
      </w:r>
    </w:p>
    <w:p w14:paraId="562422C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关于发包人应完成的其他开工准备工作及期限：。</w:t>
      </w:r>
    </w:p>
    <w:p w14:paraId="6BE011E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关于承包人应完成的其他开工准备工作及期限：。</w:t>
      </w:r>
    </w:p>
    <w:p w14:paraId="56B1DD0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7.3.2开工通知</w:t>
      </w:r>
    </w:p>
    <w:p w14:paraId="768198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因发包人原因造成未能在计划开工日期之日起</w:t>
      </w:r>
      <w:r>
        <w:rPr>
          <w:rFonts w:hint="eastAsia" w:cs="宋体" w:asciiTheme="minorEastAsia" w:hAnsiTheme="minorEastAsia" w:eastAsiaTheme="minorEastAsia"/>
          <w:sz w:val="24"/>
        </w:rPr>
        <w:t>120</w:t>
      </w:r>
      <w:r>
        <w:rPr>
          <w:rFonts w:cs="宋体" w:asciiTheme="minorEastAsia" w:hAnsiTheme="minorEastAsia" w:eastAsiaTheme="minorEastAsia"/>
          <w:sz w:val="24"/>
        </w:rPr>
        <w:t>天内发出开工通知的，承包人有权提出价格调整要求，或者解除合同。</w:t>
      </w:r>
    </w:p>
    <w:p w14:paraId="3DCC8A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7.4 测量放线</w:t>
      </w:r>
    </w:p>
    <w:p w14:paraId="3FE3CA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7.4.1发包人向承包人提供测量基准点、基准线和水准点及其书面资料的期限：。</w:t>
      </w:r>
    </w:p>
    <w:p w14:paraId="70EE29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8" w:name="_Toc297123516"/>
      <w:bookmarkEnd w:id="228"/>
      <w:bookmarkStart w:id="229" w:name="_Toc303539125"/>
      <w:bookmarkEnd w:id="229"/>
      <w:bookmarkStart w:id="230" w:name="_Toc312677484"/>
      <w:bookmarkEnd w:id="230"/>
      <w:bookmarkStart w:id="231" w:name="_Toc300934968"/>
      <w:bookmarkEnd w:id="231"/>
      <w:bookmarkStart w:id="232" w:name="_Toc312678010"/>
      <w:bookmarkEnd w:id="232"/>
      <w:bookmarkStart w:id="233" w:name="_Toc297216175"/>
      <w:bookmarkEnd w:id="233"/>
      <w:bookmarkStart w:id="234" w:name="_Toc304295546"/>
      <w:bookmarkEnd w:id="234"/>
      <w:r>
        <w:rPr>
          <w:rFonts w:cs="宋体" w:asciiTheme="minorEastAsia" w:hAnsiTheme="minorEastAsia" w:eastAsiaTheme="minorEastAsia"/>
          <w:sz w:val="24"/>
        </w:rPr>
        <w:t>.5 工期延误</w:t>
      </w:r>
    </w:p>
    <w:p w14:paraId="570F90B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7.5.1 因发包人原因导致工期延误</w:t>
      </w:r>
    </w:p>
    <w:p w14:paraId="2DD8498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（7）因发包人原因导致工期延误的其他情形：</w:t>
      </w:r>
      <w:r>
        <w:rPr>
          <w:rFonts w:cs="宋体" w:asciiTheme="minorEastAsia" w:hAnsiTheme="minorEastAsia" w:eastAsiaTheme="minorEastAsia"/>
          <w:sz w:val="24"/>
          <w:u w:val="single"/>
        </w:rPr>
        <w:t>（1）发包人未能按合同约定提供图纸或所提供图纸不符合合同约定的；（2）发包人提供的测量基准点、基准线和水准点及其书面资料存在错误或疏漏的；（</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）发包人未能在计划开工日期之日起7天内同意下达开工通知的；（</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）发包人未能按合同约定日期支付工程预付款、进度款或竣工结算款的；（</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）监理人未按合同约定发出指示、批准等文件的</w:t>
      </w:r>
      <w:r>
        <w:rPr>
          <w:rFonts w:hint="eastAsia" w:cs="宋体" w:asciiTheme="minorEastAsia" w:hAnsiTheme="minorEastAsia" w:eastAsiaTheme="minorEastAsia"/>
          <w:sz w:val="24"/>
          <w:u w:val="single"/>
        </w:rPr>
        <w:t>工期顺延</w:t>
      </w:r>
      <w:r>
        <w:rPr>
          <w:rFonts w:cs="宋体" w:asciiTheme="minorEastAsia" w:hAnsiTheme="minorEastAsia" w:eastAsiaTheme="minorEastAsia"/>
          <w:sz w:val="24"/>
        </w:rPr>
        <w:t>。</w:t>
      </w:r>
    </w:p>
    <w:p w14:paraId="6A8453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35" w:name="_Toc318581169"/>
      <w:bookmarkEnd w:id="235"/>
      <w:bookmarkStart w:id="236" w:name="_Toc312678012"/>
      <w:bookmarkEnd w:id="236"/>
      <w:bookmarkStart w:id="237" w:name="_Toc303539127"/>
      <w:bookmarkEnd w:id="237"/>
      <w:bookmarkStart w:id="238" w:name="_Toc300934970"/>
      <w:bookmarkEnd w:id="238"/>
      <w:bookmarkStart w:id="239" w:name="_Toc304295548"/>
      <w:bookmarkEnd w:id="239"/>
      <w:bookmarkStart w:id="240" w:name="_Toc312677486"/>
      <w:bookmarkEnd w:id="240"/>
      <w:bookmarkStart w:id="241" w:name="_Toc297123518"/>
      <w:bookmarkEnd w:id="241"/>
      <w:bookmarkStart w:id="242" w:name="_Toc297216177"/>
      <w:bookmarkEnd w:id="242"/>
      <w:r>
        <w:rPr>
          <w:rFonts w:cs="宋体" w:asciiTheme="minorEastAsia" w:hAnsiTheme="minorEastAsia" w:eastAsiaTheme="minorEastAsia"/>
          <w:sz w:val="24"/>
        </w:rPr>
        <w:t>.5.2 因承包人原因导致工期延误</w:t>
      </w:r>
    </w:p>
    <w:p w14:paraId="5C0431D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因</w:t>
      </w:r>
      <w:bookmarkStart w:id="243" w:name="_Toc312677487"/>
      <w:bookmarkEnd w:id="243"/>
      <w:bookmarkStart w:id="244" w:name="_Toc318581170"/>
      <w:bookmarkEnd w:id="244"/>
      <w:bookmarkStart w:id="245" w:name="_Toc312678013"/>
      <w:bookmarkEnd w:id="245"/>
      <w:r>
        <w:rPr>
          <w:rFonts w:cs="宋体" w:asciiTheme="minorEastAsia" w:hAnsiTheme="minorEastAsia" w:eastAsiaTheme="minorEastAsia"/>
          <w:sz w:val="24"/>
        </w:rPr>
        <w:t>承包人原因造成工期延误，逾期竣工违约金的计算方法为：</w:t>
      </w:r>
      <w:r>
        <w:rPr>
          <w:rFonts w:hint="eastAsia" w:cs="宋体" w:asciiTheme="minorEastAsia" w:hAnsiTheme="minorEastAsia" w:eastAsiaTheme="minorEastAsia"/>
          <w:sz w:val="24"/>
          <w:u w:val="single"/>
        </w:rPr>
        <w:t>每天1000元累计计算</w:t>
      </w:r>
      <w:r>
        <w:rPr>
          <w:rFonts w:cs="宋体" w:asciiTheme="minorEastAsia" w:hAnsiTheme="minorEastAsia" w:eastAsiaTheme="minorEastAsia"/>
          <w:sz w:val="24"/>
        </w:rPr>
        <w:t>。</w:t>
      </w:r>
    </w:p>
    <w:p w14:paraId="7AD89B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因承包人原因造成工期延误，逾</w:t>
      </w:r>
      <w:bookmarkStart w:id="246" w:name="_Toc318581171"/>
      <w:bookmarkEnd w:id="246"/>
      <w:bookmarkStart w:id="247" w:name="_Toc312678014"/>
      <w:bookmarkEnd w:id="247"/>
      <w:r>
        <w:rPr>
          <w:rFonts w:cs="宋体" w:asciiTheme="minorEastAsia" w:hAnsiTheme="minorEastAsia" w:eastAsiaTheme="minorEastAsia"/>
          <w:sz w:val="24"/>
        </w:rPr>
        <w:t>期竣工违约金的上限：</w:t>
      </w:r>
      <w:r>
        <w:rPr>
          <w:rFonts w:hint="eastAsia" w:cs="宋体" w:asciiTheme="minorEastAsia" w:hAnsiTheme="minorEastAsia" w:eastAsiaTheme="minorEastAsia"/>
          <w:sz w:val="24"/>
          <w:u w:val="single"/>
        </w:rPr>
        <w:t>10万元</w:t>
      </w:r>
      <w:r>
        <w:rPr>
          <w:rFonts w:cs="宋体" w:asciiTheme="minorEastAsia" w:hAnsiTheme="minorEastAsia" w:eastAsiaTheme="minorEastAsia"/>
          <w:sz w:val="24"/>
        </w:rPr>
        <w:t>。</w:t>
      </w:r>
    </w:p>
    <w:p w14:paraId="0785A6A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48" w:name="_Toc303539128"/>
      <w:bookmarkEnd w:id="248"/>
      <w:bookmarkStart w:id="249" w:name="_Toc304295549"/>
      <w:bookmarkEnd w:id="249"/>
      <w:bookmarkStart w:id="250" w:name="_Toc312678015"/>
      <w:bookmarkEnd w:id="250"/>
      <w:bookmarkStart w:id="251" w:name="_Toc297123519"/>
      <w:bookmarkEnd w:id="251"/>
      <w:bookmarkStart w:id="252" w:name="_Toc300934971"/>
      <w:bookmarkEnd w:id="252"/>
      <w:bookmarkStart w:id="253" w:name="_Toc297216178"/>
      <w:bookmarkEnd w:id="253"/>
      <w:r>
        <w:rPr>
          <w:rFonts w:cs="宋体" w:asciiTheme="minorEastAsia" w:hAnsiTheme="minorEastAsia" w:eastAsiaTheme="minorEastAsia"/>
          <w:sz w:val="24"/>
        </w:rPr>
        <w:t>.6 不利物质条件</w:t>
      </w:r>
    </w:p>
    <w:p w14:paraId="56A98C7D">
      <w:pPr>
        <w:spacing w:line="300" w:lineRule="exact"/>
        <w:ind w:firstLine="480" w:firstLineChars="200"/>
        <w:rPr>
          <w:rFonts w:cs="宋体" w:asciiTheme="minorEastAsia" w:hAnsiTheme="minorEastAsia" w:eastAsiaTheme="minorEastAsia"/>
          <w:sz w:val="24"/>
        </w:rPr>
      </w:pPr>
      <w:bookmarkStart w:id="254" w:name="_Toc300934972"/>
      <w:bookmarkEnd w:id="254"/>
      <w:bookmarkStart w:id="255" w:name="_Toc318581172"/>
      <w:bookmarkEnd w:id="255"/>
      <w:bookmarkStart w:id="256" w:name="_Toc304295550"/>
      <w:bookmarkEnd w:id="256"/>
      <w:bookmarkStart w:id="257" w:name="_Toc303539129"/>
      <w:bookmarkEnd w:id="257"/>
      <w:bookmarkStart w:id="258" w:name="_Toc312678016"/>
      <w:bookmarkEnd w:id="258"/>
      <w:bookmarkStart w:id="259" w:name="_Toc297216179"/>
      <w:bookmarkEnd w:id="259"/>
      <w:bookmarkStart w:id="260" w:name="_Toc297123520"/>
      <w:bookmarkEnd w:id="260"/>
      <w:r>
        <w:rPr>
          <w:rFonts w:cs="宋体" w:asciiTheme="minorEastAsia" w:hAnsiTheme="minorEastAsia" w:eastAsiaTheme="minorEastAsia"/>
          <w:sz w:val="24"/>
        </w:rPr>
        <w:t>不利物质条件的其他情形和有关约定：</w:t>
      </w:r>
      <w:r>
        <w:rPr>
          <w:rFonts w:hint="eastAsia" w:cs="宋体" w:asciiTheme="minorEastAsia" w:hAnsiTheme="minorEastAsia" w:eastAsiaTheme="minorEastAsia"/>
          <w:sz w:val="24"/>
          <w:u w:val="single"/>
        </w:rPr>
        <w:t>按通用条款</w:t>
      </w:r>
      <w:r>
        <w:rPr>
          <w:rFonts w:cs="宋体" w:asciiTheme="minorEastAsia" w:hAnsiTheme="minorEastAsia" w:eastAsiaTheme="minorEastAsia"/>
          <w:sz w:val="24"/>
          <w:u w:val="single"/>
        </w:rPr>
        <w:t>7.6</w:t>
      </w:r>
      <w:r>
        <w:rPr>
          <w:rFonts w:hint="eastAsia" w:cs="宋体" w:asciiTheme="minorEastAsia" w:hAnsiTheme="minorEastAsia" w:eastAsiaTheme="minorEastAsia"/>
          <w:sz w:val="24"/>
          <w:u w:val="single"/>
        </w:rPr>
        <w:t>款执行</w:t>
      </w:r>
      <w:r>
        <w:rPr>
          <w:rFonts w:cs="宋体" w:asciiTheme="minorEastAsia" w:hAnsiTheme="minorEastAsia" w:eastAsiaTheme="minorEastAsia"/>
          <w:sz w:val="24"/>
        </w:rPr>
        <w:t>。</w:t>
      </w:r>
    </w:p>
    <w:p w14:paraId="06C82F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61" w:name="_Toc297123521"/>
      <w:bookmarkEnd w:id="261"/>
      <w:bookmarkStart w:id="262" w:name="_Toc312678017"/>
      <w:bookmarkEnd w:id="262"/>
      <w:bookmarkStart w:id="263" w:name="_Toc300934973"/>
      <w:bookmarkEnd w:id="263"/>
      <w:bookmarkStart w:id="264" w:name="_Toc303539130"/>
      <w:bookmarkEnd w:id="264"/>
      <w:bookmarkStart w:id="265" w:name="_Toc297216180"/>
      <w:bookmarkEnd w:id="265"/>
      <w:bookmarkStart w:id="266" w:name="_Toc304295551"/>
      <w:bookmarkEnd w:id="266"/>
      <w:r>
        <w:rPr>
          <w:rFonts w:cs="宋体" w:asciiTheme="minorEastAsia" w:hAnsiTheme="minorEastAsia" w:eastAsiaTheme="minorEastAsia"/>
          <w:sz w:val="24"/>
        </w:rPr>
        <w:t>.7异常恶劣的气候条件</w:t>
      </w:r>
    </w:p>
    <w:p w14:paraId="4CD4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发包人和承包人同意以下情形视为异常恶劣的气候条件：</w:t>
      </w:r>
    </w:p>
    <w:p w14:paraId="5F251C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日气温超过37摄氏度或低于零下10摄氏度</w:t>
      </w:r>
      <w:r>
        <w:rPr>
          <w:rFonts w:cs="宋体" w:asciiTheme="minorEastAsia" w:hAnsiTheme="minorEastAsia" w:eastAsiaTheme="minorEastAsia"/>
          <w:sz w:val="24"/>
          <w:u w:val="single"/>
        </w:rPr>
        <w:t>；</w:t>
      </w:r>
    </w:p>
    <w:p w14:paraId="6E1C07A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雷电强降雨、24小时内降水量达到50.0mm的暴雨</w:t>
      </w:r>
      <w:r>
        <w:rPr>
          <w:rFonts w:cs="宋体" w:asciiTheme="minorEastAsia" w:hAnsiTheme="minorEastAsia" w:eastAsiaTheme="minorEastAsia"/>
          <w:sz w:val="24"/>
        </w:rPr>
        <w:t>；</w:t>
      </w:r>
    </w:p>
    <w:p w14:paraId="5819E5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r>
        <w:rPr>
          <w:rFonts w:hint="eastAsia" w:cs="宋体" w:asciiTheme="minorEastAsia" w:hAnsiTheme="minorEastAsia" w:eastAsiaTheme="minorEastAsia"/>
          <w:sz w:val="24"/>
          <w:u w:val="single"/>
        </w:rPr>
        <w:t>大雪、冰雹、冰灾、龙卷风、6级以上大风、雾霾等</w:t>
      </w:r>
      <w:r>
        <w:rPr>
          <w:rFonts w:cs="宋体" w:asciiTheme="minorEastAsia" w:hAnsiTheme="minorEastAsia" w:eastAsiaTheme="minorEastAsia"/>
          <w:sz w:val="24"/>
          <w:u w:val="single"/>
        </w:rPr>
        <w:t>。</w:t>
      </w:r>
    </w:p>
    <w:p w14:paraId="2717CCD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 提前竣工的奖励</w:t>
      </w:r>
    </w:p>
    <w:p w14:paraId="45836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7.9.2提前竣工的奖励：</w:t>
      </w:r>
      <w:r>
        <w:rPr>
          <w:rFonts w:cs="宋体" w:asciiTheme="minorEastAsia" w:hAnsiTheme="minorEastAsia" w:eastAsiaTheme="minorEastAsia"/>
          <w:sz w:val="24"/>
          <w:u w:val="single"/>
        </w:rPr>
        <w:t>由双方协商确定。</w:t>
      </w:r>
    </w:p>
    <w:p w14:paraId="3977263A">
      <w:pPr>
        <w:spacing w:line="300" w:lineRule="exact"/>
        <w:ind w:firstLine="482" w:firstLineChars="200"/>
        <w:rPr>
          <w:rFonts w:cs="宋体" w:asciiTheme="minorEastAsia" w:hAnsiTheme="minorEastAsia" w:eastAsiaTheme="minorEastAsia"/>
          <w:b/>
          <w:sz w:val="24"/>
        </w:rPr>
      </w:pPr>
      <w:bookmarkStart w:id="267" w:name="_Toc351203640"/>
      <w:bookmarkEnd w:id="267"/>
      <w:r>
        <w:rPr>
          <w:rFonts w:cs="宋体" w:asciiTheme="minorEastAsia" w:hAnsiTheme="minorEastAsia" w:eastAsiaTheme="minorEastAsia"/>
          <w:b/>
          <w:sz w:val="24"/>
        </w:rPr>
        <w:t>8. 材料与设备</w:t>
      </w:r>
    </w:p>
    <w:p w14:paraId="09151F3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w:t>
      </w:r>
      <w:bookmarkStart w:id="268" w:name="_Toc280868656"/>
      <w:bookmarkEnd w:id="268"/>
      <w:bookmarkStart w:id="269" w:name="_Toc292559372"/>
      <w:bookmarkEnd w:id="269"/>
      <w:bookmarkStart w:id="270" w:name="_Toc296503167"/>
      <w:bookmarkEnd w:id="270"/>
      <w:bookmarkStart w:id="271" w:name="_Toc297123527"/>
      <w:bookmarkEnd w:id="271"/>
      <w:bookmarkStart w:id="272" w:name="_Toc267251424"/>
      <w:bookmarkEnd w:id="272"/>
      <w:bookmarkStart w:id="273" w:name="_Toc296944506"/>
      <w:bookmarkEnd w:id="273"/>
      <w:bookmarkStart w:id="274" w:name="_Toc312677493"/>
      <w:bookmarkEnd w:id="274"/>
      <w:bookmarkStart w:id="275" w:name="_Toc300934979"/>
      <w:bookmarkEnd w:id="275"/>
      <w:bookmarkStart w:id="276" w:name="_Toc280868654"/>
      <w:bookmarkEnd w:id="276"/>
      <w:bookmarkStart w:id="277" w:name="_Toc312678019"/>
      <w:bookmarkEnd w:id="277"/>
      <w:bookmarkStart w:id="278" w:name="_Toc292559877"/>
      <w:bookmarkEnd w:id="278"/>
      <w:bookmarkStart w:id="279" w:name="_Toc296890995"/>
      <w:bookmarkEnd w:id="279"/>
      <w:bookmarkStart w:id="280" w:name="_Toc296347166"/>
      <w:bookmarkEnd w:id="280"/>
      <w:bookmarkStart w:id="281" w:name="_Toc297120467"/>
      <w:bookmarkEnd w:id="281"/>
      <w:bookmarkStart w:id="282" w:name="_Toc297048353"/>
      <w:bookmarkEnd w:id="282"/>
      <w:bookmarkStart w:id="283" w:name="_Toc303539136"/>
      <w:bookmarkEnd w:id="283"/>
      <w:bookmarkStart w:id="284" w:name="_Toc296346668"/>
      <w:bookmarkEnd w:id="284"/>
      <w:bookmarkStart w:id="285" w:name="_Toc304295556"/>
      <w:bookmarkEnd w:id="285"/>
      <w:bookmarkStart w:id="286" w:name="_Toc296891207"/>
      <w:bookmarkEnd w:id="286"/>
      <w:bookmarkStart w:id="287" w:name="_Toc280868655"/>
      <w:bookmarkEnd w:id="287"/>
      <w:bookmarkStart w:id="288" w:name="_Toc297216186"/>
      <w:bookmarkEnd w:id="288"/>
      <w:r>
        <w:rPr>
          <w:rFonts w:cs="宋体" w:asciiTheme="minorEastAsia" w:hAnsiTheme="minorEastAsia" w:eastAsiaTheme="minorEastAsia"/>
          <w:b/>
          <w:sz w:val="24"/>
        </w:rPr>
        <w:t>.4材料与工程设备的保管与使用</w:t>
      </w:r>
    </w:p>
    <w:p w14:paraId="54D4FD2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8</w:t>
      </w:r>
      <w:bookmarkStart w:id="289" w:name="_Toc297216187"/>
      <w:bookmarkEnd w:id="289"/>
      <w:bookmarkStart w:id="290" w:name="_Toc292559878"/>
      <w:bookmarkEnd w:id="290"/>
      <w:bookmarkStart w:id="291" w:name="_Toc296890996"/>
      <w:bookmarkEnd w:id="291"/>
      <w:bookmarkStart w:id="292" w:name="_Toc296891208"/>
      <w:bookmarkEnd w:id="292"/>
      <w:bookmarkStart w:id="293" w:name="_Toc296346669"/>
      <w:bookmarkEnd w:id="293"/>
      <w:bookmarkStart w:id="294" w:name="_Toc296944507"/>
      <w:bookmarkEnd w:id="294"/>
      <w:bookmarkStart w:id="295" w:name="_Toc297120468"/>
      <w:bookmarkEnd w:id="295"/>
      <w:bookmarkStart w:id="296" w:name="_Toc300934980"/>
      <w:bookmarkEnd w:id="296"/>
      <w:bookmarkStart w:id="297" w:name="_Toc297123528"/>
      <w:bookmarkEnd w:id="297"/>
      <w:bookmarkStart w:id="298" w:name="_Toc297048354"/>
      <w:bookmarkEnd w:id="298"/>
      <w:bookmarkStart w:id="299" w:name="_Toc304295557"/>
      <w:bookmarkEnd w:id="299"/>
      <w:bookmarkStart w:id="300" w:name="_Toc312677494"/>
      <w:bookmarkEnd w:id="300"/>
      <w:bookmarkStart w:id="301" w:name="_Toc303539137"/>
      <w:bookmarkEnd w:id="301"/>
      <w:bookmarkStart w:id="302" w:name="_Toc318581173"/>
      <w:bookmarkEnd w:id="302"/>
      <w:bookmarkStart w:id="303" w:name="_Toc296347167"/>
      <w:bookmarkEnd w:id="303"/>
      <w:bookmarkStart w:id="304" w:name="_Toc296503168"/>
      <w:bookmarkEnd w:id="304"/>
      <w:bookmarkStart w:id="305" w:name="_Toc292559373"/>
      <w:bookmarkEnd w:id="305"/>
      <w:bookmarkStart w:id="306" w:name="_Toc312678020"/>
      <w:bookmarkEnd w:id="306"/>
      <w:r>
        <w:rPr>
          <w:rFonts w:cs="宋体" w:asciiTheme="minorEastAsia" w:hAnsiTheme="minorEastAsia" w:eastAsiaTheme="minorEastAsia"/>
          <w:sz w:val="24"/>
        </w:rPr>
        <w:t>.4.1发包人供应的材料设备的保管费用的承担：</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4.1款执行</w:t>
      </w:r>
      <w:r>
        <w:rPr>
          <w:rFonts w:cs="宋体" w:asciiTheme="minorEastAsia" w:hAnsiTheme="minorEastAsia" w:eastAsiaTheme="minorEastAsia"/>
          <w:sz w:val="24"/>
        </w:rPr>
        <w:t>。</w:t>
      </w:r>
    </w:p>
    <w:p w14:paraId="2EDCA4E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8.6 样品</w:t>
      </w:r>
    </w:p>
    <w:p w14:paraId="51338B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8.6.1</w:t>
      </w:r>
      <w:r>
        <w:rPr>
          <w:rFonts w:cs="宋体" w:asciiTheme="minorEastAsia" w:hAnsiTheme="minorEastAsia" w:eastAsiaTheme="minorEastAsia"/>
          <w:sz w:val="24"/>
        </w:rPr>
        <w:tab/>
      </w:r>
      <w:r>
        <w:rPr>
          <w:rFonts w:cs="宋体" w:asciiTheme="minorEastAsia" w:hAnsiTheme="minorEastAsia" w:eastAsiaTheme="minorEastAsia"/>
          <w:sz w:val="24"/>
        </w:rPr>
        <w:t>样品的报送</w:t>
      </w:r>
      <w:r>
        <w:rPr>
          <w:rFonts w:hint="eastAsia" w:cs="宋体" w:asciiTheme="minorEastAsia" w:hAnsiTheme="minorEastAsia" w:eastAsiaTheme="minorEastAsia"/>
          <w:sz w:val="24"/>
        </w:rPr>
        <w:t>与封存</w:t>
      </w:r>
    </w:p>
    <w:p w14:paraId="463B309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需要承包人报送样品的材料或工程设备，样品的种类、名称、规格、数量要求：。</w:t>
      </w:r>
    </w:p>
    <w:p w14:paraId="402E4C0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 施工设备和临时设施</w:t>
      </w:r>
    </w:p>
    <w:p w14:paraId="250639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8.8.1 承包人提供的施工设备和临时设施</w:t>
      </w:r>
    </w:p>
    <w:p w14:paraId="39C025C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关于修建临时设施费用承担的约定：</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8款执行，由承包人承担</w:t>
      </w:r>
      <w:r>
        <w:rPr>
          <w:rFonts w:cs="宋体" w:asciiTheme="minorEastAsia" w:hAnsiTheme="minorEastAsia" w:eastAsiaTheme="minorEastAsia"/>
          <w:sz w:val="24"/>
        </w:rPr>
        <w:t>。</w:t>
      </w:r>
    </w:p>
    <w:p w14:paraId="3B449AE8">
      <w:pPr>
        <w:spacing w:line="300" w:lineRule="exact"/>
        <w:ind w:firstLine="482" w:firstLineChars="200"/>
        <w:rPr>
          <w:rFonts w:cs="宋体" w:asciiTheme="minorEastAsia" w:hAnsiTheme="minorEastAsia" w:eastAsiaTheme="minorEastAsia"/>
          <w:b/>
          <w:sz w:val="24"/>
        </w:rPr>
      </w:pPr>
      <w:bookmarkStart w:id="307" w:name="_Toc351203641"/>
      <w:bookmarkEnd w:id="307"/>
      <w:r>
        <w:rPr>
          <w:rFonts w:cs="宋体" w:asciiTheme="minorEastAsia" w:hAnsiTheme="minorEastAsia" w:eastAsiaTheme="minorEastAsia"/>
          <w:b/>
          <w:sz w:val="24"/>
        </w:rPr>
        <w:t>9</w:t>
      </w:r>
      <w:bookmarkStart w:id="308" w:name="_Toc297123533"/>
      <w:bookmarkEnd w:id="308"/>
      <w:bookmarkStart w:id="309" w:name="_Toc296891213"/>
      <w:bookmarkEnd w:id="309"/>
      <w:bookmarkStart w:id="310" w:name="_Toc296347172"/>
      <w:bookmarkEnd w:id="310"/>
      <w:bookmarkStart w:id="311" w:name="_Toc267251428"/>
      <w:bookmarkEnd w:id="311"/>
      <w:bookmarkStart w:id="312" w:name="_Toc296891001"/>
      <w:bookmarkEnd w:id="312"/>
      <w:bookmarkStart w:id="313" w:name="_Toc267251427"/>
      <w:bookmarkEnd w:id="313"/>
      <w:bookmarkStart w:id="314" w:name="_Toc296503173"/>
      <w:bookmarkEnd w:id="314"/>
      <w:bookmarkStart w:id="315" w:name="_Toc296346674"/>
      <w:bookmarkEnd w:id="315"/>
      <w:bookmarkStart w:id="316" w:name="_Toc297216192"/>
      <w:bookmarkEnd w:id="316"/>
      <w:bookmarkStart w:id="317" w:name="_Toc297048359"/>
      <w:bookmarkEnd w:id="317"/>
      <w:bookmarkStart w:id="318" w:name="_Toc297120473"/>
      <w:bookmarkEnd w:id="318"/>
      <w:bookmarkStart w:id="319" w:name="_Toc300934982"/>
      <w:bookmarkEnd w:id="319"/>
      <w:bookmarkStart w:id="320" w:name="_Toc312677495"/>
      <w:bookmarkEnd w:id="320"/>
      <w:bookmarkStart w:id="321" w:name="_Toc292559883"/>
      <w:bookmarkEnd w:id="321"/>
      <w:bookmarkStart w:id="322" w:name="_Toc304295559"/>
      <w:bookmarkEnd w:id="322"/>
      <w:bookmarkStart w:id="323" w:name="_Toc303539139"/>
      <w:bookmarkEnd w:id="323"/>
      <w:bookmarkStart w:id="324" w:name="_Toc296944512"/>
      <w:bookmarkEnd w:id="324"/>
      <w:bookmarkStart w:id="325" w:name="_Toc312678021"/>
      <w:bookmarkEnd w:id="325"/>
      <w:bookmarkStart w:id="326" w:name="_Toc292559378"/>
      <w:bookmarkEnd w:id="326"/>
      <w:r>
        <w:rPr>
          <w:rFonts w:cs="宋体" w:asciiTheme="minorEastAsia" w:hAnsiTheme="minorEastAsia" w:eastAsiaTheme="minorEastAsia"/>
          <w:b/>
          <w:sz w:val="24"/>
        </w:rPr>
        <w:t>. 试验与检验</w:t>
      </w:r>
    </w:p>
    <w:p w14:paraId="790A83E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27" w:name="_Toc303539140"/>
      <w:bookmarkEnd w:id="327"/>
      <w:bookmarkStart w:id="328" w:name="_Toc312678022"/>
      <w:bookmarkEnd w:id="328"/>
      <w:bookmarkStart w:id="329" w:name="_Toc312677496"/>
      <w:bookmarkEnd w:id="329"/>
      <w:bookmarkStart w:id="330" w:name="_Toc297216193"/>
      <w:bookmarkEnd w:id="330"/>
      <w:bookmarkStart w:id="331" w:name="_Toc304295560"/>
      <w:bookmarkEnd w:id="331"/>
      <w:bookmarkStart w:id="332" w:name="_Toc300934983"/>
      <w:bookmarkEnd w:id="332"/>
      <w:bookmarkStart w:id="333" w:name="_Toc297123534"/>
      <w:bookmarkEnd w:id="333"/>
      <w:r>
        <w:rPr>
          <w:rFonts w:cs="宋体" w:asciiTheme="minorEastAsia" w:hAnsiTheme="minorEastAsia" w:eastAsiaTheme="minorEastAsia"/>
          <w:sz w:val="24"/>
        </w:rPr>
        <w:t>.1试验设备与试验人员</w:t>
      </w:r>
    </w:p>
    <w:p w14:paraId="103509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34" w:name="_Toc312678023"/>
      <w:bookmarkEnd w:id="334"/>
      <w:bookmarkStart w:id="335" w:name="_Toc297123535"/>
      <w:bookmarkEnd w:id="335"/>
      <w:bookmarkStart w:id="336" w:name="_Toc303539141"/>
      <w:bookmarkEnd w:id="336"/>
      <w:bookmarkStart w:id="337" w:name="_Toc312677497"/>
      <w:bookmarkEnd w:id="337"/>
      <w:bookmarkStart w:id="338" w:name="_Toc304295561"/>
      <w:bookmarkEnd w:id="338"/>
      <w:bookmarkStart w:id="339" w:name="_Toc318581174"/>
      <w:bookmarkEnd w:id="339"/>
      <w:bookmarkStart w:id="340" w:name="_Toc297216194"/>
      <w:bookmarkEnd w:id="340"/>
      <w:bookmarkStart w:id="341" w:name="_Toc300934984"/>
      <w:bookmarkEnd w:id="341"/>
      <w:r>
        <w:rPr>
          <w:rFonts w:cs="宋体" w:asciiTheme="minorEastAsia" w:hAnsiTheme="minorEastAsia" w:eastAsiaTheme="minorEastAsia"/>
          <w:sz w:val="24"/>
        </w:rPr>
        <w:t>.1.2 试验设备</w:t>
      </w:r>
    </w:p>
    <w:p w14:paraId="4783E61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施工现场需要配置的试验场所：</w:t>
      </w:r>
      <w:bookmarkStart w:id="342" w:name="_Toc312678024"/>
      <w:bookmarkEnd w:id="342"/>
      <w:bookmarkStart w:id="343" w:name="_Toc297216195"/>
      <w:bookmarkEnd w:id="343"/>
      <w:bookmarkStart w:id="344" w:name="_Toc312677498"/>
      <w:bookmarkEnd w:id="344"/>
      <w:bookmarkStart w:id="345" w:name="_Toc304295562"/>
      <w:bookmarkEnd w:id="345"/>
      <w:bookmarkStart w:id="346" w:name="_Toc297123536"/>
      <w:bookmarkEnd w:id="346"/>
      <w:bookmarkStart w:id="347" w:name="_Toc300934985"/>
      <w:bookmarkEnd w:id="347"/>
      <w:bookmarkStart w:id="348" w:name="_Toc303539142"/>
      <w:bookmarkEnd w:id="348"/>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08307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施工现场需要配备的试验设备：</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8657C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施工现场需要具备的其他试验条件：</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CE98E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9.4 现场工艺试验</w:t>
      </w:r>
    </w:p>
    <w:p w14:paraId="4E28515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现场工艺试验的有关约定：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10B024F4">
      <w:pPr>
        <w:spacing w:line="300" w:lineRule="exact"/>
        <w:ind w:firstLine="482" w:firstLineChars="200"/>
        <w:rPr>
          <w:rFonts w:cs="宋体" w:asciiTheme="minorEastAsia" w:hAnsiTheme="minorEastAsia" w:eastAsiaTheme="minorEastAsia"/>
          <w:b/>
          <w:sz w:val="24"/>
        </w:rPr>
      </w:pPr>
      <w:bookmarkStart w:id="349" w:name="_Toc351203642"/>
      <w:bookmarkEnd w:id="349"/>
      <w:r>
        <w:rPr>
          <w:rFonts w:cs="宋体" w:asciiTheme="minorEastAsia" w:hAnsiTheme="minorEastAsia" w:eastAsiaTheme="minorEastAsia"/>
          <w:b/>
          <w:sz w:val="24"/>
        </w:rPr>
        <w:t>1</w:t>
      </w:r>
      <w:bookmarkStart w:id="350" w:name="_Toc296347192"/>
      <w:bookmarkEnd w:id="350"/>
      <w:bookmarkStart w:id="351" w:name="_Toc296944532"/>
      <w:bookmarkEnd w:id="351"/>
      <w:bookmarkStart w:id="352" w:name="_Toc297216199"/>
      <w:bookmarkEnd w:id="352"/>
      <w:bookmarkStart w:id="353" w:name="_Toc267251433"/>
      <w:bookmarkEnd w:id="353"/>
      <w:bookmarkStart w:id="354" w:name="_Toc267251442"/>
      <w:bookmarkEnd w:id="354"/>
      <w:bookmarkStart w:id="355" w:name="_Toc267251437"/>
      <w:bookmarkEnd w:id="355"/>
      <w:bookmarkStart w:id="356" w:name="_Toc312678025"/>
      <w:bookmarkEnd w:id="356"/>
      <w:bookmarkStart w:id="357" w:name="_Toc296891233"/>
      <w:bookmarkEnd w:id="357"/>
      <w:bookmarkStart w:id="358" w:name="_Toc304295566"/>
      <w:bookmarkEnd w:id="358"/>
      <w:bookmarkStart w:id="359" w:name="_Toc297048379"/>
      <w:bookmarkEnd w:id="359"/>
      <w:bookmarkStart w:id="360" w:name="_Toc303539146"/>
      <w:bookmarkEnd w:id="360"/>
      <w:bookmarkStart w:id="361" w:name="_Toc296891021"/>
      <w:bookmarkEnd w:id="361"/>
      <w:bookmarkStart w:id="362" w:name="_Toc296346694"/>
      <w:bookmarkEnd w:id="362"/>
      <w:bookmarkStart w:id="363" w:name="_Toc267251440"/>
      <w:bookmarkEnd w:id="363"/>
      <w:bookmarkStart w:id="364" w:name="_Toc296503193"/>
      <w:bookmarkEnd w:id="364"/>
      <w:bookmarkStart w:id="365" w:name="_Toc300934989"/>
      <w:bookmarkEnd w:id="365"/>
      <w:bookmarkStart w:id="366" w:name="_Toc267251435"/>
      <w:bookmarkEnd w:id="366"/>
      <w:bookmarkStart w:id="367" w:name="_Toc297123540"/>
      <w:bookmarkEnd w:id="367"/>
      <w:bookmarkStart w:id="368" w:name="_Toc292559903"/>
      <w:bookmarkEnd w:id="368"/>
      <w:bookmarkStart w:id="369" w:name="_Toc312677499"/>
      <w:bookmarkEnd w:id="369"/>
      <w:bookmarkStart w:id="370" w:name="_Toc267251441"/>
      <w:bookmarkEnd w:id="370"/>
      <w:bookmarkStart w:id="371" w:name="_Toc267251439"/>
      <w:bookmarkEnd w:id="371"/>
      <w:bookmarkStart w:id="372" w:name="_Toc292559398"/>
      <w:bookmarkEnd w:id="372"/>
      <w:bookmarkStart w:id="373" w:name="_Toc297120493"/>
      <w:bookmarkEnd w:id="373"/>
      <w:r>
        <w:rPr>
          <w:rFonts w:cs="宋体" w:asciiTheme="minorEastAsia" w:hAnsiTheme="minorEastAsia" w:eastAsiaTheme="minorEastAsia"/>
          <w:b/>
          <w:sz w:val="24"/>
        </w:rPr>
        <w:t>0. 变更</w:t>
      </w:r>
    </w:p>
    <w:p w14:paraId="78246F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74" w:name="_Toc304295567"/>
      <w:bookmarkEnd w:id="374"/>
      <w:bookmarkStart w:id="375" w:name="_Toc297048380"/>
      <w:bookmarkEnd w:id="375"/>
      <w:bookmarkStart w:id="376" w:name="_Toc292559904"/>
      <w:bookmarkEnd w:id="376"/>
      <w:bookmarkStart w:id="377" w:name="_Toc296347193"/>
      <w:bookmarkEnd w:id="377"/>
      <w:bookmarkStart w:id="378" w:name="_Toc296891234"/>
      <w:bookmarkEnd w:id="378"/>
      <w:bookmarkStart w:id="379" w:name="_Toc297216200"/>
      <w:bookmarkEnd w:id="379"/>
      <w:bookmarkStart w:id="380" w:name="_Toc312678026"/>
      <w:bookmarkEnd w:id="380"/>
      <w:bookmarkStart w:id="381" w:name="_Toc312677500"/>
      <w:bookmarkEnd w:id="381"/>
      <w:bookmarkStart w:id="382" w:name="_Toc300934990"/>
      <w:bookmarkEnd w:id="382"/>
      <w:bookmarkStart w:id="383" w:name="_Toc297120494"/>
      <w:bookmarkEnd w:id="383"/>
      <w:bookmarkStart w:id="384" w:name="_Toc296891022"/>
      <w:bookmarkEnd w:id="384"/>
      <w:bookmarkStart w:id="385" w:name="_Toc296944533"/>
      <w:bookmarkEnd w:id="385"/>
      <w:bookmarkStart w:id="386" w:name="_Toc292559399"/>
      <w:bookmarkEnd w:id="386"/>
      <w:bookmarkStart w:id="387" w:name="_Toc297123541"/>
      <w:bookmarkEnd w:id="387"/>
      <w:bookmarkStart w:id="388" w:name="_Toc296346695"/>
      <w:bookmarkEnd w:id="388"/>
      <w:bookmarkStart w:id="389" w:name="_Toc296503194"/>
      <w:bookmarkEnd w:id="389"/>
      <w:bookmarkStart w:id="390" w:name="_Toc303539147"/>
      <w:bookmarkEnd w:id="390"/>
      <w:r>
        <w:rPr>
          <w:rFonts w:cs="宋体" w:asciiTheme="minorEastAsia" w:hAnsiTheme="minorEastAsia" w:eastAsiaTheme="minorEastAsia"/>
          <w:sz w:val="24"/>
        </w:rPr>
        <w:t>0.1变更的范围</w:t>
      </w:r>
    </w:p>
    <w:p w14:paraId="64E8570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关于变更的范围的约定：</w:t>
      </w:r>
      <w:r>
        <w:rPr>
          <w:rFonts w:cs="宋体" w:asciiTheme="minorEastAsia" w:hAnsiTheme="minorEastAsia" w:eastAsiaTheme="minorEastAsia"/>
          <w:sz w:val="24"/>
          <w:u w:val="single"/>
        </w:rPr>
        <w:t>（1）</w:t>
      </w:r>
      <w:r>
        <w:rPr>
          <w:rFonts w:cs="宋体" w:asciiTheme="minorEastAsia" w:hAnsiTheme="minorEastAsia" w:eastAsiaTheme="minorEastAsia"/>
          <w:spacing w:val="-6"/>
          <w:sz w:val="24"/>
          <w:u w:val="single"/>
        </w:rPr>
        <w:t>增加或减少合同中任何工作，或追加额外的工作；（2）取消合同中任何工作，但转由他人实施的工作除外；（3）改变合同中任何工作的质量标准或其他特性；（4）改变工程的时</w:t>
      </w:r>
      <w:r>
        <w:rPr>
          <w:rFonts w:cs="宋体" w:asciiTheme="minorEastAsia" w:hAnsiTheme="minorEastAsia" w:eastAsiaTheme="minorEastAsia"/>
          <w:sz w:val="24"/>
          <w:u w:val="single"/>
        </w:rPr>
        <w:t>间安排或实施顺序</w:t>
      </w:r>
      <w:r>
        <w:rPr>
          <w:rFonts w:cs="宋体" w:asciiTheme="minorEastAsia" w:hAnsiTheme="minorEastAsia" w:eastAsiaTheme="minorEastAsia"/>
          <w:sz w:val="24"/>
        </w:rPr>
        <w:t>。</w:t>
      </w:r>
    </w:p>
    <w:p w14:paraId="68EB41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 变更估价</w:t>
      </w:r>
    </w:p>
    <w:p w14:paraId="6CBD9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10.4.1 变更估价原则</w:t>
      </w:r>
    </w:p>
    <w:p w14:paraId="2011244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关于变更估价的约定:。</w:t>
      </w:r>
    </w:p>
    <w:p w14:paraId="4A4AFE9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91" w:name="_Toc297120497"/>
      <w:bookmarkEnd w:id="391"/>
      <w:bookmarkStart w:id="392" w:name="_Toc292559907"/>
      <w:bookmarkEnd w:id="392"/>
      <w:bookmarkStart w:id="393" w:name="_Toc303539150"/>
      <w:bookmarkEnd w:id="393"/>
      <w:bookmarkStart w:id="394" w:name="_Toc296944536"/>
      <w:bookmarkEnd w:id="394"/>
      <w:bookmarkStart w:id="395" w:name="_Toc297123544"/>
      <w:bookmarkEnd w:id="395"/>
      <w:bookmarkStart w:id="396" w:name="_Toc300934993"/>
      <w:bookmarkEnd w:id="396"/>
      <w:bookmarkStart w:id="397" w:name="_Toc312677503"/>
      <w:bookmarkEnd w:id="397"/>
      <w:bookmarkStart w:id="398" w:name="_Toc297216203"/>
      <w:bookmarkEnd w:id="398"/>
      <w:bookmarkStart w:id="399" w:name="_Toc312678029"/>
      <w:bookmarkEnd w:id="399"/>
      <w:bookmarkStart w:id="400" w:name="_Toc296346698"/>
      <w:bookmarkEnd w:id="400"/>
      <w:bookmarkStart w:id="401" w:name="_Toc292559402"/>
      <w:bookmarkEnd w:id="401"/>
      <w:bookmarkStart w:id="402" w:name="_Toc304295570"/>
      <w:bookmarkEnd w:id="402"/>
      <w:bookmarkStart w:id="403" w:name="_Toc296891237"/>
      <w:bookmarkEnd w:id="403"/>
      <w:bookmarkStart w:id="404" w:name="_Toc296347196"/>
      <w:bookmarkEnd w:id="404"/>
      <w:bookmarkStart w:id="405" w:name="_Toc296503197"/>
      <w:bookmarkEnd w:id="405"/>
      <w:bookmarkStart w:id="406" w:name="_Toc296891025"/>
      <w:bookmarkEnd w:id="406"/>
      <w:bookmarkStart w:id="407" w:name="_Toc297048383"/>
      <w:bookmarkEnd w:id="407"/>
      <w:r>
        <w:rPr>
          <w:rFonts w:cs="宋体" w:asciiTheme="minorEastAsia" w:hAnsiTheme="minorEastAsia" w:eastAsiaTheme="minorEastAsia"/>
          <w:sz w:val="24"/>
        </w:rPr>
        <w:t>0.5承</w:t>
      </w:r>
      <w:bookmarkStart w:id="408" w:name="_Toc296944542"/>
      <w:bookmarkEnd w:id="408"/>
      <w:bookmarkStart w:id="409" w:name="_Toc303539151"/>
      <w:bookmarkEnd w:id="409"/>
      <w:bookmarkStart w:id="410" w:name="_Toc296503203"/>
      <w:bookmarkEnd w:id="410"/>
      <w:bookmarkStart w:id="411" w:name="_Toc297216204"/>
      <w:bookmarkEnd w:id="411"/>
      <w:bookmarkStart w:id="412" w:name="_Toc292559408"/>
      <w:bookmarkEnd w:id="412"/>
      <w:bookmarkStart w:id="413" w:name="_Toc297120503"/>
      <w:bookmarkEnd w:id="413"/>
      <w:bookmarkStart w:id="414" w:name="_Toc297048389"/>
      <w:bookmarkEnd w:id="414"/>
      <w:bookmarkStart w:id="415" w:name="_Toc296346704"/>
      <w:bookmarkEnd w:id="415"/>
      <w:bookmarkStart w:id="416" w:name="_Toc296347202"/>
      <w:bookmarkEnd w:id="416"/>
      <w:bookmarkStart w:id="417" w:name="_Toc292559913"/>
      <w:bookmarkEnd w:id="417"/>
      <w:bookmarkStart w:id="418" w:name="_Toc300934994"/>
      <w:bookmarkEnd w:id="418"/>
      <w:bookmarkStart w:id="419" w:name="_Toc297123545"/>
      <w:bookmarkEnd w:id="419"/>
      <w:bookmarkStart w:id="420" w:name="_Toc296891031"/>
      <w:bookmarkEnd w:id="420"/>
      <w:bookmarkStart w:id="421" w:name="_Toc296891243"/>
      <w:bookmarkEnd w:id="421"/>
      <w:r>
        <w:rPr>
          <w:rFonts w:cs="宋体" w:asciiTheme="minorEastAsia" w:hAnsiTheme="minorEastAsia" w:eastAsiaTheme="minorEastAsia"/>
          <w:sz w:val="24"/>
        </w:rPr>
        <w:t>包人的合理化建议</w:t>
      </w:r>
    </w:p>
    <w:p w14:paraId="5FBDB95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发包人审批承包人合理化建议的期限：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70F54E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w:t>
      </w:r>
      <w:bookmarkStart w:id="422" w:name="_Toc297216205"/>
      <w:bookmarkEnd w:id="422"/>
      <w:bookmarkStart w:id="423" w:name="_Toc303539152"/>
      <w:bookmarkEnd w:id="423"/>
      <w:bookmarkStart w:id="424" w:name="_Toc297048390"/>
      <w:bookmarkEnd w:id="424"/>
      <w:bookmarkStart w:id="425" w:name="_Toc300934995"/>
      <w:bookmarkEnd w:id="425"/>
      <w:bookmarkStart w:id="426" w:name="_Toc312678030"/>
      <w:bookmarkEnd w:id="426"/>
      <w:bookmarkStart w:id="427" w:name="_Toc296347203"/>
      <w:bookmarkEnd w:id="427"/>
      <w:bookmarkStart w:id="428" w:name="_Toc296891244"/>
      <w:bookmarkEnd w:id="428"/>
      <w:bookmarkStart w:id="429" w:name="_Toc296503204"/>
      <w:bookmarkEnd w:id="429"/>
      <w:bookmarkStart w:id="430" w:name="_Toc297120504"/>
      <w:bookmarkEnd w:id="430"/>
      <w:bookmarkStart w:id="431" w:name="_Toc312677504"/>
      <w:bookmarkEnd w:id="431"/>
      <w:bookmarkStart w:id="432" w:name="_Toc292559914"/>
      <w:bookmarkEnd w:id="432"/>
      <w:bookmarkStart w:id="433" w:name="_Toc318581175"/>
      <w:bookmarkEnd w:id="433"/>
      <w:bookmarkStart w:id="434" w:name="_Toc296346705"/>
      <w:bookmarkEnd w:id="434"/>
      <w:bookmarkStart w:id="435" w:name="_Toc296891032"/>
      <w:bookmarkEnd w:id="435"/>
      <w:bookmarkStart w:id="436" w:name="_Toc304295571"/>
      <w:bookmarkEnd w:id="436"/>
      <w:bookmarkStart w:id="437" w:name="_Toc297123546"/>
      <w:bookmarkEnd w:id="437"/>
      <w:bookmarkStart w:id="438" w:name="_Toc292559409"/>
      <w:bookmarkEnd w:id="438"/>
      <w:bookmarkStart w:id="439" w:name="_Toc296944543"/>
      <w:bookmarkEnd w:id="439"/>
      <w:r>
        <w:rPr>
          <w:rFonts w:cs="宋体" w:asciiTheme="minorEastAsia" w:hAnsiTheme="minorEastAsia" w:eastAsiaTheme="minorEastAsia"/>
          <w:sz w:val="24"/>
        </w:rPr>
        <w:t>包人提出的合理化建议降低了合同价格或者提高了工程经济效益的奖励的方法和金额为：。</w:t>
      </w:r>
    </w:p>
    <w:p w14:paraId="6AA738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40" w:name="_Toc292559404"/>
      <w:bookmarkEnd w:id="440"/>
      <w:bookmarkStart w:id="441" w:name="_Toc312678033"/>
      <w:bookmarkEnd w:id="441"/>
      <w:bookmarkStart w:id="442" w:name="_Toc304295574"/>
      <w:bookmarkEnd w:id="442"/>
      <w:bookmarkStart w:id="443" w:name="_Toc303539154"/>
      <w:bookmarkEnd w:id="443"/>
      <w:bookmarkStart w:id="444" w:name="_Toc300934997"/>
      <w:bookmarkEnd w:id="444"/>
      <w:bookmarkStart w:id="445" w:name="_Toc296347198"/>
      <w:bookmarkEnd w:id="445"/>
      <w:bookmarkStart w:id="446" w:name="_Toc297123548"/>
      <w:bookmarkEnd w:id="446"/>
      <w:bookmarkStart w:id="447" w:name="_Toc312677507"/>
      <w:bookmarkEnd w:id="447"/>
      <w:bookmarkStart w:id="448" w:name="_Toc296944538"/>
      <w:bookmarkEnd w:id="448"/>
      <w:bookmarkStart w:id="449" w:name="_Toc296346700"/>
      <w:bookmarkEnd w:id="449"/>
      <w:bookmarkStart w:id="450" w:name="_Toc292559909"/>
      <w:bookmarkEnd w:id="450"/>
      <w:bookmarkStart w:id="451" w:name="_Toc297216207"/>
      <w:bookmarkEnd w:id="451"/>
      <w:bookmarkStart w:id="452" w:name="_Toc296891027"/>
      <w:bookmarkEnd w:id="452"/>
      <w:bookmarkStart w:id="453" w:name="_Toc297120499"/>
      <w:bookmarkEnd w:id="453"/>
      <w:bookmarkStart w:id="454" w:name="_Toc296503199"/>
      <w:bookmarkEnd w:id="454"/>
      <w:bookmarkStart w:id="455" w:name="_Toc297048385"/>
      <w:bookmarkEnd w:id="455"/>
      <w:bookmarkStart w:id="456" w:name="_Toc296891239"/>
      <w:bookmarkEnd w:id="456"/>
      <w:r>
        <w:rPr>
          <w:rFonts w:cs="宋体" w:asciiTheme="minorEastAsia" w:hAnsiTheme="minorEastAsia" w:eastAsiaTheme="minorEastAsia"/>
          <w:sz w:val="24"/>
        </w:rPr>
        <w:t>0.7 暂估价</w:t>
      </w:r>
    </w:p>
    <w:p w14:paraId="0CE883A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暂</w:t>
      </w:r>
      <w:bookmarkStart w:id="457" w:name="_Toc312678034"/>
      <w:bookmarkEnd w:id="457"/>
      <w:bookmarkStart w:id="458" w:name="_Toc318581176"/>
      <w:bookmarkEnd w:id="458"/>
      <w:bookmarkStart w:id="459" w:name="_Toc312677508"/>
      <w:bookmarkEnd w:id="459"/>
      <w:r>
        <w:rPr>
          <w:rFonts w:cs="宋体" w:asciiTheme="minorEastAsia" w:hAnsiTheme="minorEastAsia" w:eastAsiaTheme="minorEastAsia"/>
          <w:sz w:val="24"/>
        </w:rPr>
        <w:t>估价材料和工程设备的明细详见附件</w:t>
      </w:r>
      <w:r>
        <w:rPr>
          <w:rFonts w:hint="eastAsia" w:cs="宋体" w:asciiTheme="minorEastAsia" w:hAnsiTheme="minorEastAsia" w:eastAsiaTheme="minorEastAsia"/>
          <w:sz w:val="24"/>
        </w:rPr>
        <w:t>11：《</w:t>
      </w:r>
      <w:r>
        <w:rPr>
          <w:rFonts w:cs="宋体" w:asciiTheme="minorEastAsia" w:hAnsiTheme="minorEastAsia" w:eastAsiaTheme="minorEastAsia"/>
          <w:sz w:val="24"/>
        </w:rPr>
        <w:t>暂估价一览表</w:t>
      </w:r>
      <w:r>
        <w:rPr>
          <w:rFonts w:hint="eastAsia" w:cs="宋体" w:asciiTheme="minorEastAsia" w:hAnsiTheme="minorEastAsia" w:eastAsiaTheme="minorEastAsia"/>
          <w:sz w:val="24"/>
        </w:rPr>
        <w:t>》。</w:t>
      </w:r>
    </w:p>
    <w:p w14:paraId="5A5C7A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60" w:name="_Toc318581177"/>
      <w:bookmarkEnd w:id="460"/>
      <w:bookmarkStart w:id="461" w:name="_Toc312678035"/>
      <w:bookmarkEnd w:id="461"/>
      <w:bookmarkStart w:id="462" w:name="_Toc312677509"/>
      <w:bookmarkEnd w:id="462"/>
      <w:r>
        <w:rPr>
          <w:rFonts w:cs="宋体" w:asciiTheme="minorEastAsia" w:hAnsiTheme="minorEastAsia" w:eastAsiaTheme="minorEastAsia"/>
          <w:sz w:val="24"/>
        </w:rPr>
        <w:t>0.7.1 依法必须招标的暂估价项目</w:t>
      </w:r>
    </w:p>
    <w:p w14:paraId="17FDF066">
      <w:pPr>
        <w:spacing w:line="300" w:lineRule="exact"/>
        <w:ind w:left="422" w:leftChars="201"/>
        <w:rPr>
          <w:rFonts w:cs="宋体" w:asciiTheme="minorEastAsia" w:hAnsiTheme="minorEastAsia" w:eastAsiaTheme="minorEastAsia"/>
          <w:sz w:val="24"/>
        </w:rPr>
      </w:pPr>
      <w:r>
        <w:rPr>
          <w:rFonts w:cs="宋体" w:asciiTheme="minorEastAsia" w:hAnsiTheme="minorEastAsia" w:eastAsiaTheme="minorEastAsia"/>
          <w:sz w:val="24"/>
        </w:rPr>
        <w:t>对于依法必须招标的暂估价项目</w:t>
      </w:r>
      <w:r>
        <w:rPr>
          <w:rFonts w:hint="eastAsia" w:cs="宋体" w:asciiTheme="minorEastAsia" w:hAnsiTheme="minorEastAsia" w:eastAsiaTheme="minorEastAsia"/>
          <w:sz w:val="24"/>
          <w:u w:val="single"/>
        </w:rPr>
        <w:t>由发包人依法进行招标确定暂估价供应商或分包人</w:t>
      </w:r>
      <w:r>
        <w:rPr>
          <w:rFonts w:hint="eastAsia" w:cs="宋体" w:asciiTheme="minorEastAsia" w:hAnsiTheme="minorEastAsia" w:eastAsiaTheme="minorEastAsia"/>
          <w:sz w:val="24"/>
        </w:rPr>
        <w:t>。</w:t>
      </w:r>
    </w:p>
    <w:p w14:paraId="2E3ABE89">
      <w:pPr>
        <w:spacing w:line="300" w:lineRule="exact"/>
        <w:ind w:left="424" w:leftChars="202"/>
        <w:rPr>
          <w:rFonts w:cs="宋体" w:asciiTheme="minorEastAsia" w:hAnsiTheme="minorEastAsia" w:eastAsiaTheme="minorEastAsia"/>
          <w:sz w:val="24"/>
        </w:rPr>
      </w:pPr>
      <w:r>
        <w:rPr>
          <w:rFonts w:cs="宋体" w:asciiTheme="minorEastAsia" w:hAnsiTheme="minorEastAsia" w:eastAsiaTheme="minorEastAsia"/>
          <w:sz w:val="24"/>
        </w:rPr>
        <w:t>10.7.2 不属于依法必须招标的暂估价项目</w:t>
      </w:r>
    </w:p>
    <w:p w14:paraId="37A1081F">
      <w:pPr>
        <w:spacing w:line="300" w:lineRule="exact"/>
        <w:ind w:firstLine="480" w:firstLineChars="200"/>
        <w:rPr>
          <w:rFonts w:cs="宋体" w:asciiTheme="minorEastAsia" w:hAnsiTheme="minorEastAsia" w:eastAsiaTheme="minorEastAsia"/>
          <w:color w:val="FF0000"/>
          <w:sz w:val="24"/>
        </w:rPr>
      </w:pPr>
      <w:r>
        <w:rPr>
          <w:rFonts w:cs="宋体" w:asciiTheme="minorEastAsia" w:hAnsiTheme="minorEastAsia" w:eastAsiaTheme="minorEastAsia"/>
          <w:sz w:val="24"/>
        </w:rPr>
        <w:t>对于不属于依法必须招标的暂估价项目</w:t>
      </w:r>
      <w:r>
        <w:rPr>
          <w:rFonts w:cs="宋体" w:asciiTheme="minorEastAsia" w:hAnsiTheme="minorEastAsia" w:eastAsiaTheme="minorEastAsia"/>
          <w:sz w:val="24"/>
          <w:u w:val="single"/>
        </w:rPr>
        <w:t>由发包人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、监理和监督单位</w:t>
      </w:r>
      <w:r>
        <w:rPr>
          <w:rFonts w:cs="宋体" w:asciiTheme="minorEastAsia" w:hAnsiTheme="minorEastAsia" w:eastAsiaTheme="minorEastAsia"/>
          <w:sz w:val="24"/>
          <w:u w:val="single"/>
        </w:rPr>
        <w:t>共同</w:t>
      </w:r>
      <w:r>
        <w:rPr>
          <w:rFonts w:hint="eastAsia" w:cs="宋体" w:asciiTheme="minorEastAsia" w:hAnsiTheme="minorEastAsia" w:eastAsiaTheme="minorEastAsia"/>
          <w:sz w:val="24"/>
          <w:u w:val="single"/>
        </w:rPr>
        <w:t>询价</w:t>
      </w:r>
      <w:r>
        <w:rPr>
          <w:rFonts w:cs="宋体" w:asciiTheme="minorEastAsia" w:hAnsiTheme="minorEastAsia" w:eastAsiaTheme="minorEastAsia"/>
          <w:sz w:val="24"/>
          <w:u w:val="single"/>
        </w:rPr>
        <w:t>确定暂估价供应商或分包人</w:t>
      </w:r>
      <w:r>
        <w:rPr>
          <w:rFonts w:cs="宋体" w:asciiTheme="minorEastAsia" w:hAnsiTheme="minorEastAsia" w:eastAsiaTheme="minorEastAsia"/>
          <w:sz w:val="24"/>
        </w:rPr>
        <w:t>。</w:t>
      </w:r>
    </w:p>
    <w:p w14:paraId="1D021AE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10.8 暂列金额</w:t>
      </w:r>
    </w:p>
    <w:p w14:paraId="78B6F93C">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合同当事人关于暂列金额使用的约定：</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624A4A1">
      <w:pPr>
        <w:spacing w:line="300" w:lineRule="exact"/>
        <w:ind w:firstLine="482" w:firstLineChars="200"/>
        <w:rPr>
          <w:rFonts w:cs="宋体" w:asciiTheme="minorEastAsia" w:hAnsiTheme="minorEastAsia" w:eastAsiaTheme="minorEastAsia"/>
          <w:b/>
          <w:sz w:val="24"/>
        </w:rPr>
      </w:pPr>
      <w:bookmarkStart w:id="463" w:name="_Toc351203643"/>
      <w:bookmarkEnd w:id="463"/>
      <w:r>
        <w:rPr>
          <w:rFonts w:cs="宋体" w:asciiTheme="minorEastAsia" w:hAnsiTheme="minorEastAsia" w:eastAsiaTheme="minorEastAsia"/>
          <w:b/>
          <w:sz w:val="24"/>
        </w:rPr>
        <w:t>11. 价格调整</w:t>
      </w:r>
    </w:p>
    <w:p w14:paraId="42BD5B10">
      <w:pPr>
        <w:spacing w:line="300" w:lineRule="exact"/>
        <w:ind w:firstLine="482" w:firstLineChars="200"/>
        <w:rPr>
          <w:rFonts w:cs="宋体" w:asciiTheme="minorEastAsia" w:hAnsiTheme="minorEastAsia" w:eastAsiaTheme="minorEastAsia"/>
          <w:b/>
          <w:sz w:val="24"/>
        </w:rPr>
      </w:pPr>
      <w:bookmarkStart w:id="464" w:name="_Toc292559911"/>
      <w:bookmarkEnd w:id="464"/>
      <w:bookmarkStart w:id="465" w:name="_Toc297048387"/>
      <w:bookmarkEnd w:id="465"/>
      <w:bookmarkStart w:id="466" w:name="_Toc296944540"/>
      <w:bookmarkEnd w:id="466"/>
      <w:bookmarkStart w:id="467" w:name="_Toc296891029"/>
      <w:bookmarkEnd w:id="467"/>
      <w:bookmarkStart w:id="468" w:name="_Toc297120501"/>
      <w:bookmarkEnd w:id="468"/>
      <w:bookmarkStart w:id="469" w:name="_Toc303539157"/>
      <w:bookmarkEnd w:id="469"/>
      <w:bookmarkStart w:id="470" w:name="_Toc304295577"/>
      <w:bookmarkEnd w:id="470"/>
      <w:bookmarkStart w:id="471" w:name="_Toc292559406"/>
      <w:bookmarkEnd w:id="471"/>
      <w:bookmarkStart w:id="472" w:name="_Toc296346702"/>
      <w:bookmarkEnd w:id="472"/>
      <w:bookmarkStart w:id="473" w:name="_Toc300935000"/>
      <w:bookmarkEnd w:id="473"/>
      <w:bookmarkStart w:id="474" w:name="_Toc297216209"/>
      <w:bookmarkEnd w:id="474"/>
      <w:bookmarkStart w:id="475" w:name="_Toc297123550"/>
      <w:bookmarkEnd w:id="475"/>
      <w:bookmarkStart w:id="476" w:name="_Toc312678039"/>
      <w:bookmarkEnd w:id="476"/>
      <w:bookmarkStart w:id="477" w:name="_Toc296347200"/>
      <w:bookmarkEnd w:id="477"/>
      <w:bookmarkStart w:id="478" w:name="_Toc296503201"/>
      <w:bookmarkEnd w:id="478"/>
      <w:bookmarkStart w:id="479" w:name="_Toc296891241"/>
      <w:bookmarkEnd w:id="479"/>
      <w:r>
        <w:rPr>
          <w:rFonts w:cs="宋体" w:asciiTheme="minorEastAsia" w:hAnsiTheme="minorEastAsia" w:eastAsiaTheme="minorEastAsia"/>
          <w:b/>
          <w:sz w:val="24"/>
        </w:rPr>
        <w:t>11.1 市场价格波动引起的调整</w:t>
      </w:r>
    </w:p>
    <w:p w14:paraId="308B22B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市场价格波动是否调整合同价格的约定：</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406F58D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因市场价格波动调整合同价格，采用以下第</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种方式对合同价格进行调整：</w:t>
      </w:r>
    </w:p>
    <w:p w14:paraId="21A5CB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第1种方式：采用价格指数</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02D4FD5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第2种方式：采用造价信息</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7B7288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（2）关于基准价格的约定：。</w:t>
      </w:r>
    </w:p>
    <w:p w14:paraId="5AE7763D">
      <w:pPr>
        <w:spacing w:line="300" w:lineRule="exact"/>
        <w:ind w:firstLine="482" w:firstLineChars="200"/>
        <w:rPr>
          <w:rFonts w:cs="宋体" w:asciiTheme="minorEastAsia" w:hAnsiTheme="minorEastAsia" w:eastAsiaTheme="minorEastAsia"/>
          <w:b/>
          <w:sz w:val="24"/>
        </w:rPr>
      </w:pPr>
      <w:bookmarkStart w:id="480" w:name="_Toc304295579"/>
      <w:bookmarkEnd w:id="480"/>
      <w:bookmarkStart w:id="481" w:name="_Toc292559410"/>
      <w:bookmarkEnd w:id="481"/>
      <w:bookmarkStart w:id="482" w:name="_Toc297123552"/>
      <w:bookmarkEnd w:id="482"/>
      <w:bookmarkStart w:id="483" w:name="_Toc296347204"/>
      <w:bookmarkEnd w:id="483"/>
      <w:bookmarkStart w:id="484" w:name="_Toc351203644"/>
      <w:bookmarkEnd w:id="484"/>
      <w:bookmarkStart w:id="485" w:name="_Toc296346706"/>
      <w:bookmarkEnd w:id="485"/>
      <w:bookmarkStart w:id="486" w:name="_Toc297120505"/>
      <w:bookmarkEnd w:id="486"/>
      <w:bookmarkStart w:id="487" w:name="_Toc292559915"/>
      <w:bookmarkEnd w:id="487"/>
      <w:bookmarkStart w:id="488" w:name="_Toc296944544"/>
      <w:bookmarkEnd w:id="488"/>
      <w:bookmarkStart w:id="489" w:name="_Toc297048391"/>
      <w:bookmarkEnd w:id="489"/>
      <w:bookmarkStart w:id="490" w:name="_Toc303539159"/>
      <w:bookmarkEnd w:id="490"/>
      <w:bookmarkStart w:id="491" w:name="_Toc300935002"/>
      <w:bookmarkEnd w:id="491"/>
      <w:bookmarkStart w:id="492" w:name="_Toc296503205"/>
      <w:bookmarkEnd w:id="492"/>
      <w:bookmarkStart w:id="493" w:name="_Toc297216211"/>
      <w:bookmarkEnd w:id="493"/>
      <w:bookmarkStart w:id="494" w:name="_Toc296891245"/>
      <w:bookmarkEnd w:id="494"/>
      <w:bookmarkStart w:id="495" w:name="_Toc312678040"/>
      <w:bookmarkEnd w:id="495"/>
      <w:bookmarkStart w:id="496" w:name="_Toc296891033"/>
      <w:bookmarkEnd w:id="496"/>
      <w:r>
        <w:rPr>
          <w:rFonts w:cs="宋体" w:asciiTheme="minorEastAsia" w:hAnsiTheme="minorEastAsia" w:eastAsiaTheme="minorEastAsia"/>
          <w:b/>
          <w:sz w:val="24"/>
        </w:rPr>
        <w:t>12. 合同价格、计量与支付</w:t>
      </w:r>
    </w:p>
    <w:p w14:paraId="0BD6E155">
      <w:pPr>
        <w:spacing w:line="300" w:lineRule="exact"/>
        <w:ind w:firstLine="482" w:firstLineChars="200"/>
        <w:rPr>
          <w:rFonts w:cs="宋体" w:asciiTheme="minorEastAsia" w:hAnsiTheme="minorEastAsia" w:eastAsiaTheme="minorEastAsia"/>
          <w:b/>
          <w:sz w:val="24"/>
        </w:rPr>
      </w:pPr>
      <w:bookmarkStart w:id="497" w:name="_Toc296347205"/>
      <w:bookmarkEnd w:id="497"/>
      <w:bookmarkStart w:id="498" w:name="_Toc292559916"/>
      <w:bookmarkEnd w:id="498"/>
      <w:bookmarkStart w:id="499" w:name="_Toc304295580"/>
      <w:bookmarkEnd w:id="499"/>
      <w:bookmarkStart w:id="500" w:name="_Toc296503206"/>
      <w:bookmarkEnd w:id="500"/>
      <w:bookmarkStart w:id="501" w:name="_Toc303539160"/>
      <w:bookmarkEnd w:id="501"/>
      <w:bookmarkStart w:id="502" w:name="_Toc297216212"/>
      <w:bookmarkEnd w:id="502"/>
      <w:bookmarkStart w:id="503" w:name="_Toc296944545"/>
      <w:bookmarkEnd w:id="503"/>
      <w:bookmarkStart w:id="504" w:name="_Toc296891034"/>
      <w:bookmarkEnd w:id="504"/>
      <w:bookmarkStart w:id="505" w:name="_Toc267251461"/>
      <w:bookmarkEnd w:id="505"/>
      <w:bookmarkStart w:id="506" w:name="_Toc296346707"/>
      <w:bookmarkEnd w:id="506"/>
      <w:bookmarkStart w:id="507" w:name="_Toc292559411"/>
      <w:bookmarkEnd w:id="507"/>
      <w:bookmarkStart w:id="508" w:name="_Toc300935003"/>
      <w:bookmarkEnd w:id="508"/>
      <w:bookmarkStart w:id="509" w:name="_Toc297120506"/>
      <w:bookmarkEnd w:id="509"/>
      <w:bookmarkStart w:id="510" w:name="_Toc297123553"/>
      <w:bookmarkEnd w:id="510"/>
      <w:bookmarkStart w:id="511" w:name="_Toc297048392"/>
      <w:bookmarkEnd w:id="511"/>
      <w:bookmarkStart w:id="512" w:name="_Toc312678041"/>
      <w:bookmarkEnd w:id="512"/>
      <w:bookmarkStart w:id="513" w:name="_Toc296891246"/>
      <w:bookmarkEnd w:id="513"/>
      <w:r>
        <w:rPr>
          <w:rFonts w:cs="宋体" w:asciiTheme="minorEastAsia" w:hAnsiTheme="minorEastAsia" w:eastAsiaTheme="minorEastAsia"/>
          <w:b/>
          <w:sz w:val="24"/>
        </w:rPr>
        <w:t>12.1 合同价格形式</w:t>
      </w:r>
    </w:p>
    <w:p w14:paraId="747699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1、本合同价款采用</w:t>
      </w:r>
      <w:r>
        <w:rPr>
          <w:rFonts w:hint="eastAsia" w:cs="宋体" w:asciiTheme="minorEastAsia" w:hAnsiTheme="minorEastAsia" w:eastAsiaTheme="minorEastAsia"/>
          <w:sz w:val="24"/>
          <w:u w:val="single"/>
        </w:rPr>
        <w:t>固定单/总价</w:t>
      </w:r>
      <w:r>
        <w:rPr>
          <w:rFonts w:cs="宋体" w:asciiTheme="minorEastAsia" w:hAnsiTheme="minorEastAsia" w:eastAsiaTheme="minorEastAsia"/>
          <w:sz w:val="24"/>
          <w:u w:val="single"/>
        </w:rPr>
        <w:t>合同</w:t>
      </w:r>
      <w:r>
        <w:rPr>
          <w:rFonts w:cs="宋体" w:asciiTheme="minorEastAsia" w:hAnsiTheme="minorEastAsia" w:eastAsiaTheme="minorEastAsia"/>
          <w:sz w:val="24"/>
        </w:rPr>
        <w:t>方式确定。</w:t>
      </w:r>
    </w:p>
    <w:p w14:paraId="41CE84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（1）采用固定</w:t>
      </w:r>
      <w:r>
        <w:rPr>
          <w:rFonts w:hint="eastAsia" w:cs="宋体" w:asciiTheme="minorEastAsia" w:hAnsiTheme="minorEastAsia" w:eastAsiaTheme="minorEastAsia"/>
          <w:sz w:val="24"/>
        </w:rPr>
        <w:t>总</w:t>
      </w:r>
      <w:r>
        <w:rPr>
          <w:rFonts w:cs="宋体" w:asciiTheme="minorEastAsia" w:hAnsiTheme="minorEastAsia" w:eastAsiaTheme="minorEastAsia"/>
          <w:sz w:val="24"/>
        </w:rPr>
        <w:t>价合同，合同价款中包括的风险范围：</w:t>
      </w:r>
    </w:p>
    <w:p w14:paraId="779193F0">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①</w:t>
      </w:r>
      <w:r>
        <w:rPr>
          <w:rFonts w:cs="宋体" w:asciiTheme="minorEastAsia" w:hAnsiTheme="minorEastAsia" w:eastAsiaTheme="minorEastAsia"/>
          <w:sz w:val="24"/>
        </w:rPr>
        <w:t>风险费用的计算方法：</w:t>
      </w:r>
      <w:r>
        <w:rPr>
          <w:rFonts w:hint="eastAsia" w:cs="宋体" w:asciiTheme="minorEastAsia" w:hAnsiTheme="minorEastAsia" w:eastAsiaTheme="minorEastAsia"/>
          <w:sz w:val="24"/>
          <w:u w:val="single"/>
        </w:rPr>
        <w:t>/；</w:t>
      </w:r>
    </w:p>
    <w:p w14:paraId="4576787F">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②</w:t>
      </w:r>
      <w:r>
        <w:rPr>
          <w:rFonts w:cs="宋体" w:asciiTheme="minorEastAsia" w:hAnsiTheme="minorEastAsia" w:eastAsiaTheme="minorEastAsia"/>
          <w:sz w:val="24"/>
        </w:rPr>
        <w:t>风险范围以外合同价款调整方法：</w:t>
      </w:r>
      <w:r>
        <w:rPr>
          <w:rFonts w:hint="eastAsia" w:cs="宋体" w:asciiTheme="minorEastAsia" w:hAnsiTheme="minorEastAsia" w:eastAsiaTheme="minorEastAsia"/>
          <w:sz w:val="24"/>
          <w:u w:val="single"/>
        </w:rPr>
        <w:t>当招标文件工程量清单中所列的工程量与实际完成工程量不符或由于设计变更引起工程量增减时,按以下原则结算；</w:t>
      </w:r>
    </w:p>
    <w:p w14:paraId="7FB56EEB">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按照《建设工程工程量清单计价规范》（2013年）计算规则计算增减的工程量。</w:t>
      </w:r>
    </w:p>
    <w:p w14:paraId="5D39EC69">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工程量增减幅度在±3%以外的按中标相应项目的单价结算；</w:t>
      </w:r>
    </w:p>
    <w:p w14:paraId="7E9D3D52">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如承包人投标文件的综合单价明显不合理，调整工程造价时按照工程招标控制价时的相应单价执行。</w:t>
      </w:r>
    </w:p>
    <w:p w14:paraId="4544F716">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84D5C67">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color w:val="000000"/>
          <w:sz w:val="24"/>
        </w:rPr>
        <w:t>当合同双方对调整综合单价发生争议时,可提请审计部门审定。</w:t>
      </w:r>
    </w:p>
    <w:p w14:paraId="07D6BB63">
      <w:pPr>
        <w:spacing w:line="300" w:lineRule="exact"/>
        <w:ind w:firstLine="482" w:firstLineChars="200"/>
        <w:rPr>
          <w:rFonts w:cs="宋体" w:asciiTheme="minorEastAsia" w:hAnsiTheme="minorEastAsia" w:eastAsiaTheme="minorEastAsia"/>
          <w:b/>
          <w:sz w:val="24"/>
        </w:rPr>
      </w:pPr>
      <w:bookmarkStart w:id="514" w:name="_Toc296503207"/>
      <w:bookmarkEnd w:id="514"/>
      <w:bookmarkStart w:id="515" w:name="_Toc297216213"/>
      <w:bookmarkEnd w:id="515"/>
      <w:bookmarkStart w:id="516" w:name="_Toc303539161"/>
      <w:bookmarkEnd w:id="516"/>
      <w:bookmarkStart w:id="517" w:name="_Toc297048393"/>
      <w:bookmarkEnd w:id="517"/>
      <w:bookmarkStart w:id="518" w:name="_Toc292559917"/>
      <w:bookmarkEnd w:id="518"/>
      <w:bookmarkStart w:id="519" w:name="_Toc292559412"/>
      <w:bookmarkEnd w:id="519"/>
      <w:bookmarkStart w:id="520" w:name="_Toc312678042"/>
      <w:bookmarkEnd w:id="520"/>
      <w:bookmarkStart w:id="521" w:name="_Toc297123554"/>
      <w:bookmarkEnd w:id="521"/>
      <w:bookmarkStart w:id="522" w:name="_Toc296944546"/>
      <w:bookmarkEnd w:id="522"/>
      <w:bookmarkStart w:id="523" w:name="_Toc296347206"/>
      <w:bookmarkEnd w:id="523"/>
      <w:bookmarkStart w:id="524" w:name="_Toc297120507"/>
      <w:bookmarkEnd w:id="524"/>
      <w:bookmarkStart w:id="525" w:name="_Toc304295581"/>
      <w:bookmarkEnd w:id="525"/>
      <w:bookmarkStart w:id="526" w:name="_Toc300935004"/>
      <w:bookmarkEnd w:id="526"/>
      <w:bookmarkStart w:id="527" w:name="_Toc296346708"/>
      <w:bookmarkEnd w:id="527"/>
      <w:bookmarkStart w:id="528" w:name="_Toc296891035"/>
      <w:bookmarkEnd w:id="528"/>
      <w:bookmarkStart w:id="529" w:name="_Toc296891247"/>
      <w:bookmarkEnd w:id="529"/>
      <w:r>
        <w:rPr>
          <w:rFonts w:cs="宋体" w:asciiTheme="minorEastAsia" w:hAnsiTheme="minorEastAsia" w:eastAsiaTheme="minorEastAsia"/>
          <w:b/>
          <w:sz w:val="24"/>
        </w:rPr>
        <w:t>12.2 预付款</w:t>
      </w:r>
    </w:p>
    <w:p w14:paraId="7792E9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12.2.1 预付款的支付</w:t>
      </w:r>
    </w:p>
    <w:p w14:paraId="1D4D81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预付款支付比例或金额：</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6D620A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预付款支付期限：</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0F1ED2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预付款扣回的方式：</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105A91C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12.2.2 预付款担保</w:t>
      </w:r>
    </w:p>
    <w:p w14:paraId="57AD9E9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承包人提交预付款担保的期限：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060E98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预付款担保的形式为：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DECCB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12.3 计量</w:t>
      </w:r>
    </w:p>
    <w:p w14:paraId="544D736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12.3.1 计量原则</w:t>
      </w:r>
    </w:p>
    <w:p w14:paraId="3FBA942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工程量计算规则：。</w:t>
      </w:r>
    </w:p>
    <w:p w14:paraId="3CC9E49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12.3.2 计量周期</w:t>
      </w:r>
    </w:p>
    <w:p w14:paraId="5686BA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关于计量周期的约定：</w:t>
      </w:r>
      <w:r>
        <w:rPr>
          <w:rFonts w:hint="eastAsia" w:cs="宋体" w:asciiTheme="minorEastAsia" w:hAnsiTheme="minorEastAsia" w:eastAsiaTheme="minorEastAsia"/>
          <w:sz w:val="24"/>
          <w:u w:val="single"/>
        </w:rPr>
        <w:t>按形象进度付款</w:t>
      </w:r>
      <w:r>
        <w:rPr>
          <w:rFonts w:cs="宋体" w:asciiTheme="minorEastAsia" w:hAnsiTheme="minorEastAsia" w:eastAsiaTheme="minorEastAsia"/>
          <w:sz w:val="24"/>
        </w:rPr>
        <w:t>。</w:t>
      </w:r>
    </w:p>
    <w:p w14:paraId="3F01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12.3.3 单价合同的计量</w:t>
      </w:r>
    </w:p>
    <w:p w14:paraId="27837F7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关于单价合同计量的约定：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CF9B8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12.3.4 总价合同的计量</w:t>
      </w:r>
    </w:p>
    <w:p w14:paraId="7A4FFA4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关于总价合同计量的约定：</w:t>
      </w:r>
      <w:r>
        <w:rPr>
          <w:rFonts w:cs="宋体" w:asciiTheme="minorEastAsia" w:hAnsiTheme="minorEastAsia" w:eastAsiaTheme="minorEastAsia"/>
          <w:sz w:val="24"/>
          <w:u w:val="single"/>
        </w:rPr>
        <w:t>按通用条款12.3.4款执行</w:t>
      </w:r>
      <w:r>
        <w:rPr>
          <w:rFonts w:cs="宋体" w:asciiTheme="minorEastAsia" w:hAnsiTheme="minorEastAsia" w:eastAsiaTheme="minorEastAsia"/>
          <w:sz w:val="24"/>
        </w:rPr>
        <w:t>。</w:t>
      </w:r>
    </w:p>
    <w:p w14:paraId="4493B09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12.3.5总价合同采用支付分解表计量支付的，是否适用第12.3.4 项</w:t>
      </w:r>
      <w:r>
        <w:rPr>
          <w:rFonts w:hint="eastAsia" w:cs="宋体" w:asciiTheme="minorEastAsia" w:hAnsiTheme="minorEastAsia" w:eastAsiaTheme="minorEastAsia"/>
          <w:sz w:val="24"/>
        </w:rPr>
        <w:t>〔</w:t>
      </w:r>
      <w:r>
        <w:rPr>
          <w:rFonts w:cs="宋体" w:asciiTheme="minorEastAsia" w:hAnsiTheme="minorEastAsia" w:eastAsiaTheme="minorEastAsia"/>
          <w:sz w:val="24"/>
        </w:rPr>
        <w:t>总价合同的计量</w:t>
      </w:r>
      <w:r>
        <w:rPr>
          <w:rFonts w:hint="eastAsia" w:cs="宋体" w:asciiTheme="minorEastAsia" w:hAnsiTheme="minorEastAsia" w:eastAsiaTheme="minorEastAsia"/>
          <w:sz w:val="24"/>
        </w:rPr>
        <w:t>〕</w:t>
      </w:r>
      <w:r>
        <w:rPr>
          <w:rFonts w:cs="宋体" w:asciiTheme="minorEastAsia" w:hAnsiTheme="minorEastAsia" w:eastAsiaTheme="minorEastAsia"/>
          <w:sz w:val="24"/>
        </w:rPr>
        <w:t>约定</w:t>
      </w:r>
      <w:r>
        <w:rPr>
          <w:rFonts w:hint="eastAsia" w:cs="宋体" w:asciiTheme="minorEastAsia" w:hAnsiTheme="minorEastAsia" w:eastAsiaTheme="minorEastAsia"/>
          <w:sz w:val="24"/>
        </w:rPr>
        <w:t>进行计量：</w:t>
      </w:r>
      <w:r>
        <w:rPr>
          <w:rFonts w:cs="宋体" w:asciiTheme="minorEastAsia" w:hAnsiTheme="minorEastAsia" w:eastAsiaTheme="minorEastAsia"/>
          <w:sz w:val="24"/>
        </w:rPr>
        <w:t>。</w:t>
      </w:r>
    </w:p>
    <w:p w14:paraId="4B6CE3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12.3.6其他价格形式合同的计量</w:t>
      </w:r>
    </w:p>
    <w:p w14:paraId="6A72A0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其他价格形式的计量方式和程序：。</w:t>
      </w:r>
    </w:p>
    <w:p w14:paraId="55C8143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12.4 工程进度款支付</w:t>
      </w:r>
    </w:p>
    <w:p w14:paraId="0166A177">
      <w:pPr>
        <w:spacing w:line="300" w:lineRule="exact"/>
        <w:ind w:firstLine="480" w:firstLineChars="200"/>
        <w:rPr>
          <w:rFonts w:cs="宋体" w:asciiTheme="minorEastAsia" w:hAnsiTheme="minorEastAsia" w:eastAsiaTheme="minorEastAsia"/>
          <w:color w:val="FF0000"/>
          <w:spacing w:val="6"/>
          <w:sz w:val="24"/>
          <w:u w:val="single"/>
        </w:rPr>
      </w:pPr>
      <w:r>
        <w:rPr>
          <w:rFonts w:cs="宋体" w:asciiTheme="minorEastAsia" w:hAnsiTheme="minorEastAsia" w:eastAsiaTheme="minorEastAsia"/>
          <w:sz w:val="24"/>
        </w:rPr>
        <w:t>双方约定的工程进度款支付的方式和时间：</w:t>
      </w:r>
      <w:r>
        <w:rPr>
          <w:rFonts w:hint="eastAsia" w:cs="宋体" w:asciiTheme="minorEastAsia" w:hAnsiTheme="minorEastAsia" w:eastAsiaTheme="minorEastAsia"/>
          <w:sz w:val="24"/>
          <w:u w:val="single"/>
        </w:rPr>
        <w:t>以发包人于承包方签订的合同为准</w:t>
      </w:r>
      <w:r>
        <w:rPr>
          <w:rFonts w:cs="宋体" w:asciiTheme="minorEastAsia" w:hAnsiTheme="minorEastAsia" w:eastAsiaTheme="minorEastAsia"/>
          <w:sz w:val="24"/>
          <w:u w:val="single"/>
        </w:rPr>
        <w:t>。</w:t>
      </w:r>
    </w:p>
    <w:p w14:paraId="4E1CAE78">
      <w:pPr>
        <w:spacing w:line="300" w:lineRule="exact"/>
        <w:ind w:firstLine="482" w:firstLineChars="200"/>
        <w:rPr>
          <w:rFonts w:cs="宋体" w:asciiTheme="minorEastAsia" w:hAnsiTheme="minorEastAsia" w:eastAsiaTheme="minorEastAsia"/>
          <w:b/>
          <w:sz w:val="24"/>
        </w:rPr>
      </w:pPr>
      <w:bookmarkStart w:id="530" w:name="_Toc297123564"/>
      <w:bookmarkEnd w:id="530"/>
      <w:bookmarkStart w:id="531" w:name="_Toc351203645"/>
      <w:bookmarkEnd w:id="531"/>
      <w:bookmarkStart w:id="532" w:name="_Toc296346720"/>
      <w:bookmarkEnd w:id="532"/>
      <w:bookmarkStart w:id="533" w:name="_Toc297120519"/>
      <w:bookmarkEnd w:id="533"/>
      <w:bookmarkStart w:id="534" w:name="_Toc296503219"/>
      <w:bookmarkEnd w:id="534"/>
      <w:bookmarkStart w:id="535" w:name="_Toc312678053"/>
      <w:bookmarkEnd w:id="535"/>
      <w:bookmarkStart w:id="536" w:name="_Toc296891047"/>
      <w:bookmarkEnd w:id="536"/>
      <w:bookmarkStart w:id="537" w:name="_Toc296944558"/>
      <w:bookmarkEnd w:id="537"/>
      <w:bookmarkStart w:id="538" w:name="_Toc292559424"/>
      <w:bookmarkEnd w:id="538"/>
      <w:bookmarkStart w:id="539" w:name="_Toc296347218"/>
      <w:bookmarkEnd w:id="539"/>
      <w:bookmarkStart w:id="540" w:name="_Toc296891259"/>
      <w:bookmarkEnd w:id="540"/>
      <w:bookmarkStart w:id="541" w:name="_Toc303539172"/>
      <w:bookmarkEnd w:id="541"/>
      <w:bookmarkStart w:id="542" w:name="_Toc300935015"/>
      <w:bookmarkEnd w:id="542"/>
      <w:bookmarkStart w:id="543" w:name="_Toc297216223"/>
      <w:bookmarkEnd w:id="543"/>
      <w:bookmarkStart w:id="544" w:name="_Toc304295593"/>
      <w:bookmarkEnd w:id="544"/>
      <w:bookmarkStart w:id="545" w:name="_Toc292559929"/>
      <w:bookmarkEnd w:id="545"/>
      <w:bookmarkStart w:id="546" w:name="_Toc297048405"/>
      <w:bookmarkEnd w:id="546"/>
      <w:r>
        <w:rPr>
          <w:rFonts w:cs="宋体" w:asciiTheme="minorEastAsia" w:hAnsiTheme="minorEastAsia" w:eastAsiaTheme="minorEastAsia"/>
          <w:b/>
          <w:sz w:val="24"/>
        </w:rPr>
        <w:t>13.验收和工程试车</w:t>
      </w:r>
    </w:p>
    <w:p w14:paraId="1783273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13.1 分部分项工程验收</w:t>
      </w:r>
    </w:p>
    <w:p w14:paraId="5289A1A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13.1.2监理人不能按时进行验收时，应提前</w:t>
      </w:r>
      <w:r>
        <w:rPr>
          <w:rFonts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6DA43801">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48</w:t>
      </w:r>
      <w:r>
        <w:rPr>
          <w:rFonts w:cs="宋体" w:asciiTheme="minorEastAsia" w:hAnsiTheme="minorEastAsia" w:eastAsiaTheme="minorEastAsia"/>
          <w:sz w:val="24"/>
        </w:rPr>
        <w:t>小时。</w:t>
      </w:r>
    </w:p>
    <w:p w14:paraId="749BC998">
      <w:pPr>
        <w:spacing w:line="300" w:lineRule="exact"/>
        <w:ind w:firstLine="480" w:firstLineChars="200"/>
        <w:rPr>
          <w:rFonts w:cs="宋体" w:asciiTheme="minorEastAsia" w:hAnsiTheme="minorEastAsia" w:eastAsiaTheme="minorEastAsia"/>
          <w:sz w:val="24"/>
        </w:rPr>
      </w:pPr>
      <w:bookmarkStart w:id="547" w:name="_Toc267251473"/>
      <w:bookmarkEnd w:id="547"/>
      <w:bookmarkStart w:id="548" w:name="_Toc267251476"/>
      <w:bookmarkEnd w:id="548"/>
      <w:bookmarkStart w:id="549" w:name="_Toc303539173"/>
      <w:bookmarkEnd w:id="549"/>
      <w:bookmarkStart w:id="550" w:name="_Toc297123565"/>
      <w:bookmarkEnd w:id="550"/>
      <w:bookmarkStart w:id="551" w:name="_Toc297216224"/>
      <w:bookmarkEnd w:id="551"/>
      <w:bookmarkStart w:id="552" w:name="_Toc267251472"/>
      <w:bookmarkEnd w:id="552"/>
      <w:bookmarkStart w:id="553" w:name="_Toc296347222"/>
      <w:bookmarkEnd w:id="553"/>
      <w:bookmarkStart w:id="554" w:name="_Toc312678056"/>
      <w:bookmarkEnd w:id="554"/>
      <w:bookmarkStart w:id="555" w:name="_Toc297120523"/>
      <w:bookmarkEnd w:id="555"/>
      <w:bookmarkStart w:id="556" w:name="_Toc267251471"/>
      <w:bookmarkEnd w:id="556"/>
      <w:bookmarkStart w:id="557" w:name="_Toc267251475"/>
      <w:bookmarkEnd w:id="557"/>
      <w:bookmarkStart w:id="558" w:name="_Toc292559933"/>
      <w:bookmarkEnd w:id="558"/>
      <w:bookmarkStart w:id="559" w:name="_Toc300935016"/>
      <w:bookmarkEnd w:id="559"/>
      <w:bookmarkStart w:id="560" w:name="_Toc267251474"/>
      <w:bookmarkEnd w:id="560"/>
      <w:bookmarkStart w:id="561" w:name="_Toc296891263"/>
      <w:bookmarkEnd w:id="561"/>
      <w:bookmarkStart w:id="562" w:name="_Toc296503223"/>
      <w:bookmarkEnd w:id="562"/>
      <w:bookmarkStart w:id="563" w:name="_Toc297048409"/>
      <w:bookmarkEnd w:id="563"/>
      <w:bookmarkStart w:id="564" w:name="_Toc267251470"/>
      <w:bookmarkEnd w:id="564"/>
      <w:bookmarkStart w:id="565" w:name="_Toc296944562"/>
      <w:bookmarkEnd w:id="565"/>
      <w:bookmarkStart w:id="566" w:name="_Toc296891051"/>
      <w:bookmarkEnd w:id="566"/>
      <w:bookmarkStart w:id="567" w:name="_Toc296346724"/>
      <w:bookmarkEnd w:id="567"/>
      <w:bookmarkStart w:id="568" w:name="_Toc304295596"/>
      <w:bookmarkEnd w:id="568"/>
      <w:bookmarkStart w:id="569" w:name="_Toc292559428"/>
      <w:bookmarkEnd w:id="569"/>
      <w:r>
        <w:rPr>
          <w:rFonts w:cs="宋体" w:asciiTheme="minorEastAsia" w:hAnsiTheme="minorEastAsia" w:eastAsiaTheme="minorEastAsia"/>
          <w:sz w:val="24"/>
        </w:rPr>
        <w:t>13.2 竣工验收</w:t>
      </w:r>
    </w:p>
    <w:p w14:paraId="5FC11276">
      <w:pPr>
        <w:spacing w:line="300" w:lineRule="exact"/>
        <w:ind w:firstLine="480" w:firstLineChars="200"/>
        <w:rPr>
          <w:rFonts w:cs="宋体" w:asciiTheme="minorEastAsia" w:hAnsiTheme="minorEastAsia" w:eastAsiaTheme="minorEastAsia"/>
          <w:sz w:val="24"/>
        </w:rPr>
      </w:pPr>
      <w:bookmarkStart w:id="570" w:name="_Toc280868707"/>
      <w:bookmarkEnd w:id="570"/>
      <w:bookmarkStart w:id="571" w:name="_Toc280868709"/>
      <w:bookmarkEnd w:id="571"/>
      <w:bookmarkStart w:id="572" w:name="_Toc280868705"/>
      <w:bookmarkEnd w:id="572"/>
      <w:bookmarkStart w:id="573" w:name="_Toc280868706"/>
      <w:bookmarkEnd w:id="573"/>
      <w:bookmarkStart w:id="574" w:name="_Toc280868708"/>
      <w:bookmarkEnd w:id="574"/>
      <w:bookmarkStart w:id="575" w:name="_Toc280868704"/>
      <w:bookmarkEnd w:id="575"/>
      <w:r>
        <w:rPr>
          <w:rFonts w:cs="宋体" w:asciiTheme="minorEastAsia" w:hAnsiTheme="minorEastAsia" w:eastAsiaTheme="minorEastAsia"/>
          <w:sz w:val="24"/>
        </w:rPr>
        <w:t>13.2.2竣工验收程序</w:t>
      </w:r>
    </w:p>
    <w:p w14:paraId="02C8BB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关于竣工验收程序的约定：</w:t>
      </w:r>
      <w:r>
        <w:rPr>
          <w:rFonts w:hint="eastAsia" w:cs="宋体" w:asciiTheme="minorEastAsia" w:hAnsiTheme="minorEastAsia" w:eastAsiaTheme="minorEastAsia"/>
          <w:sz w:val="24"/>
          <w:u w:val="single"/>
        </w:rPr>
        <w:t>按通用条款13.2.2款执行</w:t>
      </w:r>
      <w:r>
        <w:rPr>
          <w:rFonts w:cs="宋体" w:asciiTheme="minorEastAsia" w:hAnsiTheme="minorEastAsia" w:eastAsiaTheme="minorEastAsia"/>
          <w:sz w:val="24"/>
        </w:rPr>
        <w:t>。</w:t>
      </w:r>
    </w:p>
    <w:p w14:paraId="154DFA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发包人不按照本项约定组织竣工验收、颁发工程接收证书的违约金的计算方法：</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AF479D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13.2.5移交、接收全部与部分工程</w:t>
      </w:r>
    </w:p>
    <w:p w14:paraId="2BB4F93D">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承包人向发包人移交工程的期限：</w:t>
      </w:r>
      <w:r>
        <w:rPr>
          <w:rFonts w:cs="宋体" w:asciiTheme="minorEastAsia" w:hAnsiTheme="minorEastAsia" w:eastAsiaTheme="minorEastAsia"/>
          <w:sz w:val="24"/>
          <w:u w:val="single"/>
        </w:rPr>
        <w:t>在颁发工程接收证书后7天内完成工程的移交</w:t>
      </w:r>
      <w:r>
        <w:rPr>
          <w:rFonts w:cs="宋体" w:asciiTheme="minorEastAsia" w:hAnsiTheme="minorEastAsia" w:eastAsiaTheme="minorEastAsia"/>
          <w:sz w:val="24"/>
        </w:rPr>
        <w:t>。</w:t>
      </w:r>
    </w:p>
    <w:p w14:paraId="369D3B54">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发包人未按本合同约定接收全部或部分工程的，违约金的计算方法为：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BF35D7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承包人未按时移交工程的，违约金的计算方法为：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30E306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 工程试车</w:t>
      </w:r>
    </w:p>
    <w:p w14:paraId="508D3B1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13.3.1 试车程序</w:t>
      </w:r>
    </w:p>
    <w:p w14:paraId="1C10EC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工程试车内容：</w:t>
      </w:r>
      <w:r>
        <w:rPr>
          <w:rFonts w:hint="eastAsia" w:cs="宋体" w:asciiTheme="minorEastAsia" w:hAnsiTheme="minorEastAsia" w:eastAsiaTheme="minorEastAsia"/>
          <w:sz w:val="24"/>
          <w:u w:val="single"/>
        </w:rPr>
        <w:t>按通用条款13.3.1款执行</w:t>
      </w:r>
      <w:r>
        <w:rPr>
          <w:rFonts w:cs="宋体" w:asciiTheme="minorEastAsia" w:hAnsiTheme="minorEastAsia" w:eastAsiaTheme="minorEastAsia"/>
          <w:sz w:val="24"/>
        </w:rPr>
        <w:t>。</w:t>
      </w:r>
    </w:p>
    <w:p w14:paraId="4A67FE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（1）单机无负荷试车费用由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835BE7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（2）无负荷联动试车费用由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94A383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13.3.3 投料试车</w:t>
      </w:r>
    </w:p>
    <w:p w14:paraId="3AC765E5">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关于投料试车相关事项的约定：</w:t>
      </w:r>
      <w:r>
        <w:rPr>
          <w:rFonts w:cs="宋体" w:asciiTheme="minorEastAsia" w:hAnsiTheme="minorEastAsia" w:eastAsiaTheme="minorEastAsia"/>
          <w:sz w:val="24"/>
        </w:rPr>
        <w:t>。</w:t>
      </w:r>
    </w:p>
    <w:p w14:paraId="5DCBF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 竣工退场</w:t>
      </w:r>
    </w:p>
    <w:p w14:paraId="63B7D2F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13.6.1 竣工退场</w:t>
      </w:r>
    </w:p>
    <w:p w14:paraId="0D3324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承包人完成竣工退场的期限：。</w:t>
      </w:r>
      <w:bookmarkStart w:id="576" w:name="_Toc351203646"/>
      <w:bookmarkEnd w:id="576"/>
    </w:p>
    <w:p w14:paraId="0998C725">
      <w:pPr>
        <w:spacing w:line="30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bCs/>
          <w:sz w:val="24"/>
        </w:rPr>
        <w:t>14. 竣工结算</w:t>
      </w:r>
    </w:p>
    <w:p w14:paraId="023C663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14.1 竣工付款申请</w:t>
      </w:r>
    </w:p>
    <w:p w14:paraId="4BB6375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承包人提交竣工付款申请单的期限：。</w:t>
      </w:r>
    </w:p>
    <w:p w14:paraId="5DF885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竣工付款申请单应包括的内容：</w:t>
      </w:r>
      <w:r>
        <w:rPr>
          <w:rFonts w:cs="宋体" w:asciiTheme="minorEastAsia" w:hAnsiTheme="minorEastAsia" w:eastAsiaTheme="minorEastAsia"/>
          <w:sz w:val="24"/>
          <w:u w:val="single"/>
        </w:rPr>
        <w:t>（1）竣工结算合同价格；（2）发包人已支付承包人的款项；（3）应扣留的质量保证金；（4）发包人应支付承包人的合同价款</w:t>
      </w:r>
      <w:r>
        <w:rPr>
          <w:rFonts w:hint="eastAsia" w:cs="宋体" w:asciiTheme="minorEastAsia" w:hAnsiTheme="minorEastAsia" w:eastAsiaTheme="minorEastAsia"/>
          <w:sz w:val="24"/>
          <w:u w:val="single"/>
        </w:rPr>
        <w:t>；（5）随财政要求而变</w:t>
      </w:r>
      <w:r>
        <w:rPr>
          <w:rFonts w:cs="宋体" w:asciiTheme="minorEastAsia" w:hAnsiTheme="minorEastAsia" w:eastAsiaTheme="minorEastAsia"/>
          <w:sz w:val="24"/>
        </w:rPr>
        <w:t>。</w:t>
      </w:r>
    </w:p>
    <w:p w14:paraId="766107E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14.2 竣工结算审核</w:t>
      </w:r>
    </w:p>
    <w:p w14:paraId="11E2A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竣工付款申请单的期限：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504049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发包人完成竣工付款的期限：</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6A290A33">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关于竣工付款证书异议部分复核的方式和程序：</w:t>
      </w:r>
      <w:r>
        <w:rPr>
          <w:rFonts w:cs="宋体" w:asciiTheme="minorEastAsia" w:hAnsiTheme="minorEastAsia" w:eastAsiaTheme="minorEastAsia"/>
          <w:sz w:val="24"/>
        </w:rPr>
        <w:t>。</w:t>
      </w:r>
    </w:p>
    <w:p w14:paraId="113AD6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14.4 最终结清</w:t>
      </w:r>
    </w:p>
    <w:p w14:paraId="59CE76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14.4.1 最终结清申请单</w:t>
      </w:r>
    </w:p>
    <w:p w14:paraId="40407C4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承包人提交最终结清申请单的份数：。</w:t>
      </w:r>
    </w:p>
    <w:p w14:paraId="79CFAC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承包人提交最终结算申请单的期限：。</w:t>
      </w:r>
    </w:p>
    <w:p w14:paraId="7C6413E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14.4.2 最终结清证书和支付</w:t>
      </w:r>
    </w:p>
    <w:p w14:paraId="457D3F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（1）发包人完成最终结清申请单的</w:t>
      </w:r>
      <w:r>
        <w:rPr>
          <w:rFonts w:hint="eastAsia" w:cs="宋体" w:asciiTheme="minorEastAsia" w:hAnsiTheme="minorEastAsia" w:eastAsiaTheme="minorEastAsia"/>
          <w:sz w:val="24"/>
        </w:rPr>
        <w:t>审批</w:t>
      </w:r>
      <w:r>
        <w:rPr>
          <w:rFonts w:cs="宋体" w:asciiTheme="minorEastAsia" w:hAnsiTheme="minorEastAsia" w:eastAsiaTheme="minorEastAsia"/>
          <w:sz w:val="24"/>
        </w:rPr>
        <w:t>并颁发最终结清证书的期限：。</w:t>
      </w:r>
    </w:p>
    <w:p w14:paraId="4603EB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（2）发包人完成支付的期限：。</w:t>
      </w:r>
    </w:p>
    <w:p w14:paraId="196ED982">
      <w:pPr>
        <w:spacing w:line="300" w:lineRule="exact"/>
        <w:ind w:firstLine="482" w:firstLineChars="200"/>
        <w:rPr>
          <w:rFonts w:cs="宋体" w:asciiTheme="minorEastAsia" w:hAnsiTheme="minorEastAsia" w:eastAsiaTheme="minorEastAsia"/>
          <w:b/>
          <w:sz w:val="24"/>
        </w:rPr>
      </w:pPr>
      <w:bookmarkStart w:id="577" w:name="_Toc267251506"/>
      <w:bookmarkEnd w:id="577"/>
      <w:bookmarkStart w:id="578" w:name="_Toc267251492"/>
      <w:bookmarkEnd w:id="578"/>
      <w:bookmarkStart w:id="579" w:name="_Toc267251498"/>
      <w:bookmarkEnd w:id="579"/>
      <w:bookmarkStart w:id="580" w:name="_Toc267251503"/>
      <w:bookmarkEnd w:id="580"/>
      <w:bookmarkStart w:id="581" w:name="_Toc267251509"/>
      <w:bookmarkEnd w:id="581"/>
      <w:bookmarkStart w:id="582" w:name="_Toc267251494"/>
      <w:bookmarkEnd w:id="582"/>
      <w:bookmarkStart w:id="583" w:name="_Toc267251483"/>
      <w:bookmarkEnd w:id="583"/>
      <w:bookmarkStart w:id="584" w:name="_Toc267251510"/>
      <w:bookmarkEnd w:id="584"/>
      <w:bookmarkStart w:id="585" w:name="_Toc267251482"/>
      <w:bookmarkEnd w:id="585"/>
      <w:bookmarkStart w:id="586" w:name="_Toc267251511"/>
      <w:bookmarkEnd w:id="586"/>
      <w:bookmarkStart w:id="587" w:name="_Toc267251488"/>
      <w:bookmarkEnd w:id="587"/>
      <w:bookmarkStart w:id="588" w:name="_Toc267251514"/>
      <w:bookmarkEnd w:id="588"/>
      <w:bookmarkStart w:id="589" w:name="_Toc267251490"/>
      <w:bookmarkEnd w:id="589"/>
      <w:bookmarkStart w:id="590" w:name="_Toc267251507"/>
      <w:bookmarkEnd w:id="590"/>
      <w:bookmarkStart w:id="591" w:name="_Toc267251504"/>
      <w:bookmarkEnd w:id="591"/>
      <w:bookmarkStart w:id="592" w:name="_Toc267251501"/>
      <w:bookmarkEnd w:id="592"/>
      <w:bookmarkStart w:id="593" w:name="_Toc267251484"/>
      <w:bookmarkEnd w:id="593"/>
      <w:bookmarkStart w:id="594" w:name="_Toc267251489"/>
      <w:bookmarkEnd w:id="594"/>
      <w:bookmarkStart w:id="595" w:name="_Toc267251491"/>
      <w:bookmarkEnd w:id="595"/>
      <w:bookmarkStart w:id="596" w:name="_Toc267251497"/>
      <w:bookmarkEnd w:id="596"/>
      <w:bookmarkStart w:id="597" w:name="_Toc267251499"/>
      <w:bookmarkEnd w:id="597"/>
      <w:bookmarkStart w:id="598" w:name="_Toc267251496"/>
      <w:bookmarkEnd w:id="598"/>
      <w:bookmarkStart w:id="599" w:name="_Toc267251486"/>
      <w:bookmarkEnd w:id="599"/>
      <w:bookmarkStart w:id="600" w:name="_Toc267251513"/>
      <w:bookmarkEnd w:id="600"/>
      <w:bookmarkStart w:id="601" w:name="_Toc267251495"/>
      <w:bookmarkEnd w:id="601"/>
      <w:bookmarkStart w:id="602" w:name="_Toc267251493"/>
      <w:bookmarkEnd w:id="602"/>
      <w:bookmarkStart w:id="603" w:name="_Toc351203647"/>
      <w:bookmarkEnd w:id="603"/>
      <w:bookmarkStart w:id="604" w:name="_Toc267251485"/>
      <w:bookmarkEnd w:id="604"/>
      <w:bookmarkStart w:id="605" w:name="_Toc267251508"/>
      <w:bookmarkEnd w:id="605"/>
      <w:bookmarkStart w:id="606" w:name="_Toc267251502"/>
      <w:bookmarkEnd w:id="606"/>
      <w:bookmarkStart w:id="607" w:name="_Toc267251515"/>
      <w:bookmarkEnd w:id="607"/>
      <w:r>
        <w:rPr>
          <w:rFonts w:cs="宋体" w:asciiTheme="minorEastAsia" w:hAnsiTheme="minorEastAsia" w:eastAsiaTheme="minorEastAsia"/>
          <w:b/>
          <w:sz w:val="24"/>
        </w:rPr>
        <w:t>15. 缺陷责任期与保修</w:t>
      </w:r>
    </w:p>
    <w:p w14:paraId="28DF7C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15.2缺陷责任期</w:t>
      </w:r>
    </w:p>
    <w:p w14:paraId="0DD7A5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缺陷责任期的具体期限：。</w:t>
      </w:r>
    </w:p>
    <w:p w14:paraId="4FD3AC3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 质量保证金</w:t>
      </w:r>
    </w:p>
    <w:p w14:paraId="40DEAF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关于是否扣留质量保证金的约定：。</w:t>
      </w:r>
    </w:p>
    <w:p w14:paraId="77F35D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15.3.1 </w:t>
      </w:r>
      <w:r>
        <w:rPr>
          <w:rFonts w:hint="eastAsia" w:cs="宋体" w:asciiTheme="minorEastAsia" w:hAnsiTheme="minorEastAsia" w:eastAsiaTheme="minorEastAsia"/>
          <w:sz w:val="24"/>
        </w:rPr>
        <w:t>承包人提供</w:t>
      </w:r>
      <w:r>
        <w:rPr>
          <w:rFonts w:cs="宋体" w:asciiTheme="minorEastAsia" w:hAnsiTheme="minorEastAsia" w:eastAsiaTheme="minorEastAsia"/>
          <w:sz w:val="24"/>
        </w:rPr>
        <w:t>质量保证金的</w:t>
      </w:r>
      <w:r>
        <w:rPr>
          <w:rFonts w:hint="eastAsia" w:cs="宋体" w:asciiTheme="minorEastAsia" w:hAnsiTheme="minorEastAsia" w:eastAsiaTheme="minorEastAsia"/>
          <w:sz w:val="24"/>
        </w:rPr>
        <w:t>方</w:t>
      </w:r>
      <w:r>
        <w:rPr>
          <w:rFonts w:cs="宋体" w:asciiTheme="minorEastAsia" w:hAnsiTheme="minorEastAsia" w:eastAsiaTheme="minorEastAsia"/>
          <w:sz w:val="24"/>
        </w:rPr>
        <w:t>式</w:t>
      </w:r>
    </w:p>
    <w:p w14:paraId="2AC810E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质量保证金采用以下第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6DE85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（1）质量保证金保函，保证金额为：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86922E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3</w:t>
      </w:r>
      <w:r>
        <w:rPr>
          <w:rFonts w:cs="宋体" w:asciiTheme="minorEastAsia" w:hAnsiTheme="minorEastAsia" w:eastAsiaTheme="minorEastAsia"/>
          <w:sz w:val="24"/>
        </w:rPr>
        <w:t>%的工程款。</w:t>
      </w:r>
    </w:p>
    <w:p w14:paraId="69620DC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15.3.2 质量保证金的扣留</w:t>
      </w:r>
    </w:p>
    <w:p w14:paraId="1B216FB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质量保证金的扣留采取以下第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31B9F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（1）在支付工程进度款时逐次扣留，在此情形下，质量保证金的计算基数不包括预付款的支付、扣回以及价格调整的金额；</w:t>
      </w:r>
    </w:p>
    <w:p w14:paraId="40173F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（2）工程竣工结算时一次性扣留质量保证金；</w:t>
      </w:r>
    </w:p>
    <w:p w14:paraId="203A1F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（3）其他扣留方式:。</w:t>
      </w:r>
    </w:p>
    <w:p w14:paraId="18663F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关于质量保证金的补充约定：。</w:t>
      </w:r>
    </w:p>
    <w:p w14:paraId="6A38BCE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15.4保修</w:t>
      </w:r>
    </w:p>
    <w:p w14:paraId="04C2C1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15.4.1 保修责任</w:t>
      </w:r>
    </w:p>
    <w:p w14:paraId="163EC2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工程保修期为：</w:t>
      </w:r>
      <w:r>
        <w:rPr>
          <w:rFonts w:hint="eastAsia" w:cs="宋体" w:asciiTheme="minorEastAsia" w:hAnsiTheme="minorEastAsia" w:eastAsiaTheme="minorEastAsia"/>
          <w:sz w:val="24"/>
          <w:u w:val="single"/>
        </w:rPr>
        <w:t>按国家规定执行</w:t>
      </w:r>
      <w:r>
        <w:rPr>
          <w:rFonts w:cs="宋体" w:asciiTheme="minorEastAsia" w:hAnsiTheme="minorEastAsia" w:eastAsiaTheme="minorEastAsia"/>
          <w:sz w:val="24"/>
        </w:rPr>
        <w:t>。</w:t>
      </w:r>
    </w:p>
    <w:p w14:paraId="75842E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15.4.3 修复通知</w:t>
      </w:r>
    </w:p>
    <w:p w14:paraId="79554A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承包人收到保修通知并到达工程现场的合理时间：。</w:t>
      </w:r>
    </w:p>
    <w:p w14:paraId="3D4B6418">
      <w:pPr>
        <w:spacing w:line="300" w:lineRule="exact"/>
        <w:ind w:firstLine="482" w:firstLineChars="200"/>
        <w:rPr>
          <w:rFonts w:cs="宋体" w:asciiTheme="minorEastAsia" w:hAnsiTheme="minorEastAsia" w:eastAsiaTheme="minorEastAsia"/>
          <w:b/>
          <w:sz w:val="24"/>
        </w:rPr>
      </w:pPr>
      <w:bookmarkStart w:id="608" w:name="_Toc280868717"/>
      <w:bookmarkEnd w:id="608"/>
      <w:bookmarkStart w:id="609" w:name="_Toc351203648"/>
      <w:bookmarkEnd w:id="609"/>
      <w:bookmarkStart w:id="610" w:name="_Toc280868718"/>
      <w:bookmarkEnd w:id="610"/>
      <w:r>
        <w:rPr>
          <w:rFonts w:cs="宋体" w:asciiTheme="minorEastAsia" w:hAnsiTheme="minorEastAsia" w:eastAsiaTheme="minorEastAsia"/>
          <w:b/>
          <w:sz w:val="24"/>
        </w:rPr>
        <w:t>16. 违约</w:t>
      </w:r>
    </w:p>
    <w:p w14:paraId="4DD713E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16.1 发包人违约</w:t>
      </w:r>
    </w:p>
    <w:p w14:paraId="3380BB2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16.1.1发包人违约的情形</w:t>
      </w:r>
    </w:p>
    <w:p w14:paraId="71FD7E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发包人违约的其他情形：</w:t>
      </w:r>
      <w:r>
        <w:rPr>
          <w:rFonts w:cs="宋体" w:asciiTheme="minorEastAsia" w:hAnsiTheme="minorEastAsia" w:eastAsiaTheme="minorEastAsia"/>
          <w:sz w:val="24"/>
          <w:u w:val="single"/>
        </w:rPr>
        <w:t>按通用条款16.1.1款执行</w:t>
      </w:r>
      <w:r>
        <w:rPr>
          <w:rFonts w:cs="宋体" w:asciiTheme="minorEastAsia" w:hAnsiTheme="minorEastAsia" w:eastAsiaTheme="minorEastAsia"/>
          <w:sz w:val="24"/>
        </w:rPr>
        <w:t>。</w:t>
      </w:r>
    </w:p>
    <w:p w14:paraId="106E656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16.1.2 发包人违约的责任</w:t>
      </w:r>
    </w:p>
    <w:p w14:paraId="75D6DF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发包人违约责任的承担方式和计算方法：</w:t>
      </w:r>
    </w:p>
    <w:p w14:paraId="217D500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（1）因发包人原因未能在计划开工日期前7天内下达开工通知的违约责任：。</w:t>
      </w:r>
    </w:p>
    <w:p w14:paraId="60FCED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（2）因发包人原因未能按合同约定支付合同价款的违约责任：。</w:t>
      </w:r>
    </w:p>
    <w:p w14:paraId="5CBB5B71">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（3）发包人违反第10.1款</w:t>
      </w:r>
      <w:r>
        <w:rPr>
          <w:rFonts w:hint="eastAsia" w:cs="宋体" w:asciiTheme="minorEastAsia" w:hAnsiTheme="minorEastAsia" w:eastAsiaTheme="minorEastAsia"/>
          <w:sz w:val="24"/>
        </w:rPr>
        <w:t>〔</w:t>
      </w:r>
      <w:r>
        <w:rPr>
          <w:rFonts w:cs="宋体" w:asciiTheme="minorEastAsia" w:hAnsiTheme="minorEastAsia" w:eastAsiaTheme="minorEastAsia"/>
          <w:sz w:val="24"/>
        </w:rPr>
        <w:t>变更的范围</w:t>
      </w:r>
      <w:r>
        <w:rPr>
          <w:rFonts w:hint="eastAsia" w:cs="宋体" w:asciiTheme="minorEastAsia" w:hAnsiTheme="minorEastAsia" w:eastAsiaTheme="minorEastAsia"/>
          <w:sz w:val="24"/>
        </w:rPr>
        <w:t>〕</w:t>
      </w:r>
      <w:r>
        <w:rPr>
          <w:rFonts w:cs="宋体" w:asciiTheme="minorEastAsia" w:hAnsiTheme="minorEastAsia" w:eastAsiaTheme="minorEastAsia"/>
          <w:sz w:val="24"/>
        </w:rPr>
        <w:t>第（2）项约定，自行实施被取消的工作或转由他人实施的违约责任：。</w:t>
      </w:r>
    </w:p>
    <w:p w14:paraId="692885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（4）发包人提供的材料、工程设备的规格、数量或质量不符合合同约定，或因发包人原因导致交货日期延误或交货地点变更等情况的违约责任：。</w:t>
      </w:r>
    </w:p>
    <w:p w14:paraId="5168D3E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（5）因发包人违反合同约定造成暂停施工的违约责任：。</w:t>
      </w:r>
    </w:p>
    <w:p w14:paraId="6F7E41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（6）发包人无正当理由没有在约定期限内发出复工指示，导致承包人无法复工的违约责任：。</w:t>
      </w:r>
    </w:p>
    <w:p w14:paraId="33DE7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其他：</w:t>
      </w:r>
      <w:r>
        <w:rPr>
          <w:rFonts w:cs="宋体" w:asciiTheme="minorEastAsia" w:hAnsiTheme="minorEastAsia" w:eastAsiaTheme="minorEastAsia"/>
          <w:sz w:val="24"/>
        </w:rPr>
        <w:t>。</w:t>
      </w:r>
    </w:p>
    <w:p w14:paraId="38A3B0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16.1.3 因发包人违约解除合同</w:t>
      </w:r>
    </w:p>
    <w:p w14:paraId="31E287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承包人按16.1.1项〔发包人违约的情形〕约定暂停施工满</w:t>
      </w:r>
      <w:r>
        <w:rPr>
          <w:rFonts w:cs="宋体" w:asciiTheme="minorEastAsia" w:hAnsiTheme="minorEastAsia" w:eastAsiaTheme="minorEastAsia"/>
          <w:sz w:val="24"/>
          <w:u w:val="single"/>
        </w:rPr>
        <w:t xml:space="preserve">  28  </w:t>
      </w:r>
      <w:r>
        <w:rPr>
          <w:rFonts w:cs="宋体" w:asciiTheme="minorEastAsia" w:hAnsiTheme="minorEastAsia" w:eastAsiaTheme="minorEastAsia"/>
          <w:sz w:val="24"/>
        </w:rPr>
        <w:t>天后发包人仍不纠正其违约行为并致使合同目的不能实现的，承包人有权解除合同。</w:t>
      </w:r>
    </w:p>
    <w:p w14:paraId="2878408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16.2 承包人违约</w:t>
      </w:r>
    </w:p>
    <w:p w14:paraId="324C8AB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16.2.1 承包人违约的情形</w:t>
      </w:r>
    </w:p>
    <w:p w14:paraId="4CD7A3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承包人违约的其他情形：。</w:t>
      </w:r>
    </w:p>
    <w:p w14:paraId="2791BDE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16.2.2承包人违约的责任</w:t>
      </w:r>
    </w:p>
    <w:p w14:paraId="71F2954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承包人违约责任的承担方式和计算方法：。</w:t>
      </w:r>
    </w:p>
    <w:p w14:paraId="0A37558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16.2.3 因承包人违约解除合同</w:t>
      </w:r>
    </w:p>
    <w:p w14:paraId="3830CB2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关于承包人违约解除合同的特别约定：。</w:t>
      </w:r>
    </w:p>
    <w:p w14:paraId="024DD34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继续</w:t>
      </w:r>
      <w:r>
        <w:rPr>
          <w:rFonts w:cs="宋体" w:asciiTheme="minorEastAsia" w:hAnsiTheme="minorEastAsia" w:eastAsiaTheme="minorEastAsia"/>
          <w:sz w:val="24"/>
        </w:rPr>
        <w:t>使用承包人在施工现场的材料、设备、临时工程、承包人文件和由承包人或以其名义编制的其他文件</w:t>
      </w:r>
      <w:r>
        <w:rPr>
          <w:rFonts w:hint="eastAsia" w:cs="宋体" w:asciiTheme="minorEastAsia" w:hAnsiTheme="minorEastAsia" w:eastAsiaTheme="minorEastAsia"/>
          <w:sz w:val="24"/>
        </w:rPr>
        <w:t>的费用承担方式</w:t>
      </w:r>
      <w:r>
        <w:rPr>
          <w:rFonts w:cs="宋体" w:asciiTheme="minorEastAsia" w:hAnsiTheme="minorEastAsia" w:eastAsiaTheme="minorEastAsia"/>
          <w:sz w:val="24"/>
        </w:rPr>
        <w:t>：</w:t>
      </w:r>
      <w:r>
        <w:rPr>
          <w:rFonts w:hint="eastAsia" w:cs="宋体" w:asciiTheme="minorEastAsia" w:hAnsiTheme="minorEastAsia" w:eastAsiaTheme="minorEastAsia"/>
          <w:sz w:val="24"/>
        </w:rPr>
        <w:t>。</w:t>
      </w:r>
    </w:p>
    <w:p w14:paraId="6B4C7411">
      <w:pPr>
        <w:spacing w:line="300" w:lineRule="exact"/>
        <w:ind w:firstLine="482" w:firstLineChars="200"/>
        <w:rPr>
          <w:rFonts w:cs="宋体" w:asciiTheme="minorEastAsia" w:hAnsiTheme="minorEastAsia" w:eastAsiaTheme="minorEastAsia"/>
          <w:b/>
          <w:sz w:val="24"/>
        </w:rPr>
      </w:pPr>
      <w:bookmarkStart w:id="611" w:name="_Toc351203649"/>
      <w:bookmarkEnd w:id="611"/>
      <w:r>
        <w:rPr>
          <w:rFonts w:cs="宋体" w:asciiTheme="minorEastAsia" w:hAnsiTheme="minorEastAsia" w:eastAsiaTheme="minorEastAsia"/>
          <w:b/>
          <w:sz w:val="24"/>
        </w:rPr>
        <w:t>17. 不可抗力</w:t>
      </w:r>
    </w:p>
    <w:p w14:paraId="31DDA1C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17.1 不可抗力的确认</w:t>
      </w:r>
    </w:p>
    <w:p w14:paraId="2271972F">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除通用合同条款约定的不可抗力事件之外，视为不可抗力的其他情</w:t>
      </w:r>
      <w:r>
        <w:rPr>
          <w:rFonts w:cs="宋体" w:asciiTheme="minorEastAsia" w:hAnsiTheme="minorEastAsia" w:eastAsiaTheme="minorEastAsia"/>
          <w:spacing w:val="-10"/>
          <w:sz w:val="24"/>
        </w:rPr>
        <w:t>形</w:t>
      </w:r>
      <w:r>
        <w:rPr>
          <w:rFonts w:hint="eastAsia" w:cs="宋体" w:asciiTheme="minorEastAsia" w:hAnsiTheme="minorEastAsia" w:eastAsiaTheme="minorEastAsia"/>
          <w:sz w:val="24"/>
        </w:rPr>
        <w:t>：</w:t>
      </w:r>
      <w:r>
        <w:rPr>
          <w:rFonts w:cs="宋体" w:asciiTheme="minorEastAsia" w:hAnsiTheme="minorEastAsia" w:eastAsiaTheme="minorEastAsia"/>
          <w:sz w:val="24"/>
        </w:rPr>
        <w:t>。</w:t>
      </w:r>
    </w:p>
    <w:p w14:paraId="5F7BD4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17.4 因不可抗力解除合同</w:t>
      </w:r>
    </w:p>
    <w:p w14:paraId="50090C5A">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合同解除后，发包人应在商定或确定发包人应支付款项后天内完成款项的支付。</w:t>
      </w:r>
    </w:p>
    <w:p w14:paraId="50719250">
      <w:pPr>
        <w:spacing w:line="300" w:lineRule="exact"/>
        <w:ind w:firstLine="482" w:firstLineChars="200"/>
        <w:rPr>
          <w:rFonts w:cs="宋体" w:asciiTheme="minorEastAsia" w:hAnsiTheme="minorEastAsia" w:eastAsiaTheme="minorEastAsia"/>
          <w:b/>
          <w:sz w:val="24"/>
        </w:rPr>
      </w:pPr>
      <w:bookmarkStart w:id="612" w:name="_Toc351203650"/>
      <w:bookmarkEnd w:id="612"/>
      <w:r>
        <w:rPr>
          <w:rFonts w:cs="宋体" w:asciiTheme="minorEastAsia" w:hAnsiTheme="minorEastAsia" w:eastAsiaTheme="minorEastAsia"/>
          <w:b/>
          <w:sz w:val="24"/>
        </w:rPr>
        <w:t>18. 保险</w:t>
      </w:r>
    </w:p>
    <w:p w14:paraId="0477AB7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18.1 工程保险</w:t>
      </w:r>
    </w:p>
    <w:p w14:paraId="1D609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关于工程保险的特别约定：。</w:t>
      </w:r>
    </w:p>
    <w:p w14:paraId="267072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18.3 其他保险</w:t>
      </w:r>
    </w:p>
    <w:p w14:paraId="5BFDE88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关于其他保险的约定：。</w:t>
      </w:r>
    </w:p>
    <w:p w14:paraId="70E1EBF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承包人是否应为其施工设备等办理财产保险：。</w:t>
      </w:r>
    </w:p>
    <w:p w14:paraId="115F1F3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18.7 通知义务</w:t>
      </w:r>
    </w:p>
    <w:p w14:paraId="111DD45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关于变更保险合同时的通知义务的约定：。</w:t>
      </w:r>
    </w:p>
    <w:p w14:paraId="014E74F0">
      <w:pPr>
        <w:spacing w:line="300" w:lineRule="exact"/>
        <w:ind w:firstLine="482" w:firstLineChars="200"/>
        <w:rPr>
          <w:rFonts w:cs="宋体" w:asciiTheme="minorEastAsia" w:hAnsiTheme="minorEastAsia" w:eastAsiaTheme="minorEastAsia"/>
          <w:b/>
          <w:sz w:val="24"/>
        </w:rPr>
      </w:pPr>
      <w:bookmarkStart w:id="613" w:name="_Toc351203651"/>
      <w:bookmarkEnd w:id="613"/>
      <w:r>
        <w:rPr>
          <w:rFonts w:cs="宋体" w:asciiTheme="minorEastAsia" w:hAnsiTheme="minorEastAsia" w:eastAsiaTheme="minorEastAsia"/>
          <w:b/>
          <w:sz w:val="24"/>
        </w:rPr>
        <w:t>20. 争议解决</w:t>
      </w:r>
    </w:p>
    <w:p w14:paraId="7042D75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20.3 争议评审</w:t>
      </w:r>
    </w:p>
    <w:p w14:paraId="3376C6F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合同当事人是否同意将工程争议提交争议评审小组决</w:t>
      </w:r>
      <w:r>
        <w:rPr>
          <w:rFonts w:hint="eastAsia" w:cs="宋体" w:asciiTheme="minorEastAsia" w:hAnsiTheme="minorEastAsia" w:eastAsiaTheme="minorEastAsia"/>
          <w:sz w:val="24"/>
        </w:rPr>
        <w:t>定：。</w:t>
      </w:r>
    </w:p>
    <w:p w14:paraId="735C4C1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20.3.1 争议评审小组的确定</w:t>
      </w:r>
    </w:p>
    <w:p w14:paraId="4A8DED4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争议评审小组成员的确定：。</w:t>
      </w:r>
    </w:p>
    <w:p w14:paraId="55F090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选定争议评审员的期限：。</w:t>
      </w:r>
    </w:p>
    <w:p w14:paraId="0B2BCB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争议评审小组成员的报酬承担方式：。</w:t>
      </w:r>
    </w:p>
    <w:p w14:paraId="2A309F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其他事项的约定：。</w:t>
      </w:r>
    </w:p>
    <w:p w14:paraId="75D4B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20.3.2 争议评审小组的决定</w:t>
      </w:r>
    </w:p>
    <w:p w14:paraId="2BAED93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合同当事人关于本项的约定：。</w:t>
      </w:r>
    </w:p>
    <w:p w14:paraId="5E2614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20.4仲裁或诉讼</w:t>
      </w:r>
    </w:p>
    <w:p w14:paraId="2A497F5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因合同及合同有关事项发生的争议，按下列第</w:t>
      </w:r>
      <w:r>
        <w:rPr>
          <w:rFonts w:hint="eastAsia" w:cs="宋体" w:asciiTheme="minorEastAsia" w:hAnsiTheme="minorEastAsia" w:eastAsiaTheme="minorEastAsia"/>
          <w:sz w:val="24"/>
          <w:u w:val="single"/>
        </w:rPr>
        <w:t>(2)</w:t>
      </w:r>
      <w:r>
        <w:rPr>
          <w:rFonts w:cs="宋体" w:asciiTheme="minorEastAsia" w:hAnsiTheme="minorEastAsia" w:eastAsiaTheme="minorEastAsia"/>
          <w:sz w:val="24"/>
        </w:rPr>
        <w:t>种方式</w:t>
      </w:r>
      <w:r>
        <w:rPr>
          <w:rFonts w:hint="eastAsia" w:cs="宋体" w:asciiTheme="minorEastAsia" w:hAnsiTheme="minorEastAsia" w:eastAsiaTheme="minorEastAsia"/>
          <w:sz w:val="24"/>
        </w:rPr>
        <w:t>解</w:t>
      </w:r>
      <w:r>
        <w:rPr>
          <w:rFonts w:cs="宋体" w:asciiTheme="minorEastAsia" w:hAnsiTheme="minorEastAsia" w:eastAsiaTheme="minorEastAsia"/>
          <w:sz w:val="24"/>
        </w:rPr>
        <w:t>决：</w:t>
      </w:r>
    </w:p>
    <w:p w14:paraId="507DBB8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仲裁委员会申请仲裁；</w:t>
      </w:r>
    </w:p>
    <w:p w14:paraId="052C53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人民法院起诉。</w:t>
      </w:r>
    </w:p>
    <w:p w14:paraId="3A7045C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21. 补充合同条款</w:t>
      </w:r>
    </w:p>
    <w:p w14:paraId="43C452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21.1承包人负责相关安全措施（包含自身的人身、财产及周边的设施及人身安全），按规定办理相应的各种保险并承担相应费用。</w:t>
      </w:r>
    </w:p>
    <w:p w14:paraId="2E6FEF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21.2在施工过程中，因建材的供应、人工的使用等原因引起的地方关系纠纷，由承包人协调解决。</w:t>
      </w:r>
    </w:p>
    <w:p w14:paraId="073BA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21.3与相邻施工单位交叉施工时严格服从甲方组织安排，无偿提供配合，积极配合甲方开展工作。</w:t>
      </w:r>
    </w:p>
    <w:p w14:paraId="4EDAD1C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21.4乙方负责协调周边关系，甲方配合。</w:t>
      </w:r>
    </w:p>
    <w:p w14:paraId="6753D45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21.5乙方保证按照甲方要求进行安全文明施工，做到工完场清；承诺施工产生的垃圾清运至发包人指定地点不另外计取费用。</w:t>
      </w:r>
    </w:p>
    <w:p w14:paraId="208364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21.6在工程交工后乙方定期的回访保修确保甲方满意。</w:t>
      </w:r>
    </w:p>
    <w:p w14:paraId="37F3C0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21.7保证按正常施工进度连续施工至竣工验收。</w:t>
      </w:r>
    </w:p>
    <w:p w14:paraId="66973D0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21.8在工程施工过程中，乙方保证决不拖欠农民工工资。</w:t>
      </w:r>
    </w:p>
    <w:p w14:paraId="2FF698F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21.9乙方要服从甲方现场协调指挥。</w:t>
      </w:r>
    </w:p>
    <w:p w14:paraId="7005859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21.10对于主材甲方有权认质认价，对于不符合甲方要求的甲方有权要求乙方更换。</w:t>
      </w:r>
    </w:p>
    <w:p w14:paraId="3DDD8BA3">
      <w:pPr>
        <w:spacing w:line="320" w:lineRule="exact"/>
        <w:rPr>
          <w:rFonts w:cs="宋体" w:asciiTheme="minorEastAsia" w:hAnsiTheme="minorEastAsia" w:eastAsiaTheme="minorEastAsia"/>
          <w:sz w:val="24"/>
        </w:rPr>
      </w:pPr>
    </w:p>
    <w:p w14:paraId="679E5C0E">
      <w:pPr>
        <w:spacing w:line="320" w:lineRule="exact"/>
        <w:rPr>
          <w:rFonts w:asciiTheme="minorEastAsia" w:hAnsiTheme="minorEastAsia" w:eastAsiaTheme="minorEastAsia"/>
          <w:b/>
          <w:bCs/>
          <w:sz w:val="24"/>
        </w:rPr>
      </w:pPr>
      <w:r>
        <w:rPr>
          <w:rFonts w:hint="eastAsia" w:asciiTheme="minorEastAsia" w:hAnsiTheme="minorEastAsia" w:eastAsiaTheme="minorEastAsia"/>
          <w:b/>
          <w:bCs/>
          <w:sz w:val="24"/>
        </w:rPr>
        <w:br w:type="page"/>
      </w:r>
    </w:p>
    <w:p w14:paraId="3A8B4BD0">
      <w:pPr>
        <w:pStyle w:val="3"/>
        <w:jc w:val="center"/>
        <w:outlineLvl w:val="0"/>
        <w:rPr>
          <w:rFonts w:ascii="宋体" w:hAnsi="宋体" w:eastAsia="宋体"/>
        </w:rPr>
      </w:pPr>
      <w:bookmarkStart w:id="614" w:name="_Toc14425"/>
      <w:bookmarkStart w:id="615" w:name="_Toc10941"/>
      <w:bookmarkStart w:id="616" w:name="_Toc26820"/>
      <w:r>
        <w:rPr>
          <w:rFonts w:hint="eastAsia" w:ascii="宋体" w:hAnsi="宋体" w:eastAsia="宋体"/>
        </w:rPr>
        <w:t>第五章  工程量清单（另附）</w:t>
      </w:r>
      <w:bookmarkEnd w:id="614"/>
      <w:bookmarkEnd w:id="615"/>
      <w:bookmarkEnd w:id="616"/>
    </w:p>
    <w:p w14:paraId="56FE1D42">
      <w:pPr>
        <w:spacing w:line="440" w:lineRule="exact"/>
        <w:jc w:val="center"/>
        <w:rPr>
          <w:rFonts w:ascii="宋体" w:hAnsi="宋体"/>
          <w:sz w:val="24"/>
        </w:rPr>
      </w:pPr>
    </w:p>
    <w:p w14:paraId="3A30D375">
      <w:pPr>
        <w:spacing w:line="440" w:lineRule="exact"/>
        <w:jc w:val="center"/>
        <w:rPr>
          <w:rFonts w:ascii="宋体" w:hAnsi="宋体"/>
          <w:sz w:val="24"/>
        </w:rPr>
      </w:pPr>
    </w:p>
    <w:p w14:paraId="6FE6E7ED">
      <w:pPr>
        <w:widowControl/>
        <w:jc w:val="left"/>
        <w:rPr>
          <w:rFonts w:ascii="微软雅黑" w:hAnsi="微软雅黑"/>
          <w:b/>
          <w:bCs/>
          <w:sz w:val="32"/>
          <w:szCs w:val="32"/>
        </w:rPr>
      </w:pPr>
      <w:r>
        <w:rPr>
          <w:rFonts w:ascii="微软雅黑" w:hAnsi="微软雅黑"/>
          <w:b/>
          <w:bCs/>
          <w:sz w:val="32"/>
          <w:szCs w:val="32"/>
        </w:rPr>
        <w:br w:type="page"/>
      </w:r>
    </w:p>
    <w:p w14:paraId="60F09E58">
      <w:pPr>
        <w:pStyle w:val="3"/>
        <w:jc w:val="center"/>
        <w:outlineLvl w:val="9"/>
        <w:rPr>
          <w:rFonts w:hint="eastAsia" w:ascii="宋体" w:hAnsi="宋体" w:eastAsia="宋体"/>
        </w:rPr>
      </w:pPr>
    </w:p>
    <w:p w14:paraId="6C9EBE9A">
      <w:pPr>
        <w:pStyle w:val="3"/>
        <w:jc w:val="center"/>
        <w:outlineLvl w:val="0"/>
        <w:rPr>
          <w:rFonts w:ascii="宋体" w:hAnsi="宋体" w:eastAsia="宋体"/>
        </w:rPr>
      </w:pPr>
      <w:bookmarkStart w:id="617" w:name="_Toc12744"/>
      <w:bookmarkStart w:id="618" w:name="_Toc30834"/>
      <w:r>
        <w:rPr>
          <w:rFonts w:hint="eastAsia" w:ascii="宋体" w:hAnsi="宋体" w:eastAsia="宋体"/>
        </w:rPr>
        <w:t xml:space="preserve">第六章  </w:t>
      </w:r>
      <w:bookmarkStart w:id="619" w:name="_Toc7917"/>
      <w:r>
        <w:rPr>
          <w:rFonts w:hint="eastAsia" w:ascii="宋体" w:hAnsi="宋体" w:eastAsia="宋体"/>
        </w:rPr>
        <w:t>磋商响应文件格式</w:t>
      </w:r>
      <w:bookmarkEnd w:id="617"/>
      <w:bookmarkEnd w:id="618"/>
      <w:bookmarkEnd w:id="619"/>
    </w:p>
    <w:p w14:paraId="12DA710B">
      <w:pPr>
        <w:jc w:val="center"/>
        <w:rPr>
          <w:rFonts w:ascii="Calibri" w:hAnsi="Calibri" w:eastAsia="黑体"/>
          <w:sz w:val="28"/>
          <w:szCs w:val="28"/>
          <w:u w:val="single"/>
        </w:rPr>
      </w:pPr>
    </w:p>
    <w:p w14:paraId="352B1B55">
      <w:pPr>
        <w:jc w:val="center"/>
        <w:rPr>
          <w:rFonts w:ascii="Calibri" w:hAnsi="Calibri" w:eastAsia="黑体"/>
          <w:sz w:val="28"/>
          <w:szCs w:val="28"/>
          <w:u w:val="single"/>
        </w:rPr>
      </w:pPr>
    </w:p>
    <w:p w14:paraId="0382C82C">
      <w:pPr>
        <w:jc w:val="center"/>
        <w:rPr>
          <w:rFonts w:ascii="Calibri" w:hAnsi="Calibri" w:eastAsia="黑体"/>
          <w:sz w:val="28"/>
          <w:szCs w:val="28"/>
          <w:u w:val="single"/>
        </w:rPr>
      </w:pPr>
    </w:p>
    <w:p w14:paraId="36CB0C94">
      <w:pPr>
        <w:jc w:val="center"/>
        <w:outlineLvl w:val="0"/>
        <w:rPr>
          <w:rFonts w:ascii="Calibri" w:hAnsi="Calibri" w:eastAsia="黑体"/>
          <w:sz w:val="20"/>
          <w:szCs w:val="20"/>
        </w:rPr>
      </w:pPr>
      <w:bookmarkStart w:id="620" w:name="_Toc24480"/>
      <w:bookmarkStart w:id="621" w:name="_Toc14073"/>
      <w:bookmarkStart w:id="622" w:name="_Toc18643"/>
      <w:r>
        <w:rPr>
          <w:rFonts w:ascii="Calibri" w:hAnsi="Calibri" w:eastAsia="黑体"/>
          <w:sz w:val="28"/>
          <w:szCs w:val="28"/>
        </w:rPr>
        <w:t>（项目名称）</w:t>
      </w:r>
      <w:bookmarkEnd w:id="620"/>
      <w:bookmarkEnd w:id="621"/>
      <w:bookmarkEnd w:id="622"/>
    </w:p>
    <w:p w14:paraId="7D85018F">
      <w:pPr>
        <w:rPr>
          <w:rFonts w:ascii="Calibri" w:hAnsi="Calibri" w:eastAsia="黑体"/>
          <w:sz w:val="20"/>
          <w:szCs w:val="20"/>
        </w:rPr>
      </w:pPr>
    </w:p>
    <w:p w14:paraId="33B1056C">
      <w:pPr>
        <w:jc w:val="center"/>
        <w:rPr>
          <w:rFonts w:ascii="Calibri" w:hAnsi="Calibri" w:eastAsia="黑体"/>
          <w:sz w:val="44"/>
          <w:szCs w:val="44"/>
        </w:rPr>
      </w:pPr>
      <w:r>
        <w:rPr>
          <w:rFonts w:hint="eastAsia" w:ascii="Calibri" w:hAnsi="Calibri" w:eastAsia="黑体"/>
          <w:sz w:val="44"/>
          <w:szCs w:val="44"/>
        </w:rPr>
        <w:t>磋商响应</w:t>
      </w:r>
      <w:r>
        <w:rPr>
          <w:rFonts w:ascii="Calibri" w:hAnsi="Calibri" w:eastAsia="黑体"/>
          <w:sz w:val="44"/>
          <w:szCs w:val="44"/>
        </w:rPr>
        <w:t>文件</w:t>
      </w:r>
    </w:p>
    <w:p w14:paraId="325F2477">
      <w:pPr>
        <w:rPr>
          <w:rFonts w:ascii="Calibri" w:hAnsi="Calibri" w:eastAsia="黑体"/>
          <w:sz w:val="28"/>
          <w:szCs w:val="28"/>
        </w:rPr>
      </w:pPr>
    </w:p>
    <w:p w14:paraId="53198941">
      <w:pPr>
        <w:jc w:val="center"/>
        <w:outlineLvl w:val="0"/>
        <w:rPr>
          <w:rFonts w:ascii="Calibri" w:hAnsi="Calibri" w:eastAsia="黑体"/>
          <w:sz w:val="28"/>
          <w:szCs w:val="28"/>
        </w:rPr>
      </w:pPr>
      <w:bookmarkStart w:id="623" w:name="_Toc1199"/>
      <w:bookmarkStart w:id="624" w:name="_Toc9564"/>
      <w:bookmarkStart w:id="625" w:name="_Toc14043"/>
      <w:r>
        <w:rPr>
          <w:rFonts w:hint="eastAsia" w:ascii="Calibri" w:hAnsi="Calibri" w:eastAsia="黑体"/>
          <w:sz w:val="28"/>
          <w:szCs w:val="28"/>
        </w:rPr>
        <w:t>项目编号：</w:t>
      </w:r>
      <w:bookmarkEnd w:id="623"/>
      <w:bookmarkEnd w:id="624"/>
      <w:bookmarkEnd w:id="625"/>
    </w:p>
    <w:p w14:paraId="3E85F009">
      <w:pPr>
        <w:rPr>
          <w:rFonts w:ascii="Calibri" w:hAnsi="Calibri" w:eastAsia="黑体"/>
          <w:sz w:val="28"/>
          <w:szCs w:val="28"/>
        </w:rPr>
      </w:pPr>
    </w:p>
    <w:p w14:paraId="05D619FD">
      <w:pPr>
        <w:rPr>
          <w:rFonts w:ascii="Calibri" w:hAnsi="Calibri" w:eastAsia="黑体"/>
          <w:sz w:val="28"/>
          <w:szCs w:val="28"/>
        </w:rPr>
      </w:pPr>
    </w:p>
    <w:p w14:paraId="7FCCCF98">
      <w:pPr>
        <w:rPr>
          <w:rFonts w:ascii="Calibri" w:hAnsi="Calibri" w:eastAsia="黑体"/>
          <w:sz w:val="28"/>
          <w:szCs w:val="28"/>
        </w:rPr>
      </w:pPr>
    </w:p>
    <w:p w14:paraId="5137AAE2">
      <w:pPr>
        <w:rPr>
          <w:rFonts w:ascii="Calibri" w:hAnsi="Calibri" w:eastAsia="黑体"/>
          <w:sz w:val="28"/>
          <w:szCs w:val="28"/>
        </w:rPr>
      </w:pPr>
    </w:p>
    <w:p w14:paraId="0942BC24">
      <w:pPr>
        <w:pStyle w:val="20"/>
        <w:ind w:firstLine="280"/>
      </w:pPr>
    </w:p>
    <w:p w14:paraId="4C7C8E6A">
      <w:pPr>
        <w:pStyle w:val="21"/>
        <w:ind w:left="420" w:firstLine="600"/>
      </w:pPr>
    </w:p>
    <w:p w14:paraId="34A13418">
      <w:pPr>
        <w:pStyle w:val="21"/>
        <w:ind w:left="420" w:firstLine="600"/>
      </w:pPr>
    </w:p>
    <w:p w14:paraId="57E54B5B">
      <w:pPr>
        <w:rPr>
          <w:rFonts w:ascii="Calibri" w:hAnsi="Calibri" w:eastAsia="黑体"/>
          <w:sz w:val="28"/>
          <w:szCs w:val="28"/>
        </w:rPr>
      </w:pPr>
    </w:p>
    <w:p w14:paraId="3E7BD616">
      <w:pPr>
        <w:jc w:val="center"/>
        <w:outlineLvl w:val="0"/>
        <w:rPr>
          <w:rFonts w:ascii="Calibri" w:hAnsi="Calibri" w:eastAsia="黑体"/>
          <w:sz w:val="28"/>
          <w:szCs w:val="28"/>
          <w:u w:val="single"/>
        </w:rPr>
      </w:pPr>
      <w:bookmarkStart w:id="626" w:name="_Toc25405"/>
      <w:bookmarkStart w:id="627" w:name="_Toc14403"/>
      <w:bookmarkStart w:id="628" w:name="_Toc26545"/>
      <w:r>
        <w:rPr>
          <w:rFonts w:hint="eastAsia" w:ascii="Calibri" w:hAnsi="Calibri" w:eastAsia="黑体"/>
          <w:sz w:val="28"/>
          <w:szCs w:val="28"/>
        </w:rPr>
        <w:t>供应商</w:t>
      </w:r>
      <w:r>
        <w:rPr>
          <w:rFonts w:ascii="Calibri" w:hAnsi="Calibri" w:eastAsia="黑体"/>
          <w:sz w:val="28"/>
          <w:szCs w:val="28"/>
        </w:rPr>
        <w:t>：（</w:t>
      </w:r>
      <w:r>
        <w:rPr>
          <w:rFonts w:hint="eastAsia" w:ascii="Calibri" w:hAnsi="Calibri" w:eastAsia="黑体"/>
          <w:sz w:val="28"/>
          <w:szCs w:val="28"/>
        </w:rPr>
        <w:t>企业电子签章</w:t>
      </w:r>
      <w:r>
        <w:rPr>
          <w:rFonts w:ascii="Calibri" w:hAnsi="Calibri" w:eastAsia="黑体"/>
          <w:sz w:val="28"/>
          <w:szCs w:val="28"/>
        </w:rPr>
        <w:t>）</w:t>
      </w:r>
      <w:bookmarkEnd w:id="626"/>
      <w:bookmarkEnd w:id="627"/>
      <w:bookmarkEnd w:id="628"/>
    </w:p>
    <w:p w14:paraId="1E3D2490">
      <w:pPr>
        <w:jc w:val="center"/>
        <w:outlineLvl w:val="0"/>
        <w:rPr>
          <w:rFonts w:ascii="Calibri" w:hAnsi="Calibri" w:eastAsia="黑体"/>
          <w:sz w:val="28"/>
          <w:szCs w:val="28"/>
        </w:rPr>
      </w:pPr>
      <w:bookmarkStart w:id="629" w:name="_Toc5331"/>
      <w:bookmarkStart w:id="630" w:name="_Toc8721"/>
      <w:bookmarkStart w:id="631" w:name="_Toc22161"/>
      <w:r>
        <w:rPr>
          <w:rFonts w:ascii="Calibri" w:hAnsi="Calibri" w:eastAsia="黑体"/>
          <w:sz w:val="28"/>
          <w:szCs w:val="28"/>
        </w:rPr>
        <w:t>法定代表人：（</w:t>
      </w:r>
      <w:r>
        <w:rPr>
          <w:rFonts w:hint="eastAsia" w:ascii="Calibri" w:hAnsi="Calibri" w:eastAsia="黑体"/>
          <w:sz w:val="28"/>
          <w:szCs w:val="28"/>
        </w:rPr>
        <w:t>法人电子签章</w:t>
      </w:r>
      <w:r>
        <w:rPr>
          <w:rFonts w:ascii="Calibri" w:hAnsi="Calibri" w:eastAsia="黑体"/>
          <w:sz w:val="28"/>
          <w:szCs w:val="28"/>
        </w:rPr>
        <w:t>）</w:t>
      </w:r>
      <w:bookmarkEnd w:id="629"/>
      <w:bookmarkEnd w:id="630"/>
      <w:bookmarkEnd w:id="631"/>
    </w:p>
    <w:p w14:paraId="7F088B66">
      <w:pPr>
        <w:jc w:val="center"/>
        <w:outlineLvl w:val="0"/>
        <w:rPr>
          <w:rFonts w:ascii="Calibri" w:hAnsi="Calibri" w:eastAsia="黑体"/>
          <w:sz w:val="28"/>
          <w:szCs w:val="28"/>
          <w:u w:val="single"/>
        </w:rPr>
      </w:pPr>
      <w:bookmarkStart w:id="632" w:name="_Toc13569"/>
      <w:bookmarkStart w:id="633" w:name="_Toc25348"/>
      <w:bookmarkStart w:id="634" w:name="_Toc4933"/>
      <w:r>
        <w:rPr>
          <w:rFonts w:ascii="Calibri" w:hAnsi="Calibri" w:eastAsia="黑体"/>
          <w:sz w:val="28"/>
          <w:szCs w:val="28"/>
        </w:rPr>
        <w:t>年</w:t>
      </w:r>
      <w:r>
        <w:rPr>
          <w:rFonts w:hint="eastAsia" w:ascii="Calibri" w:hAnsi="Calibri" w:eastAsia="黑体"/>
          <w:sz w:val="28"/>
          <w:szCs w:val="28"/>
        </w:rPr>
        <w:t xml:space="preserve">    </w:t>
      </w:r>
      <w:r>
        <w:rPr>
          <w:rFonts w:ascii="Calibri" w:hAnsi="Calibri" w:eastAsia="黑体"/>
          <w:sz w:val="28"/>
          <w:szCs w:val="28"/>
        </w:rPr>
        <w:t>月</w:t>
      </w:r>
      <w:r>
        <w:rPr>
          <w:rFonts w:hint="eastAsia" w:ascii="Calibri" w:hAnsi="Calibri" w:eastAsia="黑体"/>
          <w:sz w:val="28"/>
          <w:szCs w:val="28"/>
        </w:rPr>
        <w:t xml:space="preserve">   日</w:t>
      </w:r>
      <w:bookmarkEnd w:id="632"/>
      <w:bookmarkEnd w:id="633"/>
      <w:bookmarkEnd w:id="634"/>
    </w:p>
    <w:p w14:paraId="3C3A23CB">
      <w:pPr>
        <w:spacing w:line="440" w:lineRule="exact"/>
        <w:jc w:val="center"/>
        <w:rPr>
          <w:rFonts w:ascii="宋体" w:hAnsi="宋体"/>
          <w:b/>
          <w:sz w:val="32"/>
          <w:szCs w:val="32"/>
        </w:rPr>
      </w:pPr>
      <w:r>
        <w:rPr>
          <w:rFonts w:hint="eastAsia" w:ascii="宋体" w:hAnsi="宋体"/>
          <w:b/>
          <w:sz w:val="32"/>
          <w:szCs w:val="32"/>
        </w:rPr>
        <w:br w:type="page"/>
      </w:r>
    </w:p>
    <w:p w14:paraId="4130C1C8">
      <w:pPr>
        <w:spacing w:line="480" w:lineRule="exact"/>
        <w:ind w:firstLine="883" w:firstLineChars="200"/>
        <w:jc w:val="center"/>
        <w:outlineLvl w:val="0"/>
        <w:rPr>
          <w:rFonts w:ascii="宋体" w:hAnsi="宋体"/>
          <w:b/>
          <w:sz w:val="44"/>
          <w:szCs w:val="44"/>
        </w:rPr>
      </w:pPr>
      <w:bookmarkStart w:id="635" w:name="_Toc12635"/>
      <w:bookmarkStart w:id="636" w:name="_Toc8083"/>
      <w:bookmarkStart w:id="637" w:name="_Toc23240"/>
      <w:r>
        <w:rPr>
          <w:rFonts w:hint="eastAsia" w:ascii="宋体" w:hAnsi="宋体"/>
          <w:b/>
          <w:sz w:val="44"/>
          <w:szCs w:val="44"/>
        </w:rPr>
        <w:t>目    录</w:t>
      </w:r>
      <w:bookmarkEnd w:id="635"/>
      <w:bookmarkEnd w:id="636"/>
      <w:bookmarkEnd w:id="637"/>
    </w:p>
    <w:p w14:paraId="21506031">
      <w:pPr>
        <w:rPr>
          <w:rFonts w:ascii="宋体" w:hAnsi="宋体" w:cs="宋体"/>
          <w:sz w:val="28"/>
          <w:szCs w:val="28"/>
        </w:rPr>
      </w:pPr>
      <w:r>
        <w:rPr>
          <w:rFonts w:hint="eastAsia" w:ascii="宋体" w:hAnsi="宋体" w:cs="宋体"/>
          <w:sz w:val="28"/>
          <w:szCs w:val="28"/>
        </w:rPr>
        <w:t>一、磋商函及磋商报价表</w:t>
      </w:r>
    </w:p>
    <w:p w14:paraId="688277E6">
      <w:pPr>
        <w:rPr>
          <w:rFonts w:ascii="宋体" w:hAnsi="宋体" w:cs="宋体"/>
          <w:sz w:val="28"/>
          <w:szCs w:val="28"/>
        </w:rPr>
      </w:pPr>
      <w:r>
        <w:rPr>
          <w:rFonts w:hint="eastAsia" w:ascii="宋体" w:hAnsi="宋体" w:cs="宋体"/>
          <w:sz w:val="28"/>
          <w:szCs w:val="28"/>
        </w:rPr>
        <w:t>二、法定代表人身份证明</w:t>
      </w:r>
    </w:p>
    <w:p w14:paraId="07D439FA">
      <w:pPr>
        <w:rPr>
          <w:rFonts w:ascii="宋体" w:hAnsi="宋体" w:cs="宋体"/>
          <w:sz w:val="28"/>
          <w:szCs w:val="28"/>
        </w:rPr>
      </w:pPr>
      <w:r>
        <w:rPr>
          <w:rFonts w:hint="eastAsia" w:ascii="宋体" w:hAnsi="宋体" w:cs="宋体"/>
          <w:sz w:val="28"/>
          <w:szCs w:val="28"/>
        </w:rPr>
        <w:t>三、授权委托书</w:t>
      </w:r>
    </w:p>
    <w:p w14:paraId="24EA4BEF">
      <w:pPr>
        <w:rPr>
          <w:rFonts w:ascii="宋体" w:hAnsi="宋体" w:cs="宋体"/>
          <w:sz w:val="28"/>
          <w:szCs w:val="28"/>
        </w:rPr>
      </w:pPr>
      <w:r>
        <w:rPr>
          <w:rFonts w:hint="eastAsia" w:ascii="宋体" w:hAnsi="宋体" w:cs="宋体"/>
          <w:sz w:val="28"/>
          <w:szCs w:val="28"/>
        </w:rPr>
        <w:t>四、磋商承诺函</w:t>
      </w:r>
    </w:p>
    <w:p w14:paraId="1FA77BEF">
      <w:pPr>
        <w:rPr>
          <w:rFonts w:ascii="宋体" w:hAnsi="宋体" w:cs="宋体"/>
          <w:sz w:val="28"/>
          <w:szCs w:val="28"/>
        </w:rPr>
      </w:pPr>
      <w:r>
        <w:rPr>
          <w:rFonts w:hint="eastAsia" w:ascii="宋体" w:hAnsi="宋体" w:cs="宋体"/>
          <w:sz w:val="28"/>
          <w:szCs w:val="28"/>
        </w:rPr>
        <w:t>五、已标价的工程量清单</w:t>
      </w:r>
    </w:p>
    <w:p w14:paraId="48F6F99D">
      <w:pPr>
        <w:rPr>
          <w:rFonts w:ascii="宋体" w:hAnsi="宋体" w:cs="宋体"/>
          <w:sz w:val="28"/>
          <w:szCs w:val="28"/>
        </w:rPr>
      </w:pPr>
      <w:r>
        <w:rPr>
          <w:rFonts w:hint="eastAsia" w:ascii="宋体" w:hAnsi="宋体" w:cs="宋体"/>
          <w:sz w:val="28"/>
          <w:szCs w:val="28"/>
        </w:rPr>
        <w:t>六、施工组织设计</w:t>
      </w:r>
    </w:p>
    <w:p w14:paraId="5FD8DEC8">
      <w:pPr>
        <w:rPr>
          <w:rFonts w:ascii="宋体" w:hAnsi="宋体" w:cs="宋体"/>
          <w:sz w:val="28"/>
          <w:szCs w:val="28"/>
        </w:rPr>
      </w:pPr>
      <w:r>
        <w:rPr>
          <w:rFonts w:hint="eastAsia" w:ascii="宋体" w:hAnsi="宋体" w:cs="宋体"/>
          <w:sz w:val="28"/>
          <w:szCs w:val="28"/>
        </w:rPr>
        <w:t>七、资格审查资料</w:t>
      </w:r>
    </w:p>
    <w:p w14:paraId="0743EC55">
      <w:pPr>
        <w:rPr>
          <w:rFonts w:ascii="宋体" w:hAnsi="宋体" w:cs="宋体"/>
          <w:sz w:val="28"/>
          <w:szCs w:val="28"/>
        </w:rPr>
      </w:pPr>
      <w:r>
        <w:rPr>
          <w:rFonts w:hint="eastAsia" w:ascii="宋体" w:hAnsi="宋体" w:cs="宋体"/>
          <w:sz w:val="28"/>
          <w:szCs w:val="28"/>
        </w:rPr>
        <w:t>八、商务标</w:t>
      </w:r>
    </w:p>
    <w:p w14:paraId="5B4243D1">
      <w:pPr>
        <w:rPr>
          <w:rFonts w:ascii="宋体" w:hAnsi="宋体" w:cs="宋体"/>
          <w:sz w:val="28"/>
          <w:szCs w:val="28"/>
        </w:rPr>
      </w:pPr>
      <w:r>
        <w:rPr>
          <w:rFonts w:hint="eastAsia" w:ascii="宋体" w:hAnsi="宋体" w:cs="宋体"/>
          <w:sz w:val="28"/>
          <w:szCs w:val="28"/>
        </w:rPr>
        <w:t>九、其他资料</w:t>
      </w:r>
    </w:p>
    <w:p w14:paraId="1B528B2D">
      <w:pPr>
        <w:spacing w:line="440" w:lineRule="exact"/>
        <w:jc w:val="left"/>
        <w:outlineLvl w:val="9"/>
        <w:rPr>
          <w:rFonts w:ascii="宋体" w:hAnsi="宋体"/>
          <w:bCs/>
          <w:sz w:val="28"/>
          <w:szCs w:val="28"/>
        </w:rPr>
      </w:pPr>
    </w:p>
    <w:p w14:paraId="5EDB8380">
      <w:pPr>
        <w:pStyle w:val="20"/>
        <w:ind w:firstLine="280"/>
      </w:pPr>
    </w:p>
    <w:p w14:paraId="2A6ED9C4">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38" w:name="_Toc18934"/>
      <w:bookmarkStart w:id="639" w:name="_Toc25232"/>
      <w:bookmarkStart w:id="640" w:name="_Toc17286"/>
      <w:r>
        <w:rPr>
          <w:rFonts w:hint="eastAsia" w:ascii="宋体" w:hAnsi="宋体" w:cs="宋体"/>
          <w:b/>
          <w:sz w:val="28"/>
          <w:szCs w:val="28"/>
        </w:rPr>
        <w:t>一、磋商函及磋商报价表</w:t>
      </w:r>
      <w:bookmarkEnd w:id="638"/>
      <w:bookmarkEnd w:id="639"/>
      <w:bookmarkEnd w:id="640"/>
    </w:p>
    <w:p w14:paraId="1C62AFB2">
      <w:pPr>
        <w:spacing w:line="480" w:lineRule="exact"/>
        <w:jc w:val="center"/>
        <w:outlineLvl w:val="0"/>
        <w:rPr>
          <w:rFonts w:ascii="宋体" w:hAnsi="宋体" w:cs="宋体"/>
          <w:b/>
          <w:sz w:val="28"/>
          <w:szCs w:val="28"/>
        </w:rPr>
      </w:pPr>
      <w:bookmarkStart w:id="641" w:name="_Toc4031"/>
      <w:bookmarkStart w:id="642" w:name="_Toc27311"/>
      <w:r>
        <w:rPr>
          <w:rFonts w:hint="eastAsia" w:ascii="宋体" w:hAnsi="宋体" w:cs="宋体"/>
          <w:b/>
          <w:sz w:val="28"/>
          <w:szCs w:val="28"/>
        </w:rPr>
        <w:t>（一）磋商函</w:t>
      </w:r>
      <w:bookmarkEnd w:id="641"/>
      <w:bookmarkEnd w:id="642"/>
    </w:p>
    <w:p w14:paraId="77B3A1D9">
      <w:pPr>
        <w:spacing w:line="480" w:lineRule="exact"/>
        <w:ind w:firstLine="560" w:firstLineChars="200"/>
        <w:rPr>
          <w:rFonts w:ascii="宋体" w:hAnsi="宋体"/>
          <w:sz w:val="28"/>
          <w:szCs w:val="28"/>
          <w:u w:val="single"/>
        </w:rPr>
      </w:pPr>
      <w:r>
        <w:rPr>
          <w:rFonts w:ascii="宋体" w:hAnsi="宋体"/>
          <w:sz w:val="28"/>
          <w:szCs w:val="28"/>
          <w:u w:val="single"/>
        </w:rPr>
        <w:t>（</w:t>
      </w:r>
      <w:r>
        <w:rPr>
          <w:rFonts w:hint="eastAsia" w:ascii="宋体" w:hAnsi="宋体"/>
          <w:sz w:val="28"/>
          <w:szCs w:val="28"/>
          <w:u w:val="single"/>
        </w:rPr>
        <w:t>采购</w:t>
      </w:r>
      <w:r>
        <w:rPr>
          <w:rFonts w:ascii="宋体" w:hAnsi="宋体"/>
          <w:sz w:val="28"/>
          <w:szCs w:val="28"/>
          <w:u w:val="single"/>
        </w:rPr>
        <w:t>人名称）：</w:t>
      </w:r>
    </w:p>
    <w:p w14:paraId="34ED4684">
      <w:pPr>
        <w:spacing w:line="480" w:lineRule="exact"/>
        <w:ind w:firstLine="560" w:firstLineChars="200"/>
        <w:rPr>
          <w:rFonts w:ascii="宋体" w:hAnsi="宋体"/>
          <w:sz w:val="28"/>
          <w:szCs w:val="28"/>
        </w:rPr>
      </w:pPr>
      <w:r>
        <w:rPr>
          <w:rFonts w:ascii="宋体" w:hAnsi="宋体"/>
          <w:sz w:val="28"/>
          <w:szCs w:val="28"/>
        </w:rPr>
        <w:t>1．我方已仔细研究了</w:t>
      </w:r>
      <w:r>
        <w:rPr>
          <w:rFonts w:ascii="宋体" w:hAnsi="宋体"/>
          <w:sz w:val="28"/>
          <w:szCs w:val="28"/>
          <w:u w:val="single"/>
        </w:rPr>
        <w:t>      </w:t>
      </w:r>
      <w:r>
        <w:rPr>
          <w:rFonts w:ascii="宋体" w:hAnsi="宋体"/>
          <w:sz w:val="28"/>
          <w:szCs w:val="28"/>
        </w:rPr>
        <w:t>（项目名称）</w:t>
      </w:r>
      <w:r>
        <w:rPr>
          <w:rFonts w:ascii="宋体" w:hAnsi="宋体"/>
          <w:sz w:val="28"/>
          <w:szCs w:val="28"/>
          <w:u w:val="single"/>
        </w:rPr>
        <w:t>    </w:t>
      </w:r>
      <w:r>
        <w:rPr>
          <w:rFonts w:hint="eastAsia" w:ascii="宋体" w:hAnsi="宋体"/>
          <w:sz w:val="28"/>
          <w:szCs w:val="28"/>
        </w:rPr>
        <w:t>（项目编号）竞争性磋商文件</w:t>
      </w:r>
      <w:r>
        <w:rPr>
          <w:rFonts w:ascii="宋体" w:hAnsi="宋体"/>
          <w:sz w:val="28"/>
          <w:szCs w:val="28"/>
        </w:rPr>
        <w:t>的全部内容，愿意以人民币（大写）</w:t>
      </w:r>
      <w:r>
        <w:rPr>
          <w:rFonts w:ascii="宋体" w:hAnsi="宋体"/>
          <w:sz w:val="28"/>
          <w:szCs w:val="28"/>
          <w:u w:val="single"/>
        </w:rPr>
        <w:t>      </w:t>
      </w:r>
      <w:r>
        <w:rPr>
          <w:rFonts w:ascii="宋体" w:hAnsi="宋体"/>
          <w:sz w:val="28"/>
          <w:szCs w:val="28"/>
        </w:rPr>
        <w:t>（¥</w:t>
      </w:r>
      <w:r>
        <w:rPr>
          <w:rFonts w:ascii="宋体" w:hAnsi="宋体"/>
          <w:sz w:val="28"/>
          <w:szCs w:val="28"/>
          <w:u w:val="single"/>
        </w:rPr>
        <w:t>     </w:t>
      </w:r>
      <w:r>
        <w:rPr>
          <w:rFonts w:hint="eastAsia" w:ascii="宋体" w:hAnsi="宋体"/>
          <w:sz w:val="28"/>
          <w:szCs w:val="28"/>
          <w:u w:val="single"/>
          <w:lang w:eastAsia="zh-CN"/>
        </w:rPr>
        <w:t>元</w:t>
      </w:r>
      <w:r>
        <w:rPr>
          <w:rFonts w:ascii="宋体" w:hAnsi="宋体"/>
          <w:sz w:val="28"/>
          <w:szCs w:val="28"/>
          <w:u w:val="single"/>
        </w:rPr>
        <w:t> </w:t>
      </w:r>
      <w:r>
        <w:rPr>
          <w:rFonts w:ascii="宋体" w:hAnsi="宋体"/>
          <w:sz w:val="28"/>
          <w:szCs w:val="28"/>
        </w:rPr>
        <w:t>）的</w:t>
      </w:r>
      <w:r>
        <w:rPr>
          <w:rFonts w:hint="eastAsia" w:ascii="宋体" w:hAnsi="宋体"/>
          <w:sz w:val="28"/>
          <w:szCs w:val="28"/>
        </w:rPr>
        <w:t>磋商</w:t>
      </w:r>
      <w:r>
        <w:rPr>
          <w:rFonts w:ascii="宋体" w:hAnsi="宋体"/>
          <w:sz w:val="28"/>
          <w:szCs w:val="28"/>
        </w:rPr>
        <w:t>总报价</w:t>
      </w:r>
      <w:r>
        <w:rPr>
          <w:rFonts w:hint="eastAsia" w:ascii="宋体" w:hAnsi="宋体"/>
          <w:sz w:val="28"/>
          <w:szCs w:val="28"/>
        </w:rPr>
        <w:t>承接本工程，严格按照合同约定施工、竣工和交付本工程并维修其中的任何缺陷。</w:t>
      </w:r>
    </w:p>
    <w:p w14:paraId="7838C462">
      <w:pPr>
        <w:spacing w:line="480" w:lineRule="exact"/>
        <w:ind w:firstLine="560" w:firstLineChars="200"/>
        <w:jc w:val="left"/>
        <w:rPr>
          <w:rFonts w:ascii="宋体" w:hAnsi="宋体"/>
          <w:sz w:val="28"/>
          <w:szCs w:val="28"/>
        </w:rPr>
      </w:pPr>
      <w:r>
        <w:rPr>
          <w:rFonts w:hint="eastAsia" w:ascii="宋体" w:hAnsi="宋体"/>
          <w:sz w:val="28"/>
          <w:szCs w:val="28"/>
        </w:rPr>
        <w:t>2．如果我方中标，我方保证按照合同约定的开工日期开始本工程的施工，投标工期</w:t>
      </w:r>
      <w:r>
        <w:rPr>
          <w:rFonts w:ascii="宋体" w:hAnsi="宋体"/>
          <w:sz w:val="28"/>
          <w:szCs w:val="28"/>
          <w:u w:val="single"/>
        </w:rPr>
        <w:t>      </w:t>
      </w:r>
      <w:r>
        <w:rPr>
          <w:rFonts w:hint="eastAsia" w:ascii="宋体" w:hAnsi="宋体"/>
          <w:sz w:val="28"/>
          <w:szCs w:val="28"/>
        </w:rPr>
        <w:t>，</w:t>
      </w:r>
      <w:r>
        <w:rPr>
          <w:rFonts w:ascii="宋体" w:hAnsi="宋体"/>
          <w:sz w:val="28"/>
          <w:szCs w:val="28"/>
        </w:rPr>
        <w:t>工程质量达到</w:t>
      </w:r>
      <w:r>
        <w:rPr>
          <w:rFonts w:ascii="宋体" w:hAnsi="宋体"/>
          <w:sz w:val="28"/>
          <w:szCs w:val="28"/>
          <w:u w:val="single"/>
        </w:rPr>
        <w:t>      </w:t>
      </w:r>
      <w:r>
        <w:rPr>
          <w:rFonts w:hint="eastAsia" w:ascii="宋体" w:hAnsi="宋体"/>
          <w:sz w:val="28"/>
          <w:szCs w:val="28"/>
        </w:rPr>
        <w:t>。</w:t>
      </w:r>
    </w:p>
    <w:p w14:paraId="492D4459">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项目经理：</w:t>
      </w:r>
      <w:r>
        <w:rPr>
          <w:rFonts w:ascii="宋体" w:hAnsi="宋体"/>
          <w:sz w:val="28"/>
          <w:szCs w:val="28"/>
          <w:u w:val="single"/>
        </w:rPr>
        <w:t>      </w:t>
      </w:r>
      <w:r>
        <w:rPr>
          <w:rFonts w:hint="eastAsia" w:ascii="宋体" w:hAnsi="宋体"/>
          <w:sz w:val="28"/>
          <w:szCs w:val="28"/>
        </w:rPr>
        <w:t>（级别及注册证书编号：</w:t>
      </w:r>
      <w:r>
        <w:rPr>
          <w:rFonts w:ascii="宋体" w:hAnsi="宋体"/>
          <w:sz w:val="28"/>
          <w:szCs w:val="28"/>
          <w:u w:val="single"/>
        </w:rPr>
        <w:t>     </w:t>
      </w:r>
      <w:r>
        <w:rPr>
          <w:rFonts w:hint="eastAsia" w:ascii="宋体" w:hAnsi="宋体"/>
          <w:sz w:val="28"/>
          <w:szCs w:val="28"/>
        </w:rPr>
        <w:t>）。</w:t>
      </w:r>
    </w:p>
    <w:p w14:paraId="10E74703">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．我方承诺在</w:t>
      </w:r>
      <w:r>
        <w:rPr>
          <w:rFonts w:hint="eastAsia" w:ascii="宋体" w:hAnsi="宋体"/>
          <w:sz w:val="28"/>
          <w:szCs w:val="28"/>
        </w:rPr>
        <w:t>磋商</w:t>
      </w:r>
      <w:r>
        <w:rPr>
          <w:rFonts w:ascii="宋体" w:hAnsi="宋体"/>
          <w:sz w:val="28"/>
          <w:szCs w:val="28"/>
        </w:rPr>
        <w:t>有效期内不修改、撤销</w:t>
      </w:r>
      <w:r>
        <w:rPr>
          <w:rFonts w:hint="eastAsia" w:ascii="宋体" w:hAnsi="宋体"/>
          <w:sz w:val="28"/>
          <w:szCs w:val="28"/>
        </w:rPr>
        <w:t>响应文件</w:t>
      </w:r>
      <w:r>
        <w:rPr>
          <w:rFonts w:ascii="宋体" w:hAnsi="宋体"/>
          <w:sz w:val="28"/>
          <w:szCs w:val="28"/>
        </w:rPr>
        <w:t>。</w:t>
      </w:r>
    </w:p>
    <w:p w14:paraId="5738176C">
      <w:pPr>
        <w:spacing w:line="48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我方在此声明，所递交的响应文件及有关资料内容完整、真实和准确。</w:t>
      </w:r>
    </w:p>
    <w:p w14:paraId="64AE51BF">
      <w:pPr>
        <w:spacing w:line="480" w:lineRule="exact"/>
        <w:ind w:firstLine="560" w:firstLineChars="200"/>
        <w:rPr>
          <w:rFonts w:ascii="宋体" w:hAnsi="宋体"/>
          <w:sz w:val="28"/>
          <w:szCs w:val="28"/>
        </w:rPr>
      </w:pPr>
      <w:r>
        <w:rPr>
          <w:rFonts w:hint="eastAsia" w:ascii="宋体" w:hAnsi="宋体"/>
          <w:sz w:val="28"/>
          <w:szCs w:val="28"/>
        </w:rPr>
        <w:t>6.如我方中标：</w:t>
      </w:r>
    </w:p>
    <w:p w14:paraId="456F8B82">
      <w:pPr>
        <w:spacing w:line="48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我方承诺在收到中标通知书后，在中标通知书规定的期限内与你方签订合同。</w:t>
      </w:r>
    </w:p>
    <w:p w14:paraId="2F9EC8DF">
      <w:pPr>
        <w:spacing w:line="48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随同本投标函递交的投标函附录属于合同文件的组成部分。</w:t>
      </w:r>
    </w:p>
    <w:p w14:paraId="204BC34F">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我方承诺在合同约定的期限内完成并移交全部合同工程。</w:t>
      </w:r>
    </w:p>
    <w:p w14:paraId="61A3922E">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w:t>
      </w:r>
      <w:r>
        <w:rPr>
          <w:rFonts w:hint="eastAsia" w:ascii="宋体" w:hAnsi="宋体"/>
          <w:sz w:val="28"/>
          <w:szCs w:val="28"/>
        </w:rPr>
        <w:t>投标总报价为完成本项目正常交付使用的所有费用。</w:t>
      </w:r>
    </w:p>
    <w:p w14:paraId="6268D2E5">
      <w:pPr>
        <w:spacing w:line="48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其他</w:t>
      </w:r>
      <w:r>
        <w:rPr>
          <w:rFonts w:ascii="宋体" w:hAnsi="宋体"/>
          <w:sz w:val="28"/>
          <w:szCs w:val="28"/>
        </w:rPr>
        <w:t>补充说明）。</w:t>
      </w:r>
    </w:p>
    <w:p w14:paraId="1B347F7A">
      <w:pPr>
        <w:spacing w:line="480" w:lineRule="exact"/>
        <w:ind w:firstLine="560" w:firstLineChars="200"/>
        <w:rPr>
          <w:rFonts w:ascii="宋体" w:hAnsi="宋体"/>
          <w:sz w:val="28"/>
          <w:szCs w:val="28"/>
        </w:rPr>
      </w:pPr>
    </w:p>
    <w:p w14:paraId="43FFBE9E">
      <w:pPr>
        <w:spacing w:line="600" w:lineRule="auto"/>
        <w:ind w:firstLine="3967" w:firstLineChars="1417"/>
        <w:jc w:val="left"/>
        <w:rPr>
          <w:rFonts w:ascii="宋体" w:hAnsi="宋体"/>
          <w:sz w:val="28"/>
          <w:szCs w:val="28"/>
        </w:rPr>
      </w:pPr>
      <w:r>
        <w:rPr>
          <w:rFonts w:hint="eastAsia" w:ascii="宋体" w:hAnsi="宋体"/>
          <w:sz w:val="28"/>
          <w:szCs w:val="28"/>
        </w:rPr>
        <w:t>供应商</w:t>
      </w:r>
      <w:r>
        <w:rPr>
          <w:rFonts w:ascii="宋体" w:hAnsi="宋体"/>
          <w:sz w:val="28"/>
          <w:szCs w:val="28"/>
        </w:rPr>
        <w:t>：（</w:t>
      </w:r>
      <w:r>
        <w:rPr>
          <w:rFonts w:hint="eastAsia" w:ascii="宋体" w:hAnsi="宋体"/>
          <w:sz w:val="28"/>
          <w:szCs w:val="28"/>
        </w:rPr>
        <w:t>企业电子签章</w:t>
      </w:r>
      <w:r>
        <w:rPr>
          <w:rFonts w:ascii="宋体" w:hAnsi="宋体"/>
          <w:sz w:val="28"/>
          <w:szCs w:val="28"/>
        </w:rPr>
        <w:t>）</w:t>
      </w:r>
    </w:p>
    <w:p w14:paraId="6EFA95D4">
      <w:pPr>
        <w:spacing w:line="600" w:lineRule="auto"/>
        <w:ind w:firstLine="3967" w:firstLineChars="1417"/>
        <w:jc w:val="left"/>
        <w:rPr>
          <w:rFonts w:ascii="宋体" w:hAnsi="宋体"/>
          <w:sz w:val="28"/>
          <w:szCs w:val="28"/>
        </w:rPr>
      </w:pPr>
      <w:r>
        <w:rPr>
          <w:rFonts w:ascii="宋体" w:hAnsi="宋体"/>
          <w:sz w:val="28"/>
          <w:szCs w:val="28"/>
        </w:rPr>
        <w:t>法定代表人：（</w:t>
      </w:r>
      <w:r>
        <w:rPr>
          <w:rFonts w:hint="eastAsia" w:ascii="宋体" w:hAnsi="宋体"/>
          <w:sz w:val="28"/>
          <w:szCs w:val="28"/>
        </w:rPr>
        <w:t>法人电子签章</w:t>
      </w:r>
      <w:r>
        <w:rPr>
          <w:rFonts w:ascii="宋体" w:hAnsi="宋体"/>
          <w:sz w:val="28"/>
          <w:szCs w:val="28"/>
        </w:rPr>
        <w:t>）</w:t>
      </w:r>
    </w:p>
    <w:p w14:paraId="0F43A74A">
      <w:pPr>
        <w:spacing w:line="600" w:lineRule="auto"/>
        <w:ind w:right="420" w:firstLine="3967" w:firstLineChars="1417"/>
        <w:jc w:val="left"/>
        <w:rPr>
          <w:rFonts w:ascii="宋体" w:hAnsi="宋体"/>
          <w:sz w:val="28"/>
          <w:szCs w:val="28"/>
        </w:rPr>
      </w:pPr>
      <w:r>
        <w:rPr>
          <w:rFonts w:hint="eastAsia" w:ascii="宋体" w:hAnsi="宋体"/>
          <w:sz w:val="28"/>
          <w:szCs w:val="28"/>
        </w:rPr>
        <w:t xml:space="preserve">时间：    </w:t>
      </w:r>
      <w:r>
        <w:rPr>
          <w:rFonts w:ascii="宋体" w:hAnsi="宋体"/>
          <w:sz w:val="28"/>
          <w:szCs w:val="28"/>
        </w:rPr>
        <w:t>年</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14:paraId="6AB89C24">
      <w:pPr>
        <w:spacing w:line="480" w:lineRule="exact"/>
        <w:jc w:val="center"/>
        <w:outlineLvl w:val="0"/>
        <w:rPr>
          <w:rFonts w:ascii="宋体" w:hAnsi="宋体"/>
          <w:b/>
          <w:sz w:val="30"/>
          <w:szCs w:val="30"/>
        </w:rPr>
      </w:pPr>
      <w:r>
        <w:rPr>
          <w:rFonts w:hint="eastAsia" w:ascii="宋体" w:hAnsi="宋体"/>
          <w:b/>
          <w:bCs/>
          <w:sz w:val="28"/>
          <w:szCs w:val="28"/>
        </w:rPr>
        <w:br w:type="page"/>
      </w:r>
      <w:bookmarkStart w:id="643" w:name="_Toc28128"/>
      <w:bookmarkStart w:id="644" w:name="_Toc5892"/>
      <w:r>
        <w:rPr>
          <w:rFonts w:hint="eastAsia" w:ascii="宋体" w:hAnsi="宋体" w:cs="宋体"/>
          <w:b/>
          <w:sz w:val="28"/>
          <w:szCs w:val="28"/>
        </w:rPr>
        <w:t>（二）</w:t>
      </w:r>
      <w:bookmarkStart w:id="645" w:name="_Toc361651110"/>
      <w:r>
        <w:rPr>
          <w:rFonts w:hint="eastAsia" w:ascii="宋体" w:hAnsi="宋体" w:cs="宋体"/>
          <w:b/>
          <w:sz w:val="28"/>
          <w:szCs w:val="28"/>
        </w:rPr>
        <w:t>磋商报价表（一次报价）</w:t>
      </w:r>
      <w:bookmarkEnd w:id="643"/>
      <w:bookmarkEnd w:id="644"/>
      <w:bookmarkEnd w:id="645"/>
    </w:p>
    <w:p w14:paraId="7B0B0D10">
      <w:pPr>
        <w:spacing w:line="480" w:lineRule="exact"/>
        <w:ind w:firstLine="562" w:firstLineChars="200"/>
        <w:jc w:val="center"/>
        <w:rPr>
          <w:rFonts w:ascii="宋体" w:hAnsi="宋体"/>
          <w:b/>
          <w:bCs/>
          <w:sz w:val="28"/>
          <w:szCs w:val="28"/>
        </w:rPr>
      </w:pPr>
    </w:p>
    <w:tbl>
      <w:tblPr>
        <w:tblStyle w:val="2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1E38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73B484FD">
            <w:pPr>
              <w:spacing w:line="340" w:lineRule="exact"/>
              <w:jc w:val="center"/>
              <w:rPr>
                <w:rFonts w:ascii="宋体" w:hAnsi="宋体"/>
                <w:sz w:val="28"/>
                <w:szCs w:val="28"/>
              </w:rPr>
            </w:pPr>
            <w:r>
              <w:rPr>
                <w:rFonts w:hint="eastAsia" w:ascii="宋体" w:hAnsi="宋体"/>
                <w:sz w:val="28"/>
                <w:szCs w:val="28"/>
              </w:rPr>
              <w:t>项目名称</w:t>
            </w:r>
          </w:p>
        </w:tc>
        <w:tc>
          <w:tcPr>
            <w:tcW w:w="7580" w:type="dxa"/>
            <w:gridSpan w:val="5"/>
            <w:vAlign w:val="center"/>
          </w:tcPr>
          <w:p w14:paraId="6B8A4A5C">
            <w:pPr>
              <w:spacing w:line="340" w:lineRule="exact"/>
              <w:rPr>
                <w:rFonts w:ascii="宋体" w:hAnsi="宋体"/>
                <w:sz w:val="28"/>
                <w:szCs w:val="28"/>
              </w:rPr>
            </w:pPr>
          </w:p>
        </w:tc>
      </w:tr>
      <w:tr w14:paraId="714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067687">
            <w:pPr>
              <w:spacing w:line="340" w:lineRule="exact"/>
              <w:jc w:val="center"/>
              <w:rPr>
                <w:rFonts w:ascii="宋体" w:hAnsi="宋体"/>
                <w:sz w:val="28"/>
                <w:szCs w:val="28"/>
              </w:rPr>
            </w:pPr>
            <w:r>
              <w:rPr>
                <w:rFonts w:hint="eastAsia" w:ascii="宋体" w:hAnsi="宋体"/>
                <w:sz w:val="28"/>
                <w:szCs w:val="28"/>
              </w:rPr>
              <w:t>供应商</w:t>
            </w:r>
          </w:p>
        </w:tc>
        <w:tc>
          <w:tcPr>
            <w:tcW w:w="7580" w:type="dxa"/>
            <w:gridSpan w:val="5"/>
            <w:vAlign w:val="center"/>
          </w:tcPr>
          <w:p w14:paraId="2AD2CCB9">
            <w:pPr>
              <w:spacing w:line="340" w:lineRule="exact"/>
              <w:rPr>
                <w:rFonts w:ascii="宋体" w:hAnsi="宋体"/>
                <w:sz w:val="28"/>
                <w:szCs w:val="28"/>
              </w:rPr>
            </w:pPr>
          </w:p>
        </w:tc>
      </w:tr>
      <w:tr w14:paraId="3EF5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698CCA6D">
            <w:pPr>
              <w:spacing w:line="340" w:lineRule="exact"/>
              <w:jc w:val="center"/>
              <w:rPr>
                <w:rFonts w:ascii="宋体" w:hAnsi="宋体"/>
                <w:sz w:val="28"/>
                <w:szCs w:val="28"/>
              </w:rPr>
            </w:pPr>
            <w:r>
              <w:rPr>
                <w:rFonts w:hint="eastAsia" w:ascii="宋体" w:hAnsi="宋体"/>
                <w:sz w:val="28"/>
                <w:szCs w:val="28"/>
              </w:rPr>
              <w:t>企业资质等级</w:t>
            </w:r>
          </w:p>
        </w:tc>
        <w:tc>
          <w:tcPr>
            <w:tcW w:w="2667" w:type="dxa"/>
            <w:gridSpan w:val="2"/>
            <w:vAlign w:val="center"/>
          </w:tcPr>
          <w:p w14:paraId="67ED27B8">
            <w:pPr>
              <w:spacing w:line="340" w:lineRule="exact"/>
              <w:rPr>
                <w:rFonts w:ascii="宋体" w:hAnsi="宋体"/>
                <w:sz w:val="28"/>
                <w:szCs w:val="28"/>
              </w:rPr>
            </w:pPr>
          </w:p>
        </w:tc>
        <w:tc>
          <w:tcPr>
            <w:tcW w:w="1948" w:type="dxa"/>
            <w:vAlign w:val="center"/>
          </w:tcPr>
          <w:p w14:paraId="0BA4E70E">
            <w:pPr>
              <w:spacing w:line="340" w:lineRule="exact"/>
              <w:jc w:val="center"/>
              <w:rPr>
                <w:rFonts w:ascii="宋体" w:hAnsi="宋体"/>
                <w:sz w:val="28"/>
                <w:szCs w:val="28"/>
              </w:rPr>
            </w:pPr>
            <w:r>
              <w:rPr>
                <w:rFonts w:hint="eastAsia" w:ascii="宋体" w:hAnsi="宋体"/>
                <w:sz w:val="28"/>
                <w:szCs w:val="28"/>
              </w:rPr>
              <w:t>项目联系人及手机号码</w:t>
            </w:r>
          </w:p>
        </w:tc>
        <w:tc>
          <w:tcPr>
            <w:tcW w:w="2965" w:type="dxa"/>
            <w:gridSpan w:val="2"/>
            <w:vAlign w:val="center"/>
          </w:tcPr>
          <w:p w14:paraId="6ADE75E0">
            <w:pPr>
              <w:spacing w:line="340" w:lineRule="exact"/>
              <w:rPr>
                <w:rFonts w:ascii="宋体" w:hAnsi="宋体"/>
                <w:sz w:val="28"/>
                <w:szCs w:val="28"/>
              </w:rPr>
            </w:pPr>
          </w:p>
        </w:tc>
      </w:tr>
      <w:tr w14:paraId="4ECA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7C66440D">
            <w:pPr>
              <w:spacing w:line="340" w:lineRule="exact"/>
              <w:jc w:val="center"/>
              <w:rPr>
                <w:rFonts w:ascii="宋体" w:hAnsi="宋体"/>
                <w:sz w:val="28"/>
                <w:szCs w:val="28"/>
              </w:rPr>
            </w:pPr>
            <w:r>
              <w:rPr>
                <w:rFonts w:hint="eastAsia" w:ascii="宋体" w:hAnsi="宋体"/>
                <w:sz w:val="28"/>
                <w:szCs w:val="28"/>
              </w:rPr>
              <w:t>项目经理</w:t>
            </w:r>
          </w:p>
        </w:tc>
        <w:tc>
          <w:tcPr>
            <w:tcW w:w="1533" w:type="dxa"/>
            <w:vAlign w:val="center"/>
          </w:tcPr>
          <w:p w14:paraId="11A0F511">
            <w:pPr>
              <w:spacing w:line="340" w:lineRule="exact"/>
              <w:jc w:val="center"/>
              <w:rPr>
                <w:rFonts w:ascii="宋体" w:hAnsi="宋体"/>
                <w:sz w:val="28"/>
                <w:szCs w:val="28"/>
              </w:rPr>
            </w:pPr>
          </w:p>
        </w:tc>
        <w:tc>
          <w:tcPr>
            <w:tcW w:w="1134" w:type="dxa"/>
            <w:vAlign w:val="center"/>
          </w:tcPr>
          <w:p w14:paraId="5FAF3A6C">
            <w:pPr>
              <w:spacing w:line="340" w:lineRule="exact"/>
              <w:jc w:val="center"/>
              <w:rPr>
                <w:rFonts w:ascii="宋体" w:hAnsi="宋体"/>
                <w:sz w:val="28"/>
                <w:szCs w:val="28"/>
              </w:rPr>
            </w:pPr>
            <w:r>
              <w:rPr>
                <w:rFonts w:hint="eastAsia" w:ascii="宋体" w:hAnsi="宋体"/>
                <w:sz w:val="28"/>
                <w:szCs w:val="28"/>
              </w:rPr>
              <w:t>级别</w:t>
            </w:r>
          </w:p>
        </w:tc>
        <w:tc>
          <w:tcPr>
            <w:tcW w:w="1948" w:type="dxa"/>
            <w:vAlign w:val="center"/>
          </w:tcPr>
          <w:p w14:paraId="2420F56F">
            <w:pPr>
              <w:spacing w:line="340" w:lineRule="exact"/>
              <w:jc w:val="center"/>
              <w:rPr>
                <w:rFonts w:ascii="宋体" w:hAnsi="宋体"/>
                <w:sz w:val="28"/>
                <w:szCs w:val="28"/>
              </w:rPr>
            </w:pPr>
          </w:p>
        </w:tc>
        <w:tc>
          <w:tcPr>
            <w:tcW w:w="915" w:type="dxa"/>
            <w:vAlign w:val="center"/>
          </w:tcPr>
          <w:p w14:paraId="0C7B9D03">
            <w:pPr>
              <w:spacing w:line="340" w:lineRule="exact"/>
              <w:jc w:val="center"/>
              <w:rPr>
                <w:rFonts w:ascii="宋体" w:hAnsi="宋体"/>
                <w:sz w:val="28"/>
                <w:szCs w:val="28"/>
              </w:rPr>
            </w:pPr>
            <w:r>
              <w:rPr>
                <w:rFonts w:hint="eastAsia" w:ascii="宋体" w:hAnsi="宋体"/>
                <w:sz w:val="28"/>
                <w:szCs w:val="28"/>
              </w:rPr>
              <w:t>注册编号</w:t>
            </w:r>
          </w:p>
        </w:tc>
        <w:tc>
          <w:tcPr>
            <w:tcW w:w="2050" w:type="dxa"/>
            <w:vAlign w:val="center"/>
          </w:tcPr>
          <w:p w14:paraId="1D068E03">
            <w:pPr>
              <w:spacing w:line="340" w:lineRule="exact"/>
              <w:jc w:val="center"/>
              <w:rPr>
                <w:rFonts w:ascii="宋体" w:hAnsi="宋体"/>
                <w:sz w:val="28"/>
                <w:szCs w:val="28"/>
              </w:rPr>
            </w:pPr>
          </w:p>
        </w:tc>
      </w:tr>
      <w:tr w14:paraId="0F72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424A8E51">
            <w:pPr>
              <w:spacing w:line="340" w:lineRule="exact"/>
              <w:jc w:val="center"/>
              <w:rPr>
                <w:rFonts w:ascii="宋体" w:hAnsi="宋体"/>
                <w:sz w:val="28"/>
                <w:szCs w:val="28"/>
              </w:rPr>
            </w:pPr>
            <w:r>
              <w:rPr>
                <w:rFonts w:hint="eastAsia" w:ascii="宋体" w:hAnsi="宋体"/>
                <w:sz w:val="28"/>
                <w:szCs w:val="28"/>
              </w:rPr>
              <w:t>技术负责人</w:t>
            </w:r>
          </w:p>
        </w:tc>
        <w:tc>
          <w:tcPr>
            <w:tcW w:w="1533" w:type="dxa"/>
            <w:vAlign w:val="center"/>
          </w:tcPr>
          <w:p w14:paraId="539A1966">
            <w:pPr>
              <w:spacing w:line="340" w:lineRule="exact"/>
              <w:jc w:val="center"/>
              <w:rPr>
                <w:rFonts w:ascii="宋体" w:hAnsi="宋体"/>
                <w:sz w:val="28"/>
                <w:szCs w:val="28"/>
              </w:rPr>
            </w:pPr>
          </w:p>
        </w:tc>
        <w:tc>
          <w:tcPr>
            <w:tcW w:w="1134" w:type="dxa"/>
            <w:vAlign w:val="center"/>
          </w:tcPr>
          <w:p w14:paraId="49E40540">
            <w:pPr>
              <w:spacing w:line="340" w:lineRule="exact"/>
              <w:jc w:val="center"/>
              <w:rPr>
                <w:rFonts w:ascii="宋体" w:hAnsi="宋体"/>
                <w:sz w:val="28"/>
                <w:szCs w:val="28"/>
              </w:rPr>
            </w:pPr>
            <w:r>
              <w:rPr>
                <w:rFonts w:hint="eastAsia" w:ascii="宋体" w:hAnsi="宋体"/>
                <w:sz w:val="28"/>
                <w:szCs w:val="28"/>
              </w:rPr>
              <w:t>职称</w:t>
            </w:r>
          </w:p>
        </w:tc>
        <w:tc>
          <w:tcPr>
            <w:tcW w:w="1948" w:type="dxa"/>
            <w:vAlign w:val="center"/>
          </w:tcPr>
          <w:p w14:paraId="207A8301">
            <w:pPr>
              <w:spacing w:line="340" w:lineRule="exact"/>
              <w:jc w:val="center"/>
              <w:rPr>
                <w:rFonts w:ascii="宋体" w:hAnsi="宋体"/>
                <w:sz w:val="28"/>
                <w:szCs w:val="28"/>
              </w:rPr>
            </w:pPr>
          </w:p>
        </w:tc>
        <w:tc>
          <w:tcPr>
            <w:tcW w:w="915" w:type="dxa"/>
            <w:vAlign w:val="center"/>
          </w:tcPr>
          <w:p w14:paraId="50AD673B">
            <w:pPr>
              <w:spacing w:line="340" w:lineRule="exact"/>
              <w:jc w:val="center"/>
              <w:rPr>
                <w:rFonts w:ascii="宋体" w:hAnsi="宋体"/>
                <w:sz w:val="28"/>
                <w:szCs w:val="28"/>
              </w:rPr>
            </w:pPr>
            <w:r>
              <w:rPr>
                <w:rFonts w:hint="eastAsia" w:ascii="宋体" w:hAnsi="宋体"/>
                <w:sz w:val="28"/>
                <w:szCs w:val="28"/>
              </w:rPr>
              <w:t>证书编号</w:t>
            </w:r>
          </w:p>
        </w:tc>
        <w:tc>
          <w:tcPr>
            <w:tcW w:w="2050" w:type="dxa"/>
            <w:vAlign w:val="center"/>
          </w:tcPr>
          <w:p w14:paraId="3E93B8B8">
            <w:pPr>
              <w:spacing w:line="340" w:lineRule="exact"/>
              <w:jc w:val="center"/>
              <w:rPr>
                <w:rFonts w:ascii="宋体" w:hAnsi="宋体"/>
                <w:sz w:val="28"/>
                <w:szCs w:val="28"/>
              </w:rPr>
            </w:pPr>
          </w:p>
        </w:tc>
      </w:tr>
      <w:tr w14:paraId="5B2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CBB7C41">
            <w:pPr>
              <w:spacing w:line="340" w:lineRule="exact"/>
              <w:jc w:val="center"/>
              <w:rPr>
                <w:rFonts w:ascii="宋体" w:hAnsi="宋体"/>
                <w:sz w:val="28"/>
                <w:szCs w:val="28"/>
              </w:rPr>
            </w:pPr>
            <w:r>
              <w:rPr>
                <w:rFonts w:hint="eastAsia" w:ascii="宋体" w:hAnsi="宋体"/>
                <w:sz w:val="28"/>
                <w:szCs w:val="28"/>
              </w:rPr>
              <w:t>磋商报价（元）</w:t>
            </w:r>
          </w:p>
        </w:tc>
        <w:tc>
          <w:tcPr>
            <w:tcW w:w="7580" w:type="dxa"/>
            <w:gridSpan w:val="5"/>
            <w:vAlign w:val="center"/>
          </w:tcPr>
          <w:p w14:paraId="0C46DFAC">
            <w:pPr>
              <w:spacing w:line="340" w:lineRule="exact"/>
              <w:ind w:right="480"/>
              <w:rPr>
                <w:rFonts w:ascii="宋体" w:hAnsi="宋体"/>
                <w:sz w:val="28"/>
                <w:szCs w:val="28"/>
              </w:rPr>
            </w:pPr>
            <w:r>
              <w:rPr>
                <w:rFonts w:hint="eastAsia" w:ascii="宋体" w:hAnsi="宋体"/>
                <w:sz w:val="28"/>
                <w:szCs w:val="28"/>
              </w:rPr>
              <w:t>（大写）</w:t>
            </w:r>
          </w:p>
          <w:p w14:paraId="467A3E71">
            <w:pPr>
              <w:spacing w:line="340" w:lineRule="exact"/>
              <w:ind w:right="480"/>
              <w:rPr>
                <w:rFonts w:ascii="宋体" w:hAnsi="宋体"/>
                <w:sz w:val="28"/>
                <w:szCs w:val="28"/>
              </w:rPr>
            </w:pPr>
            <w:r>
              <w:rPr>
                <w:rFonts w:hint="eastAsia" w:ascii="宋体" w:hAnsi="宋体"/>
                <w:sz w:val="28"/>
                <w:szCs w:val="28"/>
              </w:rPr>
              <w:t>（小写）</w:t>
            </w:r>
          </w:p>
        </w:tc>
      </w:tr>
      <w:tr w14:paraId="499F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31B199AD">
            <w:pPr>
              <w:spacing w:line="340" w:lineRule="exact"/>
              <w:jc w:val="center"/>
              <w:rPr>
                <w:rFonts w:ascii="宋体" w:hAnsi="宋体"/>
                <w:sz w:val="28"/>
                <w:szCs w:val="28"/>
              </w:rPr>
            </w:pPr>
            <w:r>
              <w:rPr>
                <w:rFonts w:hint="eastAsia" w:ascii="宋体" w:hAnsi="宋体"/>
                <w:sz w:val="28"/>
                <w:szCs w:val="28"/>
              </w:rPr>
              <w:t>磋商内容</w:t>
            </w:r>
          </w:p>
        </w:tc>
        <w:tc>
          <w:tcPr>
            <w:tcW w:w="7580" w:type="dxa"/>
            <w:gridSpan w:val="5"/>
            <w:vAlign w:val="center"/>
          </w:tcPr>
          <w:p w14:paraId="5BEC35EC">
            <w:pPr>
              <w:spacing w:line="340" w:lineRule="exact"/>
              <w:jc w:val="center"/>
              <w:rPr>
                <w:rFonts w:ascii="宋体" w:hAnsi="宋体"/>
                <w:sz w:val="28"/>
                <w:szCs w:val="28"/>
              </w:rPr>
            </w:pPr>
          </w:p>
        </w:tc>
      </w:tr>
      <w:tr w14:paraId="20E7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16A34AB1">
            <w:pPr>
              <w:spacing w:line="340" w:lineRule="exact"/>
              <w:jc w:val="center"/>
              <w:rPr>
                <w:rFonts w:ascii="宋体" w:hAnsi="宋体"/>
                <w:sz w:val="28"/>
                <w:szCs w:val="28"/>
              </w:rPr>
            </w:pPr>
            <w:r>
              <w:rPr>
                <w:rFonts w:hint="eastAsia" w:ascii="宋体" w:hAnsi="宋体"/>
                <w:sz w:val="28"/>
                <w:szCs w:val="28"/>
              </w:rPr>
              <w:t>投标工期</w:t>
            </w:r>
          </w:p>
        </w:tc>
        <w:tc>
          <w:tcPr>
            <w:tcW w:w="7580" w:type="dxa"/>
            <w:gridSpan w:val="5"/>
            <w:vAlign w:val="center"/>
          </w:tcPr>
          <w:p w14:paraId="5061AB68">
            <w:pPr>
              <w:spacing w:line="340" w:lineRule="exact"/>
              <w:jc w:val="center"/>
              <w:rPr>
                <w:rFonts w:ascii="宋体" w:hAnsi="宋体"/>
                <w:sz w:val="28"/>
                <w:szCs w:val="28"/>
              </w:rPr>
            </w:pPr>
          </w:p>
        </w:tc>
      </w:tr>
      <w:tr w14:paraId="500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98C4A65">
            <w:pPr>
              <w:spacing w:line="340" w:lineRule="exact"/>
              <w:jc w:val="center"/>
              <w:rPr>
                <w:rFonts w:hint="eastAsia" w:ascii="宋体" w:hAnsi="宋体" w:eastAsiaTheme="minorEastAsia"/>
                <w:sz w:val="28"/>
                <w:szCs w:val="28"/>
                <w:lang w:val="en-US" w:eastAsia="zh-CN"/>
              </w:rPr>
            </w:pPr>
            <w:r>
              <w:rPr>
                <w:rFonts w:hint="eastAsia" w:ascii="宋体" w:hAnsi="宋体"/>
                <w:sz w:val="28"/>
                <w:szCs w:val="28"/>
              </w:rPr>
              <w:t>质量</w:t>
            </w:r>
            <w:r>
              <w:rPr>
                <w:rFonts w:hint="eastAsia" w:ascii="宋体" w:hAnsi="宋体"/>
                <w:sz w:val="28"/>
                <w:szCs w:val="28"/>
                <w:lang w:val="en-US" w:eastAsia="zh-CN"/>
              </w:rPr>
              <w:t>要求</w:t>
            </w:r>
          </w:p>
        </w:tc>
        <w:tc>
          <w:tcPr>
            <w:tcW w:w="7580" w:type="dxa"/>
            <w:gridSpan w:val="5"/>
            <w:vAlign w:val="center"/>
          </w:tcPr>
          <w:p w14:paraId="5D1FA45B">
            <w:pPr>
              <w:spacing w:line="340" w:lineRule="exact"/>
              <w:jc w:val="center"/>
              <w:rPr>
                <w:rFonts w:ascii="宋体" w:hAnsi="宋体"/>
                <w:sz w:val="28"/>
                <w:szCs w:val="28"/>
              </w:rPr>
            </w:pPr>
          </w:p>
        </w:tc>
      </w:tr>
      <w:tr w14:paraId="626C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7EBFEDDD">
            <w:pPr>
              <w:spacing w:line="340" w:lineRule="exact"/>
              <w:jc w:val="center"/>
              <w:rPr>
                <w:rFonts w:ascii="宋体" w:hAnsi="宋体"/>
                <w:sz w:val="28"/>
                <w:szCs w:val="28"/>
              </w:rPr>
            </w:pPr>
            <w:r>
              <w:rPr>
                <w:rFonts w:hint="eastAsia" w:ascii="宋体" w:hAnsi="宋体"/>
                <w:sz w:val="28"/>
                <w:szCs w:val="28"/>
              </w:rPr>
              <w:t>磋商有效期</w:t>
            </w:r>
          </w:p>
        </w:tc>
        <w:tc>
          <w:tcPr>
            <w:tcW w:w="7580" w:type="dxa"/>
            <w:gridSpan w:val="5"/>
            <w:vAlign w:val="center"/>
          </w:tcPr>
          <w:p w14:paraId="34F4A39C">
            <w:pPr>
              <w:spacing w:line="340" w:lineRule="exact"/>
              <w:jc w:val="center"/>
              <w:rPr>
                <w:rFonts w:ascii="宋体" w:hAnsi="宋体"/>
                <w:sz w:val="28"/>
                <w:szCs w:val="28"/>
              </w:rPr>
            </w:pPr>
          </w:p>
        </w:tc>
      </w:tr>
      <w:tr w14:paraId="65B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16847160">
            <w:pPr>
              <w:spacing w:line="340" w:lineRule="exact"/>
              <w:rPr>
                <w:rFonts w:ascii="宋体" w:hAnsi="宋体"/>
                <w:sz w:val="28"/>
                <w:szCs w:val="28"/>
              </w:rPr>
            </w:pPr>
            <w:r>
              <w:rPr>
                <w:rFonts w:hint="eastAsia" w:ascii="宋体" w:hAnsi="宋体"/>
                <w:sz w:val="28"/>
                <w:szCs w:val="28"/>
              </w:rPr>
              <w:t>优惠与服务承诺：</w:t>
            </w:r>
          </w:p>
        </w:tc>
      </w:tr>
    </w:tbl>
    <w:p w14:paraId="1CBBAC90">
      <w:pPr>
        <w:ind w:firstLine="3967" w:firstLineChars="1417"/>
        <w:jc w:val="left"/>
        <w:rPr>
          <w:rFonts w:ascii="宋体" w:hAnsi="宋体"/>
          <w:sz w:val="28"/>
          <w:szCs w:val="28"/>
        </w:rPr>
      </w:pPr>
      <w:r>
        <w:rPr>
          <w:rFonts w:hint="eastAsia" w:ascii="宋体" w:hAnsi="宋体"/>
          <w:sz w:val="28"/>
          <w:szCs w:val="28"/>
        </w:rPr>
        <w:t>供应商：（企业电子签章）</w:t>
      </w:r>
    </w:p>
    <w:p w14:paraId="4B437DCB">
      <w:pPr>
        <w:ind w:firstLine="3967" w:firstLineChars="1417"/>
        <w:jc w:val="left"/>
        <w:rPr>
          <w:rFonts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法人电子签章</w:t>
      </w:r>
      <w:r>
        <w:rPr>
          <w:rFonts w:ascii="宋体" w:hAnsi="宋体"/>
          <w:sz w:val="28"/>
          <w:szCs w:val="28"/>
        </w:rPr>
        <w:t>）</w:t>
      </w:r>
    </w:p>
    <w:p w14:paraId="1409C296">
      <w:pPr>
        <w:ind w:firstLine="3967" w:firstLineChars="1417"/>
        <w:jc w:val="left"/>
        <w:rPr>
          <w:rFonts w:ascii="宋体" w:hAnsi="宋体"/>
          <w:sz w:val="28"/>
          <w:szCs w:val="28"/>
        </w:rPr>
      </w:pPr>
      <w:r>
        <w:rPr>
          <w:rFonts w:hint="eastAsia" w:ascii="宋体" w:hAnsi="宋体"/>
          <w:sz w:val="28"/>
          <w:szCs w:val="28"/>
        </w:rPr>
        <w:t>日期：    年   月   日</w:t>
      </w:r>
    </w:p>
    <w:p w14:paraId="4744E0A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6" w:name="_Toc20257"/>
      <w:bookmarkStart w:id="647" w:name="_Toc25552"/>
      <w:bookmarkStart w:id="648" w:name="_Toc8456"/>
      <w:r>
        <w:rPr>
          <w:rFonts w:hint="eastAsia" w:ascii="宋体" w:hAnsi="宋体" w:cs="宋体"/>
          <w:b/>
          <w:sz w:val="28"/>
          <w:szCs w:val="28"/>
        </w:rPr>
        <w:t>二、法定代表人身份证明</w:t>
      </w:r>
      <w:bookmarkEnd w:id="646"/>
      <w:bookmarkEnd w:id="647"/>
      <w:bookmarkEnd w:id="648"/>
    </w:p>
    <w:p w14:paraId="0FE85B82">
      <w:pPr>
        <w:spacing w:line="480" w:lineRule="exact"/>
        <w:ind w:firstLine="560" w:firstLineChars="200"/>
        <w:rPr>
          <w:rFonts w:ascii="宋体" w:hAnsi="宋体"/>
          <w:sz w:val="28"/>
          <w:szCs w:val="28"/>
        </w:rPr>
      </w:pPr>
      <w:r>
        <w:rPr>
          <w:rFonts w:hint="eastAsia" w:ascii="宋体" w:hAnsi="宋体"/>
          <w:sz w:val="28"/>
          <w:szCs w:val="28"/>
        </w:rPr>
        <w:t>供应商</w:t>
      </w:r>
      <w:r>
        <w:rPr>
          <w:rFonts w:ascii="宋体" w:hAnsi="宋体"/>
          <w:sz w:val="28"/>
          <w:szCs w:val="28"/>
        </w:rPr>
        <w:t>名称：</w:t>
      </w:r>
    </w:p>
    <w:p w14:paraId="0A069289">
      <w:pPr>
        <w:spacing w:line="480" w:lineRule="exact"/>
        <w:ind w:firstLine="560" w:firstLineChars="200"/>
        <w:rPr>
          <w:rFonts w:ascii="宋体" w:hAnsi="宋体"/>
          <w:sz w:val="28"/>
          <w:szCs w:val="28"/>
        </w:rPr>
      </w:pPr>
      <w:r>
        <w:rPr>
          <w:rFonts w:ascii="宋体" w:hAnsi="宋体"/>
          <w:sz w:val="28"/>
          <w:szCs w:val="28"/>
        </w:rPr>
        <w:t>单位性质：</w:t>
      </w:r>
    </w:p>
    <w:p w14:paraId="35D50CE0">
      <w:pPr>
        <w:spacing w:line="480" w:lineRule="exact"/>
        <w:ind w:firstLine="560" w:firstLineChars="200"/>
        <w:rPr>
          <w:rFonts w:ascii="宋体" w:hAnsi="宋体"/>
          <w:sz w:val="28"/>
          <w:szCs w:val="28"/>
        </w:rPr>
      </w:pPr>
      <w:r>
        <w:rPr>
          <w:rFonts w:ascii="宋体" w:hAnsi="宋体"/>
          <w:sz w:val="28"/>
          <w:szCs w:val="28"/>
        </w:rPr>
        <w:t>地址：</w:t>
      </w:r>
    </w:p>
    <w:p w14:paraId="3E198061">
      <w:pPr>
        <w:spacing w:line="480" w:lineRule="exact"/>
        <w:ind w:firstLine="560" w:firstLineChars="200"/>
        <w:rPr>
          <w:rFonts w:ascii="宋体" w:hAnsi="宋体"/>
          <w:sz w:val="28"/>
          <w:szCs w:val="28"/>
        </w:rPr>
      </w:pPr>
      <w:r>
        <w:rPr>
          <w:rFonts w:ascii="宋体" w:hAnsi="宋体"/>
          <w:sz w:val="28"/>
          <w:szCs w:val="28"/>
        </w:rPr>
        <w:t>成立时间： 年 月 日</w:t>
      </w:r>
    </w:p>
    <w:p w14:paraId="724EF825">
      <w:pPr>
        <w:spacing w:line="480" w:lineRule="exact"/>
        <w:ind w:firstLine="560" w:firstLineChars="200"/>
        <w:rPr>
          <w:rFonts w:ascii="宋体" w:hAnsi="宋体"/>
          <w:sz w:val="28"/>
          <w:szCs w:val="28"/>
        </w:rPr>
      </w:pPr>
      <w:r>
        <w:rPr>
          <w:rFonts w:ascii="宋体" w:hAnsi="宋体"/>
          <w:sz w:val="28"/>
          <w:szCs w:val="28"/>
        </w:rPr>
        <w:t>经营期限：</w:t>
      </w:r>
    </w:p>
    <w:p w14:paraId="3BFFF498">
      <w:pPr>
        <w:spacing w:line="480" w:lineRule="exact"/>
        <w:ind w:firstLine="560" w:firstLineChars="200"/>
        <w:rPr>
          <w:rFonts w:ascii="宋体" w:hAnsi="宋体"/>
          <w:sz w:val="28"/>
          <w:szCs w:val="28"/>
        </w:rPr>
      </w:pPr>
      <w:r>
        <w:rPr>
          <w:rFonts w:ascii="宋体" w:hAnsi="宋体"/>
          <w:sz w:val="28"/>
          <w:szCs w:val="28"/>
        </w:rPr>
        <w:t>姓名： 性别： 年龄：职务：</w:t>
      </w:r>
    </w:p>
    <w:p w14:paraId="4BF320F8">
      <w:pPr>
        <w:spacing w:line="480" w:lineRule="exact"/>
        <w:ind w:firstLine="560" w:firstLineChars="200"/>
        <w:rPr>
          <w:rFonts w:ascii="宋体" w:hAnsi="宋体"/>
          <w:sz w:val="28"/>
          <w:szCs w:val="28"/>
        </w:rPr>
      </w:pPr>
      <w:r>
        <w:rPr>
          <w:rFonts w:ascii="宋体" w:hAnsi="宋体"/>
          <w:sz w:val="28"/>
          <w:szCs w:val="28"/>
        </w:rPr>
        <w:t>系</w:t>
      </w:r>
      <w:r>
        <w:rPr>
          <w:rFonts w:hint="eastAsia" w:ascii="宋体" w:hAnsi="宋体"/>
          <w:sz w:val="28"/>
          <w:szCs w:val="28"/>
        </w:rPr>
        <w:t>（供应商</w:t>
      </w:r>
      <w:r>
        <w:rPr>
          <w:rFonts w:ascii="宋体" w:hAnsi="宋体"/>
          <w:sz w:val="28"/>
          <w:szCs w:val="28"/>
        </w:rPr>
        <w:t>名称</w:t>
      </w:r>
      <w:r>
        <w:rPr>
          <w:rFonts w:hint="eastAsia" w:ascii="宋体" w:hAnsi="宋体"/>
          <w:sz w:val="28"/>
          <w:szCs w:val="28"/>
        </w:rPr>
        <w:t>）</w:t>
      </w:r>
      <w:r>
        <w:rPr>
          <w:rFonts w:ascii="宋体" w:hAnsi="宋体"/>
          <w:sz w:val="28"/>
          <w:szCs w:val="28"/>
        </w:rPr>
        <w:t>的法定代表人。</w:t>
      </w:r>
    </w:p>
    <w:p w14:paraId="2A6037AF">
      <w:pPr>
        <w:spacing w:line="480" w:lineRule="exact"/>
        <w:ind w:firstLine="560" w:firstLineChars="200"/>
        <w:rPr>
          <w:rFonts w:ascii="宋体" w:hAnsi="宋体"/>
          <w:sz w:val="28"/>
          <w:szCs w:val="28"/>
        </w:rPr>
      </w:pPr>
      <w:r>
        <w:rPr>
          <w:rFonts w:ascii="宋体" w:hAnsi="宋体"/>
          <w:sz w:val="28"/>
          <w:szCs w:val="28"/>
        </w:rPr>
        <w:t>特此证明。</w:t>
      </w:r>
    </w:p>
    <w:p w14:paraId="2C2F92DD">
      <w:pPr>
        <w:spacing w:line="480" w:lineRule="auto"/>
        <w:ind w:firstLine="3402" w:firstLineChars="1215"/>
        <w:rPr>
          <w:rFonts w:ascii="宋体"/>
          <w:sz w:val="28"/>
          <w:szCs w:val="28"/>
        </w:rPr>
      </w:pPr>
    </w:p>
    <w:p w14:paraId="4E807A53">
      <w:pPr>
        <w:spacing w:line="480" w:lineRule="exact"/>
        <w:ind w:firstLine="480" w:firstLineChars="200"/>
        <w:jc w:val="center"/>
        <w:rPr>
          <w:rFonts w:ascii="宋体" w:hAnsi="宋体"/>
          <w:sz w:val="24"/>
        </w:rPr>
      </w:pPr>
    </w:p>
    <w:p w14:paraId="2E4EFF6C">
      <w:pPr>
        <w:spacing w:line="600" w:lineRule="auto"/>
        <w:ind w:firstLine="3967" w:firstLineChars="1417"/>
        <w:jc w:val="left"/>
        <w:rPr>
          <w:rFonts w:ascii="宋体" w:hAnsi="宋体"/>
          <w:sz w:val="28"/>
          <w:szCs w:val="28"/>
        </w:rPr>
      </w:pPr>
      <w:r>
        <w:rPr>
          <w:rFonts w:hint="eastAsia" w:ascii="宋体" w:hAnsi="宋体"/>
          <w:sz w:val="28"/>
          <w:szCs w:val="28"/>
        </w:rPr>
        <w:t>供应商：(企业电子签章)</w:t>
      </w:r>
    </w:p>
    <w:p w14:paraId="4372B441">
      <w:pPr>
        <w:spacing w:line="600" w:lineRule="auto"/>
        <w:ind w:firstLine="3967" w:firstLineChars="1417"/>
        <w:jc w:val="left"/>
        <w:rPr>
          <w:rFonts w:ascii="宋体" w:hAnsi="宋体"/>
          <w:sz w:val="28"/>
          <w:szCs w:val="28"/>
        </w:rPr>
      </w:pPr>
      <w:r>
        <w:rPr>
          <w:rFonts w:hint="eastAsia" w:ascii="宋体" w:hAnsi="宋体"/>
          <w:sz w:val="28"/>
          <w:szCs w:val="28"/>
        </w:rPr>
        <w:t>日期：    年   月   日</w:t>
      </w:r>
    </w:p>
    <w:p w14:paraId="3472D4D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9" w:name="_Toc19687"/>
      <w:bookmarkStart w:id="650" w:name="_Toc26226"/>
      <w:bookmarkStart w:id="651" w:name="_Toc5964"/>
      <w:r>
        <w:rPr>
          <w:rFonts w:hint="eastAsia" w:ascii="宋体" w:hAnsi="宋体" w:cs="宋体"/>
          <w:b/>
          <w:sz w:val="28"/>
          <w:szCs w:val="28"/>
        </w:rPr>
        <w:t>三、授权委托书</w:t>
      </w:r>
      <w:bookmarkEnd w:id="649"/>
      <w:bookmarkEnd w:id="650"/>
      <w:bookmarkEnd w:id="651"/>
    </w:p>
    <w:p w14:paraId="6704B759">
      <w:pPr>
        <w:topLinePunct/>
        <w:spacing w:line="480" w:lineRule="exact"/>
        <w:ind w:firstLine="560" w:firstLineChars="200"/>
        <w:rPr>
          <w:rFonts w:ascii="宋体" w:hAnsi="宋体"/>
          <w:sz w:val="28"/>
        </w:rPr>
      </w:pPr>
      <w:r>
        <w:rPr>
          <w:rFonts w:ascii="宋体" w:hAnsi="宋体"/>
          <w:sz w:val="28"/>
        </w:rPr>
        <w:t>本人</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（姓名）系</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u w:val="single"/>
        </w:rPr>
        <w:t>（</w:t>
      </w:r>
      <w:r>
        <w:rPr>
          <w:rFonts w:hint="eastAsia" w:ascii="宋体" w:hAnsi="宋体"/>
          <w:sz w:val="28"/>
        </w:rPr>
        <w:t>供应商</w:t>
      </w:r>
      <w:r>
        <w:rPr>
          <w:rFonts w:ascii="宋体" w:hAnsi="宋体"/>
          <w:sz w:val="28"/>
        </w:rPr>
        <w:t>名称）的法定代表人，现委托</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u w:val="single"/>
        </w:rPr>
        <w:t>（</w:t>
      </w:r>
      <w:r>
        <w:rPr>
          <w:rFonts w:ascii="宋体" w:hAnsi="宋体"/>
          <w:sz w:val="28"/>
        </w:rPr>
        <w:t>姓名）为我方代理人。代理人根据授权，以我方名义签署、澄清</w:t>
      </w:r>
      <w:r>
        <w:rPr>
          <w:rFonts w:hint="eastAsia" w:ascii="宋体" w:hAnsi="宋体"/>
          <w:sz w:val="28"/>
        </w:rPr>
        <w:t>、说明、补正</w:t>
      </w:r>
      <w:r>
        <w:rPr>
          <w:rFonts w:ascii="宋体" w:hAnsi="宋体"/>
          <w:sz w:val="28"/>
        </w:rPr>
        <w:t>、递交、撤回、修改</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u w:val="single"/>
        </w:rPr>
        <w:t>（</w:t>
      </w:r>
      <w:r>
        <w:rPr>
          <w:rFonts w:ascii="宋体" w:hAnsi="宋体"/>
          <w:sz w:val="28"/>
        </w:rPr>
        <w:t>项目名称）</w:t>
      </w:r>
      <w:r>
        <w:rPr>
          <w:rFonts w:hint="eastAsia" w:ascii="宋体" w:hAnsi="宋体"/>
          <w:sz w:val="28"/>
        </w:rPr>
        <w:t>磋商响应文件</w:t>
      </w:r>
      <w:r>
        <w:rPr>
          <w:rFonts w:ascii="宋体" w:hAnsi="宋体"/>
          <w:sz w:val="28"/>
        </w:rPr>
        <w:t>、签订合同和处理有关事宜，其法律后果由我方承担。</w:t>
      </w:r>
    </w:p>
    <w:p w14:paraId="1CF4EC0A">
      <w:pPr>
        <w:spacing w:line="480" w:lineRule="exact"/>
        <w:ind w:firstLine="560" w:firstLineChars="200"/>
        <w:rPr>
          <w:rFonts w:ascii="宋体" w:hAnsi="宋体"/>
          <w:sz w:val="28"/>
        </w:rPr>
      </w:pPr>
      <w:r>
        <w:rPr>
          <w:rFonts w:ascii="宋体" w:hAnsi="宋体"/>
          <w:sz w:val="28"/>
        </w:rPr>
        <w:t>委托期限：</w:t>
      </w:r>
      <w:r>
        <w:rPr>
          <w:rFonts w:hint="eastAsia" w:ascii="宋体" w:hAnsi="宋体"/>
          <w:sz w:val="28"/>
          <w:u w:val="single"/>
        </w:rPr>
        <w:t xml:space="preserve">         </w:t>
      </w:r>
      <w:r>
        <w:rPr>
          <w:rFonts w:hint="eastAsia" w:ascii="宋体" w:hAnsi="宋体"/>
          <w:sz w:val="28"/>
        </w:rPr>
        <w:t>。</w:t>
      </w:r>
    </w:p>
    <w:p w14:paraId="1A4F4DCA">
      <w:pPr>
        <w:spacing w:line="480" w:lineRule="exact"/>
        <w:ind w:firstLine="560" w:firstLineChars="200"/>
        <w:rPr>
          <w:rFonts w:ascii="宋体" w:hAnsi="宋体"/>
          <w:sz w:val="28"/>
        </w:rPr>
      </w:pPr>
      <w:r>
        <w:rPr>
          <w:rFonts w:ascii="宋体" w:hAnsi="宋体"/>
          <w:sz w:val="28"/>
        </w:rPr>
        <w:t>代理人无转委托权。</w:t>
      </w:r>
    </w:p>
    <w:p w14:paraId="05302FFC">
      <w:pPr>
        <w:jc w:val="left"/>
        <w:rPr>
          <w:rFonts w:ascii="宋体" w:hAnsi="Calibri"/>
          <w:sz w:val="22"/>
        </w:rPr>
      </w:pPr>
    </w:p>
    <w:p w14:paraId="2E179F7A">
      <w:pPr>
        <w:spacing w:line="480" w:lineRule="exact"/>
        <w:ind w:firstLine="3542" w:firstLineChars="1265"/>
        <w:rPr>
          <w:rFonts w:ascii="宋体" w:hAnsi="宋体"/>
          <w:bCs/>
          <w:sz w:val="28"/>
        </w:rPr>
      </w:pPr>
      <w:r>
        <w:rPr>
          <w:rFonts w:hint="eastAsia" w:ascii="宋体" w:hAnsi="宋体"/>
          <w:bCs/>
          <w:sz w:val="28"/>
        </w:rPr>
        <w:t xml:space="preserve">供应商：（企业电子签章） </w:t>
      </w:r>
    </w:p>
    <w:p w14:paraId="3D94DC0F">
      <w:pPr>
        <w:spacing w:line="480" w:lineRule="exact"/>
        <w:ind w:firstLine="3542" w:firstLineChars="1265"/>
        <w:rPr>
          <w:rFonts w:ascii="宋体" w:hAnsi="宋体"/>
          <w:bCs/>
          <w:sz w:val="28"/>
        </w:rPr>
      </w:pPr>
    </w:p>
    <w:p w14:paraId="6118D3CE">
      <w:pPr>
        <w:spacing w:line="480" w:lineRule="exact"/>
        <w:ind w:firstLine="3542" w:firstLineChars="1265"/>
        <w:rPr>
          <w:rFonts w:ascii="宋体" w:hAnsi="宋体"/>
          <w:bCs/>
          <w:sz w:val="28"/>
          <w:u w:val="single"/>
        </w:rPr>
      </w:pPr>
      <w:r>
        <w:rPr>
          <w:rFonts w:hint="eastAsia" w:ascii="宋体" w:hAnsi="宋体"/>
          <w:bCs/>
          <w:sz w:val="28"/>
        </w:rPr>
        <w:t>法定代表人：（法人电子签章）</w:t>
      </w:r>
    </w:p>
    <w:p w14:paraId="7A34B773">
      <w:pPr>
        <w:spacing w:line="480" w:lineRule="exact"/>
        <w:ind w:firstLine="3542" w:firstLineChars="1265"/>
        <w:rPr>
          <w:rFonts w:ascii="宋体" w:hAnsi="宋体"/>
          <w:bCs/>
          <w:sz w:val="28"/>
        </w:rPr>
      </w:pPr>
    </w:p>
    <w:p w14:paraId="64F72203">
      <w:pPr>
        <w:spacing w:line="480" w:lineRule="exact"/>
        <w:ind w:firstLine="3542" w:firstLineChars="1265"/>
        <w:rPr>
          <w:rFonts w:ascii="宋体" w:hAnsi="宋体"/>
          <w:bCs/>
          <w:sz w:val="28"/>
        </w:rPr>
      </w:pPr>
      <w:r>
        <w:rPr>
          <w:rFonts w:hint="eastAsia" w:ascii="宋体" w:hAnsi="宋体"/>
          <w:bCs/>
          <w:sz w:val="28"/>
        </w:rPr>
        <w:t>委托代理人姓名：</w:t>
      </w:r>
    </w:p>
    <w:p w14:paraId="3B2AD897">
      <w:pPr>
        <w:spacing w:line="480" w:lineRule="exact"/>
        <w:ind w:firstLine="3542" w:firstLineChars="1265"/>
        <w:rPr>
          <w:rFonts w:ascii="宋体" w:hAnsi="宋体"/>
          <w:bCs/>
          <w:sz w:val="28"/>
        </w:rPr>
      </w:pPr>
    </w:p>
    <w:p w14:paraId="693FA74C">
      <w:pPr>
        <w:spacing w:line="480" w:lineRule="exact"/>
        <w:ind w:firstLine="3542" w:firstLineChars="1265"/>
        <w:rPr>
          <w:rFonts w:ascii="宋体" w:hAnsi="宋体"/>
          <w:bCs/>
          <w:sz w:val="28"/>
          <w:u w:val="single"/>
        </w:rPr>
      </w:pPr>
      <w:r>
        <w:rPr>
          <w:rFonts w:hint="eastAsia" w:ascii="宋体" w:hAnsi="宋体"/>
          <w:bCs/>
          <w:sz w:val="28"/>
        </w:rPr>
        <w:t>委托代理人身份证号：</w:t>
      </w:r>
    </w:p>
    <w:p w14:paraId="59671E69">
      <w:pPr>
        <w:spacing w:line="480" w:lineRule="exact"/>
        <w:ind w:firstLine="3542" w:firstLineChars="1265"/>
        <w:rPr>
          <w:rFonts w:ascii="宋体" w:hAnsi="宋体"/>
          <w:bCs/>
          <w:sz w:val="28"/>
        </w:rPr>
      </w:pPr>
    </w:p>
    <w:p w14:paraId="42F6E496">
      <w:pPr>
        <w:spacing w:line="480" w:lineRule="exact"/>
        <w:ind w:firstLine="3542" w:firstLineChars="1265"/>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00404ACB">
      <w:pPr>
        <w:spacing w:line="480" w:lineRule="exact"/>
        <w:ind w:firstLine="560" w:firstLineChars="200"/>
        <w:rPr>
          <w:rFonts w:ascii="宋体" w:hAnsi="宋体"/>
          <w:bCs/>
          <w:sz w:val="28"/>
        </w:rPr>
      </w:pPr>
    </w:p>
    <w:p w14:paraId="466ABD77">
      <w:pPr>
        <w:spacing w:line="480" w:lineRule="exact"/>
        <w:ind w:firstLine="560" w:firstLineChars="200"/>
        <w:rPr>
          <w:rFonts w:ascii="宋体" w:hAnsi="宋体"/>
          <w:sz w:val="28"/>
        </w:rPr>
      </w:pPr>
    </w:p>
    <w:p w14:paraId="3E0E8238">
      <w:pPr>
        <w:spacing w:line="480" w:lineRule="exact"/>
        <w:jc w:val="left"/>
        <w:rPr>
          <w:rFonts w:ascii="宋体" w:hAnsi="宋体"/>
          <w:sz w:val="28"/>
        </w:rPr>
      </w:pPr>
      <w:r>
        <w:rPr>
          <w:rFonts w:hint="eastAsia" w:ascii="宋体" w:hAnsi="宋体"/>
          <w:sz w:val="28"/>
        </w:rPr>
        <w:t>附法定代表人及委托代理人的身份证正反面原件扫描件加盖</w:t>
      </w:r>
      <w:r>
        <w:rPr>
          <w:rFonts w:hint="eastAsia" w:ascii="宋体" w:hAnsi="宋体"/>
          <w:bCs/>
          <w:sz w:val="28"/>
        </w:rPr>
        <w:t>企业电子签章</w:t>
      </w:r>
      <w:r>
        <w:rPr>
          <w:rFonts w:hint="eastAsia" w:ascii="宋体" w:hAnsi="宋体"/>
          <w:sz w:val="28"/>
        </w:rPr>
        <w:t>；</w:t>
      </w:r>
    </w:p>
    <w:p w14:paraId="4209B122">
      <w:pPr>
        <w:spacing w:line="480" w:lineRule="exact"/>
        <w:ind w:firstLine="480" w:firstLineChars="200"/>
        <w:rPr>
          <w:rFonts w:ascii="宋体" w:hAnsi="宋体"/>
          <w:sz w:val="24"/>
        </w:rPr>
      </w:pPr>
    </w:p>
    <w:p w14:paraId="0E7C7965">
      <w:pPr>
        <w:spacing w:line="480" w:lineRule="exact"/>
        <w:ind w:firstLine="420" w:firstLineChars="200"/>
        <w:jc w:val="center"/>
        <w:rPr>
          <w:rFonts w:ascii="宋体" w:hAnsi="宋体"/>
          <w:szCs w:val="21"/>
        </w:rPr>
      </w:pPr>
    </w:p>
    <w:p w14:paraId="4FFBF4C0">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52" w:name="_Toc25351"/>
      <w:bookmarkStart w:id="653" w:name="_Toc5281"/>
      <w:bookmarkStart w:id="654" w:name="_Toc7425"/>
      <w:r>
        <w:rPr>
          <w:rFonts w:hint="eastAsia" w:ascii="宋体" w:hAnsi="宋体" w:cs="宋体"/>
          <w:b/>
          <w:sz w:val="28"/>
          <w:szCs w:val="28"/>
        </w:rPr>
        <w:t>四、磋商承诺函</w:t>
      </w:r>
      <w:bookmarkEnd w:id="652"/>
      <w:bookmarkEnd w:id="653"/>
      <w:bookmarkEnd w:id="654"/>
    </w:p>
    <w:p w14:paraId="42F470EA">
      <w:pPr>
        <w:spacing w:line="360" w:lineRule="auto"/>
        <w:jc w:val="left"/>
        <w:rPr>
          <w:rFonts w:ascii="宋体" w:hAnsi="宋体"/>
          <w:bCs/>
          <w:sz w:val="28"/>
          <w:szCs w:val="28"/>
          <w:u w:val="single"/>
        </w:rPr>
      </w:pPr>
      <w:r>
        <w:rPr>
          <w:rFonts w:hint="eastAsia" w:ascii="宋体" w:hAnsi="宋体"/>
          <w:sz w:val="28"/>
          <w:szCs w:val="28"/>
        </w:rPr>
        <w:t>致：</w:t>
      </w:r>
      <w:r>
        <w:rPr>
          <w:rFonts w:hint="eastAsia" w:ascii="宋体" w:hAnsi="宋体"/>
          <w:bCs/>
          <w:sz w:val="28"/>
          <w:szCs w:val="28"/>
          <w:u w:val="single"/>
        </w:rPr>
        <w:t xml:space="preserve">  （采购人）      </w:t>
      </w:r>
    </w:p>
    <w:p w14:paraId="476208F9">
      <w:pPr>
        <w:pStyle w:val="36"/>
        <w:spacing w:line="500" w:lineRule="exact"/>
        <w:ind w:firstLine="652" w:firstLineChars="233"/>
        <w:rPr>
          <w:rFonts w:hAnsi="宋体" w:cs="Times New Roman"/>
          <w:color w:val="auto"/>
          <w:kern w:val="2"/>
          <w:sz w:val="28"/>
          <w:szCs w:val="28"/>
        </w:rPr>
      </w:pPr>
      <w:r>
        <w:rPr>
          <w:rFonts w:hint="eastAsia"/>
          <w:sz w:val="28"/>
        </w:rPr>
        <w:t>我方已充分了解了（项目名称）（项目编号）</w:t>
      </w:r>
      <w:r>
        <w:rPr>
          <w:rFonts w:hint="eastAsia" w:hAnsi="宋体" w:cs="Times New Roman"/>
          <w:color w:val="auto"/>
          <w:kern w:val="2"/>
          <w:sz w:val="28"/>
          <w:szCs w:val="28"/>
        </w:rPr>
        <w:t>的竞争性磋商文件，愿意遵照本项目《竞争性磋商文件》、《中华人民共和国政府采购法》等有关规定参与竞标，并承诺如下：</w:t>
      </w:r>
    </w:p>
    <w:p w14:paraId="5CDE22C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1、我方承诺将严格按照“公开、公平、公正和诚实信用原则”参与本项目竞标活动。</w:t>
      </w:r>
    </w:p>
    <w:p w14:paraId="293C0F0F">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2、我方承诺在投标有效期内不撤销响应性文件；</w:t>
      </w:r>
    </w:p>
    <w:p w14:paraId="5C95C242">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3、我方承诺在响应性文件及对三门峡市公共资源交易供应商诚信库中提供的材料真实有效；</w:t>
      </w:r>
    </w:p>
    <w:p w14:paraId="05E6208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4、我方承诺绝不与采购人、其他投标供应商或者代理机构恶意串通的投标；</w:t>
      </w:r>
    </w:p>
    <w:p w14:paraId="09083FC0">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5、我方承诺绝不以他人的名义投标、串通投标、以行贿手段谋取中标或者以其他弄虚作假方式投标；</w:t>
      </w:r>
    </w:p>
    <w:p w14:paraId="2427136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6、我方承诺绝不采取不正当手段谋取中标；</w:t>
      </w:r>
    </w:p>
    <w:p w14:paraId="5F5AB4B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FD60F8B">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8、如我方违反此约定，愿意承担对本项目造成的一切经济损失，并同时依法承担相应法律责任。</w:t>
      </w:r>
    </w:p>
    <w:p w14:paraId="1908F2CE">
      <w:pPr>
        <w:autoSpaceDE w:val="0"/>
        <w:autoSpaceDN w:val="0"/>
        <w:adjustRightInd w:val="0"/>
        <w:spacing w:line="500" w:lineRule="exact"/>
        <w:ind w:firstLine="564" w:firstLineChars="235"/>
        <w:jc w:val="left"/>
        <w:rPr>
          <w:rFonts w:ascii="宋体" w:hAnsi="宋体" w:cs="宋体"/>
          <w:kern w:val="0"/>
          <w:sz w:val="24"/>
        </w:rPr>
      </w:pPr>
    </w:p>
    <w:p w14:paraId="4125B7F3">
      <w:pPr>
        <w:spacing w:line="360" w:lineRule="auto"/>
        <w:ind w:firstLine="3827" w:firstLineChars="1367"/>
        <w:jc w:val="left"/>
        <w:rPr>
          <w:rFonts w:ascii="宋体" w:hAnsi="宋体"/>
          <w:sz w:val="28"/>
        </w:rPr>
      </w:pPr>
      <w:r>
        <w:rPr>
          <w:rFonts w:hint="eastAsia" w:ascii="宋体" w:hAnsi="宋体"/>
          <w:sz w:val="28"/>
        </w:rPr>
        <w:t>供应商：（企业电子签章）</w:t>
      </w:r>
    </w:p>
    <w:p w14:paraId="694E8E87">
      <w:pPr>
        <w:spacing w:line="360" w:lineRule="auto"/>
        <w:ind w:firstLine="3827" w:firstLineChars="1367"/>
        <w:jc w:val="left"/>
        <w:rPr>
          <w:rFonts w:ascii="宋体" w:hAnsi="宋体"/>
          <w:sz w:val="28"/>
        </w:rPr>
      </w:pPr>
      <w:r>
        <w:rPr>
          <w:rFonts w:hint="eastAsia" w:ascii="宋体" w:hAnsi="宋体"/>
          <w:sz w:val="28"/>
        </w:rPr>
        <w:t>法定代表人：（法人电子签章）</w:t>
      </w:r>
    </w:p>
    <w:p w14:paraId="472A1884">
      <w:pPr>
        <w:spacing w:line="360" w:lineRule="auto"/>
        <w:ind w:firstLine="3827" w:firstLineChars="1367"/>
        <w:jc w:val="left"/>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7C5D1349">
      <w:pPr>
        <w:spacing w:line="360" w:lineRule="auto"/>
        <w:rPr>
          <w:rFonts w:ascii="宋体" w:hAnsi="宋体"/>
          <w:sz w:val="24"/>
        </w:rPr>
      </w:pPr>
    </w:p>
    <w:p w14:paraId="1022CB3B">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55" w:name="_Toc18785"/>
      <w:bookmarkStart w:id="656" w:name="_Toc21425"/>
      <w:bookmarkStart w:id="657" w:name="_Toc24891"/>
      <w:r>
        <w:rPr>
          <w:rFonts w:hint="eastAsia" w:ascii="宋体" w:hAnsi="宋体" w:cs="宋体"/>
          <w:b/>
          <w:sz w:val="28"/>
          <w:szCs w:val="28"/>
        </w:rPr>
        <w:t>五、已标价的工程量清单</w:t>
      </w:r>
      <w:bookmarkEnd w:id="655"/>
      <w:bookmarkEnd w:id="656"/>
      <w:bookmarkEnd w:id="657"/>
    </w:p>
    <w:p w14:paraId="5E21EE85">
      <w:pPr>
        <w:rPr>
          <w:rFonts w:ascii="宋体" w:hAnsi="宋体"/>
        </w:rPr>
      </w:pPr>
    </w:p>
    <w:p w14:paraId="0B2B419A">
      <w:pPr>
        <w:rPr>
          <w:rFonts w:ascii="宋体" w:hAnsi="宋体"/>
        </w:rPr>
      </w:pPr>
    </w:p>
    <w:p w14:paraId="5C323FA1">
      <w:pPr>
        <w:spacing w:line="480" w:lineRule="exact"/>
        <w:jc w:val="center"/>
        <w:outlineLvl w:val="0"/>
        <w:rPr>
          <w:rFonts w:ascii="宋体" w:hAnsi="宋体"/>
          <w:b/>
          <w:bCs/>
          <w:color w:val="000000"/>
          <w:sz w:val="28"/>
          <w:szCs w:val="28"/>
        </w:rPr>
      </w:pPr>
      <w:bookmarkStart w:id="658" w:name="_Toc152045796"/>
      <w:bookmarkStart w:id="659" w:name="_Toc152042585"/>
      <w:bookmarkStart w:id="660" w:name="_Toc144974864"/>
      <w:bookmarkStart w:id="661" w:name="_Toc179632816"/>
      <w:r>
        <w:rPr>
          <w:rFonts w:hint="eastAsia" w:ascii="宋体" w:hAnsi="宋体"/>
          <w:b/>
          <w:bCs/>
          <w:sz w:val="28"/>
          <w:szCs w:val="28"/>
        </w:rPr>
        <w:br w:type="page"/>
      </w:r>
      <w:bookmarkStart w:id="662" w:name="_Toc28903"/>
      <w:bookmarkStart w:id="663" w:name="_Toc15220"/>
      <w:bookmarkStart w:id="664" w:name="_Toc2182"/>
      <w:r>
        <w:rPr>
          <w:rFonts w:hint="eastAsia" w:ascii="宋体" w:hAnsi="宋体" w:cs="宋体"/>
          <w:b/>
          <w:sz w:val="28"/>
          <w:szCs w:val="28"/>
        </w:rPr>
        <w:t>六、</w:t>
      </w:r>
      <w:bookmarkEnd w:id="658"/>
      <w:bookmarkEnd w:id="659"/>
      <w:bookmarkEnd w:id="660"/>
      <w:bookmarkEnd w:id="661"/>
      <w:bookmarkEnd w:id="662"/>
      <w:bookmarkStart w:id="665" w:name="_Toc144974871"/>
      <w:bookmarkStart w:id="666" w:name="_Toc152042592"/>
      <w:bookmarkStart w:id="667" w:name="_Toc179632823"/>
      <w:bookmarkStart w:id="668" w:name="_Toc152045803"/>
      <w:r>
        <w:rPr>
          <w:rFonts w:hint="eastAsia" w:ascii="宋体" w:hAnsi="宋体" w:cs="宋体"/>
          <w:b/>
          <w:sz w:val="28"/>
          <w:szCs w:val="28"/>
        </w:rPr>
        <w:t>施工组织设计</w:t>
      </w:r>
      <w:bookmarkEnd w:id="663"/>
      <w:bookmarkEnd w:id="664"/>
    </w:p>
    <w:p w14:paraId="59F70B09">
      <w:pPr>
        <w:spacing w:line="520" w:lineRule="exact"/>
        <w:ind w:left="65"/>
        <w:jc w:val="center"/>
        <w:rPr>
          <w:rFonts w:ascii="宋体" w:hAnsi="宋体"/>
          <w:b/>
          <w:bCs/>
          <w:color w:val="000000"/>
          <w:sz w:val="28"/>
          <w:szCs w:val="28"/>
        </w:rPr>
      </w:pPr>
    </w:p>
    <w:p w14:paraId="1E17E9FC">
      <w:pPr>
        <w:spacing w:line="360" w:lineRule="auto"/>
        <w:ind w:firstLine="560" w:firstLineChars="200"/>
        <w:rPr>
          <w:rFonts w:ascii="宋体" w:hAnsi="宋体"/>
          <w:sz w:val="28"/>
        </w:rPr>
      </w:pPr>
      <w:r>
        <w:rPr>
          <w:rFonts w:hint="eastAsia" w:ascii="宋体" w:hAnsi="宋体"/>
          <w:sz w:val="28"/>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F7EBAC3">
      <w:pPr>
        <w:spacing w:line="360" w:lineRule="auto"/>
        <w:ind w:firstLine="560" w:firstLineChars="200"/>
        <w:rPr>
          <w:rFonts w:ascii="宋体" w:hAnsi="宋体"/>
          <w:sz w:val="28"/>
        </w:rPr>
      </w:pPr>
      <w:r>
        <w:rPr>
          <w:rFonts w:hint="eastAsia" w:ascii="宋体" w:hAnsi="宋体"/>
          <w:sz w:val="28"/>
        </w:rPr>
        <w:t>2.施工组织设计除采用文字表述外可附下列图表，图表及格式要求附后。</w:t>
      </w:r>
    </w:p>
    <w:p w14:paraId="27DE3D37">
      <w:pPr>
        <w:spacing w:line="360" w:lineRule="auto"/>
        <w:ind w:firstLine="560" w:firstLineChars="200"/>
        <w:rPr>
          <w:rFonts w:ascii="宋体" w:hAnsi="宋体"/>
          <w:sz w:val="28"/>
        </w:rPr>
      </w:pPr>
      <w:r>
        <w:rPr>
          <w:rFonts w:hint="eastAsia" w:ascii="宋体" w:hAnsi="宋体"/>
          <w:sz w:val="28"/>
        </w:rPr>
        <w:t>附表一 拟投入本标段的主要施工设备表</w:t>
      </w:r>
    </w:p>
    <w:p w14:paraId="15994BCD">
      <w:pPr>
        <w:spacing w:line="360" w:lineRule="auto"/>
        <w:ind w:firstLine="560" w:firstLineChars="200"/>
        <w:rPr>
          <w:rFonts w:ascii="宋体" w:hAnsi="宋体"/>
          <w:sz w:val="28"/>
        </w:rPr>
      </w:pPr>
      <w:r>
        <w:rPr>
          <w:rFonts w:hint="eastAsia" w:ascii="宋体" w:hAnsi="宋体"/>
          <w:sz w:val="28"/>
        </w:rPr>
        <w:t>附表二 拟配备本标段的试验和检测仪器设备表</w:t>
      </w:r>
    </w:p>
    <w:p w14:paraId="79081118">
      <w:pPr>
        <w:spacing w:line="360" w:lineRule="auto"/>
        <w:ind w:firstLine="560" w:firstLineChars="200"/>
        <w:rPr>
          <w:rFonts w:ascii="宋体" w:hAnsi="宋体"/>
          <w:sz w:val="28"/>
        </w:rPr>
      </w:pPr>
      <w:r>
        <w:rPr>
          <w:rFonts w:hint="eastAsia" w:ascii="宋体" w:hAnsi="宋体"/>
          <w:sz w:val="28"/>
        </w:rPr>
        <w:t>附表三 劳动力计划表</w:t>
      </w:r>
    </w:p>
    <w:p w14:paraId="0F2D73F3">
      <w:pPr>
        <w:spacing w:line="360" w:lineRule="auto"/>
        <w:ind w:firstLine="560" w:firstLineChars="200"/>
        <w:rPr>
          <w:rFonts w:ascii="宋体" w:hAnsi="宋体"/>
          <w:sz w:val="28"/>
        </w:rPr>
      </w:pPr>
      <w:r>
        <w:rPr>
          <w:rFonts w:hint="eastAsia" w:ascii="宋体" w:hAnsi="宋体"/>
          <w:sz w:val="28"/>
        </w:rPr>
        <w:t>附表四 计划开、竣工日期和施工进度网络图</w:t>
      </w:r>
    </w:p>
    <w:p w14:paraId="62F585C0">
      <w:pPr>
        <w:widowControl/>
        <w:jc w:val="left"/>
        <w:rPr>
          <w:rFonts w:ascii="宋体" w:hAnsi="宋体" w:cs="宋体"/>
          <w:b/>
          <w:bCs/>
          <w:color w:val="000000"/>
          <w:sz w:val="24"/>
        </w:rPr>
      </w:pPr>
    </w:p>
    <w:p w14:paraId="4444DAF5">
      <w:pPr>
        <w:pStyle w:val="20"/>
        <w:ind w:firstLine="280"/>
      </w:pPr>
    </w:p>
    <w:p w14:paraId="04D6189F">
      <w:pPr>
        <w:widowControl/>
        <w:jc w:val="left"/>
        <w:rPr>
          <w:kern w:val="0"/>
          <w:sz w:val="30"/>
          <w:szCs w:val="20"/>
        </w:rPr>
      </w:pPr>
      <w:r>
        <w:rPr>
          <w:kern w:val="0"/>
          <w:sz w:val="30"/>
          <w:szCs w:val="20"/>
        </w:rPr>
        <w:br w:type="page"/>
      </w:r>
    </w:p>
    <w:p w14:paraId="33B59719">
      <w:pPr>
        <w:spacing w:before="120" w:after="100" w:afterAutospacing="1"/>
        <w:rPr>
          <w:rFonts w:ascii="Arial" w:hAnsi="Arial" w:cs="Arial"/>
          <w:sz w:val="24"/>
          <w:szCs w:val="22"/>
        </w:rPr>
      </w:pPr>
      <w:r>
        <w:rPr>
          <w:rFonts w:hint="eastAsia" w:ascii="宋体" w:hAnsi="宋体" w:cs="Arial"/>
          <w:sz w:val="28"/>
          <w:szCs w:val="22"/>
        </w:rPr>
        <w:t>附表一：拟投入本标段的主要施工设备表</w:t>
      </w:r>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3D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350EFE88">
            <w:pPr>
              <w:rPr>
                <w:rFonts w:ascii="宋体" w:hAnsi="宋体" w:cs="宋体"/>
                <w:sz w:val="22"/>
                <w:szCs w:val="21"/>
              </w:rPr>
            </w:pPr>
            <w:r>
              <w:rPr>
                <w:rFonts w:hint="eastAsia" w:ascii="宋体" w:hAnsi="宋体"/>
                <w:sz w:val="22"/>
              </w:rPr>
              <w:t>序号</w:t>
            </w:r>
          </w:p>
        </w:tc>
        <w:tc>
          <w:tcPr>
            <w:tcW w:w="919" w:type="dxa"/>
            <w:tcBorders>
              <w:top w:val="single" w:color="auto" w:sz="4" w:space="0"/>
              <w:left w:val="nil"/>
              <w:bottom w:val="single" w:color="auto" w:sz="4" w:space="0"/>
              <w:right w:val="single" w:color="auto" w:sz="4" w:space="0"/>
            </w:tcBorders>
            <w:vAlign w:val="center"/>
          </w:tcPr>
          <w:p w14:paraId="3865889C">
            <w:pPr>
              <w:jc w:val="center"/>
              <w:rPr>
                <w:rFonts w:ascii="宋体" w:hAnsi="宋体" w:cs="宋体"/>
                <w:sz w:val="22"/>
                <w:szCs w:val="21"/>
              </w:rPr>
            </w:pPr>
            <w:r>
              <w:rPr>
                <w:rFonts w:hint="eastAsia" w:ascii="宋体" w:hAnsi="宋体"/>
                <w:sz w:val="22"/>
              </w:rPr>
              <w:t>设备名称</w:t>
            </w:r>
          </w:p>
        </w:tc>
        <w:tc>
          <w:tcPr>
            <w:tcW w:w="920" w:type="dxa"/>
            <w:tcBorders>
              <w:top w:val="single" w:color="auto" w:sz="4" w:space="0"/>
              <w:left w:val="nil"/>
              <w:bottom w:val="single" w:color="auto" w:sz="4" w:space="0"/>
              <w:right w:val="single" w:color="auto" w:sz="4" w:space="0"/>
            </w:tcBorders>
            <w:vAlign w:val="center"/>
          </w:tcPr>
          <w:p w14:paraId="75048C71">
            <w:pPr>
              <w:jc w:val="center"/>
              <w:rPr>
                <w:rFonts w:ascii="宋体" w:hAnsi="宋体" w:cs="宋体"/>
                <w:sz w:val="22"/>
                <w:szCs w:val="21"/>
              </w:rPr>
            </w:pPr>
            <w:r>
              <w:rPr>
                <w:rFonts w:hint="eastAsia" w:ascii="宋体" w:hAnsi="宋体"/>
                <w:sz w:val="22"/>
              </w:rPr>
              <w:t>型号规格</w:t>
            </w:r>
          </w:p>
        </w:tc>
        <w:tc>
          <w:tcPr>
            <w:tcW w:w="966" w:type="dxa"/>
            <w:tcBorders>
              <w:top w:val="single" w:color="auto" w:sz="4" w:space="0"/>
              <w:left w:val="nil"/>
              <w:bottom w:val="single" w:color="auto" w:sz="4" w:space="0"/>
              <w:right w:val="single" w:color="auto" w:sz="4" w:space="0"/>
            </w:tcBorders>
            <w:vAlign w:val="center"/>
          </w:tcPr>
          <w:p w14:paraId="504CC7D4">
            <w:pPr>
              <w:jc w:val="center"/>
              <w:rPr>
                <w:rFonts w:ascii="宋体" w:hAnsi="宋体" w:cs="宋体"/>
                <w:sz w:val="22"/>
                <w:szCs w:val="21"/>
              </w:rPr>
            </w:pPr>
            <w:r>
              <w:rPr>
                <w:rFonts w:hint="eastAsia" w:ascii="宋体" w:hAnsi="宋体"/>
                <w:sz w:val="22"/>
              </w:rPr>
              <w:t>数量</w:t>
            </w:r>
          </w:p>
        </w:tc>
        <w:tc>
          <w:tcPr>
            <w:tcW w:w="868" w:type="dxa"/>
            <w:tcBorders>
              <w:top w:val="single" w:color="auto" w:sz="4" w:space="0"/>
              <w:left w:val="nil"/>
              <w:bottom w:val="single" w:color="auto" w:sz="4" w:space="0"/>
              <w:right w:val="single" w:color="auto" w:sz="4" w:space="0"/>
            </w:tcBorders>
            <w:vAlign w:val="center"/>
          </w:tcPr>
          <w:p w14:paraId="331905EF">
            <w:pPr>
              <w:jc w:val="center"/>
              <w:rPr>
                <w:rFonts w:ascii="宋体" w:hAnsi="宋体" w:cs="宋体"/>
                <w:sz w:val="22"/>
                <w:szCs w:val="21"/>
              </w:rPr>
            </w:pPr>
            <w:r>
              <w:rPr>
                <w:rFonts w:hint="eastAsia" w:ascii="宋体" w:hAnsi="宋体"/>
                <w:sz w:val="22"/>
              </w:rPr>
              <w:t>国别产地</w:t>
            </w:r>
          </w:p>
        </w:tc>
        <w:tc>
          <w:tcPr>
            <w:tcW w:w="868" w:type="dxa"/>
            <w:tcBorders>
              <w:top w:val="single" w:color="auto" w:sz="4" w:space="0"/>
              <w:left w:val="nil"/>
              <w:bottom w:val="single" w:color="auto" w:sz="4" w:space="0"/>
              <w:right w:val="single" w:color="auto" w:sz="4" w:space="0"/>
            </w:tcBorders>
            <w:vAlign w:val="center"/>
          </w:tcPr>
          <w:p w14:paraId="6D324930">
            <w:pPr>
              <w:jc w:val="center"/>
              <w:rPr>
                <w:rFonts w:ascii="宋体" w:hAnsi="宋体" w:cs="宋体"/>
                <w:sz w:val="22"/>
                <w:szCs w:val="21"/>
              </w:rPr>
            </w:pPr>
            <w:r>
              <w:rPr>
                <w:rFonts w:hint="eastAsia" w:ascii="宋体" w:hAnsi="宋体"/>
                <w:sz w:val="22"/>
              </w:rPr>
              <w:t>制造年份</w:t>
            </w:r>
          </w:p>
        </w:tc>
        <w:tc>
          <w:tcPr>
            <w:tcW w:w="1332" w:type="dxa"/>
            <w:tcBorders>
              <w:top w:val="single" w:color="auto" w:sz="4" w:space="0"/>
              <w:left w:val="nil"/>
              <w:bottom w:val="single" w:color="auto" w:sz="4" w:space="0"/>
              <w:right w:val="single" w:color="auto" w:sz="4" w:space="0"/>
            </w:tcBorders>
            <w:vAlign w:val="center"/>
          </w:tcPr>
          <w:p w14:paraId="734583D2">
            <w:pPr>
              <w:jc w:val="center"/>
              <w:rPr>
                <w:rFonts w:ascii="宋体" w:hAnsi="宋体" w:cs="宋体"/>
                <w:sz w:val="22"/>
                <w:szCs w:val="21"/>
              </w:rPr>
            </w:pPr>
            <w:r>
              <w:rPr>
                <w:rFonts w:hint="eastAsia" w:ascii="宋体" w:hAnsi="宋体"/>
                <w:sz w:val="22"/>
              </w:rPr>
              <w:t>额定功率（KW）</w:t>
            </w:r>
          </w:p>
        </w:tc>
        <w:tc>
          <w:tcPr>
            <w:tcW w:w="868" w:type="dxa"/>
            <w:tcBorders>
              <w:top w:val="single" w:color="auto" w:sz="4" w:space="0"/>
              <w:left w:val="nil"/>
              <w:bottom w:val="single" w:color="auto" w:sz="4" w:space="0"/>
              <w:right w:val="single" w:color="auto" w:sz="4" w:space="0"/>
            </w:tcBorders>
            <w:vAlign w:val="center"/>
          </w:tcPr>
          <w:p w14:paraId="5E9F7373">
            <w:pPr>
              <w:jc w:val="center"/>
              <w:rPr>
                <w:rFonts w:ascii="宋体" w:hAnsi="宋体" w:cs="宋体"/>
                <w:sz w:val="22"/>
                <w:szCs w:val="21"/>
              </w:rPr>
            </w:pPr>
            <w:r>
              <w:rPr>
                <w:rFonts w:hint="eastAsia" w:ascii="宋体" w:hAnsi="宋体"/>
                <w:sz w:val="22"/>
              </w:rPr>
              <w:t>生产能力</w:t>
            </w:r>
          </w:p>
        </w:tc>
        <w:tc>
          <w:tcPr>
            <w:tcW w:w="984" w:type="dxa"/>
            <w:tcBorders>
              <w:top w:val="single" w:color="auto" w:sz="4" w:space="0"/>
              <w:left w:val="nil"/>
              <w:bottom w:val="single" w:color="auto" w:sz="4" w:space="0"/>
              <w:right w:val="single" w:color="auto" w:sz="4" w:space="0"/>
            </w:tcBorders>
            <w:vAlign w:val="center"/>
          </w:tcPr>
          <w:p w14:paraId="67108056">
            <w:pPr>
              <w:jc w:val="center"/>
              <w:rPr>
                <w:rFonts w:ascii="宋体" w:hAnsi="宋体" w:cs="宋体"/>
                <w:sz w:val="22"/>
                <w:szCs w:val="21"/>
              </w:rPr>
            </w:pPr>
            <w:r>
              <w:rPr>
                <w:rFonts w:hint="eastAsia" w:ascii="宋体" w:hAnsi="宋体"/>
                <w:sz w:val="22"/>
              </w:rPr>
              <w:t>用于施工部位</w:t>
            </w:r>
          </w:p>
        </w:tc>
        <w:tc>
          <w:tcPr>
            <w:tcW w:w="752" w:type="dxa"/>
            <w:tcBorders>
              <w:top w:val="single" w:color="auto" w:sz="4" w:space="0"/>
              <w:left w:val="nil"/>
              <w:bottom w:val="single" w:color="auto" w:sz="4" w:space="0"/>
              <w:right w:val="single" w:color="auto" w:sz="4" w:space="0"/>
            </w:tcBorders>
            <w:vAlign w:val="center"/>
          </w:tcPr>
          <w:p w14:paraId="5F88A267">
            <w:pPr>
              <w:jc w:val="center"/>
              <w:rPr>
                <w:rFonts w:ascii="宋体" w:hAnsi="宋体" w:cs="宋体"/>
                <w:sz w:val="22"/>
                <w:szCs w:val="21"/>
              </w:rPr>
            </w:pPr>
            <w:r>
              <w:rPr>
                <w:rFonts w:hint="eastAsia" w:ascii="宋体" w:hAnsi="宋体"/>
                <w:sz w:val="22"/>
              </w:rPr>
              <w:t>备注</w:t>
            </w:r>
          </w:p>
        </w:tc>
      </w:tr>
      <w:tr w14:paraId="3B6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09DE6E46">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1D51685">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5E2B7BA9">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2C6C69D5">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5A29D27">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759C081">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305DAF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25466AD0">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449C68A">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3075B652">
            <w:pPr>
              <w:jc w:val="center"/>
              <w:rPr>
                <w:rFonts w:ascii="宋体" w:hAnsi="宋体" w:cs="宋体"/>
                <w:sz w:val="22"/>
                <w:szCs w:val="21"/>
              </w:rPr>
            </w:pPr>
          </w:p>
        </w:tc>
      </w:tr>
      <w:tr w14:paraId="178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664174">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57EB4719">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4E2364E">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5CB8252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0AB6F42E">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1DA2EE2E">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2F49951">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5E8320E">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7A2EC1B">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2E73B45F">
            <w:pPr>
              <w:jc w:val="center"/>
              <w:rPr>
                <w:rFonts w:ascii="宋体" w:hAnsi="宋体" w:cs="宋体"/>
                <w:sz w:val="22"/>
                <w:szCs w:val="21"/>
              </w:rPr>
            </w:pPr>
          </w:p>
        </w:tc>
      </w:tr>
      <w:tr w14:paraId="25F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2F7D2788">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3816F607">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73823B2D">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0CEBBA7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3D7F41D">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92FFAF4">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2583C1DB">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F26B131">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3C23F28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6B9E8A96">
            <w:pPr>
              <w:jc w:val="center"/>
              <w:rPr>
                <w:rFonts w:ascii="宋体" w:hAnsi="宋体" w:cs="宋体"/>
                <w:sz w:val="22"/>
                <w:szCs w:val="21"/>
              </w:rPr>
            </w:pPr>
          </w:p>
        </w:tc>
      </w:tr>
      <w:tr w14:paraId="2D5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315C435">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82E97C4">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D3C7BCC">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6E7AAAC6">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D1FFD69">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008AED2">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59FC93C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490045B5">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5768666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793D506A">
            <w:pPr>
              <w:jc w:val="center"/>
              <w:rPr>
                <w:rFonts w:ascii="宋体" w:hAnsi="宋体" w:cs="宋体"/>
                <w:sz w:val="22"/>
                <w:szCs w:val="21"/>
              </w:rPr>
            </w:pPr>
          </w:p>
        </w:tc>
      </w:tr>
      <w:tr w14:paraId="5D19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624AE81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6E2A39">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BC3631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044E1F1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576D77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40B4A4">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80E4F6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86DE222">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5A91D8DD">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27C3F09">
            <w:pPr>
              <w:jc w:val="center"/>
              <w:rPr>
                <w:rFonts w:ascii="宋体" w:hAnsi="宋体" w:cs="宋体"/>
                <w:szCs w:val="21"/>
              </w:rPr>
            </w:pPr>
          </w:p>
        </w:tc>
      </w:tr>
      <w:tr w14:paraId="099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2E4261B">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355D722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199E22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A9A068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F9382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A14EC65">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50B296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DA1DD70">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7C28487E">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DDE02F8">
            <w:pPr>
              <w:jc w:val="center"/>
              <w:rPr>
                <w:rFonts w:ascii="宋体" w:hAnsi="宋体" w:cs="宋体"/>
                <w:szCs w:val="21"/>
              </w:rPr>
            </w:pPr>
          </w:p>
        </w:tc>
      </w:tr>
      <w:tr w14:paraId="10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5004F3DF">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CA588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4E13FF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6EC31F27">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715AD2">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B1B314B">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6DF1F60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C67852E">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8101A8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68025FA4">
            <w:pPr>
              <w:jc w:val="center"/>
              <w:rPr>
                <w:rFonts w:ascii="宋体" w:hAnsi="宋体" w:cs="宋体"/>
                <w:szCs w:val="21"/>
              </w:rPr>
            </w:pPr>
          </w:p>
        </w:tc>
      </w:tr>
      <w:tr w14:paraId="3BA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3A65E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14C01A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75609AD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11FD8FF3">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DE5B2C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E497049">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AB45AB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25E881">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125ED50">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B38818">
            <w:pPr>
              <w:jc w:val="center"/>
              <w:rPr>
                <w:rFonts w:ascii="宋体" w:hAnsi="宋体" w:cs="宋体"/>
                <w:szCs w:val="21"/>
              </w:rPr>
            </w:pPr>
          </w:p>
        </w:tc>
      </w:tr>
      <w:tr w14:paraId="057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1A3FFC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CA02FBF">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5AA1699">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3953B00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5988D5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0E8FEF">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14B50DA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908FD36">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D47C4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3322D3F4">
            <w:pPr>
              <w:jc w:val="center"/>
              <w:rPr>
                <w:rFonts w:ascii="宋体" w:hAnsi="宋体" w:cs="宋体"/>
                <w:szCs w:val="21"/>
              </w:rPr>
            </w:pPr>
          </w:p>
        </w:tc>
      </w:tr>
      <w:tr w14:paraId="6C7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1A6BA67">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9C2F2DA">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B0D9434">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E7BCA9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4A1CFA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CA859A0">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ABE0A6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26EA71A">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8FEB28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443AC7D">
            <w:pPr>
              <w:jc w:val="center"/>
              <w:rPr>
                <w:rFonts w:ascii="宋体" w:hAnsi="宋体" w:cs="宋体"/>
                <w:szCs w:val="21"/>
              </w:rPr>
            </w:pPr>
          </w:p>
        </w:tc>
      </w:tr>
      <w:tr w14:paraId="7C2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4263256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C74388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23F209E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24E34DA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36924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6130B27">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D939A3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F7CB4B8">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0516A4DF">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EE4399">
            <w:pPr>
              <w:jc w:val="center"/>
              <w:rPr>
                <w:rFonts w:ascii="宋体" w:hAnsi="宋体" w:cs="宋体"/>
                <w:szCs w:val="21"/>
              </w:rPr>
            </w:pPr>
          </w:p>
        </w:tc>
      </w:tr>
      <w:tr w14:paraId="07C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3B322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A621CBD">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A3B14B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52CC55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3CA4D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CD170E">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110B7B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77C4124">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4D38C937">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73908B2">
            <w:pPr>
              <w:jc w:val="center"/>
              <w:rPr>
                <w:rFonts w:ascii="宋体" w:hAnsi="宋体" w:cs="宋体"/>
                <w:szCs w:val="21"/>
              </w:rPr>
            </w:pPr>
          </w:p>
        </w:tc>
      </w:tr>
      <w:tr w14:paraId="509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7426F642">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8C2E7E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95E9236">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192DC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8E25D3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525E8D">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D3AC96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CCBBB67">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BC456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092D7DE">
            <w:pPr>
              <w:jc w:val="center"/>
              <w:rPr>
                <w:rFonts w:ascii="宋体" w:hAnsi="宋体" w:cs="宋体"/>
                <w:szCs w:val="21"/>
              </w:rPr>
            </w:pPr>
          </w:p>
        </w:tc>
      </w:tr>
    </w:tbl>
    <w:p w14:paraId="32DADFA7">
      <w:pPr>
        <w:outlineLvl w:val="2"/>
        <w:rPr>
          <w:rFonts w:ascii="宋体" w:hAnsi="宋体"/>
          <w:bCs/>
          <w:szCs w:val="21"/>
        </w:rPr>
      </w:pPr>
      <w:r>
        <w:rPr>
          <w:rFonts w:hint="eastAsia" w:ascii="宋体" w:hAnsi="宋体"/>
          <w:b/>
          <w:bCs/>
        </w:rPr>
        <w:br w:type="page"/>
      </w:r>
      <w:bookmarkStart w:id="669" w:name="_Toc28507"/>
      <w:r>
        <w:rPr>
          <w:rFonts w:hint="eastAsia" w:ascii="宋体" w:hAnsi="宋体"/>
          <w:bCs/>
          <w:sz w:val="28"/>
          <w:szCs w:val="22"/>
        </w:rPr>
        <w:t>附表二：拟配备本标段的试验和检测仪器设备表</w:t>
      </w:r>
      <w:bookmarkEnd w:id="669"/>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AA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vAlign w:val="center"/>
          </w:tcPr>
          <w:p w14:paraId="573845C5">
            <w:pPr>
              <w:jc w:val="center"/>
              <w:rPr>
                <w:rFonts w:ascii="宋体" w:hAnsi="宋体"/>
                <w:sz w:val="22"/>
              </w:rPr>
            </w:pPr>
            <w:r>
              <w:rPr>
                <w:rFonts w:hint="eastAsia" w:ascii="宋体" w:hAnsi="宋体"/>
                <w:sz w:val="22"/>
              </w:rPr>
              <w:t>序号</w:t>
            </w:r>
          </w:p>
        </w:tc>
        <w:tc>
          <w:tcPr>
            <w:tcW w:w="1440" w:type="dxa"/>
            <w:tcBorders>
              <w:top w:val="single" w:color="auto" w:sz="4" w:space="0"/>
              <w:left w:val="nil"/>
              <w:bottom w:val="single" w:color="auto" w:sz="4" w:space="0"/>
              <w:right w:val="single" w:color="auto" w:sz="4" w:space="0"/>
            </w:tcBorders>
            <w:vAlign w:val="center"/>
          </w:tcPr>
          <w:p w14:paraId="52865D6F">
            <w:pPr>
              <w:jc w:val="center"/>
              <w:rPr>
                <w:rFonts w:ascii="宋体" w:hAnsi="宋体"/>
                <w:sz w:val="22"/>
              </w:rPr>
            </w:pPr>
            <w:r>
              <w:rPr>
                <w:rFonts w:hint="eastAsia" w:ascii="宋体" w:hAnsi="宋体"/>
                <w:sz w:val="22"/>
              </w:rPr>
              <w:t>仪器设备名称</w:t>
            </w:r>
          </w:p>
        </w:tc>
        <w:tc>
          <w:tcPr>
            <w:tcW w:w="1080" w:type="dxa"/>
            <w:tcBorders>
              <w:top w:val="single" w:color="auto" w:sz="4" w:space="0"/>
              <w:left w:val="nil"/>
              <w:bottom w:val="single" w:color="auto" w:sz="4" w:space="0"/>
              <w:right w:val="single" w:color="auto" w:sz="4" w:space="0"/>
            </w:tcBorders>
            <w:vAlign w:val="center"/>
          </w:tcPr>
          <w:p w14:paraId="563AE3B3">
            <w:pPr>
              <w:jc w:val="center"/>
              <w:rPr>
                <w:rFonts w:ascii="宋体" w:hAnsi="宋体"/>
                <w:sz w:val="22"/>
              </w:rPr>
            </w:pPr>
            <w:r>
              <w:rPr>
                <w:rFonts w:hint="eastAsia" w:ascii="宋体" w:hAnsi="宋体"/>
                <w:sz w:val="22"/>
              </w:rPr>
              <w:t>型号</w:t>
            </w:r>
          </w:p>
          <w:p w14:paraId="30380AF7">
            <w:pPr>
              <w:jc w:val="center"/>
              <w:rPr>
                <w:rFonts w:ascii="宋体" w:hAnsi="宋体"/>
                <w:sz w:val="22"/>
              </w:rPr>
            </w:pPr>
            <w:r>
              <w:rPr>
                <w:rFonts w:hint="eastAsia" w:ascii="宋体" w:hAnsi="宋体"/>
                <w:sz w:val="22"/>
              </w:rPr>
              <w:t>规格</w:t>
            </w:r>
          </w:p>
        </w:tc>
        <w:tc>
          <w:tcPr>
            <w:tcW w:w="720" w:type="dxa"/>
            <w:tcBorders>
              <w:top w:val="single" w:color="auto" w:sz="4" w:space="0"/>
              <w:left w:val="nil"/>
              <w:bottom w:val="single" w:color="auto" w:sz="4" w:space="0"/>
              <w:right w:val="single" w:color="auto" w:sz="4" w:space="0"/>
            </w:tcBorders>
            <w:vAlign w:val="center"/>
          </w:tcPr>
          <w:p w14:paraId="16AADF4C">
            <w:pPr>
              <w:jc w:val="center"/>
              <w:rPr>
                <w:rFonts w:ascii="宋体" w:hAnsi="宋体"/>
                <w:sz w:val="22"/>
              </w:rPr>
            </w:pPr>
            <w:r>
              <w:rPr>
                <w:rFonts w:hint="eastAsia" w:ascii="宋体" w:hAnsi="宋体"/>
                <w:sz w:val="22"/>
              </w:rPr>
              <w:t>数量</w:t>
            </w:r>
          </w:p>
        </w:tc>
        <w:tc>
          <w:tcPr>
            <w:tcW w:w="776" w:type="dxa"/>
            <w:tcBorders>
              <w:top w:val="single" w:color="auto" w:sz="4" w:space="0"/>
              <w:left w:val="nil"/>
              <w:bottom w:val="single" w:color="auto" w:sz="4" w:space="0"/>
              <w:right w:val="single" w:color="auto" w:sz="4" w:space="0"/>
            </w:tcBorders>
            <w:vAlign w:val="center"/>
          </w:tcPr>
          <w:p w14:paraId="381AC2E8">
            <w:pPr>
              <w:jc w:val="center"/>
              <w:rPr>
                <w:rFonts w:ascii="宋体" w:hAnsi="宋体"/>
                <w:sz w:val="22"/>
              </w:rPr>
            </w:pPr>
            <w:r>
              <w:rPr>
                <w:rFonts w:hint="eastAsia" w:ascii="宋体" w:hAnsi="宋体"/>
                <w:sz w:val="22"/>
              </w:rPr>
              <w:t>国别产地</w:t>
            </w:r>
          </w:p>
        </w:tc>
        <w:tc>
          <w:tcPr>
            <w:tcW w:w="1080" w:type="dxa"/>
            <w:tcBorders>
              <w:top w:val="single" w:color="auto" w:sz="4" w:space="0"/>
              <w:left w:val="nil"/>
              <w:bottom w:val="single" w:color="auto" w:sz="4" w:space="0"/>
              <w:right w:val="single" w:color="auto" w:sz="4" w:space="0"/>
            </w:tcBorders>
            <w:vAlign w:val="center"/>
          </w:tcPr>
          <w:p w14:paraId="0C3E94F4">
            <w:pPr>
              <w:jc w:val="center"/>
              <w:rPr>
                <w:rFonts w:ascii="宋体" w:hAnsi="宋体"/>
                <w:sz w:val="22"/>
              </w:rPr>
            </w:pPr>
            <w:r>
              <w:rPr>
                <w:rFonts w:hint="eastAsia" w:ascii="宋体" w:hAnsi="宋体"/>
                <w:sz w:val="22"/>
              </w:rPr>
              <w:t>制造</w:t>
            </w:r>
          </w:p>
          <w:p w14:paraId="3771EAC2">
            <w:pPr>
              <w:jc w:val="center"/>
              <w:rPr>
                <w:rFonts w:ascii="宋体" w:hAnsi="宋体"/>
                <w:sz w:val="22"/>
              </w:rPr>
            </w:pPr>
            <w:r>
              <w:rPr>
                <w:rFonts w:hint="eastAsia" w:ascii="宋体" w:hAnsi="宋体"/>
                <w:sz w:val="22"/>
              </w:rPr>
              <w:t>年份</w:t>
            </w:r>
          </w:p>
        </w:tc>
        <w:tc>
          <w:tcPr>
            <w:tcW w:w="1080" w:type="dxa"/>
            <w:tcBorders>
              <w:top w:val="single" w:color="auto" w:sz="4" w:space="0"/>
              <w:left w:val="nil"/>
              <w:bottom w:val="single" w:color="auto" w:sz="4" w:space="0"/>
              <w:right w:val="single" w:color="auto" w:sz="4" w:space="0"/>
            </w:tcBorders>
            <w:vAlign w:val="center"/>
          </w:tcPr>
          <w:p w14:paraId="749A0A41">
            <w:pPr>
              <w:jc w:val="center"/>
              <w:rPr>
                <w:rFonts w:ascii="宋体" w:hAnsi="宋体"/>
                <w:sz w:val="22"/>
              </w:rPr>
            </w:pPr>
            <w:r>
              <w:rPr>
                <w:rFonts w:hint="eastAsia" w:ascii="宋体" w:hAnsi="宋体"/>
                <w:sz w:val="22"/>
              </w:rPr>
              <w:t>已使用台时数</w:t>
            </w:r>
          </w:p>
        </w:tc>
        <w:tc>
          <w:tcPr>
            <w:tcW w:w="1156" w:type="dxa"/>
            <w:tcBorders>
              <w:top w:val="single" w:color="auto" w:sz="4" w:space="0"/>
              <w:left w:val="nil"/>
              <w:bottom w:val="single" w:color="auto" w:sz="4" w:space="0"/>
              <w:right w:val="single" w:color="auto" w:sz="4" w:space="0"/>
            </w:tcBorders>
            <w:vAlign w:val="center"/>
          </w:tcPr>
          <w:p w14:paraId="5DF41CD2">
            <w:pPr>
              <w:jc w:val="center"/>
              <w:rPr>
                <w:rFonts w:ascii="宋体" w:hAnsi="宋体"/>
                <w:sz w:val="22"/>
              </w:rPr>
            </w:pPr>
            <w:r>
              <w:rPr>
                <w:rFonts w:hint="eastAsia" w:ascii="宋体" w:hAnsi="宋体"/>
                <w:sz w:val="22"/>
              </w:rPr>
              <w:t>用途</w:t>
            </w:r>
          </w:p>
        </w:tc>
        <w:tc>
          <w:tcPr>
            <w:tcW w:w="900" w:type="dxa"/>
            <w:tcBorders>
              <w:top w:val="single" w:color="auto" w:sz="4" w:space="0"/>
              <w:left w:val="nil"/>
              <w:bottom w:val="single" w:color="auto" w:sz="4" w:space="0"/>
              <w:right w:val="single" w:color="auto" w:sz="4" w:space="0"/>
            </w:tcBorders>
            <w:vAlign w:val="center"/>
          </w:tcPr>
          <w:p w14:paraId="7DBF1195">
            <w:pPr>
              <w:jc w:val="center"/>
              <w:rPr>
                <w:rFonts w:ascii="宋体" w:hAnsi="宋体"/>
                <w:sz w:val="22"/>
              </w:rPr>
            </w:pPr>
            <w:r>
              <w:rPr>
                <w:rFonts w:hint="eastAsia" w:ascii="宋体" w:hAnsi="宋体"/>
                <w:sz w:val="22"/>
              </w:rPr>
              <w:t>备注</w:t>
            </w:r>
          </w:p>
        </w:tc>
      </w:tr>
      <w:tr w14:paraId="478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vAlign w:val="center"/>
          </w:tcPr>
          <w:p w14:paraId="5963E0E7">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5D0D4749">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7AE9CDD">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658192F4">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E03A4B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0EFA9F">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CA0BCC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941FDC4">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4A26FA08">
            <w:pPr>
              <w:rPr>
                <w:rFonts w:ascii="宋体" w:hAnsi="宋体"/>
                <w:sz w:val="22"/>
              </w:rPr>
            </w:pPr>
          </w:p>
        </w:tc>
      </w:tr>
      <w:tr w14:paraId="587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264BB233">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EA1B7C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2C9673C">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882825D">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302F769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3FDF8AC">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769BE0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5920BBED">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7C785BD6">
            <w:pPr>
              <w:rPr>
                <w:rFonts w:ascii="宋体" w:hAnsi="宋体"/>
                <w:sz w:val="22"/>
              </w:rPr>
            </w:pPr>
          </w:p>
        </w:tc>
      </w:tr>
      <w:tr w14:paraId="2A0B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422278C">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964273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6A5496A2">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E165130">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355B69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E4D6ED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46AC203">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F5B6EF6">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3E163F3">
            <w:pPr>
              <w:rPr>
                <w:rFonts w:ascii="宋体" w:hAnsi="宋体"/>
                <w:sz w:val="22"/>
              </w:rPr>
            </w:pPr>
          </w:p>
        </w:tc>
      </w:tr>
      <w:tr w14:paraId="6E7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394C16BD">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628805F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0D04DE36">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1533ECB9">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1286D638">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31E2FA7">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7D6295">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37CDAFC">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A3ADCD9">
            <w:pPr>
              <w:rPr>
                <w:rFonts w:ascii="宋体" w:hAnsi="宋体"/>
                <w:sz w:val="22"/>
              </w:rPr>
            </w:pPr>
          </w:p>
        </w:tc>
      </w:tr>
      <w:tr w14:paraId="78A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vAlign w:val="center"/>
          </w:tcPr>
          <w:p w14:paraId="11D14039">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3E11AFF4">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48407EB">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51A2AA91">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0704438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1F53612">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49EBEE54">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51CB603">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32A2C195">
            <w:pPr>
              <w:rPr>
                <w:rFonts w:ascii="宋体" w:hAnsi="宋体"/>
                <w:sz w:val="22"/>
              </w:rPr>
            </w:pPr>
          </w:p>
        </w:tc>
      </w:tr>
      <w:tr w14:paraId="44FF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624B6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2BEAB1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B11664F">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4852B7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B0C35D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6211073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4DD750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8B93733">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7BE2D64">
            <w:pPr>
              <w:jc w:val="center"/>
              <w:rPr>
                <w:rFonts w:ascii="宋体" w:hAnsi="宋体" w:cs="宋体"/>
                <w:szCs w:val="21"/>
              </w:rPr>
            </w:pPr>
          </w:p>
        </w:tc>
      </w:tr>
      <w:tr w14:paraId="18A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D86D72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597370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5A8043E">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801EC2D">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F060378">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968D7D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C6AB40F">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63CE71E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4DB6195">
            <w:pPr>
              <w:jc w:val="center"/>
              <w:rPr>
                <w:rFonts w:ascii="宋体" w:hAnsi="宋体" w:cs="宋体"/>
                <w:szCs w:val="21"/>
              </w:rPr>
            </w:pPr>
          </w:p>
        </w:tc>
      </w:tr>
      <w:tr w14:paraId="03D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0875FB97">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EB378F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9BD71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7ABA6255">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376EBED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FBAAE0E">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59A29BB">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855733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1BB26246">
            <w:pPr>
              <w:jc w:val="center"/>
              <w:rPr>
                <w:rFonts w:ascii="宋体" w:hAnsi="宋体" w:cs="宋体"/>
                <w:szCs w:val="21"/>
              </w:rPr>
            </w:pPr>
          </w:p>
        </w:tc>
      </w:tr>
      <w:tr w14:paraId="6DB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391B9AC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5F9B6542">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A3D3863">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150FD0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49A8A086">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BA9DC8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CD0D77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7E4E7F4D">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6C9958D0">
            <w:pPr>
              <w:jc w:val="center"/>
              <w:rPr>
                <w:rFonts w:ascii="宋体" w:hAnsi="宋体" w:cs="宋体"/>
                <w:szCs w:val="21"/>
              </w:rPr>
            </w:pPr>
          </w:p>
        </w:tc>
      </w:tr>
      <w:tr w14:paraId="5D2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1C8C1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3F45F25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9613BD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F1FFBC">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5ADB6C6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F2DCE1C">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09D205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D0DFCE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40CED3C">
            <w:pPr>
              <w:jc w:val="center"/>
              <w:rPr>
                <w:rFonts w:ascii="宋体" w:hAnsi="宋体" w:cs="宋体"/>
                <w:szCs w:val="21"/>
              </w:rPr>
            </w:pPr>
          </w:p>
        </w:tc>
      </w:tr>
      <w:tr w14:paraId="4C8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470216A">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13769F0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4D527B4">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6412318A">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71D7D887">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00DB12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C4A48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6FDB3B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804A9E1">
            <w:pPr>
              <w:jc w:val="center"/>
              <w:rPr>
                <w:rFonts w:ascii="宋体" w:hAnsi="宋体" w:cs="宋体"/>
                <w:szCs w:val="21"/>
              </w:rPr>
            </w:pPr>
          </w:p>
        </w:tc>
      </w:tr>
      <w:tr w14:paraId="6A8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BEB0808">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1F997E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76B8EC5A">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3CE939">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05501E23">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2FF8805">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34A04F6">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5650CB5A">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46446224">
            <w:pPr>
              <w:jc w:val="center"/>
              <w:rPr>
                <w:rFonts w:ascii="宋体" w:hAnsi="宋体" w:cs="宋体"/>
                <w:szCs w:val="21"/>
              </w:rPr>
            </w:pPr>
          </w:p>
        </w:tc>
      </w:tr>
    </w:tbl>
    <w:p w14:paraId="26930615">
      <w:pPr>
        <w:outlineLvl w:val="2"/>
        <w:rPr>
          <w:rFonts w:ascii="宋体" w:hAnsi="宋体"/>
          <w:b/>
          <w:bCs/>
          <w:sz w:val="22"/>
          <w:szCs w:val="21"/>
        </w:rPr>
      </w:pPr>
      <w:r>
        <w:rPr>
          <w:rFonts w:hint="eastAsia" w:ascii="宋体" w:hAnsi="宋体"/>
          <w:b/>
          <w:bCs/>
        </w:rPr>
        <w:br w:type="page"/>
      </w:r>
      <w:bookmarkStart w:id="670" w:name="_Toc22722"/>
      <w:r>
        <w:rPr>
          <w:rFonts w:hint="eastAsia" w:ascii="宋体" w:hAnsi="宋体"/>
          <w:bCs/>
          <w:sz w:val="28"/>
          <w:szCs w:val="22"/>
        </w:rPr>
        <w:t>附表三：劳动力计划表</w:t>
      </w:r>
      <w:bookmarkEnd w:id="670"/>
    </w:p>
    <w:p w14:paraId="19BB4BFC">
      <w:pPr>
        <w:ind w:right="560"/>
        <w:jc w:val="center"/>
        <w:rPr>
          <w:rFonts w:ascii="宋体" w:hAnsi="宋体"/>
          <w:sz w:val="22"/>
        </w:rPr>
      </w:pPr>
      <w:r>
        <w:rPr>
          <w:rFonts w:hint="eastAsia" w:ascii="宋体" w:hAnsi="宋体"/>
          <w:sz w:val="28"/>
          <w:szCs w:val="22"/>
        </w:rPr>
        <w:t xml:space="preserve">                                       单位：人</w:t>
      </w:r>
    </w:p>
    <w:tbl>
      <w:tblPr>
        <w:tblStyle w:val="22"/>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706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6BD6C6BE">
            <w:pPr>
              <w:rPr>
                <w:rFonts w:ascii="宋体" w:hAnsi="宋体"/>
                <w:sz w:val="22"/>
              </w:rPr>
            </w:pPr>
            <w:r>
              <w:rPr>
                <w:rFonts w:hint="eastAsia" w:ascii="宋体" w:hAnsi="宋体"/>
                <w:sz w:val="22"/>
              </w:rPr>
              <w:t>工种</w:t>
            </w:r>
          </w:p>
        </w:tc>
        <w:tc>
          <w:tcPr>
            <w:tcW w:w="8171" w:type="dxa"/>
            <w:gridSpan w:val="7"/>
            <w:tcBorders>
              <w:top w:val="single" w:color="auto" w:sz="4" w:space="0"/>
              <w:left w:val="nil"/>
              <w:bottom w:val="single" w:color="auto" w:sz="4" w:space="0"/>
              <w:right w:val="single" w:color="auto" w:sz="4" w:space="0"/>
            </w:tcBorders>
            <w:vAlign w:val="center"/>
          </w:tcPr>
          <w:p w14:paraId="057731E5">
            <w:pPr>
              <w:jc w:val="center"/>
              <w:rPr>
                <w:rFonts w:ascii="宋体" w:hAnsi="宋体"/>
                <w:sz w:val="22"/>
              </w:rPr>
            </w:pPr>
            <w:r>
              <w:rPr>
                <w:rFonts w:hint="eastAsia" w:ascii="宋体" w:hAnsi="宋体"/>
                <w:sz w:val="22"/>
              </w:rPr>
              <w:t>按工程施工阶段投入劳动力情况</w:t>
            </w:r>
          </w:p>
        </w:tc>
      </w:tr>
      <w:tr w14:paraId="3547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30F41FB">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46034E1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3458143">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01FD9BF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886CA3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80CAA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327C9DC">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89ED5F3">
            <w:pPr>
              <w:rPr>
                <w:rFonts w:ascii="宋体" w:hAnsi="宋体" w:cs="宋体"/>
                <w:szCs w:val="21"/>
              </w:rPr>
            </w:pPr>
          </w:p>
        </w:tc>
      </w:tr>
      <w:tr w14:paraId="583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F806354">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BB258B9">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6D591A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773F96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81E2CA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FA11B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F13413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7C2D5B6">
            <w:pPr>
              <w:rPr>
                <w:rFonts w:ascii="宋体" w:hAnsi="宋体" w:cs="宋体"/>
                <w:szCs w:val="21"/>
              </w:rPr>
            </w:pPr>
          </w:p>
        </w:tc>
      </w:tr>
      <w:tr w14:paraId="7A4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515D24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9B328A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789DD77">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659FA12">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34417D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4296520">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5A3AB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D3E1DAE">
            <w:pPr>
              <w:rPr>
                <w:rFonts w:ascii="宋体" w:hAnsi="宋体" w:cs="宋体"/>
                <w:szCs w:val="21"/>
              </w:rPr>
            </w:pPr>
          </w:p>
        </w:tc>
      </w:tr>
      <w:tr w14:paraId="07E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0A5085F">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404625D">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74715E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ACFC27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2B0EEE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D93DB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EF7B8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7995B05">
            <w:pPr>
              <w:rPr>
                <w:rFonts w:ascii="宋体" w:hAnsi="宋体" w:cs="宋体"/>
                <w:szCs w:val="21"/>
              </w:rPr>
            </w:pPr>
          </w:p>
        </w:tc>
      </w:tr>
      <w:tr w14:paraId="7C0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1EE94F9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F15495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9A005D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F1997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B9C85C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C6B85B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07FA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538896">
            <w:pPr>
              <w:rPr>
                <w:rFonts w:ascii="宋体" w:hAnsi="宋体" w:cs="宋体"/>
                <w:szCs w:val="21"/>
              </w:rPr>
            </w:pPr>
          </w:p>
        </w:tc>
      </w:tr>
      <w:tr w14:paraId="1D5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22FD48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1762D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921C0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E99DFD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620A43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43273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ED26F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4F76785">
            <w:pPr>
              <w:rPr>
                <w:rFonts w:ascii="宋体" w:hAnsi="宋体" w:cs="宋体"/>
                <w:szCs w:val="21"/>
              </w:rPr>
            </w:pPr>
          </w:p>
        </w:tc>
      </w:tr>
      <w:tr w14:paraId="63D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D1A9EF1">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5B5C9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8F88B0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3D1551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EF6AA0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6BFE77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69B75F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67EF9A">
            <w:pPr>
              <w:rPr>
                <w:rFonts w:ascii="宋体" w:hAnsi="宋体" w:cs="宋体"/>
                <w:szCs w:val="21"/>
              </w:rPr>
            </w:pPr>
          </w:p>
        </w:tc>
      </w:tr>
      <w:tr w14:paraId="438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D94ACA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11A440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046A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D3662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2E2C25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16F2D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DDC8D9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137D0B">
            <w:pPr>
              <w:rPr>
                <w:rFonts w:ascii="宋体" w:hAnsi="宋体" w:cs="宋体"/>
                <w:szCs w:val="21"/>
              </w:rPr>
            </w:pPr>
          </w:p>
        </w:tc>
      </w:tr>
      <w:tr w14:paraId="36F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C220C5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94CAA1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B94F4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11898F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E5361E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E2FE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27A727BA">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304F54">
            <w:pPr>
              <w:rPr>
                <w:rFonts w:ascii="宋体" w:hAnsi="宋体" w:cs="宋体"/>
                <w:szCs w:val="21"/>
              </w:rPr>
            </w:pPr>
          </w:p>
        </w:tc>
      </w:tr>
      <w:tr w14:paraId="779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377CE3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7B43CB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C77192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A33DB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6C33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326427">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E37F6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0062814">
            <w:pPr>
              <w:rPr>
                <w:rFonts w:ascii="宋体" w:hAnsi="宋体" w:cs="宋体"/>
                <w:szCs w:val="21"/>
              </w:rPr>
            </w:pPr>
          </w:p>
        </w:tc>
      </w:tr>
      <w:tr w14:paraId="259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1BDA5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DDAFB2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51D0F9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BFC462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FE09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8524E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E8D13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C3D7C7">
            <w:pPr>
              <w:rPr>
                <w:rFonts w:ascii="宋体" w:hAnsi="宋体" w:cs="宋体"/>
                <w:szCs w:val="21"/>
              </w:rPr>
            </w:pPr>
          </w:p>
        </w:tc>
      </w:tr>
      <w:tr w14:paraId="34F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C22D27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6749FF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C02B40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2764B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2FA6B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2159D3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5D2C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C1A7D09">
            <w:pPr>
              <w:rPr>
                <w:rFonts w:ascii="宋体" w:hAnsi="宋体" w:cs="宋体"/>
                <w:szCs w:val="21"/>
              </w:rPr>
            </w:pPr>
          </w:p>
        </w:tc>
      </w:tr>
      <w:tr w14:paraId="1D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4853D6F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5A42FD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0F2D6F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080432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6FA4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876614">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BD1C46">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A0D7DA">
            <w:pPr>
              <w:rPr>
                <w:rFonts w:ascii="宋体" w:hAnsi="宋体" w:cs="宋体"/>
                <w:szCs w:val="21"/>
              </w:rPr>
            </w:pPr>
          </w:p>
        </w:tc>
      </w:tr>
    </w:tbl>
    <w:p w14:paraId="64DCC300">
      <w:pPr>
        <w:rPr>
          <w:rFonts w:ascii="宋体" w:hAnsi="宋体"/>
          <w:szCs w:val="21"/>
        </w:rPr>
      </w:pPr>
    </w:p>
    <w:p w14:paraId="2369F108">
      <w:pPr>
        <w:spacing w:line="360" w:lineRule="auto"/>
        <w:ind w:left="60"/>
        <w:jc w:val="center"/>
        <w:rPr>
          <w:rFonts w:ascii="宋体" w:hAnsi="宋体"/>
          <w:b/>
          <w:bCs/>
          <w:color w:val="000000"/>
          <w:sz w:val="24"/>
        </w:rPr>
      </w:pPr>
    </w:p>
    <w:p w14:paraId="1931D128">
      <w:pPr>
        <w:widowControl/>
        <w:jc w:val="left"/>
        <w:rPr>
          <w:rFonts w:ascii="宋体" w:hAnsi="宋体"/>
          <w:b/>
          <w:bCs/>
          <w:color w:val="000000"/>
          <w:sz w:val="24"/>
        </w:rPr>
      </w:pPr>
      <w:r>
        <w:rPr>
          <w:rFonts w:ascii="宋体" w:hAnsi="宋体"/>
          <w:b/>
          <w:bCs/>
          <w:color w:val="000000"/>
          <w:sz w:val="24"/>
        </w:rPr>
        <w:br w:type="page"/>
      </w:r>
    </w:p>
    <w:p w14:paraId="44245B5D">
      <w:pPr>
        <w:spacing w:line="360" w:lineRule="auto"/>
        <w:outlineLvl w:val="2"/>
        <w:rPr>
          <w:rFonts w:ascii="宋体" w:hAnsi="宋体"/>
          <w:bCs/>
          <w:sz w:val="28"/>
          <w:szCs w:val="22"/>
        </w:rPr>
      </w:pPr>
      <w:bookmarkStart w:id="671" w:name="_Toc25288"/>
      <w:r>
        <w:rPr>
          <w:rFonts w:hint="eastAsia" w:ascii="宋体" w:hAnsi="宋体"/>
          <w:bCs/>
          <w:sz w:val="28"/>
          <w:szCs w:val="22"/>
        </w:rPr>
        <w:t>附表四：计划开、竣工日期和施工进度网络图</w:t>
      </w:r>
      <w:bookmarkEnd w:id="671"/>
    </w:p>
    <w:p w14:paraId="496DBE43">
      <w:pPr>
        <w:spacing w:line="360" w:lineRule="auto"/>
        <w:ind w:firstLine="560" w:firstLineChars="200"/>
        <w:rPr>
          <w:rFonts w:ascii="宋体" w:hAnsi="宋体"/>
          <w:sz w:val="28"/>
          <w:szCs w:val="22"/>
        </w:rPr>
      </w:pPr>
      <w:r>
        <w:rPr>
          <w:rFonts w:hint="eastAsia" w:ascii="宋体" w:hAnsi="宋体"/>
          <w:sz w:val="28"/>
          <w:szCs w:val="22"/>
        </w:rPr>
        <w:t>1.供应商应递交施工进度网络图或施工进度表，说明按磋商文件要求的计划工期进行施工的各个关键日期。</w:t>
      </w:r>
    </w:p>
    <w:p w14:paraId="290EE62B">
      <w:pPr>
        <w:spacing w:line="360" w:lineRule="auto"/>
        <w:ind w:firstLine="560" w:firstLineChars="200"/>
        <w:rPr>
          <w:rFonts w:ascii="宋体" w:hAnsi="宋体"/>
          <w:sz w:val="28"/>
          <w:szCs w:val="22"/>
        </w:rPr>
      </w:pPr>
      <w:r>
        <w:rPr>
          <w:rFonts w:hint="eastAsia" w:ascii="宋体" w:hAnsi="宋体"/>
          <w:sz w:val="28"/>
          <w:szCs w:val="22"/>
        </w:rPr>
        <w:t>2.施工进度表可采用网络图（或横道图）表示。</w:t>
      </w:r>
    </w:p>
    <w:p w14:paraId="414D5401">
      <w:pPr>
        <w:rPr>
          <w:rFonts w:ascii="宋体" w:hAnsi="宋体"/>
          <w:sz w:val="20"/>
          <w:szCs w:val="22"/>
        </w:rPr>
      </w:pPr>
    </w:p>
    <w:p w14:paraId="0726DEDA">
      <w:pPr>
        <w:rPr>
          <w:rFonts w:ascii="宋体" w:hAnsi="宋体"/>
          <w:sz w:val="20"/>
          <w:szCs w:val="22"/>
        </w:rPr>
      </w:pPr>
    </w:p>
    <w:p w14:paraId="08241DF2">
      <w:pPr>
        <w:rPr>
          <w:rFonts w:ascii="宋体" w:hAnsi="宋体"/>
          <w:sz w:val="20"/>
          <w:szCs w:val="22"/>
        </w:rPr>
      </w:pPr>
    </w:p>
    <w:p w14:paraId="09F0118B">
      <w:pPr>
        <w:rPr>
          <w:rFonts w:ascii="宋体" w:hAnsi="宋体"/>
          <w:sz w:val="20"/>
          <w:szCs w:val="22"/>
        </w:rPr>
      </w:pPr>
    </w:p>
    <w:bookmarkEnd w:id="665"/>
    <w:bookmarkEnd w:id="666"/>
    <w:bookmarkEnd w:id="667"/>
    <w:bookmarkEnd w:id="668"/>
    <w:p w14:paraId="5A7C9D71">
      <w:pPr>
        <w:spacing w:line="480" w:lineRule="exact"/>
        <w:jc w:val="both"/>
        <w:outlineLvl w:val="9"/>
        <w:rPr>
          <w:rFonts w:ascii="宋体" w:hAnsi="宋体"/>
          <w:b/>
          <w:bCs/>
          <w:sz w:val="28"/>
          <w:szCs w:val="28"/>
        </w:rPr>
      </w:pPr>
      <w:bookmarkStart w:id="672" w:name="_Toc943"/>
    </w:p>
    <w:p w14:paraId="67744863">
      <w:pPr>
        <w:spacing w:line="480" w:lineRule="exact"/>
        <w:jc w:val="both"/>
        <w:outlineLvl w:val="9"/>
        <w:rPr>
          <w:rFonts w:ascii="宋体" w:hAnsi="宋体"/>
          <w:b/>
          <w:bCs/>
          <w:sz w:val="28"/>
          <w:szCs w:val="28"/>
        </w:rPr>
      </w:pPr>
    </w:p>
    <w:p w14:paraId="6CBE48A0">
      <w:pPr>
        <w:spacing w:line="480" w:lineRule="exact"/>
        <w:jc w:val="both"/>
        <w:outlineLvl w:val="9"/>
        <w:rPr>
          <w:rFonts w:ascii="宋体" w:hAnsi="宋体"/>
          <w:b/>
          <w:bCs/>
          <w:sz w:val="28"/>
          <w:szCs w:val="28"/>
        </w:rPr>
      </w:pPr>
    </w:p>
    <w:p w14:paraId="40D621BB">
      <w:pPr>
        <w:spacing w:line="480" w:lineRule="exact"/>
        <w:jc w:val="both"/>
        <w:outlineLvl w:val="9"/>
        <w:rPr>
          <w:rFonts w:ascii="宋体" w:hAnsi="宋体"/>
          <w:b/>
          <w:bCs/>
          <w:sz w:val="28"/>
          <w:szCs w:val="28"/>
        </w:rPr>
      </w:pPr>
    </w:p>
    <w:p w14:paraId="57A88960">
      <w:pPr>
        <w:spacing w:line="480" w:lineRule="exact"/>
        <w:jc w:val="both"/>
        <w:outlineLvl w:val="9"/>
        <w:rPr>
          <w:rFonts w:ascii="宋体" w:hAnsi="宋体"/>
          <w:b/>
          <w:bCs/>
          <w:sz w:val="28"/>
          <w:szCs w:val="28"/>
        </w:rPr>
      </w:pPr>
    </w:p>
    <w:p w14:paraId="689ECFF9">
      <w:pPr>
        <w:spacing w:line="480" w:lineRule="exact"/>
        <w:jc w:val="both"/>
        <w:outlineLvl w:val="9"/>
        <w:rPr>
          <w:rFonts w:ascii="宋体" w:hAnsi="宋体"/>
          <w:b/>
          <w:bCs/>
          <w:sz w:val="28"/>
          <w:szCs w:val="28"/>
        </w:rPr>
      </w:pPr>
    </w:p>
    <w:p w14:paraId="643A5F70">
      <w:pPr>
        <w:spacing w:line="480" w:lineRule="exact"/>
        <w:jc w:val="both"/>
        <w:outlineLvl w:val="9"/>
        <w:rPr>
          <w:rFonts w:ascii="宋体" w:hAnsi="宋体"/>
          <w:b/>
          <w:bCs/>
          <w:sz w:val="28"/>
          <w:szCs w:val="28"/>
        </w:rPr>
      </w:pPr>
    </w:p>
    <w:p w14:paraId="24DFDADB">
      <w:pPr>
        <w:spacing w:line="480" w:lineRule="exact"/>
        <w:jc w:val="both"/>
        <w:outlineLvl w:val="9"/>
        <w:rPr>
          <w:rFonts w:ascii="宋体" w:hAnsi="宋体"/>
          <w:b/>
          <w:bCs/>
          <w:sz w:val="28"/>
          <w:szCs w:val="28"/>
        </w:rPr>
      </w:pPr>
    </w:p>
    <w:p w14:paraId="41E70FD9">
      <w:pPr>
        <w:spacing w:line="480" w:lineRule="exact"/>
        <w:jc w:val="both"/>
        <w:outlineLvl w:val="9"/>
        <w:rPr>
          <w:rFonts w:ascii="宋体" w:hAnsi="宋体"/>
          <w:b/>
          <w:bCs/>
          <w:sz w:val="28"/>
          <w:szCs w:val="28"/>
        </w:rPr>
      </w:pPr>
    </w:p>
    <w:p w14:paraId="2137CF33">
      <w:pPr>
        <w:spacing w:line="480" w:lineRule="exact"/>
        <w:jc w:val="both"/>
        <w:outlineLvl w:val="9"/>
        <w:rPr>
          <w:rFonts w:ascii="宋体" w:hAnsi="宋体"/>
          <w:b/>
          <w:bCs/>
          <w:sz w:val="28"/>
          <w:szCs w:val="28"/>
        </w:rPr>
      </w:pPr>
    </w:p>
    <w:p w14:paraId="7688598F">
      <w:pPr>
        <w:spacing w:line="480" w:lineRule="exact"/>
        <w:jc w:val="both"/>
        <w:outlineLvl w:val="9"/>
        <w:rPr>
          <w:rFonts w:ascii="宋体" w:hAnsi="宋体"/>
          <w:b/>
          <w:bCs/>
          <w:sz w:val="28"/>
          <w:szCs w:val="28"/>
        </w:rPr>
      </w:pPr>
    </w:p>
    <w:p w14:paraId="1ACD668B">
      <w:pPr>
        <w:spacing w:line="480" w:lineRule="exact"/>
        <w:jc w:val="both"/>
        <w:outlineLvl w:val="9"/>
        <w:rPr>
          <w:rFonts w:ascii="宋体" w:hAnsi="宋体"/>
          <w:b/>
          <w:bCs/>
          <w:sz w:val="28"/>
          <w:szCs w:val="28"/>
        </w:rPr>
      </w:pPr>
    </w:p>
    <w:p w14:paraId="25EEF330">
      <w:pPr>
        <w:spacing w:line="480" w:lineRule="exact"/>
        <w:jc w:val="both"/>
        <w:outlineLvl w:val="9"/>
        <w:rPr>
          <w:rFonts w:ascii="宋体" w:hAnsi="宋体"/>
          <w:b/>
          <w:bCs/>
          <w:sz w:val="28"/>
          <w:szCs w:val="28"/>
        </w:rPr>
      </w:pPr>
    </w:p>
    <w:p w14:paraId="7A4F676E">
      <w:pPr>
        <w:spacing w:line="480" w:lineRule="exact"/>
        <w:jc w:val="both"/>
        <w:outlineLvl w:val="9"/>
        <w:rPr>
          <w:rFonts w:ascii="宋体" w:hAnsi="宋体"/>
          <w:b/>
          <w:bCs/>
          <w:sz w:val="28"/>
          <w:szCs w:val="28"/>
        </w:rPr>
      </w:pPr>
    </w:p>
    <w:p w14:paraId="763CBFCE">
      <w:pPr>
        <w:spacing w:line="480" w:lineRule="exact"/>
        <w:jc w:val="both"/>
        <w:outlineLvl w:val="9"/>
        <w:rPr>
          <w:rFonts w:ascii="宋体" w:hAnsi="宋体"/>
          <w:b/>
          <w:bCs/>
          <w:sz w:val="28"/>
          <w:szCs w:val="28"/>
        </w:rPr>
      </w:pPr>
    </w:p>
    <w:p w14:paraId="285550A3">
      <w:pPr>
        <w:spacing w:line="480" w:lineRule="exact"/>
        <w:jc w:val="both"/>
        <w:outlineLvl w:val="9"/>
        <w:rPr>
          <w:rFonts w:ascii="宋体" w:hAnsi="宋体"/>
          <w:b/>
          <w:bCs/>
          <w:sz w:val="28"/>
          <w:szCs w:val="28"/>
        </w:rPr>
      </w:pPr>
    </w:p>
    <w:p w14:paraId="2B0C9187">
      <w:pPr>
        <w:spacing w:line="480" w:lineRule="exact"/>
        <w:jc w:val="both"/>
        <w:outlineLvl w:val="9"/>
        <w:rPr>
          <w:rFonts w:ascii="宋体" w:hAnsi="宋体"/>
          <w:b/>
          <w:bCs/>
          <w:sz w:val="28"/>
          <w:szCs w:val="28"/>
        </w:rPr>
      </w:pPr>
    </w:p>
    <w:p w14:paraId="02508497">
      <w:pPr>
        <w:spacing w:line="480" w:lineRule="exact"/>
        <w:jc w:val="both"/>
        <w:outlineLvl w:val="9"/>
        <w:rPr>
          <w:rFonts w:ascii="宋体" w:hAnsi="宋体"/>
          <w:b/>
          <w:bCs/>
          <w:sz w:val="28"/>
          <w:szCs w:val="28"/>
        </w:rPr>
      </w:pPr>
    </w:p>
    <w:p w14:paraId="0B5CB513">
      <w:pPr>
        <w:spacing w:line="480" w:lineRule="exact"/>
        <w:jc w:val="both"/>
        <w:outlineLvl w:val="9"/>
        <w:rPr>
          <w:rFonts w:ascii="宋体" w:hAnsi="宋体"/>
          <w:b/>
          <w:bCs/>
          <w:sz w:val="28"/>
          <w:szCs w:val="28"/>
        </w:rPr>
      </w:pPr>
    </w:p>
    <w:p w14:paraId="51F08B77">
      <w:pPr>
        <w:spacing w:line="480" w:lineRule="exact"/>
        <w:jc w:val="both"/>
        <w:outlineLvl w:val="9"/>
        <w:rPr>
          <w:rFonts w:ascii="宋体" w:hAnsi="宋体"/>
          <w:b/>
          <w:bCs/>
          <w:sz w:val="28"/>
          <w:szCs w:val="28"/>
        </w:rPr>
      </w:pPr>
    </w:p>
    <w:p w14:paraId="4E3248AA">
      <w:pPr>
        <w:spacing w:line="480" w:lineRule="exact"/>
        <w:jc w:val="both"/>
        <w:outlineLvl w:val="9"/>
        <w:rPr>
          <w:rFonts w:ascii="宋体" w:hAnsi="宋体"/>
          <w:b/>
          <w:bCs/>
          <w:sz w:val="28"/>
          <w:szCs w:val="28"/>
        </w:rPr>
      </w:pPr>
    </w:p>
    <w:p w14:paraId="693016AE">
      <w:pPr>
        <w:spacing w:line="480" w:lineRule="exact"/>
        <w:jc w:val="center"/>
        <w:outlineLvl w:val="0"/>
        <w:rPr>
          <w:rFonts w:ascii="宋体" w:hAnsi="宋体" w:cs="宋体"/>
          <w:b/>
          <w:sz w:val="28"/>
          <w:szCs w:val="28"/>
        </w:rPr>
      </w:pPr>
      <w:bookmarkStart w:id="673" w:name="_Toc23616"/>
      <w:bookmarkStart w:id="674" w:name="_Toc31445"/>
      <w:r>
        <w:rPr>
          <w:rFonts w:hint="eastAsia" w:ascii="宋体" w:hAnsi="宋体" w:cs="宋体"/>
          <w:b/>
          <w:sz w:val="28"/>
          <w:szCs w:val="28"/>
        </w:rPr>
        <w:t>七、资格审查资料</w:t>
      </w:r>
      <w:bookmarkEnd w:id="672"/>
      <w:bookmarkEnd w:id="673"/>
      <w:bookmarkEnd w:id="674"/>
    </w:p>
    <w:p w14:paraId="403028E3">
      <w:pPr>
        <w:jc w:val="center"/>
        <w:outlineLvl w:val="2"/>
        <w:rPr>
          <w:rFonts w:ascii="宋体" w:hAnsi="宋体" w:cs="宋体"/>
          <w:b/>
          <w:sz w:val="24"/>
          <w:szCs w:val="21"/>
        </w:rPr>
      </w:pPr>
      <w:bookmarkStart w:id="675" w:name="_Toc3147"/>
      <w:bookmarkStart w:id="676" w:name="_Toc21649"/>
      <w:bookmarkStart w:id="677" w:name="_Toc5999"/>
      <w:bookmarkStart w:id="678" w:name="_Toc32230"/>
      <w:bookmarkStart w:id="679" w:name="_Toc1155"/>
      <w:bookmarkStart w:id="680" w:name="_Toc6691"/>
      <w:bookmarkStart w:id="681" w:name="_Toc463691057"/>
      <w:bookmarkStart w:id="682" w:name="_Toc489602205"/>
      <w:r>
        <w:rPr>
          <w:rFonts w:hint="eastAsia" w:ascii="宋体" w:hAnsi="宋体" w:cs="宋体"/>
          <w:b/>
          <w:sz w:val="24"/>
          <w:szCs w:val="21"/>
        </w:rPr>
        <w:t>（一）投标供应商基本情况表</w:t>
      </w:r>
      <w:bookmarkEnd w:id="675"/>
      <w:bookmarkEnd w:id="676"/>
      <w:bookmarkEnd w:id="677"/>
      <w:bookmarkEnd w:id="678"/>
      <w:bookmarkEnd w:id="679"/>
      <w:bookmarkEnd w:id="680"/>
      <w:bookmarkEnd w:id="681"/>
      <w:bookmarkEnd w:id="682"/>
    </w:p>
    <w:tbl>
      <w:tblPr>
        <w:tblStyle w:val="2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4E55FDD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D931E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投标人名称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AD9E0">
            <w:pPr>
              <w:spacing w:line="500" w:lineRule="exact"/>
              <w:jc w:val="center"/>
              <w:rPr>
                <w:rFonts w:asciiTheme="minorEastAsia" w:hAnsiTheme="minorEastAsia" w:eastAsiaTheme="minorEastAsia"/>
                <w:sz w:val="28"/>
                <w:szCs w:val="28"/>
              </w:rPr>
            </w:pPr>
          </w:p>
        </w:tc>
      </w:tr>
      <w:tr w14:paraId="3EBFC2D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C18DE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E0EA89">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150691D">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0F1C19">
            <w:pPr>
              <w:spacing w:line="500" w:lineRule="exact"/>
              <w:jc w:val="center"/>
              <w:rPr>
                <w:rFonts w:asciiTheme="minorEastAsia" w:hAnsiTheme="minorEastAsia" w:eastAsiaTheme="minorEastAsia"/>
                <w:sz w:val="28"/>
                <w:szCs w:val="28"/>
              </w:rPr>
            </w:pPr>
          </w:p>
        </w:tc>
      </w:tr>
      <w:tr w14:paraId="00CA25E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D69216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F2586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C2A163">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12CF0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695668">
            <w:pPr>
              <w:spacing w:line="500" w:lineRule="exact"/>
              <w:jc w:val="center"/>
              <w:rPr>
                <w:rFonts w:asciiTheme="minorEastAsia" w:hAnsiTheme="minorEastAsia" w:eastAsiaTheme="minorEastAsia"/>
                <w:sz w:val="28"/>
                <w:szCs w:val="28"/>
              </w:rPr>
            </w:pPr>
          </w:p>
        </w:tc>
      </w:tr>
      <w:tr w14:paraId="2F9A9C28">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0CEE455A">
            <w:pPr>
              <w:widowControl/>
              <w:spacing w:line="500" w:lineRule="exact"/>
              <w:jc w:val="left"/>
              <w:rPr>
                <w:rFonts w:asciiTheme="minorEastAsia" w:hAnsiTheme="minorEastAsia" w:eastAsiaTheme="minorEastAsia"/>
                <w:sz w:val="28"/>
                <w:szCs w:val="28"/>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4641F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507DC4">
            <w:pPr>
              <w:spacing w:line="500" w:lineRule="exact"/>
              <w:jc w:val="center"/>
              <w:rPr>
                <w:rFonts w:asciiTheme="minorEastAsia" w:hAnsiTheme="minorEastAsia" w:eastAsiaTheme="minorEastAsia"/>
                <w:sz w:val="28"/>
                <w:szCs w:val="28"/>
              </w:rPr>
            </w:pPr>
          </w:p>
        </w:tc>
      </w:tr>
      <w:tr w14:paraId="314E923F">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589F9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5D2E3E">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798F2C">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F32BE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CFE6F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13F3F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F3494D">
            <w:pPr>
              <w:spacing w:line="500" w:lineRule="exact"/>
              <w:jc w:val="center"/>
              <w:rPr>
                <w:rFonts w:asciiTheme="minorEastAsia" w:hAnsiTheme="minorEastAsia" w:eastAsiaTheme="minorEastAsia"/>
                <w:sz w:val="28"/>
                <w:szCs w:val="28"/>
              </w:rPr>
            </w:pPr>
          </w:p>
        </w:tc>
      </w:tr>
      <w:tr w14:paraId="0A8BBF1D">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F4455">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EDB04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C5F4FB">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7137C8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DD54C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E3960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CE0FBB">
            <w:pPr>
              <w:spacing w:line="500" w:lineRule="exact"/>
              <w:jc w:val="center"/>
              <w:rPr>
                <w:rFonts w:asciiTheme="minorEastAsia" w:hAnsiTheme="minorEastAsia" w:eastAsiaTheme="minorEastAsia"/>
                <w:sz w:val="28"/>
                <w:szCs w:val="28"/>
              </w:rPr>
            </w:pPr>
          </w:p>
        </w:tc>
      </w:tr>
      <w:tr w14:paraId="60F13D51">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D93E7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B6D7DB">
            <w:pPr>
              <w:spacing w:line="500" w:lineRule="exact"/>
              <w:jc w:val="center"/>
              <w:rPr>
                <w:rFonts w:asciiTheme="minorEastAsia" w:hAnsiTheme="minorEastAsia" w:eastAsiaTheme="minorEastAsia"/>
                <w:sz w:val="28"/>
                <w:szCs w:val="28"/>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9593F35">
            <w:pPr>
              <w:spacing w:line="500" w:lineRule="exact"/>
              <w:jc w:val="left"/>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员工总人数：</w:t>
            </w:r>
          </w:p>
        </w:tc>
      </w:tr>
      <w:tr w14:paraId="20E9EDDD">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2A2D2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4AA374">
            <w:pPr>
              <w:spacing w:line="500" w:lineRule="exact"/>
              <w:jc w:val="center"/>
              <w:rPr>
                <w:rFonts w:asciiTheme="minorEastAsia" w:hAnsiTheme="minorEastAsia" w:eastAsiaTheme="minorEastAsia"/>
                <w:sz w:val="28"/>
                <w:szCs w:val="28"/>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1BC7628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E344A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45B36">
            <w:pPr>
              <w:spacing w:line="500" w:lineRule="exact"/>
              <w:jc w:val="center"/>
              <w:rPr>
                <w:rFonts w:asciiTheme="minorEastAsia" w:hAnsiTheme="minorEastAsia" w:eastAsiaTheme="minorEastAsia"/>
                <w:sz w:val="28"/>
                <w:szCs w:val="28"/>
              </w:rPr>
            </w:pPr>
          </w:p>
        </w:tc>
      </w:tr>
      <w:tr w14:paraId="53DFC39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4DF93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F81B572">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211EBC19">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F22392">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B3B7C2E">
            <w:pPr>
              <w:spacing w:line="500" w:lineRule="exact"/>
              <w:jc w:val="center"/>
              <w:rPr>
                <w:rFonts w:asciiTheme="minorEastAsia" w:hAnsiTheme="minorEastAsia" w:eastAsiaTheme="minorEastAsia"/>
                <w:sz w:val="28"/>
                <w:szCs w:val="28"/>
              </w:rPr>
            </w:pPr>
          </w:p>
        </w:tc>
      </w:tr>
      <w:tr w14:paraId="452CCA03">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2AAC1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ADF652B">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4035649D">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081342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8B9892">
            <w:pPr>
              <w:spacing w:line="500" w:lineRule="exact"/>
              <w:jc w:val="center"/>
              <w:rPr>
                <w:rFonts w:asciiTheme="minorEastAsia" w:hAnsiTheme="minorEastAsia" w:eastAsiaTheme="minorEastAsia"/>
                <w:sz w:val="28"/>
                <w:szCs w:val="28"/>
              </w:rPr>
            </w:pPr>
          </w:p>
        </w:tc>
      </w:tr>
      <w:tr w14:paraId="1AB6C1F7">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57305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4D4534">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F41F714">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1FD1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1E398D">
            <w:pPr>
              <w:spacing w:line="500" w:lineRule="exact"/>
              <w:jc w:val="center"/>
              <w:rPr>
                <w:rFonts w:asciiTheme="minorEastAsia" w:hAnsiTheme="minorEastAsia" w:eastAsiaTheme="minorEastAsia"/>
                <w:sz w:val="28"/>
                <w:szCs w:val="28"/>
              </w:rPr>
            </w:pPr>
          </w:p>
        </w:tc>
      </w:tr>
      <w:tr w14:paraId="2C4F1AA4">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189E0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E6CA4E">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AA632CE">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B1BE88">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AB75D9">
            <w:pPr>
              <w:spacing w:line="500" w:lineRule="exact"/>
              <w:jc w:val="center"/>
              <w:rPr>
                <w:rFonts w:asciiTheme="minorEastAsia" w:hAnsiTheme="minorEastAsia" w:eastAsiaTheme="minorEastAsia"/>
                <w:sz w:val="28"/>
                <w:szCs w:val="28"/>
              </w:rPr>
            </w:pPr>
          </w:p>
        </w:tc>
      </w:tr>
      <w:tr w14:paraId="6D098A5B">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8EB93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B09C8C">
            <w:pPr>
              <w:spacing w:line="500" w:lineRule="exact"/>
              <w:jc w:val="center"/>
              <w:rPr>
                <w:rFonts w:asciiTheme="minorEastAsia" w:hAnsiTheme="minorEastAsia" w:eastAsiaTheme="minorEastAsia"/>
                <w:sz w:val="28"/>
                <w:szCs w:val="28"/>
              </w:rPr>
            </w:pPr>
          </w:p>
        </w:tc>
      </w:tr>
      <w:tr w14:paraId="2DA95171">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9E443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备</w:t>
            </w:r>
            <w:r>
              <w:rPr>
                <w:rFonts w:hint="eastAsia" w:asciiTheme="minorEastAsia" w:hAnsiTheme="minorEastAsia" w:eastAsiaTheme="minorEastAsia"/>
                <w:color w:val="000000"/>
                <w:spacing w:val="4"/>
                <w:sz w:val="28"/>
                <w:szCs w:val="28"/>
              </w:rPr>
              <w:t> </w:t>
            </w:r>
            <w:r>
              <w:rPr>
                <w:rFonts w:hint="eastAsia" w:asciiTheme="minorEastAsia" w:hAnsiTheme="minorEastAsia" w:eastAsiaTheme="minorEastAsia"/>
                <w:color w:val="000000"/>
                <w:spacing w:val="-1"/>
                <w:sz w:val="28"/>
                <w:szCs w:val="28"/>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7386D5">
            <w:pPr>
              <w:spacing w:line="500" w:lineRule="exact"/>
              <w:jc w:val="center"/>
              <w:rPr>
                <w:rFonts w:asciiTheme="minorEastAsia" w:hAnsiTheme="minorEastAsia" w:eastAsiaTheme="minorEastAsia"/>
                <w:sz w:val="28"/>
                <w:szCs w:val="28"/>
              </w:rPr>
            </w:pPr>
          </w:p>
        </w:tc>
      </w:tr>
    </w:tbl>
    <w:p w14:paraId="318C961C">
      <w:pPr>
        <w:rPr>
          <w:rFonts w:ascii="宋体" w:hAnsi="宋体" w:cs="宋体"/>
          <w:b/>
          <w:szCs w:val="21"/>
        </w:rPr>
      </w:pPr>
    </w:p>
    <w:p w14:paraId="4E8DC4B8">
      <w:pPr>
        <w:widowControl/>
        <w:jc w:val="left"/>
        <w:rPr>
          <w:rFonts w:ascii="宋体" w:hAnsi="宋体"/>
          <w:sz w:val="24"/>
          <w:szCs w:val="22"/>
        </w:rPr>
      </w:pPr>
      <w:r>
        <w:rPr>
          <w:rFonts w:ascii="宋体" w:hAnsi="宋体"/>
          <w:sz w:val="24"/>
          <w:szCs w:val="22"/>
        </w:rPr>
        <w:br w:type="page"/>
      </w:r>
    </w:p>
    <w:p w14:paraId="31CFAA7B">
      <w:pPr>
        <w:spacing w:before="216" w:line="219" w:lineRule="auto"/>
        <w:ind w:left="24"/>
        <w:jc w:val="center"/>
        <w:rPr>
          <w:rFonts w:ascii="宋体" w:hAnsi="宋体" w:eastAsia="宋体" w:cs="宋体"/>
          <w:b/>
          <w:bCs/>
          <w:color w:val="auto"/>
          <w:sz w:val="24"/>
          <w:szCs w:val="24"/>
        </w:rPr>
      </w:pPr>
      <w:r>
        <w:rPr>
          <w:rFonts w:hint="eastAsia" w:ascii="宋体" w:hAnsi="宋体" w:eastAsia="宋体" w:cs="宋体"/>
          <w:b/>
          <w:bCs/>
          <w:color w:val="auto"/>
          <w:sz w:val="24"/>
          <w:highlight w:val="none"/>
        </w:rPr>
        <w:t>（二）</w:t>
      </w:r>
      <w:r>
        <w:rPr>
          <w:rFonts w:ascii="宋体" w:hAnsi="宋体" w:eastAsia="宋体" w:cs="宋体"/>
          <w:b/>
          <w:bCs/>
          <w:color w:val="auto"/>
          <w:spacing w:val="-2"/>
          <w:sz w:val="24"/>
          <w:szCs w:val="24"/>
        </w:rPr>
        <w:t>项目管理机构组成表</w:t>
      </w:r>
    </w:p>
    <w:p w14:paraId="7A33241E">
      <w:pPr>
        <w:pStyle w:val="20"/>
        <w:ind w:left="0" w:leftChars="0" w:firstLine="0" w:firstLineChars="0"/>
        <w:rPr>
          <w:color w:val="auto"/>
        </w:rPr>
      </w:pPr>
    </w:p>
    <w:tbl>
      <w:tblPr>
        <w:tblStyle w:val="50"/>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109"/>
        <w:gridCol w:w="952"/>
        <w:gridCol w:w="1465"/>
        <w:gridCol w:w="1465"/>
        <w:gridCol w:w="1465"/>
        <w:gridCol w:w="1470"/>
        <w:gridCol w:w="796"/>
      </w:tblGrid>
      <w:tr w14:paraId="2DD9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7" w:type="dxa"/>
            <w:vMerge w:val="restart"/>
            <w:tcBorders>
              <w:bottom w:val="nil"/>
            </w:tcBorders>
          </w:tcPr>
          <w:p w14:paraId="374B676F">
            <w:pPr>
              <w:pStyle w:val="49"/>
              <w:spacing w:before="278" w:line="220" w:lineRule="auto"/>
              <w:ind w:left="124"/>
              <w:rPr>
                <w:color w:val="auto"/>
              </w:rPr>
            </w:pPr>
            <w:r>
              <w:rPr>
                <w:color w:val="auto"/>
                <w:spacing w:val="-6"/>
              </w:rPr>
              <w:t>职务</w:t>
            </w:r>
          </w:p>
        </w:tc>
        <w:tc>
          <w:tcPr>
            <w:tcW w:w="1109" w:type="dxa"/>
            <w:vMerge w:val="restart"/>
            <w:tcBorders>
              <w:bottom w:val="nil"/>
            </w:tcBorders>
          </w:tcPr>
          <w:p w14:paraId="5EF210FC">
            <w:pPr>
              <w:pStyle w:val="49"/>
              <w:spacing w:before="278" w:line="220" w:lineRule="auto"/>
              <w:ind w:left="262"/>
              <w:rPr>
                <w:color w:val="auto"/>
              </w:rPr>
            </w:pPr>
            <w:r>
              <w:rPr>
                <w:color w:val="auto"/>
                <w:spacing w:val="-5"/>
              </w:rPr>
              <w:t>姓名</w:t>
            </w:r>
          </w:p>
        </w:tc>
        <w:tc>
          <w:tcPr>
            <w:tcW w:w="952" w:type="dxa"/>
            <w:vMerge w:val="restart"/>
            <w:tcBorders>
              <w:bottom w:val="nil"/>
            </w:tcBorders>
          </w:tcPr>
          <w:p w14:paraId="6B498230">
            <w:pPr>
              <w:pStyle w:val="49"/>
              <w:spacing w:before="278" w:line="222" w:lineRule="auto"/>
              <w:ind w:left="190"/>
              <w:rPr>
                <w:color w:val="auto"/>
              </w:rPr>
            </w:pPr>
            <w:r>
              <w:rPr>
                <w:color w:val="auto"/>
                <w:spacing w:val="-6"/>
              </w:rPr>
              <w:t>职称</w:t>
            </w:r>
          </w:p>
        </w:tc>
        <w:tc>
          <w:tcPr>
            <w:tcW w:w="5865" w:type="dxa"/>
            <w:gridSpan w:val="4"/>
          </w:tcPr>
          <w:p w14:paraId="31AE2753">
            <w:pPr>
              <w:pStyle w:val="49"/>
              <w:spacing w:before="41" w:line="220" w:lineRule="auto"/>
              <w:ind w:left="1546"/>
              <w:rPr>
                <w:color w:val="auto"/>
              </w:rPr>
            </w:pPr>
            <w:r>
              <w:rPr>
                <w:color w:val="auto"/>
                <w:spacing w:val="-2"/>
              </w:rPr>
              <w:t>执业或职业资格证明</w:t>
            </w:r>
          </w:p>
        </w:tc>
        <w:tc>
          <w:tcPr>
            <w:tcW w:w="796" w:type="dxa"/>
            <w:vMerge w:val="restart"/>
            <w:tcBorders>
              <w:bottom w:val="nil"/>
            </w:tcBorders>
          </w:tcPr>
          <w:p w14:paraId="1D358F9A">
            <w:pPr>
              <w:pStyle w:val="49"/>
              <w:spacing w:before="278" w:line="222" w:lineRule="auto"/>
              <w:ind w:left="126"/>
              <w:rPr>
                <w:color w:val="auto"/>
              </w:rPr>
            </w:pPr>
            <w:r>
              <w:rPr>
                <w:color w:val="auto"/>
                <w:spacing w:val="-7"/>
              </w:rPr>
              <w:t>备注</w:t>
            </w:r>
          </w:p>
        </w:tc>
      </w:tr>
      <w:tr w14:paraId="1D98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vMerge w:val="continue"/>
            <w:tcBorders>
              <w:top w:val="nil"/>
            </w:tcBorders>
          </w:tcPr>
          <w:p w14:paraId="5A9E20D2">
            <w:pPr>
              <w:rPr>
                <w:color w:val="auto"/>
              </w:rPr>
            </w:pPr>
          </w:p>
        </w:tc>
        <w:tc>
          <w:tcPr>
            <w:tcW w:w="1109" w:type="dxa"/>
            <w:vMerge w:val="continue"/>
            <w:tcBorders>
              <w:top w:val="nil"/>
            </w:tcBorders>
          </w:tcPr>
          <w:p w14:paraId="2F8A12EF">
            <w:pPr>
              <w:rPr>
                <w:color w:val="auto"/>
              </w:rPr>
            </w:pPr>
          </w:p>
        </w:tc>
        <w:tc>
          <w:tcPr>
            <w:tcW w:w="952" w:type="dxa"/>
            <w:vMerge w:val="continue"/>
            <w:tcBorders>
              <w:top w:val="nil"/>
            </w:tcBorders>
          </w:tcPr>
          <w:p w14:paraId="39193D50">
            <w:pPr>
              <w:rPr>
                <w:color w:val="auto"/>
              </w:rPr>
            </w:pPr>
          </w:p>
        </w:tc>
        <w:tc>
          <w:tcPr>
            <w:tcW w:w="1465" w:type="dxa"/>
          </w:tcPr>
          <w:p w14:paraId="75846042">
            <w:pPr>
              <w:pStyle w:val="49"/>
              <w:spacing w:before="38" w:line="219" w:lineRule="auto"/>
              <w:ind w:left="180"/>
              <w:rPr>
                <w:color w:val="auto"/>
              </w:rPr>
            </w:pPr>
            <w:r>
              <w:rPr>
                <w:color w:val="auto"/>
                <w:spacing w:val="-3"/>
              </w:rPr>
              <w:t>证书名称</w:t>
            </w:r>
          </w:p>
        </w:tc>
        <w:tc>
          <w:tcPr>
            <w:tcW w:w="1465" w:type="dxa"/>
          </w:tcPr>
          <w:p w14:paraId="23B5E98C">
            <w:pPr>
              <w:pStyle w:val="49"/>
              <w:spacing w:before="37" w:line="221" w:lineRule="auto"/>
              <w:ind w:left="425"/>
              <w:rPr>
                <w:color w:val="auto"/>
              </w:rPr>
            </w:pPr>
            <w:r>
              <w:rPr>
                <w:color w:val="auto"/>
                <w:spacing w:val="-7"/>
              </w:rPr>
              <w:t>级别</w:t>
            </w:r>
          </w:p>
        </w:tc>
        <w:tc>
          <w:tcPr>
            <w:tcW w:w="1465" w:type="dxa"/>
          </w:tcPr>
          <w:p w14:paraId="4542101D">
            <w:pPr>
              <w:pStyle w:val="49"/>
              <w:spacing w:before="37" w:line="222" w:lineRule="auto"/>
              <w:ind w:left="421"/>
              <w:rPr>
                <w:color w:val="auto"/>
              </w:rPr>
            </w:pPr>
            <w:r>
              <w:rPr>
                <w:color w:val="auto"/>
                <w:spacing w:val="-5"/>
              </w:rPr>
              <w:t>证号</w:t>
            </w:r>
          </w:p>
        </w:tc>
        <w:tc>
          <w:tcPr>
            <w:tcW w:w="1470" w:type="dxa"/>
          </w:tcPr>
          <w:p w14:paraId="511C717B">
            <w:pPr>
              <w:pStyle w:val="49"/>
              <w:spacing w:before="37" w:line="221" w:lineRule="auto"/>
              <w:ind w:left="425"/>
              <w:rPr>
                <w:color w:val="auto"/>
              </w:rPr>
            </w:pPr>
            <w:r>
              <w:rPr>
                <w:color w:val="auto"/>
                <w:spacing w:val="-6"/>
              </w:rPr>
              <w:t>专业</w:t>
            </w:r>
          </w:p>
        </w:tc>
        <w:tc>
          <w:tcPr>
            <w:tcW w:w="796" w:type="dxa"/>
            <w:vMerge w:val="continue"/>
            <w:tcBorders>
              <w:top w:val="nil"/>
            </w:tcBorders>
          </w:tcPr>
          <w:p w14:paraId="2515B9BE">
            <w:pPr>
              <w:rPr>
                <w:color w:val="auto"/>
              </w:rPr>
            </w:pPr>
          </w:p>
        </w:tc>
      </w:tr>
      <w:tr w14:paraId="3273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B97FA5E">
            <w:pPr>
              <w:rPr>
                <w:color w:val="auto"/>
              </w:rPr>
            </w:pPr>
          </w:p>
        </w:tc>
        <w:tc>
          <w:tcPr>
            <w:tcW w:w="1109" w:type="dxa"/>
          </w:tcPr>
          <w:p w14:paraId="55A97265">
            <w:pPr>
              <w:rPr>
                <w:color w:val="auto"/>
              </w:rPr>
            </w:pPr>
          </w:p>
        </w:tc>
        <w:tc>
          <w:tcPr>
            <w:tcW w:w="952" w:type="dxa"/>
          </w:tcPr>
          <w:p w14:paraId="0ADF325A">
            <w:pPr>
              <w:rPr>
                <w:color w:val="auto"/>
              </w:rPr>
            </w:pPr>
          </w:p>
        </w:tc>
        <w:tc>
          <w:tcPr>
            <w:tcW w:w="1465" w:type="dxa"/>
          </w:tcPr>
          <w:p w14:paraId="05DA9D9D">
            <w:pPr>
              <w:rPr>
                <w:color w:val="auto"/>
              </w:rPr>
            </w:pPr>
          </w:p>
        </w:tc>
        <w:tc>
          <w:tcPr>
            <w:tcW w:w="1465" w:type="dxa"/>
          </w:tcPr>
          <w:p w14:paraId="53E8BE9E">
            <w:pPr>
              <w:rPr>
                <w:color w:val="auto"/>
              </w:rPr>
            </w:pPr>
          </w:p>
        </w:tc>
        <w:tc>
          <w:tcPr>
            <w:tcW w:w="1465" w:type="dxa"/>
          </w:tcPr>
          <w:p w14:paraId="2C55104A">
            <w:pPr>
              <w:rPr>
                <w:color w:val="auto"/>
              </w:rPr>
            </w:pPr>
          </w:p>
        </w:tc>
        <w:tc>
          <w:tcPr>
            <w:tcW w:w="1470" w:type="dxa"/>
          </w:tcPr>
          <w:p w14:paraId="6B2A79C4">
            <w:pPr>
              <w:rPr>
                <w:color w:val="auto"/>
              </w:rPr>
            </w:pPr>
          </w:p>
        </w:tc>
        <w:tc>
          <w:tcPr>
            <w:tcW w:w="796" w:type="dxa"/>
          </w:tcPr>
          <w:p w14:paraId="41DFD22F">
            <w:pPr>
              <w:rPr>
                <w:color w:val="auto"/>
              </w:rPr>
            </w:pPr>
          </w:p>
        </w:tc>
      </w:tr>
      <w:tr w14:paraId="34F3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3DC2F999">
            <w:pPr>
              <w:rPr>
                <w:color w:val="auto"/>
              </w:rPr>
            </w:pPr>
          </w:p>
        </w:tc>
        <w:tc>
          <w:tcPr>
            <w:tcW w:w="1109" w:type="dxa"/>
          </w:tcPr>
          <w:p w14:paraId="0F188AE2">
            <w:pPr>
              <w:rPr>
                <w:color w:val="auto"/>
              </w:rPr>
            </w:pPr>
          </w:p>
        </w:tc>
        <w:tc>
          <w:tcPr>
            <w:tcW w:w="952" w:type="dxa"/>
          </w:tcPr>
          <w:p w14:paraId="7052AE32">
            <w:pPr>
              <w:rPr>
                <w:color w:val="auto"/>
              </w:rPr>
            </w:pPr>
          </w:p>
        </w:tc>
        <w:tc>
          <w:tcPr>
            <w:tcW w:w="1465" w:type="dxa"/>
          </w:tcPr>
          <w:p w14:paraId="1F655174">
            <w:pPr>
              <w:rPr>
                <w:color w:val="auto"/>
              </w:rPr>
            </w:pPr>
          </w:p>
        </w:tc>
        <w:tc>
          <w:tcPr>
            <w:tcW w:w="1465" w:type="dxa"/>
          </w:tcPr>
          <w:p w14:paraId="13E07889">
            <w:pPr>
              <w:rPr>
                <w:color w:val="auto"/>
              </w:rPr>
            </w:pPr>
          </w:p>
        </w:tc>
        <w:tc>
          <w:tcPr>
            <w:tcW w:w="1465" w:type="dxa"/>
          </w:tcPr>
          <w:p w14:paraId="53E372E0">
            <w:pPr>
              <w:rPr>
                <w:color w:val="auto"/>
              </w:rPr>
            </w:pPr>
          </w:p>
        </w:tc>
        <w:tc>
          <w:tcPr>
            <w:tcW w:w="1470" w:type="dxa"/>
          </w:tcPr>
          <w:p w14:paraId="072F2A9E">
            <w:pPr>
              <w:rPr>
                <w:color w:val="auto"/>
              </w:rPr>
            </w:pPr>
          </w:p>
        </w:tc>
        <w:tc>
          <w:tcPr>
            <w:tcW w:w="796" w:type="dxa"/>
          </w:tcPr>
          <w:p w14:paraId="64AB9F79">
            <w:pPr>
              <w:rPr>
                <w:color w:val="auto"/>
              </w:rPr>
            </w:pPr>
          </w:p>
        </w:tc>
      </w:tr>
      <w:tr w14:paraId="1A1E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0C8945E1">
            <w:pPr>
              <w:rPr>
                <w:color w:val="auto"/>
              </w:rPr>
            </w:pPr>
          </w:p>
        </w:tc>
        <w:tc>
          <w:tcPr>
            <w:tcW w:w="1109" w:type="dxa"/>
          </w:tcPr>
          <w:p w14:paraId="7B5348E1">
            <w:pPr>
              <w:rPr>
                <w:color w:val="auto"/>
              </w:rPr>
            </w:pPr>
          </w:p>
        </w:tc>
        <w:tc>
          <w:tcPr>
            <w:tcW w:w="952" w:type="dxa"/>
          </w:tcPr>
          <w:p w14:paraId="6C730647">
            <w:pPr>
              <w:rPr>
                <w:color w:val="auto"/>
              </w:rPr>
            </w:pPr>
          </w:p>
        </w:tc>
        <w:tc>
          <w:tcPr>
            <w:tcW w:w="1465" w:type="dxa"/>
          </w:tcPr>
          <w:p w14:paraId="70011C29">
            <w:pPr>
              <w:rPr>
                <w:color w:val="auto"/>
              </w:rPr>
            </w:pPr>
          </w:p>
        </w:tc>
        <w:tc>
          <w:tcPr>
            <w:tcW w:w="1465" w:type="dxa"/>
          </w:tcPr>
          <w:p w14:paraId="56DBE0F0">
            <w:pPr>
              <w:rPr>
                <w:color w:val="auto"/>
              </w:rPr>
            </w:pPr>
          </w:p>
        </w:tc>
        <w:tc>
          <w:tcPr>
            <w:tcW w:w="1465" w:type="dxa"/>
          </w:tcPr>
          <w:p w14:paraId="7342FA4E">
            <w:pPr>
              <w:rPr>
                <w:color w:val="auto"/>
              </w:rPr>
            </w:pPr>
          </w:p>
        </w:tc>
        <w:tc>
          <w:tcPr>
            <w:tcW w:w="1470" w:type="dxa"/>
          </w:tcPr>
          <w:p w14:paraId="10C73341">
            <w:pPr>
              <w:rPr>
                <w:color w:val="auto"/>
              </w:rPr>
            </w:pPr>
          </w:p>
        </w:tc>
        <w:tc>
          <w:tcPr>
            <w:tcW w:w="796" w:type="dxa"/>
          </w:tcPr>
          <w:p w14:paraId="556FE02A">
            <w:pPr>
              <w:rPr>
                <w:color w:val="auto"/>
              </w:rPr>
            </w:pPr>
          </w:p>
        </w:tc>
      </w:tr>
      <w:tr w14:paraId="18BF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193E6656">
            <w:pPr>
              <w:rPr>
                <w:color w:val="auto"/>
              </w:rPr>
            </w:pPr>
          </w:p>
        </w:tc>
        <w:tc>
          <w:tcPr>
            <w:tcW w:w="1109" w:type="dxa"/>
          </w:tcPr>
          <w:p w14:paraId="2A5FD615">
            <w:pPr>
              <w:rPr>
                <w:color w:val="auto"/>
              </w:rPr>
            </w:pPr>
          </w:p>
        </w:tc>
        <w:tc>
          <w:tcPr>
            <w:tcW w:w="952" w:type="dxa"/>
          </w:tcPr>
          <w:p w14:paraId="543866C3">
            <w:pPr>
              <w:rPr>
                <w:color w:val="auto"/>
              </w:rPr>
            </w:pPr>
          </w:p>
        </w:tc>
        <w:tc>
          <w:tcPr>
            <w:tcW w:w="1465" w:type="dxa"/>
          </w:tcPr>
          <w:p w14:paraId="109FD9C0">
            <w:pPr>
              <w:rPr>
                <w:color w:val="auto"/>
              </w:rPr>
            </w:pPr>
          </w:p>
        </w:tc>
        <w:tc>
          <w:tcPr>
            <w:tcW w:w="1465" w:type="dxa"/>
          </w:tcPr>
          <w:p w14:paraId="1E5F7E5D">
            <w:pPr>
              <w:rPr>
                <w:color w:val="auto"/>
              </w:rPr>
            </w:pPr>
          </w:p>
        </w:tc>
        <w:tc>
          <w:tcPr>
            <w:tcW w:w="1465" w:type="dxa"/>
          </w:tcPr>
          <w:p w14:paraId="60A686E9">
            <w:pPr>
              <w:rPr>
                <w:color w:val="auto"/>
              </w:rPr>
            </w:pPr>
          </w:p>
        </w:tc>
        <w:tc>
          <w:tcPr>
            <w:tcW w:w="1470" w:type="dxa"/>
          </w:tcPr>
          <w:p w14:paraId="08B71A8D">
            <w:pPr>
              <w:rPr>
                <w:color w:val="auto"/>
              </w:rPr>
            </w:pPr>
          </w:p>
        </w:tc>
        <w:tc>
          <w:tcPr>
            <w:tcW w:w="796" w:type="dxa"/>
          </w:tcPr>
          <w:p w14:paraId="4C763FFC">
            <w:pPr>
              <w:rPr>
                <w:color w:val="auto"/>
              </w:rPr>
            </w:pPr>
          </w:p>
        </w:tc>
      </w:tr>
      <w:tr w14:paraId="3EE9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05B3F84">
            <w:pPr>
              <w:rPr>
                <w:color w:val="auto"/>
              </w:rPr>
            </w:pPr>
          </w:p>
        </w:tc>
        <w:tc>
          <w:tcPr>
            <w:tcW w:w="1109" w:type="dxa"/>
          </w:tcPr>
          <w:p w14:paraId="05C0EBC5">
            <w:pPr>
              <w:rPr>
                <w:color w:val="auto"/>
              </w:rPr>
            </w:pPr>
          </w:p>
        </w:tc>
        <w:tc>
          <w:tcPr>
            <w:tcW w:w="952" w:type="dxa"/>
          </w:tcPr>
          <w:p w14:paraId="73F84EF7">
            <w:pPr>
              <w:rPr>
                <w:color w:val="auto"/>
              </w:rPr>
            </w:pPr>
          </w:p>
        </w:tc>
        <w:tc>
          <w:tcPr>
            <w:tcW w:w="1465" w:type="dxa"/>
          </w:tcPr>
          <w:p w14:paraId="188F1D86">
            <w:pPr>
              <w:rPr>
                <w:color w:val="auto"/>
              </w:rPr>
            </w:pPr>
          </w:p>
        </w:tc>
        <w:tc>
          <w:tcPr>
            <w:tcW w:w="1465" w:type="dxa"/>
          </w:tcPr>
          <w:p w14:paraId="43694659">
            <w:pPr>
              <w:rPr>
                <w:color w:val="auto"/>
              </w:rPr>
            </w:pPr>
          </w:p>
        </w:tc>
        <w:tc>
          <w:tcPr>
            <w:tcW w:w="1465" w:type="dxa"/>
          </w:tcPr>
          <w:p w14:paraId="379CE8FD">
            <w:pPr>
              <w:rPr>
                <w:color w:val="auto"/>
              </w:rPr>
            </w:pPr>
          </w:p>
        </w:tc>
        <w:tc>
          <w:tcPr>
            <w:tcW w:w="1470" w:type="dxa"/>
          </w:tcPr>
          <w:p w14:paraId="1357A87A">
            <w:pPr>
              <w:rPr>
                <w:color w:val="auto"/>
              </w:rPr>
            </w:pPr>
          </w:p>
        </w:tc>
        <w:tc>
          <w:tcPr>
            <w:tcW w:w="796" w:type="dxa"/>
          </w:tcPr>
          <w:p w14:paraId="0696C731">
            <w:pPr>
              <w:rPr>
                <w:color w:val="auto"/>
              </w:rPr>
            </w:pPr>
          </w:p>
        </w:tc>
      </w:tr>
      <w:tr w14:paraId="45951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3BCBA55B">
            <w:pPr>
              <w:rPr>
                <w:color w:val="auto"/>
              </w:rPr>
            </w:pPr>
          </w:p>
        </w:tc>
        <w:tc>
          <w:tcPr>
            <w:tcW w:w="1109" w:type="dxa"/>
          </w:tcPr>
          <w:p w14:paraId="2415EAA2">
            <w:pPr>
              <w:rPr>
                <w:color w:val="auto"/>
              </w:rPr>
            </w:pPr>
          </w:p>
        </w:tc>
        <w:tc>
          <w:tcPr>
            <w:tcW w:w="952" w:type="dxa"/>
          </w:tcPr>
          <w:p w14:paraId="53E0BE6D">
            <w:pPr>
              <w:rPr>
                <w:color w:val="auto"/>
              </w:rPr>
            </w:pPr>
          </w:p>
        </w:tc>
        <w:tc>
          <w:tcPr>
            <w:tcW w:w="1465" w:type="dxa"/>
          </w:tcPr>
          <w:p w14:paraId="596B4CAB">
            <w:pPr>
              <w:rPr>
                <w:color w:val="auto"/>
              </w:rPr>
            </w:pPr>
          </w:p>
        </w:tc>
        <w:tc>
          <w:tcPr>
            <w:tcW w:w="1465" w:type="dxa"/>
          </w:tcPr>
          <w:p w14:paraId="3AF4A31D">
            <w:pPr>
              <w:rPr>
                <w:color w:val="auto"/>
              </w:rPr>
            </w:pPr>
          </w:p>
        </w:tc>
        <w:tc>
          <w:tcPr>
            <w:tcW w:w="1465" w:type="dxa"/>
          </w:tcPr>
          <w:p w14:paraId="0BD190DB">
            <w:pPr>
              <w:rPr>
                <w:color w:val="auto"/>
              </w:rPr>
            </w:pPr>
          </w:p>
        </w:tc>
        <w:tc>
          <w:tcPr>
            <w:tcW w:w="1470" w:type="dxa"/>
          </w:tcPr>
          <w:p w14:paraId="410F2A56">
            <w:pPr>
              <w:rPr>
                <w:color w:val="auto"/>
              </w:rPr>
            </w:pPr>
          </w:p>
        </w:tc>
        <w:tc>
          <w:tcPr>
            <w:tcW w:w="796" w:type="dxa"/>
          </w:tcPr>
          <w:p w14:paraId="4A6654A2">
            <w:pPr>
              <w:rPr>
                <w:color w:val="auto"/>
              </w:rPr>
            </w:pPr>
          </w:p>
        </w:tc>
      </w:tr>
      <w:tr w14:paraId="5FC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0CD4A2F8">
            <w:pPr>
              <w:rPr>
                <w:color w:val="auto"/>
              </w:rPr>
            </w:pPr>
          </w:p>
        </w:tc>
        <w:tc>
          <w:tcPr>
            <w:tcW w:w="1109" w:type="dxa"/>
          </w:tcPr>
          <w:p w14:paraId="02FB42A1">
            <w:pPr>
              <w:rPr>
                <w:color w:val="auto"/>
              </w:rPr>
            </w:pPr>
          </w:p>
        </w:tc>
        <w:tc>
          <w:tcPr>
            <w:tcW w:w="952" w:type="dxa"/>
          </w:tcPr>
          <w:p w14:paraId="1CDEE22A">
            <w:pPr>
              <w:rPr>
                <w:color w:val="auto"/>
              </w:rPr>
            </w:pPr>
          </w:p>
        </w:tc>
        <w:tc>
          <w:tcPr>
            <w:tcW w:w="1465" w:type="dxa"/>
          </w:tcPr>
          <w:p w14:paraId="2A1A8F57">
            <w:pPr>
              <w:rPr>
                <w:color w:val="auto"/>
              </w:rPr>
            </w:pPr>
          </w:p>
        </w:tc>
        <w:tc>
          <w:tcPr>
            <w:tcW w:w="1465" w:type="dxa"/>
          </w:tcPr>
          <w:p w14:paraId="4C71640C">
            <w:pPr>
              <w:rPr>
                <w:color w:val="auto"/>
              </w:rPr>
            </w:pPr>
          </w:p>
        </w:tc>
        <w:tc>
          <w:tcPr>
            <w:tcW w:w="1465" w:type="dxa"/>
          </w:tcPr>
          <w:p w14:paraId="6D76D81C">
            <w:pPr>
              <w:rPr>
                <w:color w:val="auto"/>
              </w:rPr>
            </w:pPr>
          </w:p>
        </w:tc>
        <w:tc>
          <w:tcPr>
            <w:tcW w:w="1470" w:type="dxa"/>
          </w:tcPr>
          <w:p w14:paraId="55F26E0A">
            <w:pPr>
              <w:rPr>
                <w:color w:val="auto"/>
              </w:rPr>
            </w:pPr>
          </w:p>
        </w:tc>
        <w:tc>
          <w:tcPr>
            <w:tcW w:w="796" w:type="dxa"/>
          </w:tcPr>
          <w:p w14:paraId="085ADE67">
            <w:pPr>
              <w:rPr>
                <w:color w:val="auto"/>
              </w:rPr>
            </w:pPr>
          </w:p>
        </w:tc>
      </w:tr>
      <w:tr w14:paraId="20FB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8AD5EE8">
            <w:pPr>
              <w:rPr>
                <w:color w:val="auto"/>
              </w:rPr>
            </w:pPr>
          </w:p>
        </w:tc>
        <w:tc>
          <w:tcPr>
            <w:tcW w:w="1109" w:type="dxa"/>
          </w:tcPr>
          <w:p w14:paraId="55CCBCB8">
            <w:pPr>
              <w:rPr>
                <w:color w:val="auto"/>
              </w:rPr>
            </w:pPr>
          </w:p>
        </w:tc>
        <w:tc>
          <w:tcPr>
            <w:tcW w:w="952" w:type="dxa"/>
          </w:tcPr>
          <w:p w14:paraId="6A41D141">
            <w:pPr>
              <w:rPr>
                <w:color w:val="auto"/>
              </w:rPr>
            </w:pPr>
          </w:p>
        </w:tc>
        <w:tc>
          <w:tcPr>
            <w:tcW w:w="1465" w:type="dxa"/>
          </w:tcPr>
          <w:p w14:paraId="40B9ACE7">
            <w:pPr>
              <w:rPr>
                <w:color w:val="auto"/>
              </w:rPr>
            </w:pPr>
          </w:p>
        </w:tc>
        <w:tc>
          <w:tcPr>
            <w:tcW w:w="1465" w:type="dxa"/>
          </w:tcPr>
          <w:p w14:paraId="766692CD">
            <w:pPr>
              <w:rPr>
                <w:color w:val="auto"/>
              </w:rPr>
            </w:pPr>
          </w:p>
        </w:tc>
        <w:tc>
          <w:tcPr>
            <w:tcW w:w="1465" w:type="dxa"/>
          </w:tcPr>
          <w:p w14:paraId="59D0195F">
            <w:pPr>
              <w:rPr>
                <w:color w:val="auto"/>
              </w:rPr>
            </w:pPr>
          </w:p>
        </w:tc>
        <w:tc>
          <w:tcPr>
            <w:tcW w:w="1470" w:type="dxa"/>
          </w:tcPr>
          <w:p w14:paraId="30B8B5D9">
            <w:pPr>
              <w:rPr>
                <w:color w:val="auto"/>
              </w:rPr>
            </w:pPr>
          </w:p>
        </w:tc>
        <w:tc>
          <w:tcPr>
            <w:tcW w:w="796" w:type="dxa"/>
          </w:tcPr>
          <w:p w14:paraId="30098FC7">
            <w:pPr>
              <w:rPr>
                <w:color w:val="auto"/>
              </w:rPr>
            </w:pPr>
          </w:p>
        </w:tc>
      </w:tr>
      <w:tr w14:paraId="7AE7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EB6E168">
            <w:pPr>
              <w:rPr>
                <w:color w:val="auto"/>
              </w:rPr>
            </w:pPr>
          </w:p>
        </w:tc>
        <w:tc>
          <w:tcPr>
            <w:tcW w:w="1109" w:type="dxa"/>
          </w:tcPr>
          <w:p w14:paraId="649C3E21">
            <w:pPr>
              <w:rPr>
                <w:color w:val="auto"/>
              </w:rPr>
            </w:pPr>
          </w:p>
        </w:tc>
        <w:tc>
          <w:tcPr>
            <w:tcW w:w="952" w:type="dxa"/>
          </w:tcPr>
          <w:p w14:paraId="664C3112">
            <w:pPr>
              <w:rPr>
                <w:color w:val="auto"/>
              </w:rPr>
            </w:pPr>
          </w:p>
        </w:tc>
        <w:tc>
          <w:tcPr>
            <w:tcW w:w="1465" w:type="dxa"/>
          </w:tcPr>
          <w:p w14:paraId="5189AEF3">
            <w:pPr>
              <w:rPr>
                <w:color w:val="auto"/>
              </w:rPr>
            </w:pPr>
          </w:p>
        </w:tc>
        <w:tc>
          <w:tcPr>
            <w:tcW w:w="1465" w:type="dxa"/>
          </w:tcPr>
          <w:p w14:paraId="7BD2FCF6">
            <w:pPr>
              <w:rPr>
                <w:color w:val="auto"/>
              </w:rPr>
            </w:pPr>
          </w:p>
        </w:tc>
        <w:tc>
          <w:tcPr>
            <w:tcW w:w="1465" w:type="dxa"/>
          </w:tcPr>
          <w:p w14:paraId="54513884">
            <w:pPr>
              <w:rPr>
                <w:color w:val="auto"/>
              </w:rPr>
            </w:pPr>
          </w:p>
        </w:tc>
        <w:tc>
          <w:tcPr>
            <w:tcW w:w="1470" w:type="dxa"/>
          </w:tcPr>
          <w:p w14:paraId="225E32A2">
            <w:pPr>
              <w:rPr>
                <w:color w:val="auto"/>
              </w:rPr>
            </w:pPr>
          </w:p>
        </w:tc>
        <w:tc>
          <w:tcPr>
            <w:tcW w:w="796" w:type="dxa"/>
          </w:tcPr>
          <w:p w14:paraId="3D7F453C">
            <w:pPr>
              <w:rPr>
                <w:color w:val="auto"/>
              </w:rPr>
            </w:pPr>
          </w:p>
        </w:tc>
      </w:tr>
      <w:tr w14:paraId="1E2F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5E77B7C9">
            <w:pPr>
              <w:rPr>
                <w:color w:val="auto"/>
              </w:rPr>
            </w:pPr>
          </w:p>
        </w:tc>
        <w:tc>
          <w:tcPr>
            <w:tcW w:w="1109" w:type="dxa"/>
          </w:tcPr>
          <w:p w14:paraId="3BE796AF">
            <w:pPr>
              <w:rPr>
                <w:color w:val="auto"/>
              </w:rPr>
            </w:pPr>
          </w:p>
        </w:tc>
        <w:tc>
          <w:tcPr>
            <w:tcW w:w="952" w:type="dxa"/>
          </w:tcPr>
          <w:p w14:paraId="47298A08">
            <w:pPr>
              <w:rPr>
                <w:color w:val="auto"/>
              </w:rPr>
            </w:pPr>
          </w:p>
        </w:tc>
        <w:tc>
          <w:tcPr>
            <w:tcW w:w="1465" w:type="dxa"/>
          </w:tcPr>
          <w:p w14:paraId="3D09F3B0">
            <w:pPr>
              <w:rPr>
                <w:color w:val="auto"/>
              </w:rPr>
            </w:pPr>
          </w:p>
        </w:tc>
        <w:tc>
          <w:tcPr>
            <w:tcW w:w="1465" w:type="dxa"/>
          </w:tcPr>
          <w:p w14:paraId="25F15F07">
            <w:pPr>
              <w:rPr>
                <w:color w:val="auto"/>
              </w:rPr>
            </w:pPr>
          </w:p>
        </w:tc>
        <w:tc>
          <w:tcPr>
            <w:tcW w:w="1465" w:type="dxa"/>
          </w:tcPr>
          <w:p w14:paraId="0F465A87">
            <w:pPr>
              <w:rPr>
                <w:color w:val="auto"/>
              </w:rPr>
            </w:pPr>
          </w:p>
        </w:tc>
        <w:tc>
          <w:tcPr>
            <w:tcW w:w="1470" w:type="dxa"/>
          </w:tcPr>
          <w:p w14:paraId="014C778A">
            <w:pPr>
              <w:rPr>
                <w:color w:val="auto"/>
              </w:rPr>
            </w:pPr>
          </w:p>
        </w:tc>
        <w:tc>
          <w:tcPr>
            <w:tcW w:w="796" w:type="dxa"/>
          </w:tcPr>
          <w:p w14:paraId="04F092BC">
            <w:pPr>
              <w:rPr>
                <w:color w:val="auto"/>
              </w:rPr>
            </w:pPr>
          </w:p>
        </w:tc>
      </w:tr>
      <w:tr w14:paraId="1893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2EABDF48">
            <w:pPr>
              <w:rPr>
                <w:color w:val="auto"/>
              </w:rPr>
            </w:pPr>
          </w:p>
        </w:tc>
        <w:tc>
          <w:tcPr>
            <w:tcW w:w="1109" w:type="dxa"/>
          </w:tcPr>
          <w:p w14:paraId="1C74D34F">
            <w:pPr>
              <w:rPr>
                <w:color w:val="auto"/>
              </w:rPr>
            </w:pPr>
          </w:p>
        </w:tc>
        <w:tc>
          <w:tcPr>
            <w:tcW w:w="952" w:type="dxa"/>
          </w:tcPr>
          <w:p w14:paraId="50FFDFD5">
            <w:pPr>
              <w:rPr>
                <w:color w:val="auto"/>
              </w:rPr>
            </w:pPr>
          </w:p>
        </w:tc>
        <w:tc>
          <w:tcPr>
            <w:tcW w:w="1465" w:type="dxa"/>
          </w:tcPr>
          <w:p w14:paraId="4009B093">
            <w:pPr>
              <w:rPr>
                <w:color w:val="auto"/>
              </w:rPr>
            </w:pPr>
          </w:p>
        </w:tc>
        <w:tc>
          <w:tcPr>
            <w:tcW w:w="1465" w:type="dxa"/>
          </w:tcPr>
          <w:p w14:paraId="40B6037A">
            <w:pPr>
              <w:rPr>
                <w:color w:val="auto"/>
              </w:rPr>
            </w:pPr>
          </w:p>
        </w:tc>
        <w:tc>
          <w:tcPr>
            <w:tcW w:w="1465" w:type="dxa"/>
          </w:tcPr>
          <w:p w14:paraId="2032393B">
            <w:pPr>
              <w:rPr>
                <w:color w:val="auto"/>
              </w:rPr>
            </w:pPr>
          </w:p>
        </w:tc>
        <w:tc>
          <w:tcPr>
            <w:tcW w:w="1470" w:type="dxa"/>
          </w:tcPr>
          <w:p w14:paraId="0786BE89">
            <w:pPr>
              <w:rPr>
                <w:color w:val="auto"/>
              </w:rPr>
            </w:pPr>
          </w:p>
        </w:tc>
        <w:tc>
          <w:tcPr>
            <w:tcW w:w="796" w:type="dxa"/>
          </w:tcPr>
          <w:p w14:paraId="147089E4">
            <w:pPr>
              <w:rPr>
                <w:color w:val="auto"/>
              </w:rPr>
            </w:pPr>
          </w:p>
        </w:tc>
      </w:tr>
      <w:tr w14:paraId="7E4D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1F5FB45D">
            <w:pPr>
              <w:rPr>
                <w:color w:val="auto"/>
              </w:rPr>
            </w:pPr>
          </w:p>
        </w:tc>
        <w:tc>
          <w:tcPr>
            <w:tcW w:w="1109" w:type="dxa"/>
          </w:tcPr>
          <w:p w14:paraId="7E930B53">
            <w:pPr>
              <w:rPr>
                <w:color w:val="auto"/>
              </w:rPr>
            </w:pPr>
          </w:p>
        </w:tc>
        <w:tc>
          <w:tcPr>
            <w:tcW w:w="952" w:type="dxa"/>
          </w:tcPr>
          <w:p w14:paraId="6FD84EE9">
            <w:pPr>
              <w:rPr>
                <w:color w:val="auto"/>
              </w:rPr>
            </w:pPr>
          </w:p>
        </w:tc>
        <w:tc>
          <w:tcPr>
            <w:tcW w:w="1465" w:type="dxa"/>
          </w:tcPr>
          <w:p w14:paraId="6F63D6E0">
            <w:pPr>
              <w:rPr>
                <w:color w:val="auto"/>
              </w:rPr>
            </w:pPr>
          </w:p>
        </w:tc>
        <w:tc>
          <w:tcPr>
            <w:tcW w:w="1465" w:type="dxa"/>
          </w:tcPr>
          <w:p w14:paraId="2EE446C6">
            <w:pPr>
              <w:rPr>
                <w:color w:val="auto"/>
              </w:rPr>
            </w:pPr>
          </w:p>
        </w:tc>
        <w:tc>
          <w:tcPr>
            <w:tcW w:w="1465" w:type="dxa"/>
          </w:tcPr>
          <w:p w14:paraId="2EC60856">
            <w:pPr>
              <w:rPr>
                <w:color w:val="auto"/>
              </w:rPr>
            </w:pPr>
          </w:p>
        </w:tc>
        <w:tc>
          <w:tcPr>
            <w:tcW w:w="1470" w:type="dxa"/>
          </w:tcPr>
          <w:p w14:paraId="41CD929B">
            <w:pPr>
              <w:rPr>
                <w:color w:val="auto"/>
              </w:rPr>
            </w:pPr>
          </w:p>
        </w:tc>
        <w:tc>
          <w:tcPr>
            <w:tcW w:w="796" w:type="dxa"/>
          </w:tcPr>
          <w:p w14:paraId="6A101843">
            <w:pPr>
              <w:rPr>
                <w:color w:val="auto"/>
              </w:rPr>
            </w:pPr>
          </w:p>
        </w:tc>
      </w:tr>
      <w:tr w14:paraId="313F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6B25BA6E">
            <w:pPr>
              <w:rPr>
                <w:color w:val="auto"/>
              </w:rPr>
            </w:pPr>
          </w:p>
        </w:tc>
        <w:tc>
          <w:tcPr>
            <w:tcW w:w="1109" w:type="dxa"/>
          </w:tcPr>
          <w:p w14:paraId="52A7142B">
            <w:pPr>
              <w:rPr>
                <w:color w:val="auto"/>
              </w:rPr>
            </w:pPr>
          </w:p>
        </w:tc>
        <w:tc>
          <w:tcPr>
            <w:tcW w:w="952" w:type="dxa"/>
          </w:tcPr>
          <w:p w14:paraId="0E3B3459">
            <w:pPr>
              <w:rPr>
                <w:color w:val="auto"/>
              </w:rPr>
            </w:pPr>
          </w:p>
        </w:tc>
        <w:tc>
          <w:tcPr>
            <w:tcW w:w="1465" w:type="dxa"/>
          </w:tcPr>
          <w:p w14:paraId="6AACDDB0">
            <w:pPr>
              <w:rPr>
                <w:color w:val="auto"/>
              </w:rPr>
            </w:pPr>
          </w:p>
        </w:tc>
        <w:tc>
          <w:tcPr>
            <w:tcW w:w="1465" w:type="dxa"/>
          </w:tcPr>
          <w:p w14:paraId="4CAC35ED">
            <w:pPr>
              <w:rPr>
                <w:color w:val="auto"/>
              </w:rPr>
            </w:pPr>
          </w:p>
        </w:tc>
        <w:tc>
          <w:tcPr>
            <w:tcW w:w="1465" w:type="dxa"/>
          </w:tcPr>
          <w:p w14:paraId="4012E4E0">
            <w:pPr>
              <w:rPr>
                <w:color w:val="auto"/>
              </w:rPr>
            </w:pPr>
          </w:p>
        </w:tc>
        <w:tc>
          <w:tcPr>
            <w:tcW w:w="1470" w:type="dxa"/>
          </w:tcPr>
          <w:p w14:paraId="53242B6E">
            <w:pPr>
              <w:rPr>
                <w:color w:val="auto"/>
              </w:rPr>
            </w:pPr>
          </w:p>
        </w:tc>
        <w:tc>
          <w:tcPr>
            <w:tcW w:w="796" w:type="dxa"/>
          </w:tcPr>
          <w:p w14:paraId="24A26DE2">
            <w:pPr>
              <w:rPr>
                <w:color w:val="auto"/>
              </w:rPr>
            </w:pPr>
          </w:p>
        </w:tc>
      </w:tr>
    </w:tbl>
    <w:p w14:paraId="0A45F9DC">
      <w:pPr>
        <w:keepNext w:val="0"/>
        <w:keepLines w:val="0"/>
        <w:pageBreakBefore w:val="0"/>
        <w:widowControl w:val="0"/>
        <w:kinsoku/>
        <w:wordWrap w:val="0"/>
        <w:overflowPunct/>
        <w:topLinePunct w:val="0"/>
        <w:autoSpaceDE/>
        <w:autoSpaceDN/>
        <w:bidi w:val="0"/>
        <w:adjustRightInd/>
        <w:snapToGrid/>
        <w:spacing w:line="480" w:lineRule="exact"/>
        <w:textAlignment w:val="center"/>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备注：本表后应附项目经理身份证、注册证、安全生产考核合格证</w:t>
      </w:r>
      <w:r>
        <w:rPr>
          <w:rFonts w:hint="eastAsia" w:ascii="宋体" w:hAnsi="宋体" w:eastAsia="宋体" w:cs="宋体"/>
          <w:color w:val="auto"/>
          <w:sz w:val="24"/>
          <w:highlight w:val="none"/>
          <w:lang w:eastAsia="zh-CN"/>
        </w:rPr>
        <w:t>、劳动合同、社保证明等</w:t>
      </w:r>
      <w:r>
        <w:rPr>
          <w:rFonts w:hint="eastAsia" w:ascii="宋体" w:hAnsi="宋体" w:eastAsia="宋体" w:cs="宋体"/>
          <w:color w:val="auto"/>
          <w:sz w:val="24"/>
          <w:highlight w:val="none"/>
          <w:lang w:val="en-US" w:eastAsia="zh-CN"/>
        </w:rPr>
        <w:t>扫描件。其他主要人员应附身份证、执业证或上岗证书、劳动合同扫描件。</w:t>
      </w:r>
    </w:p>
    <w:p w14:paraId="3708219E">
      <w:pPr>
        <w:pStyle w:val="20"/>
        <w:ind w:left="0" w:leftChars="0" w:firstLine="0" w:firstLineChars="0"/>
        <w:rPr>
          <w:rFonts w:ascii="宋体" w:hAnsi="宋体" w:eastAsia="宋体" w:cs="宋体"/>
          <w:b/>
          <w:bCs/>
          <w:color w:val="auto"/>
          <w:sz w:val="30"/>
          <w:szCs w:val="30"/>
          <w:highlight w:val="none"/>
        </w:rPr>
      </w:pPr>
    </w:p>
    <w:p w14:paraId="4E0DD215">
      <w:pPr>
        <w:pStyle w:val="20"/>
        <w:ind w:left="0" w:leftChars="0" w:firstLine="0" w:firstLineChars="0"/>
        <w:rPr>
          <w:rFonts w:ascii="宋体" w:hAnsi="宋体" w:eastAsia="宋体" w:cs="宋体"/>
          <w:b/>
          <w:bCs/>
          <w:color w:val="auto"/>
          <w:sz w:val="30"/>
          <w:szCs w:val="30"/>
          <w:highlight w:val="none"/>
        </w:rPr>
      </w:pPr>
    </w:p>
    <w:p w14:paraId="6FEAA5B5">
      <w:pPr>
        <w:pStyle w:val="20"/>
        <w:ind w:left="0" w:leftChars="0" w:firstLine="0" w:firstLineChars="0"/>
        <w:rPr>
          <w:rFonts w:ascii="宋体" w:hAnsi="宋体" w:eastAsia="宋体" w:cs="宋体"/>
          <w:b/>
          <w:bCs/>
          <w:color w:val="auto"/>
          <w:sz w:val="30"/>
          <w:szCs w:val="30"/>
          <w:highlight w:val="none"/>
        </w:rPr>
      </w:pPr>
    </w:p>
    <w:p w14:paraId="7D1EAFC6">
      <w:pPr>
        <w:pStyle w:val="20"/>
        <w:ind w:left="0" w:leftChars="0" w:firstLine="0" w:firstLineChars="0"/>
        <w:rPr>
          <w:rFonts w:ascii="宋体" w:hAnsi="宋体" w:eastAsia="宋体" w:cs="宋体"/>
          <w:b/>
          <w:bCs/>
          <w:color w:val="auto"/>
          <w:sz w:val="30"/>
          <w:szCs w:val="30"/>
          <w:highlight w:val="none"/>
        </w:rPr>
      </w:pPr>
    </w:p>
    <w:p w14:paraId="32E123FA">
      <w:pPr>
        <w:pStyle w:val="20"/>
        <w:ind w:left="0" w:leftChars="0" w:firstLine="0" w:firstLineChars="0"/>
        <w:rPr>
          <w:rFonts w:ascii="宋体" w:hAnsi="宋体" w:eastAsia="宋体" w:cs="宋体"/>
          <w:b/>
          <w:bCs/>
          <w:color w:val="auto"/>
          <w:sz w:val="30"/>
          <w:szCs w:val="30"/>
          <w:highlight w:val="none"/>
        </w:rPr>
      </w:pPr>
    </w:p>
    <w:p w14:paraId="62CDB64D">
      <w:pPr>
        <w:pStyle w:val="20"/>
        <w:ind w:left="0" w:leftChars="0" w:firstLine="0" w:firstLineChars="0"/>
        <w:rPr>
          <w:rFonts w:ascii="宋体" w:hAnsi="宋体" w:eastAsia="宋体" w:cs="宋体"/>
          <w:b/>
          <w:bCs/>
          <w:color w:val="auto"/>
          <w:sz w:val="30"/>
          <w:szCs w:val="30"/>
          <w:highlight w:val="none"/>
        </w:rPr>
      </w:pPr>
    </w:p>
    <w:p w14:paraId="2CDDF8A9">
      <w:pPr>
        <w:pStyle w:val="20"/>
        <w:ind w:left="0" w:leftChars="0" w:firstLine="0" w:firstLineChars="0"/>
        <w:rPr>
          <w:rFonts w:ascii="宋体" w:hAnsi="宋体" w:eastAsia="宋体" w:cs="宋体"/>
          <w:b/>
          <w:bCs/>
          <w:color w:val="auto"/>
          <w:sz w:val="30"/>
          <w:szCs w:val="30"/>
          <w:highlight w:val="none"/>
        </w:rPr>
      </w:pPr>
    </w:p>
    <w:p w14:paraId="307B5AA3">
      <w:pPr>
        <w:spacing w:line="360" w:lineRule="auto"/>
        <w:jc w:val="center"/>
        <w:rPr>
          <w:b/>
          <w:bCs/>
          <w:sz w:val="24"/>
        </w:rPr>
      </w:pPr>
      <w:r>
        <w:rPr>
          <w:rFonts w:hint="eastAsia" w:ascii="宋体" w:hAnsi="宋体"/>
          <w:b/>
          <w:bCs/>
          <w:sz w:val="24"/>
        </w:rPr>
        <w:t>（</w:t>
      </w:r>
      <w:r>
        <w:rPr>
          <w:rFonts w:hint="eastAsia" w:ascii="宋体" w:hAnsi="宋体"/>
          <w:b/>
          <w:bCs/>
          <w:sz w:val="24"/>
          <w:lang w:val="en-US" w:eastAsia="zh-CN"/>
        </w:rPr>
        <w:t>三</w:t>
      </w:r>
      <w:r>
        <w:rPr>
          <w:rFonts w:hint="eastAsia" w:ascii="宋体" w:hAnsi="宋体"/>
          <w:b/>
          <w:bCs/>
          <w:sz w:val="24"/>
        </w:rPr>
        <w:t>）拟委任的项目经理资历表</w:t>
      </w:r>
    </w:p>
    <w:tbl>
      <w:tblPr>
        <w:tblStyle w:val="22"/>
        <w:tblW w:w="0" w:type="auto"/>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0E7E3E37">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9995D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姓名</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9EF050">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66D4E2">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CB1FAD">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32C80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ACA550">
            <w:pPr>
              <w:spacing w:before="100" w:beforeAutospacing="1" w:after="200" w:line="271" w:lineRule="auto"/>
              <w:jc w:val="center"/>
              <w:rPr>
                <w:rFonts w:ascii="宋体" w:hAnsi="宋体"/>
                <w:sz w:val="24"/>
              </w:rPr>
            </w:pPr>
          </w:p>
        </w:tc>
      </w:tr>
      <w:tr w14:paraId="381DD009">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2C4C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资格及注册编号</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3B4CBB">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BD0BB0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961C3E4">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DA727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拟在本标段</w:t>
            </w:r>
          </w:p>
          <w:p w14:paraId="2CBCFD8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FB89404">
            <w:pPr>
              <w:spacing w:before="100" w:beforeAutospacing="1" w:after="200" w:line="271" w:lineRule="auto"/>
              <w:jc w:val="center"/>
              <w:rPr>
                <w:rFonts w:ascii="宋体" w:hAnsi="宋体"/>
                <w:sz w:val="24"/>
              </w:rPr>
            </w:pPr>
          </w:p>
        </w:tc>
      </w:tr>
      <w:tr w14:paraId="0FD53CDF">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8A25DC">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E15BD2">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60327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2D46F19">
            <w:pPr>
              <w:spacing w:before="100" w:beforeAutospacing="1" w:after="200" w:line="271" w:lineRule="auto"/>
              <w:jc w:val="center"/>
              <w:rPr>
                <w:rFonts w:ascii="宋体" w:hAnsi="宋体"/>
                <w:sz w:val="24"/>
              </w:rPr>
            </w:pPr>
          </w:p>
        </w:tc>
      </w:tr>
      <w:tr w14:paraId="616A4706">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7D822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毕业学校</w:t>
            </w:r>
          </w:p>
        </w:tc>
        <w:tc>
          <w:tcPr>
            <w:tcW w:w="7381" w:type="dxa"/>
            <w:gridSpan w:val="8"/>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CB4BAA">
            <w:pPr>
              <w:spacing w:line="500" w:lineRule="exact"/>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 xml:space="preserve"> 年 月毕业于 学校 专业，学制 年</w:t>
            </w:r>
          </w:p>
        </w:tc>
      </w:tr>
      <w:tr w14:paraId="55D7942E">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FE827A">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经          历</w:t>
            </w:r>
          </w:p>
        </w:tc>
      </w:tr>
      <w:tr w14:paraId="54FAA8C3">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2AD5B4">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年～年</w:t>
            </w: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33CEE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参加过的工程项目名称</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7DCCF8">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8ED412">
            <w:pPr>
              <w:jc w:val="center"/>
              <w:rPr>
                <w:rFonts w:ascii="宋体" w:hAnsi="宋体"/>
                <w:sz w:val="24"/>
              </w:rPr>
            </w:pPr>
            <w:r>
              <w:rPr>
                <w:rFonts w:hint="eastAsia" w:ascii="宋体" w:hAnsi="宋体"/>
                <w:color w:val="000000"/>
                <w:sz w:val="24"/>
              </w:rPr>
              <w:t>发包人及</w:t>
            </w:r>
          </w:p>
          <w:p w14:paraId="6749D229">
            <w:pPr>
              <w:spacing w:before="100" w:beforeAutospacing="1" w:line="271" w:lineRule="auto"/>
              <w:jc w:val="center"/>
              <w:rPr>
                <w:rFonts w:ascii="宋体" w:hAnsi="宋体"/>
                <w:sz w:val="24"/>
              </w:rPr>
            </w:pPr>
            <w:r>
              <w:rPr>
                <w:rFonts w:hint="eastAsia" w:ascii="宋体" w:hAnsi="宋体"/>
                <w:color w:val="000000"/>
                <w:sz w:val="24"/>
              </w:rPr>
              <w:t>联系电话</w:t>
            </w:r>
          </w:p>
        </w:tc>
      </w:tr>
      <w:tr w14:paraId="0898CCD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D53F45">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94282">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0F9465">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3E03850">
            <w:pPr>
              <w:spacing w:before="100" w:beforeAutospacing="1" w:after="200" w:line="271" w:lineRule="auto"/>
              <w:jc w:val="center"/>
              <w:rPr>
                <w:rFonts w:ascii="宋体" w:hAnsi="宋体"/>
                <w:sz w:val="24"/>
              </w:rPr>
            </w:pPr>
          </w:p>
        </w:tc>
      </w:tr>
      <w:tr w14:paraId="532EE57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5A6323">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BC3C8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FF3C2E">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46900">
            <w:pPr>
              <w:spacing w:before="100" w:beforeAutospacing="1" w:after="200" w:line="271" w:lineRule="auto"/>
              <w:jc w:val="center"/>
              <w:rPr>
                <w:rFonts w:ascii="宋体" w:hAnsi="宋体"/>
                <w:sz w:val="24"/>
              </w:rPr>
            </w:pPr>
          </w:p>
        </w:tc>
      </w:tr>
      <w:tr w14:paraId="5139D501">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B2D68F">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5234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99E1516">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56608E">
            <w:pPr>
              <w:spacing w:before="100" w:beforeAutospacing="1" w:after="200" w:line="271" w:lineRule="auto"/>
              <w:jc w:val="center"/>
              <w:rPr>
                <w:rFonts w:ascii="宋体" w:hAnsi="宋体"/>
                <w:sz w:val="24"/>
              </w:rPr>
            </w:pPr>
          </w:p>
        </w:tc>
      </w:tr>
      <w:tr w14:paraId="41D1A35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A9C9E3D">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F0D300">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048121F">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41A9B2">
            <w:pPr>
              <w:spacing w:before="100" w:beforeAutospacing="1" w:after="200" w:line="271" w:lineRule="auto"/>
              <w:jc w:val="center"/>
              <w:rPr>
                <w:rFonts w:ascii="宋体" w:hAnsi="宋体"/>
                <w:sz w:val="24"/>
              </w:rPr>
            </w:pPr>
          </w:p>
        </w:tc>
      </w:tr>
      <w:tr w14:paraId="32FF8955">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419753">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获奖情况</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CEF376">
            <w:pPr>
              <w:spacing w:after="200"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740332E">
            <w:pPr>
              <w:spacing w:before="100" w:beforeAutospacing="1" w:after="200" w:line="271" w:lineRule="auto"/>
              <w:jc w:val="center"/>
              <w:rPr>
                <w:rFonts w:ascii="宋体" w:hAnsi="宋体"/>
                <w:sz w:val="24"/>
              </w:rPr>
            </w:pPr>
          </w:p>
        </w:tc>
      </w:tr>
      <w:tr w14:paraId="6E166EF2">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9E73C9">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说明在岗情况</w:t>
            </w:r>
          </w:p>
        </w:tc>
        <w:tc>
          <w:tcPr>
            <w:tcW w:w="5276"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69B3F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目前未在其他项目上任职，现从事工作为：</w:t>
            </w:r>
          </w:p>
        </w:tc>
      </w:tr>
      <w:tr w14:paraId="5A47C65D">
        <w:tblPrEx>
          <w:tblCellMar>
            <w:top w:w="0" w:type="dxa"/>
            <w:left w:w="108" w:type="dxa"/>
            <w:bottom w:w="0" w:type="dxa"/>
            <w:right w:w="108" w:type="dxa"/>
          </w:tblCellMar>
        </w:tblPrEx>
        <w:trPr>
          <w:trHeight w:val="2369"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BA1CB1">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备注</w:t>
            </w:r>
          </w:p>
        </w:tc>
        <w:tc>
          <w:tcPr>
            <w:tcW w:w="3356"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3FCDC1">
            <w:pPr>
              <w:spacing w:after="200" w:line="500" w:lineRule="exact"/>
              <w:jc w:val="center"/>
              <w:rPr>
                <w:rFonts w:asciiTheme="minorEastAsia" w:hAnsiTheme="minorEastAsia" w:eastAsiaTheme="minorEastAsia"/>
                <w:color w:val="000000"/>
                <w:spacing w:val="-1"/>
                <w:sz w:val="28"/>
                <w:szCs w:val="28"/>
              </w:rPr>
            </w:pPr>
          </w:p>
        </w:tc>
      </w:tr>
    </w:tbl>
    <w:p w14:paraId="771B1C5C">
      <w:pPr>
        <w:widowControl/>
        <w:jc w:val="left"/>
        <w:rPr>
          <w:rFonts w:ascii="宋体" w:hAnsi="宋体" w:cs="宋体"/>
          <w:b/>
          <w:sz w:val="24"/>
          <w:szCs w:val="21"/>
        </w:rPr>
      </w:pPr>
    </w:p>
    <w:p w14:paraId="609BEB3C">
      <w:pPr>
        <w:widowControl/>
        <w:jc w:val="left"/>
        <w:rPr>
          <w:rFonts w:ascii="宋体" w:hAnsi="宋体" w:cs="宋体"/>
          <w:b/>
          <w:sz w:val="24"/>
          <w:szCs w:val="21"/>
        </w:rPr>
      </w:pPr>
      <w:r>
        <w:rPr>
          <w:rFonts w:ascii="宋体" w:hAnsi="宋体" w:cs="宋体"/>
          <w:b/>
          <w:sz w:val="24"/>
          <w:szCs w:val="21"/>
        </w:rPr>
        <w:br w:type="page"/>
      </w:r>
    </w:p>
    <w:p w14:paraId="230104F4">
      <w:pPr>
        <w:keepNext/>
        <w:widowControl/>
        <w:spacing w:line="42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四</w:t>
      </w:r>
      <w:r>
        <w:rPr>
          <w:rFonts w:hint="eastAsia" w:ascii="宋体" w:hAnsi="宋体"/>
          <w:b/>
          <w:bCs/>
          <w:sz w:val="24"/>
        </w:rPr>
        <w:t>）项目经理无在建承诺书</w:t>
      </w:r>
    </w:p>
    <w:p w14:paraId="1841AE1A">
      <w:pPr>
        <w:spacing w:after="312" w:afterLines="100" w:line="520" w:lineRule="exact"/>
        <w:textAlignment w:val="center"/>
        <w:rPr>
          <w:rFonts w:ascii="宋体" w:hAnsi="宋体"/>
          <w:sz w:val="28"/>
        </w:rPr>
      </w:pPr>
      <w:r>
        <w:rPr>
          <w:rFonts w:hint="eastAsia" w:ascii="宋体" w:hAnsi="宋体"/>
          <w:sz w:val="28"/>
          <w:u w:val="single"/>
        </w:rPr>
        <w:t>（招标人名称）</w:t>
      </w:r>
      <w:r>
        <w:rPr>
          <w:rFonts w:hint="eastAsia" w:ascii="宋体" w:hAnsi="宋体"/>
          <w:sz w:val="28"/>
        </w:rPr>
        <w:t>：</w:t>
      </w:r>
    </w:p>
    <w:p w14:paraId="2F88D005">
      <w:pPr>
        <w:spacing w:line="520" w:lineRule="exact"/>
        <w:ind w:firstLine="560" w:firstLineChars="200"/>
        <w:textAlignment w:val="center"/>
        <w:rPr>
          <w:rFonts w:ascii="宋体" w:hAnsi="宋体"/>
          <w:sz w:val="28"/>
        </w:rPr>
      </w:pPr>
      <w:r>
        <w:rPr>
          <w:rFonts w:hint="eastAsia" w:ascii="宋体" w:hAnsi="宋体"/>
          <w:sz w:val="28"/>
        </w:rPr>
        <w:t>我方在此声明，我方拟派往</w:t>
      </w:r>
      <w:r>
        <w:rPr>
          <w:rFonts w:hint="eastAsia" w:ascii="宋体" w:hAnsi="宋体"/>
          <w:sz w:val="28"/>
          <w:u w:val="single"/>
        </w:rPr>
        <w:t>（项目名称）</w:t>
      </w:r>
      <w:r>
        <w:rPr>
          <w:rFonts w:hint="eastAsia" w:ascii="宋体" w:hAnsi="宋体"/>
          <w:sz w:val="28"/>
        </w:rPr>
        <w:t>的项目经理</w:t>
      </w:r>
      <w:r>
        <w:rPr>
          <w:rFonts w:hint="eastAsia" w:ascii="宋体" w:hAnsi="宋体"/>
          <w:sz w:val="28"/>
          <w:u w:val="single"/>
        </w:rPr>
        <w:t>（项目经理姓名）</w:t>
      </w:r>
      <w:r>
        <w:rPr>
          <w:rFonts w:hint="eastAsia" w:ascii="宋体" w:hAnsi="宋体"/>
          <w:sz w:val="28"/>
        </w:rPr>
        <w:t>现阶段无参与任何在建项目。</w:t>
      </w:r>
    </w:p>
    <w:p w14:paraId="318F5E33">
      <w:pPr>
        <w:spacing w:line="520" w:lineRule="exact"/>
        <w:ind w:firstLine="560" w:firstLineChars="200"/>
        <w:textAlignment w:val="center"/>
        <w:rPr>
          <w:rFonts w:ascii="宋体" w:hAnsi="宋体"/>
          <w:sz w:val="28"/>
        </w:rPr>
      </w:pPr>
      <w:r>
        <w:rPr>
          <w:rFonts w:hint="eastAsia" w:ascii="宋体" w:hAnsi="宋体"/>
          <w:sz w:val="28"/>
        </w:rPr>
        <w:t>我方保证上述信息的真实和准确，并愿意承担因我方就此弄虚作假所引起的一切法律后果。</w:t>
      </w:r>
    </w:p>
    <w:p w14:paraId="58B66D77">
      <w:pPr>
        <w:spacing w:line="480" w:lineRule="exact"/>
        <w:ind w:firstLine="560" w:firstLineChars="200"/>
        <w:textAlignment w:val="center"/>
        <w:rPr>
          <w:rFonts w:ascii="宋体" w:hAnsi="宋体"/>
          <w:sz w:val="28"/>
        </w:rPr>
      </w:pPr>
    </w:p>
    <w:p w14:paraId="6E2708A8">
      <w:pPr>
        <w:spacing w:line="480" w:lineRule="exact"/>
        <w:ind w:firstLine="560" w:firstLineChars="200"/>
        <w:textAlignment w:val="center"/>
        <w:rPr>
          <w:rFonts w:ascii="宋体" w:hAnsi="宋体"/>
          <w:sz w:val="28"/>
        </w:rPr>
      </w:pPr>
    </w:p>
    <w:p w14:paraId="7B0C6C60">
      <w:pPr>
        <w:spacing w:line="480" w:lineRule="exact"/>
        <w:ind w:firstLine="560" w:firstLineChars="200"/>
        <w:textAlignment w:val="center"/>
        <w:rPr>
          <w:rFonts w:ascii="宋体" w:hAnsi="宋体"/>
          <w:sz w:val="28"/>
        </w:rPr>
      </w:pPr>
      <w:r>
        <w:rPr>
          <w:rFonts w:hint="eastAsia" w:ascii="宋体" w:hAnsi="宋体"/>
          <w:sz w:val="28"/>
        </w:rPr>
        <w:t>特此承诺</w:t>
      </w:r>
    </w:p>
    <w:p w14:paraId="17D93C96">
      <w:pPr>
        <w:spacing w:line="480" w:lineRule="exact"/>
        <w:ind w:firstLine="480" w:firstLineChars="200"/>
        <w:textAlignment w:val="center"/>
        <w:rPr>
          <w:rFonts w:ascii="宋体" w:hAnsi="宋体"/>
          <w:sz w:val="24"/>
        </w:rPr>
      </w:pPr>
    </w:p>
    <w:p w14:paraId="2CCD1E9E">
      <w:pPr>
        <w:spacing w:line="480" w:lineRule="exact"/>
        <w:ind w:firstLine="480" w:firstLineChars="200"/>
        <w:textAlignment w:val="center"/>
        <w:rPr>
          <w:rFonts w:ascii="宋体" w:hAnsi="宋体"/>
          <w:sz w:val="24"/>
        </w:rPr>
      </w:pPr>
    </w:p>
    <w:p w14:paraId="422A1F95">
      <w:pPr>
        <w:spacing w:line="480" w:lineRule="exact"/>
        <w:ind w:firstLine="480" w:firstLineChars="200"/>
        <w:textAlignment w:val="center"/>
        <w:rPr>
          <w:rFonts w:ascii="宋体" w:hAnsi="宋体"/>
          <w:sz w:val="24"/>
        </w:rPr>
      </w:pPr>
    </w:p>
    <w:p w14:paraId="71A17130">
      <w:pPr>
        <w:spacing w:line="520" w:lineRule="exact"/>
        <w:ind w:firstLine="5154" w:firstLineChars="1841"/>
        <w:textAlignment w:val="center"/>
        <w:rPr>
          <w:rFonts w:ascii="宋体" w:hAnsi="宋体"/>
          <w:sz w:val="28"/>
        </w:rPr>
      </w:pPr>
      <w:r>
        <w:rPr>
          <w:rFonts w:hint="eastAsia" w:ascii="宋体" w:hAnsi="宋体"/>
          <w:sz w:val="28"/>
        </w:rPr>
        <w:t>投标人：（企业电子签章）</w:t>
      </w:r>
    </w:p>
    <w:p w14:paraId="3FC0AF0C">
      <w:pPr>
        <w:spacing w:line="520" w:lineRule="exact"/>
        <w:ind w:firstLine="5154" w:firstLineChars="1841"/>
        <w:textAlignment w:val="center"/>
        <w:rPr>
          <w:rFonts w:ascii="宋体" w:hAnsi="宋体"/>
          <w:sz w:val="28"/>
        </w:rPr>
      </w:pPr>
      <w:r>
        <w:rPr>
          <w:rFonts w:hint="eastAsia" w:ascii="宋体" w:hAnsi="宋体"/>
          <w:sz w:val="28"/>
        </w:rPr>
        <w:t xml:space="preserve">       年  月  日</w:t>
      </w:r>
    </w:p>
    <w:p w14:paraId="1B741767">
      <w:pPr>
        <w:widowControl/>
        <w:jc w:val="left"/>
        <w:rPr>
          <w:rFonts w:ascii="宋体" w:hAnsi="宋体" w:cs="宋体"/>
          <w:b/>
          <w:sz w:val="24"/>
          <w:szCs w:val="21"/>
        </w:rPr>
      </w:pPr>
    </w:p>
    <w:p w14:paraId="0CD350CF">
      <w:pPr>
        <w:widowControl/>
        <w:jc w:val="left"/>
        <w:rPr>
          <w:rFonts w:ascii="宋体" w:hAnsi="宋体" w:cs="宋体"/>
          <w:b/>
          <w:sz w:val="24"/>
          <w:szCs w:val="21"/>
        </w:rPr>
      </w:pPr>
      <w:r>
        <w:rPr>
          <w:rFonts w:ascii="宋体" w:hAnsi="宋体" w:cs="宋体"/>
          <w:b/>
          <w:sz w:val="24"/>
          <w:szCs w:val="21"/>
        </w:rPr>
        <w:br w:type="page"/>
      </w:r>
    </w:p>
    <w:p w14:paraId="4A63CB83">
      <w:pPr>
        <w:keepNext/>
        <w:widowControl/>
        <w:spacing w:line="44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五</w:t>
      </w:r>
      <w:r>
        <w:rPr>
          <w:rFonts w:hint="eastAsia" w:ascii="宋体" w:hAnsi="宋体"/>
          <w:b/>
          <w:bCs/>
          <w:sz w:val="24"/>
        </w:rPr>
        <w:t>）近年发生的诉讼和仲裁情况</w:t>
      </w:r>
    </w:p>
    <w:p w14:paraId="185ED483">
      <w:pPr>
        <w:rPr>
          <w:rFonts w:ascii="宋体" w:hAnsi="宋体"/>
          <w:szCs w:val="21"/>
        </w:rPr>
      </w:pPr>
    </w:p>
    <w:p w14:paraId="372CD1DF">
      <w:pPr>
        <w:widowControl/>
        <w:jc w:val="left"/>
        <w:rPr>
          <w:rFonts w:ascii="宋体" w:hAnsi="宋体"/>
          <w:sz w:val="24"/>
          <w:szCs w:val="22"/>
        </w:rPr>
      </w:pPr>
      <w:r>
        <w:rPr>
          <w:rFonts w:hint="eastAsia" w:ascii="宋体" w:hAnsi="宋体"/>
          <w:sz w:val="24"/>
          <w:szCs w:val="22"/>
        </w:rPr>
        <w:t>说明：近年发生的诉讼和仲裁情况仅限于投标人败诉的，且与履行施工承包合同有关的案件，不包括调解结案以及未裁决的仲裁或未终审判决的诉讼。</w:t>
      </w:r>
    </w:p>
    <w:p w14:paraId="589D6E5B">
      <w:pPr>
        <w:widowControl/>
        <w:jc w:val="left"/>
        <w:rPr>
          <w:rFonts w:ascii="宋体" w:hAnsi="宋体"/>
          <w:szCs w:val="22"/>
        </w:rPr>
      </w:pPr>
    </w:p>
    <w:p w14:paraId="37578D3E">
      <w:pPr>
        <w:widowControl/>
        <w:jc w:val="left"/>
        <w:rPr>
          <w:rFonts w:ascii="宋体" w:hAnsi="宋体" w:cs="宋体"/>
          <w:b/>
          <w:sz w:val="24"/>
          <w:szCs w:val="21"/>
        </w:rPr>
      </w:pPr>
      <w:r>
        <w:rPr>
          <w:rFonts w:ascii="宋体" w:hAnsi="宋体" w:cs="宋体"/>
          <w:b/>
          <w:sz w:val="24"/>
          <w:szCs w:val="21"/>
        </w:rPr>
        <w:br w:type="page"/>
      </w:r>
    </w:p>
    <w:p w14:paraId="40DDBCE4">
      <w:pPr>
        <w:widowControl/>
        <w:jc w:val="center"/>
        <w:rPr>
          <w:rFonts w:ascii="宋体" w:hAnsi="宋体" w:cs="宋体"/>
          <w:b/>
          <w:sz w:val="24"/>
          <w:szCs w:val="21"/>
        </w:rPr>
      </w:pPr>
      <w:r>
        <w:rPr>
          <w:rFonts w:hint="eastAsia" w:ascii="宋体" w:hAnsi="宋体" w:cs="宋体"/>
          <w:b/>
          <w:sz w:val="24"/>
          <w:szCs w:val="21"/>
        </w:rPr>
        <w:t>（</w:t>
      </w:r>
      <w:r>
        <w:rPr>
          <w:rFonts w:hint="eastAsia" w:ascii="宋体" w:hAnsi="宋体" w:cs="宋体"/>
          <w:b/>
          <w:sz w:val="24"/>
          <w:szCs w:val="21"/>
          <w:lang w:val="en-US" w:eastAsia="zh-CN"/>
        </w:rPr>
        <w:t>六</w:t>
      </w:r>
      <w:r>
        <w:rPr>
          <w:rFonts w:hint="eastAsia" w:ascii="宋体" w:hAnsi="宋体" w:cs="宋体"/>
          <w:b/>
          <w:sz w:val="24"/>
          <w:szCs w:val="21"/>
        </w:rPr>
        <w:t>）中小企业声明函</w:t>
      </w:r>
    </w:p>
    <w:p w14:paraId="4D1EC6E4">
      <w:pPr>
        <w:pStyle w:val="20"/>
        <w:ind w:firstLine="280"/>
        <w:jc w:val="center"/>
        <w:rPr>
          <w:rFonts w:asciiTheme="minorEastAsia" w:hAnsiTheme="minorEastAsia" w:eastAsiaTheme="minorEastAsia"/>
        </w:rPr>
      </w:pPr>
      <w:r>
        <w:rPr>
          <w:rFonts w:hint="eastAsia" w:asciiTheme="minorEastAsia" w:hAnsiTheme="minorEastAsia" w:eastAsiaTheme="minorEastAsia"/>
          <w:sz w:val="28"/>
          <w:szCs w:val="28"/>
        </w:rPr>
        <w:t>中小企业声明函（工程、服务）</w:t>
      </w:r>
    </w:p>
    <w:p w14:paraId="0AE03556">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本公司（联合体）郑重声明，根据《政府采购促进中小企业发展管理办法》（财库（2020）46号）的规定，本公司（联合体）参加</w:t>
      </w:r>
      <w:r>
        <w:rPr>
          <w:rFonts w:hint="eastAsia" w:asciiTheme="minorEastAsia" w:hAnsiTheme="minorEastAsia" w:eastAsiaTheme="minorEastAsia"/>
          <w:sz w:val="28"/>
          <w:szCs w:val="24"/>
          <w:u w:val="single"/>
        </w:rPr>
        <w:t>（单位名称）</w:t>
      </w:r>
      <w:r>
        <w:rPr>
          <w:rFonts w:hint="eastAsia" w:asciiTheme="minorEastAsia" w:hAnsiTheme="minorEastAsia" w:eastAsiaTheme="minorEastAsia"/>
          <w:sz w:val="28"/>
          <w:szCs w:val="24"/>
        </w:rPr>
        <w:t>的</w:t>
      </w:r>
      <w:r>
        <w:rPr>
          <w:rFonts w:hint="eastAsia" w:asciiTheme="minorEastAsia" w:hAnsiTheme="minorEastAsia" w:eastAsiaTheme="minorEastAsia"/>
          <w:sz w:val="28"/>
          <w:szCs w:val="24"/>
          <w:u w:val="single"/>
        </w:rPr>
        <w:t>（项目名称）</w:t>
      </w:r>
      <w:r>
        <w:rPr>
          <w:rFonts w:hint="eastAsia" w:asciiTheme="minorEastAsia" w:hAnsiTheme="minorEastAsia" w:eastAsiaTheme="minorEastAsia"/>
          <w:sz w:val="28"/>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1FC6EB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701C919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5892C69A">
      <w:pPr>
        <w:pStyle w:val="20"/>
        <w:ind w:firstLine="98" w:firstLineChars="35"/>
        <w:rPr>
          <w:rFonts w:asciiTheme="minorEastAsia" w:hAnsiTheme="minorEastAsia" w:eastAsiaTheme="minorEastAsia"/>
          <w:sz w:val="28"/>
          <w:szCs w:val="24"/>
        </w:rPr>
      </w:pPr>
      <w:r>
        <w:rPr>
          <w:rFonts w:hint="eastAsia" w:asciiTheme="minorEastAsia" w:hAnsiTheme="minorEastAsia" w:eastAsiaTheme="minorEastAsia"/>
          <w:sz w:val="28"/>
          <w:szCs w:val="24"/>
        </w:rPr>
        <w:t>.....................</w:t>
      </w:r>
    </w:p>
    <w:p w14:paraId="47074343">
      <w:pPr>
        <w:pStyle w:val="20"/>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以上企业，不属于大企业的分支机构，不存在控股股东为大企业的情形，也不存在与大企业的负责人为同一人的情形。</w:t>
      </w:r>
    </w:p>
    <w:p w14:paraId="020789DE">
      <w:pPr>
        <w:pStyle w:val="20"/>
        <w:ind w:firstLine="28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本企业对上述声明内容的真实性负责。如有虚假，将依法承担相应责任。</w:t>
      </w:r>
    </w:p>
    <w:p w14:paraId="47BC77DF">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投标人：（企业电子签章）</w:t>
      </w:r>
    </w:p>
    <w:p w14:paraId="6CD41442">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年  月  日</w:t>
      </w:r>
    </w:p>
    <w:p w14:paraId="6BCF5F43">
      <w:pPr>
        <w:pStyle w:val="2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34A17773">
      <w:pPr>
        <w:widowControl/>
        <w:jc w:val="center"/>
        <w:rPr>
          <w:rFonts w:ascii="宋体" w:hAnsi="宋体" w:cs="宋体"/>
          <w:b/>
          <w:sz w:val="24"/>
          <w:szCs w:val="21"/>
        </w:rPr>
      </w:pPr>
    </w:p>
    <w:p w14:paraId="5EFF8DBE">
      <w:pPr>
        <w:spacing w:line="440" w:lineRule="exact"/>
        <w:jc w:val="center"/>
        <w:rPr>
          <w:rFonts w:hint="eastAsia" w:ascii="宋体" w:hAnsi="宋体" w:cs="宋体"/>
          <w:b/>
          <w:sz w:val="24"/>
          <w:szCs w:val="21"/>
        </w:rPr>
      </w:pPr>
    </w:p>
    <w:p w14:paraId="7A42C19A">
      <w:pPr>
        <w:spacing w:line="440" w:lineRule="exact"/>
        <w:jc w:val="center"/>
        <w:rPr>
          <w:rFonts w:ascii="宋体" w:hAnsi="宋体"/>
          <w:sz w:val="24"/>
          <w:szCs w:val="22"/>
        </w:rPr>
      </w:pPr>
      <w:r>
        <w:rPr>
          <w:rFonts w:hint="eastAsia" w:ascii="宋体" w:hAnsi="宋体" w:cs="宋体"/>
          <w:b/>
          <w:sz w:val="24"/>
          <w:szCs w:val="21"/>
        </w:rPr>
        <w:t>（</w:t>
      </w:r>
      <w:r>
        <w:rPr>
          <w:rFonts w:hint="eastAsia" w:ascii="宋体" w:hAnsi="宋体" w:cs="宋体"/>
          <w:b/>
          <w:sz w:val="24"/>
          <w:szCs w:val="21"/>
          <w:lang w:val="en-US" w:eastAsia="zh-CN"/>
        </w:rPr>
        <w:t>七</w:t>
      </w:r>
      <w:r>
        <w:rPr>
          <w:rFonts w:hint="eastAsia" w:ascii="宋体" w:hAnsi="宋体" w:cs="宋体"/>
          <w:b/>
          <w:sz w:val="24"/>
          <w:szCs w:val="21"/>
        </w:rPr>
        <w:t>）投标供应商资格审查资料</w:t>
      </w:r>
    </w:p>
    <w:p w14:paraId="10EDF0E7">
      <w:pPr>
        <w:spacing w:line="440" w:lineRule="exact"/>
        <w:jc w:val="center"/>
        <w:rPr>
          <w:rFonts w:ascii="宋体" w:hAnsi="宋体"/>
          <w:b/>
          <w:bCs/>
          <w:sz w:val="28"/>
          <w:szCs w:val="28"/>
        </w:rPr>
      </w:pPr>
      <w:r>
        <w:rPr>
          <w:rFonts w:hint="eastAsia" w:ascii="宋体" w:hAnsi="宋体"/>
          <w:sz w:val="24"/>
          <w:szCs w:val="22"/>
        </w:rPr>
        <w:t>（格式自拟，应逐页加盖企业及法人电子签章；）</w:t>
      </w:r>
    </w:p>
    <w:p w14:paraId="6E6D3148">
      <w:pPr>
        <w:spacing w:line="440" w:lineRule="exact"/>
        <w:ind w:firstLine="562" w:firstLineChars="200"/>
        <w:jc w:val="center"/>
        <w:rPr>
          <w:rFonts w:ascii="宋体" w:hAnsi="宋体"/>
          <w:b/>
          <w:bCs/>
          <w:sz w:val="28"/>
          <w:szCs w:val="28"/>
        </w:rPr>
      </w:pPr>
    </w:p>
    <w:p w14:paraId="0693C391">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83" w:name="_Toc6374"/>
      <w:bookmarkStart w:id="684" w:name="_Toc8611"/>
      <w:bookmarkStart w:id="685" w:name="_Toc10471"/>
      <w:r>
        <w:rPr>
          <w:rFonts w:hint="eastAsia" w:ascii="宋体" w:hAnsi="宋体" w:cs="宋体"/>
          <w:b/>
          <w:sz w:val="28"/>
          <w:szCs w:val="28"/>
        </w:rPr>
        <w:t>八、商务标</w:t>
      </w:r>
      <w:bookmarkEnd w:id="683"/>
      <w:bookmarkEnd w:id="684"/>
    </w:p>
    <w:p w14:paraId="07C553E5">
      <w:pPr>
        <w:keepNext/>
        <w:keepLines/>
        <w:tabs>
          <w:tab w:val="left" w:pos="2940"/>
        </w:tabs>
        <w:spacing w:before="260" w:after="260"/>
        <w:jc w:val="center"/>
        <w:outlineLvl w:val="2"/>
        <w:rPr>
          <w:rFonts w:ascii="宋体" w:hAnsi="宋体" w:cs="宋体"/>
          <w:b/>
          <w:sz w:val="24"/>
          <w:szCs w:val="21"/>
        </w:rPr>
      </w:pPr>
      <w:bookmarkStart w:id="686" w:name="_Toc19070"/>
      <w:r>
        <w:rPr>
          <w:rFonts w:hint="eastAsia" w:ascii="宋体" w:hAnsi="宋体" w:cs="宋体"/>
          <w:b/>
          <w:sz w:val="24"/>
          <w:szCs w:val="21"/>
        </w:rPr>
        <w:t>（一）近三年完成的类似项目情况表</w:t>
      </w:r>
      <w:bookmarkEnd w:id="68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6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52367839">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253" w:type="dxa"/>
          </w:tcPr>
          <w:p w14:paraId="691113E5">
            <w:pPr>
              <w:topLinePunct/>
              <w:spacing w:line="600" w:lineRule="exact"/>
              <w:rPr>
                <w:rFonts w:ascii="宋体" w:hAnsi="宋体" w:cs="宋体"/>
                <w:sz w:val="28"/>
                <w:szCs w:val="21"/>
                <w:highlight w:val="black"/>
              </w:rPr>
            </w:pPr>
          </w:p>
        </w:tc>
      </w:tr>
      <w:tr w14:paraId="657E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B16B860">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253" w:type="dxa"/>
          </w:tcPr>
          <w:p w14:paraId="4EB2B8C8">
            <w:pPr>
              <w:topLinePunct/>
              <w:spacing w:line="600" w:lineRule="exact"/>
              <w:rPr>
                <w:rFonts w:ascii="宋体" w:hAnsi="宋体" w:cs="宋体"/>
                <w:sz w:val="28"/>
                <w:szCs w:val="21"/>
              </w:rPr>
            </w:pPr>
          </w:p>
        </w:tc>
      </w:tr>
      <w:tr w14:paraId="6CDC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050656C">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253" w:type="dxa"/>
          </w:tcPr>
          <w:p w14:paraId="2BFAD1F0">
            <w:pPr>
              <w:topLinePunct/>
              <w:spacing w:line="600" w:lineRule="exact"/>
              <w:rPr>
                <w:rFonts w:ascii="宋体" w:hAnsi="宋体" w:cs="宋体"/>
                <w:sz w:val="28"/>
                <w:szCs w:val="21"/>
              </w:rPr>
            </w:pPr>
          </w:p>
        </w:tc>
      </w:tr>
      <w:tr w14:paraId="196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10A0FD0A">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253" w:type="dxa"/>
          </w:tcPr>
          <w:p w14:paraId="7347B94F">
            <w:pPr>
              <w:topLinePunct/>
              <w:spacing w:line="600" w:lineRule="exact"/>
              <w:rPr>
                <w:rFonts w:ascii="宋体" w:hAnsi="宋体" w:cs="宋体"/>
                <w:sz w:val="28"/>
                <w:szCs w:val="21"/>
              </w:rPr>
            </w:pPr>
          </w:p>
        </w:tc>
      </w:tr>
      <w:tr w14:paraId="375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1F3E732">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253" w:type="dxa"/>
          </w:tcPr>
          <w:p w14:paraId="7B2DC352">
            <w:pPr>
              <w:topLinePunct/>
              <w:spacing w:line="600" w:lineRule="exact"/>
              <w:rPr>
                <w:rFonts w:ascii="宋体" w:hAnsi="宋体" w:cs="宋体"/>
                <w:sz w:val="28"/>
                <w:szCs w:val="21"/>
              </w:rPr>
            </w:pPr>
          </w:p>
        </w:tc>
      </w:tr>
      <w:tr w14:paraId="49E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B85AD8B">
            <w:pPr>
              <w:topLinePunct/>
              <w:spacing w:line="600" w:lineRule="exact"/>
              <w:jc w:val="center"/>
              <w:rPr>
                <w:rFonts w:ascii="宋体" w:hAnsi="宋体" w:cs="宋体"/>
                <w:sz w:val="28"/>
                <w:szCs w:val="21"/>
              </w:rPr>
            </w:pPr>
            <w:r>
              <w:rPr>
                <w:rFonts w:hint="eastAsia" w:ascii="宋体" w:hAnsi="宋体" w:cs="宋体"/>
                <w:sz w:val="28"/>
                <w:szCs w:val="21"/>
              </w:rPr>
              <w:t>合同价格</w:t>
            </w:r>
          </w:p>
        </w:tc>
        <w:tc>
          <w:tcPr>
            <w:tcW w:w="6253" w:type="dxa"/>
          </w:tcPr>
          <w:p w14:paraId="1FF3F382">
            <w:pPr>
              <w:topLinePunct/>
              <w:spacing w:line="600" w:lineRule="exact"/>
              <w:rPr>
                <w:rFonts w:ascii="宋体" w:hAnsi="宋体" w:cs="宋体"/>
                <w:sz w:val="28"/>
                <w:szCs w:val="21"/>
              </w:rPr>
            </w:pPr>
          </w:p>
        </w:tc>
      </w:tr>
      <w:tr w14:paraId="015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352EAC12">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253" w:type="dxa"/>
          </w:tcPr>
          <w:p w14:paraId="1D51883F">
            <w:pPr>
              <w:topLinePunct/>
              <w:spacing w:line="600" w:lineRule="exact"/>
              <w:rPr>
                <w:rFonts w:ascii="宋体" w:hAnsi="宋体" w:cs="宋体"/>
                <w:sz w:val="28"/>
                <w:szCs w:val="21"/>
              </w:rPr>
            </w:pPr>
          </w:p>
        </w:tc>
      </w:tr>
      <w:tr w14:paraId="01DB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448AD89">
            <w:pPr>
              <w:topLinePunct/>
              <w:spacing w:line="600" w:lineRule="exact"/>
              <w:jc w:val="center"/>
              <w:rPr>
                <w:rFonts w:ascii="宋体" w:hAnsi="宋体" w:cs="宋体"/>
                <w:sz w:val="28"/>
                <w:szCs w:val="21"/>
              </w:rPr>
            </w:pPr>
            <w:r>
              <w:rPr>
                <w:rFonts w:hint="eastAsia" w:ascii="宋体" w:hAnsi="宋体" w:cs="宋体"/>
                <w:sz w:val="28"/>
                <w:szCs w:val="21"/>
              </w:rPr>
              <w:t>竣工日期</w:t>
            </w:r>
          </w:p>
        </w:tc>
        <w:tc>
          <w:tcPr>
            <w:tcW w:w="6253" w:type="dxa"/>
          </w:tcPr>
          <w:p w14:paraId="6BCB7DAD">
            <w:pPr>
              <w:topLinePunct/>
              <w:spacing w:line="600" w:lineRule="exact"/>
              <w:rPr>
                <w:rFonts w:ascii="宋体" w:hAnsi="宋体" w:cs="宋体"/>
                <w:sz w:val="28"/>
                <w:szCs w:val="21"/>
              </w:rPr>
            </w:pPr>
          </w:p>
        </w:tc>
      </w:tr>
      <w:tr w14:paraId="674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52492E71">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253" w:type="dxa"/>
          </w:tcPr>
          <w:p w14:paraId="3C3C39CA">
            <w:pPr>
              <w:topLinePunct/>
              <w:spacing w:line="600" w:lineRule="exact"/>
              <w:rPr>
                <w:rFonts w:ascii="宋体" w:hAnsi="宋体" w:cs="宋体"/>
                <w:sz w:val="28"/>
                <w:szCs w:val="21"/>
              </w:rPr>
            </w:pPr>
          </w:p>
        </w:tc>
      </w:tr>
      <w:tr w14:paraId="3D5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0FDA1925">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253" w:type="dxa"/>
          </w:tcPr>
          <w:p w14:paraId="6157EEF1">
            <w:pPr>
              <w:topLinePunct/>
              <w:spacing w:line="600" w:lineRule="exact"/>
              <w:rPr>
                <w:rFonts w:ascii="宋体" w:hAnsi="宋体" w:cs="宋体"/>
                <w:sz w:val="28"/>
                <w:szCs w:val="21"/>
              </w:rPr>
            </w:pPr>
          </w:p>
        </w:tc>
      </w:tr>
      <w:tr w14:paraId="6810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DD4E62E">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253" w:type="dxa"/>
          </w:tcPr>
          <w:p w14:paraId="2FFCB2C5">
            <w:pPr>
              <w:topLinePunct/>
              <w:spacing w:line="600" w:lineRule="exact"/>
              <w:rPr>
                <w:rFonts w:ascii="宋体" w:hAnsi="宋体" w:cs="宋体"/>
                <w:sz w:val="28"/>
                <w:szCs w:val="21"/>
              </w:rPr>
            </w:pPr>
          </w:p>
        </w:tc>
      </w:tr>
      <w:tr w14:paraId="635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BB4504C">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253" w:type="dxa"/>
          </w:tcPr>
          <w:p w14:paraId="722E8380">
            <w:pPr>
              <w:topLinePunct/>
              <w:spacing w:line="600" w:lineRule="exact"/>
              <w:rPr>
                <w:rFonts w:ascii="宋体" w:hAnsi="宋体" w:cs="宋体"/>
                <w:sz w:val="28"/>
                <w:szCs w:val="21"/>
              </w:rPr>
            </w:pPr>
          </w:p>
        </w:tc>
      </w:tr>
      <w:tr w14:paraId="544B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042A5CFB">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253" w:type="dxa"/>
          </w:tcPr>
          <w:p w14:paraId="15BBBCEA">
            <w:pPr>
              <w:topLinePunct/>
              <w:spacing w:line="600" w:lineRule="exact"/>
              <w:rPr>
                <w:rFonts w:ascii="宋体" w:hAnsi="宋体" w:cs="宋体"/>
                <w:sz w:val="28"/>
                <w:szCs w:val="21"/>
              </w:rPr>
            </w:pPr>
          </w:p>
        </w:tc>
      </w:tr>
      <w:tr w14:paraId="378E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48F2B796">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253" w:type="dxa"/>
          </w:tcPr>
          <w:p w14:paraId="6AE005A2">
            <w:pPr>
              <w:topLinePunct/>
              <w:spacing w:line="600" w:lineRule="exact"/>
              <w:rPr>
                <w:rFonts w:ascii="宋体" w:hAnsi="宋体" w:cs="宋体"/>
                <w:sz w:val="28"/>
                <w:szCs w:val="21"/>
              </w:rPr>
            </w:pPr>
          </w:p>
        </w:tc>
      </w:tr>
    </w:tbl>
    <w:p w14:paraId="7F23C788">
      <w:pPr>
        <w:rPr>
          <w:rFonts w:ascii="宋体" w:hAnsi="宋体"/>
          <w:sz w:val="24"/>
          <w:szCs w:val="21"/>
          <w:lang w:bidi="zh-CN"/>
        </w:rPr>
      </w:pPr>
      <w:r>
        <w:rPr>
          <w:rFonts w:ascii="宋体" w:hAnsi="宋体"/>
          <w:sz w:val="24"/>
          <w:szCs w:val="21"/>
          <w:lang w:bidi="zh-CN"/>
        </w:rPr>
        <w:t>备注：1、本表后附中标通知书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合同协议书的</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7E03EA20">
      <w:pPr>
        <w:keepNext/>
        <w:keepLines/>
        <w:tabs>
          <w:tab w:val="left" w:pos="2940"/>
        </w:tabs>
        <w:spacing w:before="260" w:after="260"/>
        <w:jc w:val="center"/>
        <w:outlineLvl w:val="2"/>
        <w:rPr>
          <w:rFonts w:ascii="宋体" w:hAnsi="宋体" w:cs="宋体"/>
          <w:b/>
          <w:bCs/>
          <w:szCs w:val="21"/>
        </w:rPr>
      </w:pPr>
      <w:r>
        <w:rPr>
          <w:b/>
          <w:bCs/>
          <w:sz w:val="32"/>
          <w:szCs w:val="32"/>
        </w:rPr>
        <w:br w:type="page"/>
      </w:r>
      <w:bookmarkStart w:id="687" w:name="_Toc265953297"/>
      <w:bookmarkStart w:id="688" w:name="_Toc296602621"/>
      <w:bookmarkStart w:id="689" w:name="_Toc8282"/>
      <w:bookmarkStart w:id="690" w:name="_Toc1634"/>
      <w:bookmarkStart w:id="691" w:name="_Toc144974879"/>
      <w:bookmarkStart w:id="692" w:name="_Toc152042600"/>
      <w:bookmarkStart w:id="693" w:name="_Toc152045811"/>
      <w:bookmarkStart w:id="694" w:name="_Toc247527851"/>
      <w:bookmarkStart w:id="695" w:name="_Toc247514303"/>
      <w:r>
        <w:rPr>
          <w:rFonts w:hint="eastAsia" w:ascii="宋体" w:hAnsi="宋体" w:cs="宋体"/>
          <w:b/>
          <w:sz w:val="24"/>
          <w:szCs w:val="21"/>
        </w:rPr>
        <w:t>（二）正在实施的和新承接的项目情况表</w:t>
      </w:r>
      <w:bookmarkEnd w:id="687"/>
      <w:bookmarkEnd w:id="688"/>
      <w:bookmarkEnd w:id="689"/>
      <w:bookmarkEnd w:id="690"/>
      <w:bookmarkEnd w:id="691"/>
      <w:bookmarkEnd w:id="692"/>
      <w:bookmarkEnd w:id="693"/>
      <w:bookmarkEnd w:id="694"/>
      <w:bookmarkEnd w:id="69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FC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341BC4F">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403" w:type="dxa"/>
          </w:tcPr>
          <w:p w14:paraId="0E6D9AF4">
            <w:pPr>
              <w:topLinePunct/>
              <w:spacing w:line="600" w:lineRule="exact"/>
              <w:rPr>
                <w:rFonts w:ascii="宋体" w:hAnsi="宋体" w:cs="宋体"/>
                <w:sz w:val="28"/>
                <w:szCs w:val="21"/>
              </w:rPr>
            </w:pPr>
          </w:p>
        </w:tc>
      </w:tr>
      <w:tr w14:paraId="2C9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39C26652">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403" w:type="dxa"/>
          </w:tcPr>
          <w:p w14:paraId="506AA361">
            <w:pPr>
              <w:topLinePunct/>
              <w:spacing w:line="600" w:lineRule="exact"/>
              <w:rPr>
                <w:rFonts w:ascii="宋体" w:hAnsi="宋体" w:cs="宋体"/>
                <w:sz w:val="28"/>
                <w:szCs w:val="21"/>
              </w:rPr>
            </w:pPr>
          </w:p>
        </w:tc>
      </w:tr>
      <w:tr w14:paraId="3256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45AC11E9">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403" w:type="dxa"/>
          </w:tcPr>
          <w:p w14:paraId="2A3799A1">
            <w:pPr>
              <w:topLinePunct/>
              <w:spacing w:line="600" w:lineRule="exact"/>
              <w:rPr>
                <w:rFonts w:ascii="宋体" w:hAnsi="宋体" w:cs="宋体"/>
                <w:sz w:val="28"/>
                <w:szCs w:val="21"/>
              </w:rPr>
            </w:pPr>
          </w:p>
        </w:tc>
      </w:tr>
      <w:tr w14:paraId="733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24A10B84">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403" w:type="dxa"/>
          </w:tcPr>
          <w:p w14:paraId="71AEF50A">
            <w:pPr>
              <w:topLinePunct/>
              <w:spacing w:line="600" w:lineRule="exact"/>
              <w:rPr>
                <w:rFonts w:ascii="宋体" w:hAnsi="宋体" w:cs="宋体"/>
                <w:sz w:val="28"/>
                <w:szCs w:val="21"/>
              </w:rPr>
            </w:pPr>
          </w:p>
        </w:tc>
      </w:tr>
      <w:tr w14:paraId="1362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6ECC74AA">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403" w:type="dxa"/>
          </w:tcPr>
          <w:p w14:paraId="3115E28C">
            <w:pPr>
              <w:topLinePunct/>
              <w:spacing w:line="600" w:lineRule="exact"/>
              <w:rPr>
                <w:rFonts w:ascii="宋体" w:hAnsi="宋体" w:cs="宋体"/>
                <w:sz w:val="28"/>
                <w:szCs w:val="21"/>
              </w:rPr>
            </w:pPr>
          </w:p>
        </w:tc>
      </w:tr>
      <w:tr w14:paraId="1F59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5A3A0E12">
            <w:pPr>
              <w:topLinePunct/>
              <w:spacing w:line="600" w:lineRule="exact"/>
              <w:jc w:val="center"/>
              <w:rPr>
                <w:rFonts w:ascii="宋体" w:hAnsi="宋体" w:cs="宋体"/>
                <w:sz w:val="28"/>
                <w:szCs w:val="21"/>
              </w:rPr>
            </w:pPr>
            <w:r>
              <w:rPr>
                <w:rFonts w:hint="eastAsia" w:ascii="宋体" w:hAnsi="宋体" w:cs="宋体"/>
                <w:sz w:val="28"/>
                <w:szCs w:val="21"/>
              </w:rPr>
              <w:t>签约合同价</w:t>
            </w:r>
          </w:p>
        </w:tc>
        <w:tc>
          <w:tcPr>
            <w:tcW w:w="6403" w:type="dxa"/>
          </w:tcPr>
          <w:p w14:paraId="6B266AB2">
            <w:pPr>
              <w:topLinePunct/>
              <w:spacing w:line="600" w:lineRule="exact"/>
              <w:rPr>
                <w:rFonts w:ascii="宋体" w:hAnsi="宋体" w:cs="宋体"/>
                <w:sz w:val="28"/>
                <w:szCs w:val="21"/>
              </w:rPr>
            </w:pPr>
          </w:p>
        </w:tc>
      </w:tr>
      <w:tr w14:paraId="47D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0C51F5D7">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403" w:type="dxa"/>
          </w:tcPr>
          <w:p w14:paraId="69B9FDE7">
            <w:pPr>
              <w:topLinePunct/>
              <w:spacing w:line="600" w:lineRule="exact"/>
              <w:rPr>
                <w:rFonts w:ascii="宋体" w:hAnsi="宋体" w:cs="宋体"/>
                <w:sz w:val="28"/>
                <w:szCs w:val="21"/>
              </w:rPr>
            </w:pPr>
          </w:p>
        </w:tc>
      </w:tr>
      <w:tr w14:paraId="672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1F02BE02">
            <w:pPr>
              <w:topLinePunct/>
              <w:spacing w:line="600" w:lineRule="exact"/>
              <w:jc w:val="center"/>
              <w:rPr>
                <w:rFonts w:ascii="宋体" w:hAnsi="宋体" w:cs="宋体"/>
                <w:sz w:val="28"/>
                <w:szCs w:val="21"/>
              </w:rPr>
            </w:pPr>
            <w:r>
              <w:rPr>
                <w:rFonts w:hint="eastAsia" w:ascii="宋体" w:hAnsi="宋体" w:cs="宋体"/>
                <w:sz w:val="28"/>
                <w:szCs w:val="21"/>
              </w:rPr>
              <w:t>计划竣工日期</w:t>
            </w:r>
          </w:p>
        </w:tc>
        <w:tc>
          <w:tcPr>
            <w:tcW w:w="6403" w:type="dxa"/>
          </w:tcPr>
          <w:p w14:paraId="6A4F9E4F">
            <w:pPr>
              <w:topLinePunct/>
              <w:spacing w:line="600" w:lineRule="exact"/>
              <w:rPr>
                <w:rFonts w:ascii="宋体" w:hAnsi="宋体" w:cs="宋体"/>
                <w:sz w:val="28"/>
                <w:szCs w:val="21"/>
              </w:rPr>
            </w:pPr>
          </w:p>
        </w:tc>
      </w:tr>
      <w:tr w14:paraId="22B5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D894DD0">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403" w:type="dxa"/>
          </w:tcPr>
          <w:p w14:paraId="3F03747F">
            <w:pPr>
              <w:topLinePunct/>
              <w:spacing w:line="600" w:lineRule="exact"/>
              <w:rPr>
                <w:rFonts w:ascii="宋体" w:hAnsi="宋体" w:cs="宋体"/>
                <w:sz w:val="28"/>
                <w:szCs w:val="21"/>
              </w:rPr>
            </w:pPr>
          </w:p>
        </w:tc>
      </w:tr>
      <w:tr w14:paraId="393E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66B88724">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403" w:type="dxa"/>
          </w:tcPr>
          <w:p w14:paraId="4B50FC31">
            <w:pPr>
              <w:topLinePunct/>
              <w:spacing w:line="600" w:lineRule="exact"/>
              <w:rPr>
                <w:rFonts w:ascii="宋体" w:hAnsi="宋体" w:cs="宋体"/>
                <w:sz w:val="28"/>
                <w:szCs w:val="21"/>
              </w:rPr>
            </w:pPr>
          </w:p>
        </w:tc>
      </w:tr>
      <w:tr w14:paraId="602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27FB6644">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403" w:type="dxa"/>
          </w:tcPr>
          <w:p w14:paraId="414223A8">
            <w:pPr>
              <w:topLinePunct/>
              <w:spacing w:line="600" w:lineRule="exact"/>
              <w:rPr>
                <w:rFonts w:ascii="宋体" w:hAnsi="宋体" w:cs="宋体"/>
                <w:sz w:val="28"/>
                <w:szCs w:val="21"/>
              </w:rPr>
            </w:pPr>
          </w:p>
        </w:tc>
      </w:tr>
      <w:tr w14:paraId="4DF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DA2C6E7">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403" w:type="dxa"/>
          </w:tcPr>
          <w:p w14:paraId="7CBC7093">
            <w:pPr>
              <w:topLinePunct/>
              <w:spacing w:line="600" w:lineRule="exact"/>
              <w:rPr>
                <w:rFonts w:ascii="宋体" w:hAnsi="宋体" w:cs="宋体"/>
                <w:sz w:val="28"/>
                <w:szCs w:val="21"/>
              </w:rPr>
            </w:pPr>
          </w:p>
        </w:tc>
      </w:tr>
      <w:tr w14:paraId="770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D81BB9F">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403" w:type="dxa"/>
          </w:tcPr>
          <w:p w14:paraId="2BBDCF19">
            <w:pPr>
              <w:topLinePunct/>
              <w:spacing w:line="600" w:lineRule="exact"/>
              <w:rPr>
                <w:rFonts w:ascii="宋体" w:hAnsi="宋体" w:cs="宋体"/>
                <w:sz w:val="28"/>
                <w:szCs w:val="21"/>
              </w:rPr>
            </w:pPr>
          </w:p>
          <w:p w14:paraId="79FC906D">
            <w:pPr>
              <w:topLinePunct/>
              <w:spacing w:line="600" w:lineRule="exact"/>
              <w:rPr>
                <w:rFonts w:ascii="宋体" w:hAnsi="宋体" w:cs="宋体"/>
                <w:sz w:val="28"/>
                <w:szCs w:val="21"/>
              </w:rPr>
            </w:pPr>
          </w:p>
          <w:p w14:paraId="0F5D076F">
            <w:pPr>
              <w:topLinePunct/>
              <w:spacing w:line="600" w:lineRule="exact"/>
              <w:rPr>
                <w:rFonts w:ascii="宋体" w:hAnsi="宋体" w:cs="宋体"/>
                <w:sz w:val="28"/>
                <w:szCs w:val="21"/>
              </w:rPr>
            </w:pPr>
          </w:p>
        </w:tc>
      </w:tr>
      <w:tr w14:paraId="6FC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696F12ED">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403" w:type="dxa"/>
          </w:tcPr>
          <w:p w14:paraId="4204885F">
            <w:pPr>
              <w:topLinePunct/>
              <w:spacing w:line="600" w:lineRule="exact"/>
              <w:rPr>
                <w:rFonts w:ascii="宋体" w:hAnsi="宋体" w:cs="宋体"/>
                <w:sz w:val="28"/>
                <w:szCs w:val="21"/>
              </w:rPr>
            </w:pPr>
          </w:p>
        </w:tc>
      </w:tr>
    </w:tbl>
    <w:p w14:paraId="494328C5">
      <w:pPr>
        <w:rPr>
          <w:rFonts w:ascii="宋体" w:hAnsi="宋体"/>
          <w:sz w:val="24"/>
          <w:szCs w:val="21"/>
          <w:lang w:bidi="zh-CN"/>
        </w:rPr>
      </w:pPr>
      <w:r>
        <w:rPr>
          <w:rFonts w:ascii="宋体" w:hAnsi="宋体"/>
          <w:sz w:val="24"/>
          <w:szCs w:val="21"/>
          <w:lang w:bidi="zh-CN"/>
        </w:rPr>
        <w:t>备注：本表后附中标通知书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56081FAB">
      <w:pPr>
        <w:rPr>
          <w:rFonts w:ascii="宋体" w:hAnsi="宋体"/>
          <w:sz w:val="22"/>
          <w:szCs w:val="21"/>
          <w:lang w:bidi="zh-CN"/>
        </w:rPr>
      </w:pPr>
    </w:p>
    <w:p w14:paraId="0543237D">
      <w:pPr>
        <w:keepNext/>
        <w:keepLines/>
        <w:tabs>
          <w:tab w:val="left" w:pos="2940"/>
        </w:tabs>
        <w:spacing w:before="260" w:after="260"/>
        <w:jc w:val="center"/>
        <w:outlineLvl w:val="2"/>
        <w:rPr>
          <w:rFonts w:ascii="宋体" w:hAnsi="宋体"/>
          <w:b/>
          <w:bCs/>
          <w:sz w:val="28"/>
          <w:szCs w:val="22"/>
        </w:rPr>
      </w:pPr>
      <w:bookmarkStart w:id="696" w:name="_Toc16360"/>
      <w:r>
        <w:rPr>
          <w:rFonts w:hint="eastAsia" w:ascii="宋体" w:hAnsi="宋体" w:cs="宋体"/>
          <w:b/>
          <w:bCs/>
          <w:szCs w:val="21"/>
        </w:rPr>
        <w:br w:type="page"/>
      </w:r>
      <w:bookmarkEnd w:id="696"/>
      <w:bookmarkStart w:id="697" w:name="_Toc18319"/>
      <w:r>
        <w:rPr>
          <w:rFonts w:hint="eastAsia" w:ascii="宋体" w:hAnsi="宋体" w:cs="宋体"/>
          <w:b/>
          <w:sz w:val="24"/>
          <w:szCs w:val="21"/>
        </w:rPr>
        <w:t>（三）</w:t>
      </w:r>
      <w:r>
        <w:rPr>
          <w:rFonts w:ascii="宋体" w:hAnsi="宋体" w:cs="宋体"/>
          <w:b/>
          <w:sz w:val="24"/>
          <w:szCs w:val="21"/>
        </w:rPr>
        <w:t>履职尽责承诺</w:t>
      </w:r>
      <w:bookmarkEnd w:id="697"/>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AC7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tcPr>
          <w:p w14:paraId="038F0BEB">
            <w:pPr>
              <w:spacing w:before="81"/>
              <w:ind w:left="103"/>
              <w:rPr>
                <w:rFonts w:ascii="宋体" w:hAnsi="宋体"/>
                <w:sz w:val="28"/>
                <w:szCs w:val="28"/>
              </w:rPr>
            </w:pPr>
            <w:r>
              <w:rPr>
                <w:rFonts w:ascii="宋体" w:hAnsi="宋体"/>
                <w:sz w:val="28"/>
                <w:szCs w:val="28"/>
              </w:rPr>
              <w:t>承诺内容：</w:t>
            </w:r>
          </w:p>
          <w:p w14:paraId="02DEBA87">
            <w:pPr>
              <w:spacing w:line="360" w:lineRule="auto"/>
              <w:ind w:right="-1031" w:rightChars="-491"/>
              <w:jc w:val="center"/>
              <w:outlineLvl w:val="9"/>
              <w:rPr>
                <w:rFonts w:ascii="宋体" w:hAnsi="宋体"/>
                <w:bCs/>
                <w:sz w:val="28"/>
                <w:szCs w:val="28"/>
              </w:rPr>
            </w:pPr>
          </w:p>
        </w:tc>
      </w:tr>
    </w:tbl>
    <w:p w14:paraId="67D95F66">
      <w:pPr>
        <w:rPr>
          <w:rFonts w:ascii="宋体" w:hAnsi="宋体"/>
          <w:bCs/>
          <w:szCs w:val="21"/>
        </w:rPr>
      </w:pPr>
      <w:r>
        <w:rPr>
          <w:rFonts w:ascii="宋体" w:hAnsi="宋体"/>
          <w:sz w:val="24"/>
          <w:szCs w:val="21"/>
          <w:lang w:bidi="zh-CN"/>
        </w:rPr>
        <w:t>注：具有全面、详实、可行、合法有效的书面保证技术措施落实到位的承诺和落实不到位的处理承诺，其中包括各关键岗位人员的在岗、更换等履职尽责承诺，提供承包商履约保证。</w:t>
      </w:r>
    </w:p>
    <w:p w14:paraId="3BF21579">
      <w:pPr>
        <w:ind w:left="1041" w:firstLine="3660" w:firstLineChars="1500"/>
        <w:jc w:val="left"/>
        <w:rPr>
          <w:rFonts w:ascii="宋体" w:hAnsi="宋体"/>
          <w:spacing w:val="-18"/>
          <w:kern w:val="0"/>
          <w:sz w:val="28"/>
        </w:rPr>
      </w:pPr>
    </w:p>
    <w:p w14:paraId="4C37274E">
      <w:pPr>
        <w:ind w:left="1041" w:firstLine="3660" w:firstLineChars="1500"/>
        <w:jc w:val="left"/>
        <w:rPr>
          <w:rFonts w:ascii="宋体" w:hAnsi="宋体"/>
          <w:spacing w:val="-18"/>
          <w:kern w:val="0"/>
          <w:sz w:val="28"/>
        </w:rPr>
      </w:pPr>
      <w:r>
        <w:rPr>
          <w:rFonts w:hint="eastAsia" w:ascii="宋体" w:hAnsi="宋体"/>
          <w:spacing w:val="-18"/>
          <w:kern w:val="0"/>
          <w:sz w:val="28"/>
        </w:rPr>
        <w:t>供应商：</w:t>
      </w:r>
      <w:r>
        <w:rPr>
          <w:rFonts w:ascii="宋体" w:hAnsi="宋体"/>
          <w:spacing w:val="-18"/>
          <w:kern w:val="0"/>
          <w:sz w:val="28"/>
        </w:rPr>
        <w:t>（</w:t>
      </w:r>
      <w:r>
        <w:rPr>
          <w:rFonts w:hint="eastAsia" w:ascii="宋体" w:hAnsi="宋体"/>
          <w:spacing w:val="-18"/>
          <w:kern w:val="0"/>
          <w:sz w:val="28"/>
        </w:rPr>
        <w:t>企业电子签章</w:t>
      </w:r>
      <w:r>
        <w:rPr>
          <w:rFonts w:ascii="宋体" w:hAnsi="宋体"/>
          <w:spacing w:val="-18"/>
          <w:kern w:val="0"/>
          <w:sz w:val="28"/>
        </w:rPr>
        <w:t>）</w:t>
      </w:r>
    </w:p>
    <w:p w14:paraId="60B289AF">
      <w:pPr>
        <w:ind w:left="1041" w:firstLine="3660" w:firstLineChars="1500"/>
        <w:jc w:val="left"/>
        <w:rPr>
          <w:rFonts w:ascii="宋体" w:hAnsi="宋体"/>
          <w:spacing w:val="-18"/>
          <w:kern w:val="0"/>
          <w:sz w:val="28"/>
        </w:rPr>
      </w:pPr>
      <w:r>
        <w:rPr>
          <w:rFonts w:ascii="宋体" w:hAnsi="宋体"/>
          <w:spacing w:val="-18"/>
          <w:kern w:val="0"/>
          <w:sz w:val="28"/>
        </w:rPr>
        <w:t>法定代表人</w:t>
      </w:r>
      <w:r>
        <w:rPr>
          <w:rFonts w:hint="eastAsia" w:ascii="宋体" w:hAnsi="宋体"/>
          <w:spacing w:val="-18"/>
          <w:kern w:val="0"/>
          <w:sz w:val="28"/>
        </w:rPr>
        <w:t>：</w:t>
      </w:r>
      <w:r>
        <w:rPr>
          <w:rFonts w:ascii="宋体" w:hAnsi="宋体"/>
          <w:spacing w:val="-18"/>
          <w:kern w:val="0"/>
          <w:sz w:val="28"/>
        </w:rPr>
        <w:t>（</w:t>
      </w:r>
      <w:r>
        <w:rPr>
          <w:rFonts w:hint="eastAsia" w:ascii="宋体" w:hAnsi="宋体"/>
          <w:spacing w:val="-18"/>
          <w:kern w:val="0"/>
          <w:sz w:val="28"/>
        </w:rPr>
        <w:t>法人电子签章</w:t>
      </w:r>
      <w:r>
        <w:rPr>
          <w:rFonts w:ascii="宋体" w:hAnsi="宋体"/>
          <w:spacing w:val="-18"/>
          <w:kern w:val="0"/>
          <w:sz w:val="28"/>
        </w:rPr>
        <w:t>）</w:t>
      </w:r>
    </w:p>
    <w:p w14:paraId="2FF2901D">
      <w:pPr>
        <w:ind w:left="1041" w:firstLine="3660" w:firstLineChars="1500"/>
        <w:jc w:val="left"/>
        <w:rPr>
          <w:rFonts w:ascii="宋体" w:hAnsi="宋体"/>
          <w:spacing w:val="-18"/>
          <w:kern w:val="0"/>
          <w:sz w:val="28"/>
        </w:rPr>
      </w:pPr>
      <w:r>
        <w:rPr>
          <w:rFonts w:hint="eastAsia" w:ascii="宋体" w:hAnsi="宋体"/>
          <w:spacing w:val="-18"/>
          <w:kern w:val="0"/>
          <w:sz w:val="28"/>
        </w:rPr>
        <w:t xml:space="preserve">时间：  年   月   日 </w:t>
      </w:r>
    </w:p>
    <w:p w14:paraId="0DAB2BBE">
      <w:pPr>
        <w:spacing w:line="360" w:lineRule="auto"/>
        <w:ind w:right="-1031" w:rightChars="-491"/>
        <w:jc w:val="left"/>
        <w:outlineLvl w:val="9"/>
        <w:rPr>
          <w:rFonts w:ascii="宋体" w:hAnsi="宋体"/>
          <w:bCs/>
          <w:sz w:val="24"/>
        </w:rPr>
      </w:pPr>
    </w:p>
    <w:p w14:paraId="2F5C78C5">
      <w:pPr>
        <w:widowControl/>
        <w:jc w:val="left"/>
        <w:rPr>
          <w:rFonts w:ascii="宋体" w:hAnsi="宋体"/>
          <w:bCs/>
          <w:szCs w:val="21"/>
        </w:rPr>
      </w:pPr>
      <w:r>
        <w:rPr>
          <w:rFonts w:ascii="宋体" w:hAnsi="宋体"/>
          <w:b/>
          <w:szCs w:val="21"/>
        </w:rPr>
        <w:br w:type="page"/>
      </w:r>
    </w:p>
    <w:p w14:paraId="304FEB56">
      <w:pPr>
        <w:keepNext/>
        <w:keepLines/>
        <w:tabs>
          <w:tab w:val="left" w:pos="2940"/>
        </w:tabs>
        <w:spacing w:before="260" w:after="260"/>
        <w:jc w:val="center"/>
        <w:outlineLvl w:val="2"/>
        <w:rPr>
          <w:rFonts w:ascii="宋体" w:hAnsi="宋体" w:cs="宋体"/>
          <w:b/>
          <w:sz w:val="24"/>
          <w:szCs w:val="21"/>
        </w:rPr>
      </w:pPr>
      <w:bookmarkStart w:id="698" w:name="_Toc23941"/>
      <w:r>
        <w:rPr>
          <w:rFonts w:hint="eastAsia" w:ascii="宋体" w:hAnsi="宋体" w:cs="宋体"/>
          <w:b/>
          <w:sz w:val="24"/>
          <w:szCs w:val="21"/>
        </w:rPr>
        <w:t>（四）商务标其他证明材料</w:t>
      </w:r>
      <w:bookmarkEnd w:id="698"/>
    </w:p>
    <w:p w14:paraId="23D865D3">
      <w:pPr>
        <w:keepNext/>
        <w:keepLines/>
        <w:tabs>
          <w:tab w:val="left" w:pos="2940"/>
        </w:tabs>
        <w:spacing w:before="260" w:after="260"/>
        <w:jc w:val="center"/>
        <w:outlineLvl w:val="2"/>
        <w:rPr>
          <w:rFonts w:ascii="宋体" w:hAnsi="宋体" w:cs="宋体"/>
          <w:b/>
          <w:sz w:val="24"/>
          <w:szCs w:val="21"/>
        </w:rPr>
      </w:pPr>
      <w:bookmarkStart w:id="699" w:name="_Toc10003"/>
      <w:r>
        <w:rPr>
          <w:rFonts w:hint="eastAsia" w:ascii="宋体" w:hAnsi="宋体" w:cs="宋体"/>
          <w:sz w:val="24"/>
        </w:rPr>
        <w:t>（格式自拟、应逐页加盖企业及法人</w:t>
      </w:r>
      <w:r>
        <w:rPr>
          <w:rFonts w:hint="eastAsia" w:ascii="宋体" w:hAnsi="宋体"/>
          <w:color w:val="000000"/>
          <w:sz w:val="24"/>
        </w:rPr>
        <w:t>电子签章</w:t>
      </w:r>
      <w:r>
        <w:rPr>
          <w:rFonts w:hint="eastAsia" w:ascii="宋体" w:hAnsi="宋体" w:cs="宋体"/>
          <w:sz w:val="24"/>
        </w:rPr>
        <w:t>）</w:t>
      </w:r>
      <w:bookmarkEnd w:id="699"/>
    </w:p>
    <w:p w14:paraId="3E5403DF">
      <w:pPr>
        <w:spacing w:line="480" w:lineRule="auto"/>
        <w:jc w:val="center"/>
        <w:outlineLvl w:val="9"/>
        <w:rPr>
          <w:rFonts w:ascii="宋体" w:hAnsi="宋体" w:cs="宋体"/>
          <w:b/>
          <w:sz w:val="28"/>
          <w:szCs w:val="28"/>
        </w:rPr>
      </w:pPr>
      <w:r>
        <w:rPr>
          <w:b/>
          <w:szCs w:val="21"/>
        </w:rPr>
        <w:br w:type="page"/>
      </w:r>
    </w:p>
    <w:p w14:paraId="0C5435D7">
      <w:pPr>
        <w:spacing w:line="480" w:lineRule="exact"/>
        <w:jc w:val="center"/>
        <w:outlineLvl w:val="0"/>
        <w:rPr>
          <w:rFonts w:ascii="宋体" w:hAnsi="宋体" w:cs="宋体"/>
          <w:b/>
          <w:sz w:val="28"/>
          <w:szCs w:val="28"/>
        </w:rPr>
      </w:pPr>
      <w:bookmarkStart w:id="700" w:name="_Toc30610"/>
      <w:bookmarkStart w:id="701" w:name="_Toc23948"/>
      <w:r>
        <w:rPr>
          <w:rFonts w:hint="eastAsia" w:ascii="宋体" w:hAnsi="宋体" w:cs="宋体"/>
          <w:b/>
          <w:sz w:val="28"/>
          <w:szCs w:val="28"/>
        </w:rPr>
        <w:t>九、其他资料</w:t>
      </w:r>
      <w:bookmarkEnd w:id="685"/>
      <w:bookmarkEnd w:id="700"/>
      <w:bookmarkEnd w:id="701"/>
    </w:p>
    <w:p w14:paraId="52E9A915">
      <w:pPr>
        <w:jc w:val="center"/>
        <w:rPr>
          <w:rFonts w:ascii="宋体" w:hAnsi="宋体"/>
          <w:sz w:val="24"/>
          <w:szCs w:val="22"/>
        </w:rPr>
      </w:pPr>
      <w:r>
        <w:rPr>
          <w:rFonts w:hint="eastAsia" w:ascii="宋体" w:hAnsi="宋体"/>
          <w:sz w:val="24"/>
          <w:szCs w:val="22"/>
        </w:rPr>
        <w:t>（</w:t>
      </w:r>
      <w:r>
        <w:rPr>
          <w:rFonts w:hint="eastAsia" w:ascii="宋体" w:hAnsi="宋体" w:cs="宋体"/>
          <w:sz w:val="24"/>
        </w:rPr>
        <w:t>磋商文件及评分办法中要求的其他资料或投标人认为其他需提供的资料，格式自拟，应逐页加盖企业及法人</w:t>
      </w:r>
      <w:r>
        <w:rPr>
          <w:rFonts w:hint="eastAsia" w:ascii="宋体" w:hAnsi="宋体"/>
          <w:color w:val="000000"/>
          <w:sz w:val="24"/>
        </w:rPr>
        <w:t>电子签章</w:t>
      </w:r>
      <w:r>
        <w:rPr>
          <w:rFonts w:hint="eastAsia" w:ascii="宋体" w:hAnsi="宋体" w:cs="宋体"/>
          <w:sz w:val="24"/>
        </w:rPr>
        <w:t>。</w:t>
      </w:r>
      <w:r>
        <w:rPr>
          <w:rFonts w:hint="eastAsia" w:ascii="宋体" w:hAnsi="宋体"/>
          <w:sz w:val="24"/>
          <w:szCs w:val="22"/>
        </w:rPr>
        <w:t>）</w:t>
      </w:r>
    </w:p>
    <w:p w14:paraId="7814154D"/>
    <w:p w14:paraId="46CDBA02">
      <w:pPr>
        <w:pStyle w:val="5"/>
        <w:numPr>
          <w:ilvl w:val="0"/>
          <w:numId w:val="0"/>
        </w:numPr>
      </w:pPr>
    </w:p>
    <w:p w14:paraId="6B924116">
      <w:pPr>
        <w:pStyle w:val="5"/>
        <w:numPr>
          <w:ilvl w:val="0"/>
          <w:numId w:val="0"/>
        </w:numPr>
      </w:pPr>
    </w:p>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257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4D279">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D4D279">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72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A10DF">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4CA10DF">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CFE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000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B173D"/>
    <w:multiLevelType w:val="singleLevel"/>
    <w:tmpl w:val="189B173D"/>
    <w:lvl w:ilvl="0" w:tentative="0">
      <w:start w:val="1"/>
      <w:numFmt w:val="decimal"/>
      <w:suff w:val="nothing"/>
      <w:lvlText w:val="（%1）"/>
      <w:lvlJc w:val="left"/>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ZjFjMmY1NjkzZjBiMTZhYjg1YmZjOThjOGUxZTkifQ=="/>
  </w:docVars>
  <w:rsids>
    <w:rsidRoot w:val="00000000"/>
    <w:rsid w:val="001A18D4"/>
    <w:rsid w:val="024E54E5"/>
    <w:rsid w:val="02935170"/>
    <w:rsid w:val="050B6D23"/>
    <w:rsid w:val="062147FC"/>
    <w:rsid w:val="067B1CC6"/>
    <w:rsid w:val="0BAA6EC0"/>
    <w:rsid w:val="0DBE2E8E"/>
    <w:rsid w:val="0DF26CD2"/>
    <w:rsid w:val="0FDD5DD0"/>
    <w:rsid w:val="11333889"/>
    <w:rsid w:val="13BD38DE"/>
    <w:rsid w:val="172872C1"/>
    <w:rsid w:val="18667D96"/>
    <w:rsid w:val="19693CE9"/>
    <w:rsid w:val="1D4A043C"/>
    <w:rsid w:val="23F22F48"/>
    <w:rsid w:val="24E51FED"/>
    <w:rsid w:val="252D4B39"/>
    <w:rsid w:val="29093F5C"/>
    <w:rsid w:val="2A0D23E5"/>
    <w:rsid w:val="2ACE123B"/>
    <w:rsid w:val="2B2377E6"/>
    <w:rsid w:val="2BFB2FF7"/>
    <w:rsid w:val="2DB01798"/>
    <w:rsid w:val="33F71BB1"/>
    <w:rsid w:val="351F3D2E"/>
    <w:rsid w:val="3B5A363D"/>
    <w:rsid w:val="3BE21384"/>
    <w:rsid w:val="3FA5251D"/>
    <w:rsid w:val="42730D36"/>
    <w:rsid w:val="4840005F"/>
    <w:rsid w:val="486B760F"/>
    <w:rsid w:val="49857645"/>
    <w:rsid w:val="4BEC311E"/>
    <w:rsid w:val="4C5A32A4"/>
    <w:rsid w:val="4DCC1EDE"/>
    <w:rsid w:val="4E577143"/>
    <w:rsid w:val="50630B76"/>
    <w:rsid w:val="50B213CE"/>
    <w:rsid w:val="50DC38DB"/>
    <w:rsid w:val="5151304E"/>
    <w:rsid w:val="547D6FB5"/>
    <w:rsid w:val="549B58FF"/>
    <w:rsid w:val="54FF1F2A"/>
    <w:rsid w:val="55337A5E"/>
    <w:rsid w:val="55C25FEA"/>
    <w:rsid w:val="57256D9D"/>
    <w:rsid w:val="573C5E9D"/>
    <w:rsid w:val="57790699"/>
    <w:rsid w:val="585E39D6"/>
    <w:rsid w:val="58772353"/>
    <w:rsid w:val="59AE64EF"/>
    <w:rsid w:val="5AD91F93"/>
    <w:rsid w:val="5B9660DC"/>
    <w:rsid w:val="5BFC4960"/>
    <w:rsid w:val="5E1B4A56"/>
    <w:rsid w:val="5EEC77D9"/>
    <w:rsid w:val="613E095D"/>
    <w:rsid w:val="61720E31"/>
    <w:rsid w:val="618B4FB8"/>
    <w:rsid w:val="6283178E"/>
    <w:rsid w:val="633D5222"/>
    <w:rsid w:val="665C20B0"/>
    <w:rsid w:val="66AA4A39"/>
    <w:rsid w:val="699019C9"/>
    <w:rsid w:val="6A1E707D"/>
    <w:rsid w:val="6A6901EE"/>
    <w:rsid w:val="70EF790A"/>
    <w:rsid w:val="71E10696"/>
    <w:rsid w:val="72385A6E"/>
    <w:rsid w:val="73CB5D87"/>
    <w:rsid w:val="75090187"/>
    <w:rsid w:val="760C29A2"/>
    <w:rsid w:val="78324DF8"/>
    <w:rsid w:val="79C3170B"/>
    <w:rsid w:val="79C31A3E"/>
    <w:rsid w:val="7B405774"/>
    <w:rsid w:val="7C3325B7"/>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0"/>
    <w:pPr>
      <w:keepNext/>
      <w:keepLines/>
      <w:spacing w:before="100" w:after="100" w:line="579" w:lineRule="auto"/>
      <w:outlineLvl w:val="0"/>
    </w:pPr>
    <w:rPr>
      <w:rFonts w:ascii="等线" w:hAnsi="等线"/>
      <w:b/>
      <w:bCs/>
      <w:kern w:val="44"/>
      <w:sz w:val="44"/>
      <w:szCs w:val="44"/>
    </w:rPr>
  </w:style>
  <w:style w:type="paragraph" w:styleId="3">
    <w:name w:val="heading 2"/>
    <w:basedOn w:val="1"/>
    <w:next w:val="4"/>
    <w:link w:val="47"/>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1"/>
    <w:qFormat/>
    <w:uiPriority w:val="0"/>
    <w:pPr>
      <w:widowControl w:val="0"/>
      <w:spacing w:after="120"/>
      <w:jc w:val="both"/>
    </w:pPr>
    <w:rPr>
      <w:kern w:val="2"/>
      <w:sz w:val="21"/>
      <w:szCs w:val="24"/>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List 2"/>
    <w:basedOn w:val="1"/>
    <w:qFormat/>
    <w:uiPriority w:val="0"/>
    <w:pPr>
      <w:ind w:left="100" w:leftChars="200" w:hanging="200" w:hangingChars="200"/>
    </w:pPr>
  </w:style>
  <w:style w:type="paragraph" w:styleId="9">
    <w:name w:val="toc 3"/>
    <w:basedOn w:val="1"/>
    <w:next w:val="1"/>
    <w:qFormat/>
    <w:uiPriority w:val="0"/>
    <w:pPr>
      <w:ind w:left="840" w:leftChars="400"/>
    </w:pPr>
  </w:style>
  <w:style w:type="paragraph" w:styleId="10">
    <w:name w:val="Plain Text"/>
    <w:basedOn w:val="1"/>
    <w:unhideWhenUsed/>
    <w:qFormat/>
    <w:uiPriority w:val="0"/>
    <w:rPr>
      <w:rFonts w:hint="eastAsia" w:ascii="宋体" w:hAnsi="Courier New"/>
      <w:sz w:val="21"/>
      <w:szCs w:val="21"/>
    </w:rPr>
  </w:style>
  <w:style w:type="paragraph" w:styleId="11">
    <w:name w:val="Body Text Indent 2"/>
    <w:basedOn w:val="1"/>
    <w:qFormat/>
    <w:uiPriority w:val="0"/>
    <w:pPr>
      <w:spacing w:line="600" w:lineRule="exact"/>
      <w:ind w:firstLine="480" w:firstLineChars="200"/>
    </w:pPr>
    <w:rPr>
      <w:rFonts w:ascii="宋体" w:hAnsi="宋体"/>
      <w:sz w:val="24"/>
      <w:szCs w:val="28"/>
    </w:rPr>
  </w:style>
  <w:style w:type="paragraph" w:styleId="12">
    <w:name w:val="footer"/>
    <w:basedOn w:val="1"/>
    <w:unhideWhenUsed/>
    <w:qFormat/>
    <w:uiPriority w:val="0"/>
    <w:pPr>
      <w:tabs>
        <w:tab w:val="center" w:pos="4153"/>
        <w:tab w:val="right" w:pos="8306"/>
      </w:tabs>
      <w:snapToGrid w:val="0"/>
    </w:pPr>
    <w:rPr>
      <w:kern w:val="2"/>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4">
    <w:name w:val="toc 1"/>
    <w:basedOn w:val="1"/>
    <w:next w:val="1"/>
    <w:qFormat/>
    <w:uiPriority w:val="39"/>
    <w:pPr>
      <w:widowControl w:val="0"/>
      <w:jc w:val="both"/>
    </w:pPr>
    <w:rPr>
      <w:kern w:val="2"/>
      <w:sz w:val="21"/>
      <w:szCs w:val="24"/>
    </w:rPr>
  </w:style>
  <w:style w:type="paragraph" w:styleId="15">
    <w:name w:val="toc 2"/>
    <w:basedOn w:val="1"/>
    <w:next w:val="1"/>
    <w:qFormat/>
    <w:uiPriority w:val="0"/>
    <w:pPr>
      <w:ind w:left="420" w:leftChars="200"/>
    </w:pPr>
  </w:style>
  <w:style w:type="paragraph" w:styleId="16">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6"/>
    <w:qFormat/>
    <w:uiPriority w:val="0"/>
    <w:pPr>
      <w:ind w:firstLine="480" w:firstLineChars="200"/>
    </w:pPr>
    <w:rPr>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qFormat/>
    <w:uiPriority w:val="0"/>
    <w:pPr>
      <w:ind w:firstLine="420"/>
    </w:pPr>
    <w:rPr>
      <w:rFonts w:eastAsia="楷体_GB2312"/>
      <w:sz w:val="32"/>
      <w:szCs w:val="32"/>
    </w:rPr>
  </w:style>
  <w:style w:type="paragraph" w:styleId="21">
    <w:name w:val="Body Text First Indent 2"/>
    <w:basedOn w:val="6"/>
    <w:next w:val="1"/>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F1F1F1" w:sz="2" w:space="0"/>
      <w:shd w:val="clear" w:fill="F1F1F1"/>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layui-layer-tabnow"/>
    <w:basedOn w:val="23"/>
    <w:qFormat/>
    <w:uiPriority w:val="0"/>
    <w:rPr>
      <w:bdr w:val="single" w:color="CCCCCC" w:sz="6" w:space="0"/>
      <w:shd w:val="clear" w:fill="FFFFFF"/>
    </w:rPr>
  </w:style>
  <w:style w:type="character" w:customStyle="1" w:styleId="39">
    <w:name w:val="first-child"/>
    <w:basedOn w:val="23"/>
    <w:qFormat/>
    <w:uiPriority w:val="0"/>
  </w:style>
  <w:style w:type="paragraph" w:customStyle="1" w:styleId="40">
    <w:name w:val="表格文字"/>
    <w:basedOn w:val="1"/>
    <w:qFormat/>
    <w:uiPriority w:val="0"/>
    <w:pPr>
      <w:spacing w:line="360" w:lineRule="auto"/>
      <w:jc w:val="left"/>
    </w:pPr>
    <w:rPr>
      <w:rFonts w:ascii="Calibri" w:hAnsi="Calibri"/>
      <w:szCs w:val="21"/>
    </w:rPr>
  </w:style>
  <w:style w:type="character" w:customStyle="1" w:styleId="41">
    <w:name w:val="标题 1 Char"/>
    <w:basedOn w:val="23"/>
    <w:link w:val="2"/>
    <w:qFormat/>
    <w:uiPriority w:val="0"/>
    <w:rPr>
      <w:rFonts w:ascii="等线" w:hAnsi="等线"/>
      <w:b/>
      <w:bCs/>
      <w:kern w:val="44"/>
      <w:sz w:val="44"/>
      <w:szCs w:val="44"/>
    </w:rPr>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hover3"/>
    <w:basedOn w:val="23"/>
    <w:qFormat/>
    <w:uiPriority w:val="0"/>
  </w:style>
  <w:style w:type="character" w:customStyle="1" w:styleId="45">
    <w:name w:val="mini-outputtext1"/>
    <w:basedOn w:val="23"/>
    <w:qFormat/>
    <w:uiPriority w:val="0"/>
  </w:style>
  <w:style w:type="character" w:customStyle="1" w:styleId="46">
    <w:name w:val="NormalCharacter"/>
    <w:semiHidden/>
    <w:qFormat/>
    <w:uiPriority w:val="0"/>
  </w:style>
  <w:style w:type="character" w:customStyle="1" w:styleId="47">
    <w:name w:val="标题 2 Char"/>
    <w:link w:val="3"/>
    <w:qFormat/>
    <w:uiPriority w:val="99"/>
    <w:rPr>
      <w:rFonts w:ascii="Arial" w:hAnsi="Arial" w:eastAsia="黑体"/>
      <w:b/>
      <w:sz w:val="32"/>
    </w:rPr>
  </w:style>
  <w:style w:type="character" w:customStyle="1" w:styleId="48">
    <w:name w:val="hover"/>
    <w:basedOn w:val="23"/>
    <w:qFormat/>
    <w:uiPriority w:val="0"/>
    <w:rPr>
      <w:color w:val="2590EB"/>
    </w:rPr>
  </w:style>
  <w:style w:type="paragraph" w:customStyle="1" w:styleId="49">
    <w:name w:val="Table Text"/>
    <w:basedOn w:val="1"/>
    <w:autoRedefine/>
    <w:semiHidden/>
    <w:qFormat/>
    <w:uiPriority w:val="0"/>
    <w:rPr>
      <w:rFonts w:ascii="宋体" w:hAnsi="宋体" w:eastAsia="宋体" w:cs="宋体"/>
      <w:sz w:val="24"/>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1539</Words>
  <Characters>1822</Characters>
  <Lines>0</Lines>
  <Paragraphs>0</Paragraphs>
  <TotalTime>28</TotalTime>
  <ScaleCrop>false</ScaleCrop>
  <LinksUpToDate>false</LinksUpToDate>
  <CharactersWithSpaces>1862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Administrator</cp:lastModifiedBy>
  <cp:lastPrinted>2026-05-18T09:00:14Z</cp:lastPrinted>
  <dcterms:modified xsi:type="dcterms:W3CDTF">2026-05-18T09:05:07Z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0D9E5EA684544EB2AB62982EDD52D706_12</vt:lpwstr>
  </property>
  <property fmtid="{D5CDD505-2E9C-101B-9397-08002B2CF9AE}" pid="4" name="KSOTemplateDocerSaveRecord">
    <vt:lpwstr>eyJoZGlkIjoiZDczYmU4ZDU3NTNiODAwZDRjZTgwY2RkZTAyODhiNjIiLCJ1c2VySWQiOiI0MDI0NjI4OTYifQ==</vt:lpwstr>
  </property>
</Properties>
</file>