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bookmarkStart w:id="424" w:name="_GoBack"/>
      <w:bookmarkEnd w:id="424"/>
      <w:r>
        <w:rPr>
          <w:rFonts w:hint="eastAsia" w:ascii="宋体" w:hAnsi="宋体"/>
          <w:b/>
          <w:bCs/>
          <w:sz w:val="52"/>
          <w:szCs w:val="48"/>
          <w:lang w:eastAsia="zh-CN"/>
        </w:rPr>
        <w:t>店子乡渡洋河宽坪村河道护岸、混春河陈家原村护岸水毁修复项目（</w:t>
      </w:r>
      <w:r>
        <w:rPr>
          <w:rFonts w:hint="eastAsia" w:ascii="宋体" w:hAnsi="宋体"/>
          <w:b/>
          <w:bCs/>
          <w:sz w:val="52"/>
          <w:szCs w:val="48"/>
          <w:lang w:val="en-US" w:eastAsia="zh-CN"/>
        </w:rPr>
        <w:t>二次</w:t>
      </w:r>
      <w:r>
        <w:rPr>
          <w:rFonts w:hint="eastAsia" w:ascii="宋体" w:hAnsi="宋体"/>
          <w:b/>
          <w:bCs/>
          <w:sz w:val="52"/>
          <w:szCs w:val="48"/>
          <w:lang w:eastAsia="zh-CN"/>
        </w:rPr>
        <w:t>）</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0000FF"/>
          <w:sz w:val="28"/>
          <w:szCs w:val="32"/>
          <w:lang w:val="en-US" w:eastAsia="zh-CN"/>
        </w:rPr>
      </w:pPr>
      <w:r>
        <w:rPr>
          <w:rFonts w:hint="eastAsia" w:ascii="宋体" w:hAnsi="宋体"/>
          <w:b/>
          <w:bCs/>
          <w:color w:val="auto"/>
          <w:sz w:val="28"/>
          <w:szCs w:val="32"/>
          <w:lang w:val="en-US" w:eastAsia="zh-CN"/>
        </w:rPr>
        <w:t>项目编号：陕州竞磋采购-2026-25</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 xml:space="preserve"> SZGZ[2026]069-ZC057</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5"/>
        <w:rPr>
          <w:rFonts w:ascii="宋体" w:hAnsi="宋体" w:cs="宋体"/>
          <w:b/>
          <w:bCs/>
          <w:sz w:val="32"/>
          <w:szCs w:val="32"/>
        </w:rPr>
      </w:pPr>
    </w:p>
    <w:p w14:paraId="00FC100C">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三门峡市陕州区水利局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河南锦霖工程管理有限公司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六</w:t>
      </w:r>
      <w:r>
        <w:rPr>
          <w:rFonts w:hint="eastAsia" w:hAnsi="宋体" w:cs="宋体"/>
          <w:b/>
          <w:bCs/>
          <w:sz w:val="32"/>
          <w:szCs w:val="32"/>
        </w:rPr>
        <w:t>年</w:t>
      </w:r>
      <w:r>
        <w:rPr>
          <w:rFonts w:hint="eastAsia" w:hAnsi="宋体" w:cs="宋体"/>
          <w:b/>
          <w:bCs/>
          <w:sz w:val="32"/>
          <w:szCs w:val="32"/>
          <w:lang w:val="en-US" w:eastAsia="zh-CN"/>
        </w:rPr>
        <w:t>五</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7</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25</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32</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35</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店子乡渡洋河宽坪村河道护岸、混春河陈家原村护岸水毁修复项目（</w:t>
      </w:r>
      <w:r>
        <w:rPr>
          <w:rFonts w:hint="eastAsia" w:ascii="宋体" w:hAnsi="宋体" w:cs="宋体"/>
          <w:sz w:val="24"/>
          <w:szCs w:val="24"/>
          <w:lang w:val="en-US" w:eastAsia="zh-CN"/>
        </w:rPr>
        <w:t>二次</w:t>
      </w:r>
      <w:r>
        <w:rPr>
          <w:rFonts w:hint="eastAsia" w:ascii="宋体" w:hAnsi="宋体" w:cs="宋体"/>
          <w:sz w:val="24"/>
          <w:szCs w:val="24"/>
          <w:lang w:eastAsia="zh-CN"/>
        </w:rPr>
        <w:t>）</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6"/>
          <w:rFonts w:hint="eastAsia" w:ascii="宋体" w:hAnsi="宋体" w:cs="宋体"/>
          <w:color w:val="auto"/>
          <w:sz w:val="24"/>
          <w:szCs w:val="24"/>
          <w:highlight w:val="none"/>
        </w:rPr>
        <w:t>http://gzjy.smx.gov.cn）获取采购文件，并于</w:t>
      </w:r>
      <w:r>
        <w:rPr>
          <w:rStyle w:val="16"/>
          <w:rFonts w:hint="eastAsia" w:ascii="宋体" w:hAnsi="宋体" w:cs="宋体"/>
          <w:color w:val="auto"/>
          <w:sz w:val="24"/>
          <w:szCs w:val="24"/>
          <w:highlight w:val="none"/>
          <w:u w:val="none"/>
          <w:lang w:val="en-US" w:eastAsia="zh-CN"/>
        </w:rPr>
        <w:t>2026</w:t>
      </w:r>
      <w:r>
        <w:rPr>
          <w:rStyle w:val="16"/>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06月08日8时20分</w:t>
      </w:r>
      <w:r>
        <w:rPr>
          <w:rFonts w:hint="eastAsia" w:ascii="宋体" w:hAnsi="宋体" w:cs="宋体"/>
          <w:color w:val="auto"/>
          <w:sz w:val="24"/>
          <w:szCs w:val="24"/>
        </w:rPr>
        <w:t>（北京时间，下同）前递交响应文件。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店子乡渡洋河宽坪村河道护岸、混春河陈家原村护岸水毁修复项目（</w:t>
      </w:r>
      <w:r>
        <w:rPr>
          <w:rFonts w:hint="eastAsia" w:ascii="宋体" w:hAnsi="宋体" w:cs="宋体"/>
          <w:sz w:val="24"/>
          <w:szCs w:val="24"/>
          <w:lang w:val="en-US" w:eastAsia="zh-CN"/>
        </w:rPr>
        <w:t>二次</w:t>
      </w:r>
      <w:r>
        <w:rPr>
          <w:rFonts w:hint="eastAsia" w:ascii="宋体" w:hAnsi="宋体" w:cs="宋体"/>
          <w:sz w:val="24"/>
          <w:szCs w:val="24"/>
          <w:lang w:eastAsia="zh-CN"/>
        </w:rPr>
        <w:t>）</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 xml:space="preserve">陕州竞磋采购-2026-25   </w:t>
      </w:r>
      <w:r>
        <w:rPr>
          <w:rFonts w:hint="eastAsia" w:ascii="宋体" w:hAnsi="宋体" w:cs="宋体"/>
          <w:color w:val="auto"/>
          <w:sz w:val="24"/>
          <w:szCs w:val="24"/>
          <w:lang w:eastAsia="zh-CN"/>
        </w:rPr>
        <w:t>SZGZ[2026]069-ZC057</w:t>
      </w:r>
      <w:r>
        <w:rPr>
          <w:rFonts w:hint="eastAsia" w:ascii="宋体" w:hAnsi="宋体" w:cs="宋体"/>
          <w:color w:val="auto"/>
          <w:sz w:val="24"/>
          <w:szCs w:val="24"/>
          <w:lang w:val="en-US" w:eastAsia="zh-CN"/>
        </w:rPr>
        <w:t xml:space="preserve"> </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4、预算金额：¥636792.23元；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最高限价：¥636792.23元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eastAsia="zh-CN"/>
              </w:rPr>
              <w:t>SZGZ[2026]069-ZC057</w:t>
            </w:r>
            <w:r>
              <w:rPr>
                <w:rFonts w:hint="eastAsia" w:ascii="宋体" w:hAnsi="宋体" w:cs="宋体"/>
                <w:color w:val="auto"/>
                <w:sz w:val="24"/>
                <w:szCs w:val="24"/>
                <w:lang w:val="en-US" w:eastAsia="zh-CN"/>
              </w:rPr>
              <w:t>-1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店子乡渡洋河宽坪村河道护岸、混春河陈家原村护岸水毁修复项目（</w:t>
            </w:r>
            <w:r>
              <w:rPr>
                <w:rFonts w:hint="eastAsia" w:ascii="宋体" w:hAnsi="宋体" w:cs="宋体"/>
                <w:sz w:val="24"/>
                <w:szCs w:val="24"/>
                <w:lang w:val="en-US" w:eastAsia="zh-CN"/>
              </w:rPr>
              <w:t>二次</w:t>
            </w:r>
            <w:r>
              <w:rPr>
                <w:rFonts w:hint="eastAsia" w:ascii="宋体" w:hAnsi="宋体" w:cs="宋体"/>
                <w:sz w:val="24"/>
                <w:szCs w:val="24"/>
                <w:lang w:eastAsia="zh-CN"/>
              </w:rPr>
              <w:t>）</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636792.23</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eastAsia="zh-CN"/>
        </w:rPr>
      </w:pPr>
      <w:r>
        <w:rPr>
          <w:rFonts w:hint="eastAsia" w:ascii="宋体" w:hAnsi="宋体" w:cs="宋体"/>
          <w:sz w:val="24"/>
          <w:szCs w:val="24"/>
        </w:rPr>
        <w:t>（2）工程概况：</w:t>
      </w: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w:t>
      </w:r>
      <w:r>
        <w:rPr>
          <w:rFonts w:hint="eastAsia" w:ascii="宋体" w:hAnsi="宋体" w:cs="宋体"/>
          <w:color w:val="auto"/>
          <w:sz w:val="24"/>
          <w:szCs w:val="24"/>
          <w:lang w:val="en-US" w:eastAsia="zh-CN"/>
        </w:rPr>
        <w:t>工期：</w:t>
      </w:r>
      <w:r>
        <w:rPr>
          <w:rFonts w:hint="eastAsia" w:ascii="宋体" w:hAnsi="宋体" w:cs="宋体"/>
          <w:color w:val="auto"/>
          <w:kern w:val="0"/>
          <w:sz w:val="24"/>
          <w:szCs w:val="24"/>
          <w:highlight w:val="none"/>
          <w:lang w:val="en-US" w:eastAsia="zh-CN"/>
        </w:rPr>
        <w:t>90日历天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3073E57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（1）供应商须具有有效的营业执照或其他组织机构；</w:t>
      </w:r>
    </w:p>
    <w:p w14:paraId="5CE4774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（2）供应商须具有水利水电工程施工总承包叁级（含叁级）以上资质，具有有效的安全生产许可证，并在人员、设备、资金等方面具有相应的施工能力；</w:t>
      </w:r>
    </w:p>
    <w:p w14:paraId="1B5D69B7">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（3）拟派项目经理应具备水利水电工程专业贰级（含贰级）及以上注册建造师资格，须提供注册建造师证书、安全生产考核合格证书及在本单位缴纳的养老保险证明，并出具无在建工程承诺书（自行承诺）；</w:t>
      </w:r>
    </w:p>
    <w:p w14:paraId="7855A048">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（4）企业主要负责人、项目经理、专职安全员应取得省级及以上水利行政主管部门核发的安全生产考核合格证，技术负责人应具有水利相关专业中级及以上技术职称；</w:t>
      </w:r>
    </w:p>
    <w:p w14:paraId="6DBB073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（5）供应商及其主要参建人员的信用信息应在水利建设市场监管平台信息公开，委托代理人应是水利建设市场监管平台公开的人员，（需提供查询结果截图，查询日期自公告发布之日起）；</w:t>
      </w:r>
    </w:p>
    <w:p w14:paraId="4032D465">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（6）供应商需提供本企业的无商业贿赂及不正当竞争行为的承诺书；</w:t>
      </w:r>
    </w:p>
    <w:p w14:paraId="1068F7C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450DFBCA">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单位负责人为同一人或者存在控股、管理关系的不同单位，不得参加同一标段投标或者未划分标段的同一招标项目投标,提供供应商在“国家企业信用信息公示系统”中公示的公司信息、股东或投资人信息”；</w:t>
      </w:r>
    </w:p>
    <w:p w14:paraId="5445DBD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2026</w:t>
      </w:r>
      <w:r>
        <w:rPr>
          <w:rFonts w:hint="eastAsia" w:ascii="宋体" w:hAnsi="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0000FF"/>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06月08日8时20分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2026年06月08日8时20分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w:t>
      </w:r>
      <w:r>
        <w:rPr>
          <w:rFonts w:hint="eastAsia" w:ascii="宋体" w:hAnsi="宋体" w:cs="宋体"/>
          <w:color w:val="auto"/>
          <w:sz w:val="24"/>
          <w:szCs w:val="24"/>
          <w:highlight w:val="none"/>
          <w:lang w:val="en-US" w:eastAsia="zh-CN"/>
        </w:rPr>
        <w:t>陕州区</w:t>
      </w:r>
      <w:r>
        <w:rPr>
          <w:rFonts w:hint="eastAsia" w:ascii="宋体" w:hAnsi="宋体" w:cs="宋体"/>
          <w:color w:val="auto"/>
          <w:sz w:val="24"/>
          <w:szCs w:val="24"/>
          <w:highlight w:val="none"/>
          <w:lang w:eastAsia="zh-CN"/>
        </w:rPr>
        <w:t>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三门峡市陕州区水利局</w:t>
      </w:r>
      <w:r>
        <w:rPr>
          <w:rFonts w:hint="eastAsia" w:ascii="宋体" w:hAnsi="宋体" w:cs="宋体"/>
          <w:sz w:val="24"/>
          <w:szCs w:val="24"/>
        </w:rPr>
        <w:t xml:space="preserve"> </w:t>
      </w:r>
    </w:p>
    <w:p w14:paraId="0F974B7E">
      <w:pPr>
        <w:widowControl/>
        <w:spacing w:line="360" w:lineRule="auto"/>
        <w:ind w:firstLine="480" w:firstLineChars="200"/>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联系人：</w:t>
      </w:r>
      <w:r>
        <w:rPr>
          <w:rFonts w:hint="eastAsia" w:asciiTheme="minorEastAsia" w:hAnsiTheme="minorEastAsia" w:eastAsiaTheme="minorEastAsia"/>
          <w:color w:val="auto"/>
          <w:sz w:val="24"/>
          <w:highlight w:val="none"/>
          <w:shd w:val="clear" w:color="auto" w:fill="FFFFFF" w:themeFill="background1"/>
          <w:lang w:eastAsia="zh-CN"/>
        </w:rPr>
        <w:t>张先生</w:t>
      </w:r>
    </w:p>
    <w:p w14:paraId="6101202B">
      <w:pPr>
        <w:widowControl/>
        <w:spacing w:line="360" w:lineRule="auto"/>
        <w:ind w:firstLine="480" w:firstLineChars="200"/>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5038614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河南锦霖工程管理有限公司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三门峡市湖滨区嘉亿广场4号楼606</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13179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监督单位：三门峡市陕州区财政局政府采购监督管理科</w:t>
      </w:r>
    </w:p>
    <w:p w14:paraId="00FAD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lang w:val="en-US" w:eastAsia="zh-CN" w:bidi="ar"/>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23350E31">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陈女士</w:t>
      </w:r>
    </w:p>
    <w:p w14:paraId="6C0498F3">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p w14:paraId="50E99538">
      <w:pPr>
        <w:spacing w:line="360" w:lineRule="auto"/>
        <w:ind w:firstLine="420" w:firstLineChars="175"/>
        <w:rPr>
          <w:rFonts w:hint="eastAsia" w:ascii="宋体" w:hAnsi="宋体" w:cs="宋体" w:eastAsiaTheme="minorEastAsia"/>
          <w:sz w:val="24"/>
          <w:szCs w:val="24"/>
          <w:highlight w:val="none"/>
          <w:lang w:eastAsia="zh-CN"/>
        </w:rPr>
      </w:pPr>
    </w:p>
    <w:p w14:paraId="5838FDA1">
      <w:pPr>
        <w:pStyle w:val="6"/>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1" w:name="_Toc14693"/>
    </w:p>
    <w:p w14:paraId="1F8CC813">
      <w:pPr>
        <w:widowControl/>
        <w:spacing w:after="312" w:afterLines="100" w:line="220" w:lineRule="atLeast"/>
        <w:jc w:val="center"/>
        <w:rPr>
          <w:rFonts w:hint="eastAsia" w:ascii="宋体" w:hAnsi="宋体" w:cs="宋体"/>
          <w:b/>
          <w:sz w:val="24"/>
          <w:szCs w:val="24"/>
        </w:rPr>
      </w:pPr>
    </w:p>
    <w:p w14:paraId="6AD64608">
      <w:pPr>
        <w:rPr>
          <w:rFonts w:hint="eastAsia" w:ascii="宋体" w:hAnsi="宋体" w:cs="宋体"/>
          <w:b/>
          <w:sz w:val="24"/>
          <w:szCs w:val="24"/>
        </w:rPr>
      </w:pPr>
      <w:r>
        <w:rPr>
          <w:rFonts w:hint="eastAsia" w:ascii="宋体" w:hAnsi="宋体" w:cs="宋体"/>
          <w:b/>
          <w:sz w:val="24"/>
          <w:szCs w:val="24"/>
        </w:rPr>
        <w:br w:type="page"/>
      </w: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6"/>
        <w:ind w:left="63" w:right="63" w:firstLine="3871" w:firstLineChars="1613"/>
      </w:pPr>
      <w:r>
        <w:rPr>
          <w:rFonts w:hint="eastAsia" w:hAnsi="宋体" w:cs="宋体"/>
          <w:color w:val="000000"/>
          <w:kern w:val="0"/>
          <w:sz w:val="24"/>
          <w:szCs w:val="24"/>
        </w:rPr>
        <w:t>供应商须知前附表</w:t>
      </w:r>
    </w:p>
    <w:tbl>
      <w:tblPr>
        <w:tblStyle w:val="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6144FB89">
            <w:pPr>
              <w:spacing w:line="360" w:lineRule="auto"/>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三门峡市陕州区水利局</w:t>
            </w:r>
            <w:r>
              <w:rPr>
                <w:rFonts w:hint="eastAsia" w:ascii="宋体" w:hAnsi="宋体" w:cs="宋体"/>
                <w:sz w:val="24"/>
                <w:szCs w:val="24"/>
              </w:rPr>
              <w:t xml:space="preserve"> </w:t>
            </w:r>
          </w:p>
          <w:p w14:paraId="5A5E93CE">
            <w:pPr>
              <w:widowControl/>
              <w:spacing w:line="360" w:lineRule="auto"/>
              <w:rPr>
                <w:rFonts w:hint="eastAsia" w:asciiTheme="minorEastAsia" w:hAnsiTheme="minorEastAsia" w:eastAsiaTheme="minorEastAsia"/>
                <w:color w:val="auto"/>
                <w:sz w:val="24"/>
                <w:highlight w:val="none"/>
                <w:shd w:val="clear" w:color="auto" w:fill="FFFFFF" w:themeFill="background1"/>
              </w:rPr>
            </w:pPr>
            <w:r>
              <w:rPr>
                <w:rFonts w:hint="eastAsia" w:asciiTheme="minorEastAsia" w:hAnsiTheme="minorEastAsia" w:eastAsiaTheme="minorEastAsia"/>
                <w:color w:val="auto"/>
                <w:sz w:val="24"/>
                <w:highlight w:val="none"/>
                <w:shd w:val="clear" w:color="auto" w:fill="FFFFFF" w:themeFill="background1"/>
              </w:rPr>
              <w:t>联系人：</w:t>
            </w:r>
            <w:r>
              <w:rPr>
                <w:rFonts w:hint="eastAsia" w:asciiTheme="minorEastAsia" w:hAnsiTheme="minorEastAsia" w:eastAsiaTheme="minorEastAsia"/>
                <w:color w:val="auto"/>
                <w:sz w:val="24"/>
                <w:highlight w:val="none"/>
                <w:shd w:val="clear" w:color="auto" w:fill="FFFFFF" w:themeFill="background1"/>
                <w:lang w:eastAsia="zh-CN"/>
              </w:rPr>
              <w:t>张先生</w:t>
            </w:r>
          </w:p>
          <w:p w14:paraId="0DED5B97">
            <w:pPr>
              <w:widowControl/>
              <w:spacing w:line="360" w:lineRule="auto"/>
              <w:rPr>
                <w:rFonts w:hint="default" w:asciiTheme="minorEastAsia" w:hAnsiTheme="minorEastAsia" w:eastAsiaTheme="minorEastAsia"/>
                <w:color w:val="auto"/>
                <w:sz w:val="24"/>
                <w:highlight w:val="none"/>
                <w:shd w:val="clear" w:color="auto" w:fill="FFFFFF" w:themeFill="background1"/>
                <w:lang w:val="en-US" w:eastAsia="zh-CN"/>
              </w:rPr>
            </w:pPr>
            <w:r>
              <w:rPr>
                <w:rFonts w:hint="eastAsia" w:asciiTheme="minorEastAsia" w:hAnsiTheme="minorEastAsia" w:eastAsiaTheme="minorEastAsia"/>
                <w:color w:val="auto"/>
                <w:sz w:val="24"/>
                <w:highlight w:val="none"/>
                <w:shd w:val="clear" w:color="auto" w:fill="FFFFFF" w:themeFill="background1"/>
              </w:rPr>
              <w:t>联系电话：</w:t>
            </w:r>
            <w:r>
              <w:rPr>
                <w:rFonts w:hint="eastAsia" w:asciiTheme="minorEastAsia" w:hAnsiTheme="minorEastAsia" w:eastAsiaTheme="minorEastAsia"/>
                <w:color w:val="auto"/>
                <w:sz w:val="24"/>
                <w:highlight w:val="none"/>
                <w:shd w:val="clear" w:color="auto" w:fill="FFFFFF" w:themeFill="background1"/>
                <w:lang w:val="en-US" w:eastAsia="zh-CN"/>
              </w:rPr>
              <w:t>13653985099</w:t>
            </w:r>
          </w:p>
          <w:p w14:paraId="3828581B">
            <w:pPr>
              <w:widowControl/>
              <w:spacing w:line="360" w:lineRule="auto"/>
              <w:rPr>
                <w:rFonts w:hint="default" w:ascii="宋体" w:hAnsi="宋体" w:cs="宋体" w:eastAsiaTheme="minorEastAsia"/>
                <w:sz w:val="24"/>
                <w:lang w:val="en-US" w:eastAsia="zh-CN"/>
              </w:rPr>
            </w:pPr>
            <w:r>
              <w:rPr>
                <w:rFonts w:hint="eastAsia" w:asciiTheme="minorEastAsia" w:hAnsiTheme="minorEastAsia" w:eastAsiaTheme="minorEastAsia"/>
                <w:sz w:val="24"/>
                <w:highlight w:val="none"/>
                <w:shd w:val="clear" w:color="auto" w:fill="FFFFFF" w:themeFill="background1"/>
              </w:rPr>
              <w:t>地址：</w:t>
            </w:r>
            <w:r>
              <w:rPr>
                <w:rFonts w:hint="eastAsia" w:ascii="宋体" w:hAnsi="宋体" w:eastAsia="宋体" w:cs="宋体"/>
                <w:color w:val="auto"/>
                <w:sz w:val="24"/>
                <w:shd w:val="clear" w:color="auto" w:fill="FFFFFF" w:themeFill="background1"/>
                <w:lang w:val="en-US" w:eastAsia="zh-CN"/>
              </w:rPr>
              <w:t xml:space="preserve">三门峡市陕州区神泉路中段 </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41D935B9">
            <w:pPr>
              <w:spacing w:line="360" w:lineRule="auto"/>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河南锦霖工程管理有限公司</w:t>
            </w:r>
          </w:p>
          <w:p w14:paraId="5CCDD6FC">
            <w:pPr>
              <w:spacing w:line="360" w:lineRule="auto"/>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三门峡市湖滨区嘉亿广场4号楼606</w:t>
            </w:r>
          </w:p>
          <w:p w14:paraId="1A6DAC8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陈女士</w:t>
            </w:r>
          </w:p>
          <w:p w14:paraId="00768944">
            <w:pPr>
              <w:spacing w:line="360" w:lineRule="auto"/>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15516260627</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店子乡渡洋河宽坪村河道护岸、混春河陈家原村护岸水毁修复项目（</w:t>
            </w:r>
            <w:r>
              <w:rPr>
                <w:rFonts w:hint="eastAsia" w:ascii="宋体" w:hAnsi="宋体" w:cs="宋体"/>
                <w:sz w:val="24"/>
                <w:szCs w:val="24"/>
                <w:lang w:val="en-US" w:eastAsia="zh-CN"/>
              </w:rPr>
              <w:t>二次</w:t>
            </w:r>
            <w:r>
              <w:rPr>
                <w:rFonts w:hint="eastAsia" w:ascii="宋体" w:hAnsi="宋体" w:cs="宋体"/>
                <w:sz w:val="24"/>
                <w:szCs w:val="24"/>
                <w:lang w:eastAsia="zh-CN"/>
              </w:rPr>
              <w:t>）</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bCs/>
                <w:kern w:val="0"/>
                <w:sz w:val="24"/>
                <w:lang w:val="en-US" w:eastAsia="zh-CN"/>
              </w:rPr>
              <w:t>三门峡市陕州区店子乡</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5826B5F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90日历天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23EA7D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52B71240">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5D63B9B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21CEB1C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（1）供应商须具有有效的营业执照或其他组织机构；</w:t>
            </w:r>
          </w:p>
          <w:p w14:paraId="30CA7913">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（2）供应商须具有水利水电工程施工总承包叁级（含叁级）以上资质，具有有效的安全生产许可证，并在人员、设备、资金等方面具有相应的施工能力；</w:t>
            </w:r>
          </w:p>
          <w:p w14:paraId="270CC6CA">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（3）拟派项目经理应具备水利水电工程专业贰级（含贰级）及以上注册建造师资格，须提供注册建造师证书、安全生产考核合格证书及在本单位缴纳的养老保险证明，并出具无在建工程承诺书（自行承诺）；</w:t>
            </w:r>
          </w:p>
          <w:p w14:paraId="767C313B">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（4）企业主要负责人、项目经理、专职安全员应取得省级及以上水利行政主管部门核发的安全生产考核合格证，技术负责人应具有水利相关专业中级及以上技术职称；</w:t>
            </w:r>
          </w:p>
          <w:p w14:paraId="0C3437BC">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（5）供应商及其主要参建人员的信用信息应在水利建设市场监管平台信息公开，委托代理人应是水利建设市场监管平台公开的人员，（需提供查询结果截图，查询日期自公告发布之日起）；</w:t>
            </w:r>
          </w:p>
          <w:p w14:paraId="520BC0E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（6）供应商需提供本企业的无商业贿赂及不正当竞争行为的承诺书；</w:t>
            </w:r>
          </w:p>
          <w:p w14:paraId="4236BF8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7）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4125200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8）单位负责人为同一人或者存在控股、管理关系的不同单位，不得参加同一标段投标或者未划分标段的同一招标项目投标,提供供应商在“国家企业信用信息公示系统”中公示的公司信息、股东或投资人信息”；</w:t>
            </w:r>
          </w:p>
          <w:p w14:paraId="7777D871">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（9）</w:t>
            </w: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2026年06月08日8时20分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06月08日8时20分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w:t>
            </w:r>
            <w:r>
              <w:rPr>
                <w:rFonts w:hint="eastAsia" w:ascii="宋体" w:hAnsi="宋体" w:cs="宋体"/>
                <w:color w:val="auto"/>
                <w:sz w:val="24"/>
                <w:highlight w:val="none"/>
                <w:lang w:val="en-US" w:eastAsia="zh-CN"/>
              </w:rPr>
              <w:t>陕州区</w:t>
            </w:r>
            <w:r>
              <w:rPr>
                <w:rFonts w:hint="eastAsia" w:ascii="宋体" w:hAnsi="宋体" w:cs="宋体"/>
                <w:color w:val="auto"/>
                <w:sz w:val="24"/>
                <w:highlight w:val="none"/>
                <w:lang w:eastAsia="zh-CN"/>
              </w:rPr>
              <w:t>公共资源交易中心开标</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23</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636792.23元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5667D154">
            <w:pPr>
              <w:keepNext w:val="0"/>
              <w:keepLines w:val="0"/>
              <w:pageBreakBefore w:val="0"/>
              <w:kinsoku/>
              <w:wordWrap w:val="0"/>
              <w:overflowPunct/>
              <w:topLinePunct w:val="0"/>
              <w:bidi w:val="0"/>
              <w:snapToGrid/>
              <w:spacing w:line="560" w:lineRule="exact"/>
              <w:textAlignment w:val="auto"/>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w:t>
            </w:r>
            <w:r>
              <w:rPr>
                <w:rFonts w:hint="eastAsia" w:ascii="宋体" w:hAnsi="宋体" w:eastAsia="宋体" w:cs="宋体"/>
                <w:sz w:val="24"/>
                <w:shd w:val="clear" w:color="auto" w:fill="FFFFFF" w:themeFill="background1"/>
                <w:lang w:eastAsia="zh-CN"/>
              </w:rPr>
              <w:t>豫招协[2023]002号”文收费标准下浮</w:t>
            </w:r>
            <w:r>
              <w:rPr>
                <w:rFonts w:hint="eastAsia" w:ascii="宋体" w:hAnsi="宋体" w:eastAsia="宋体" w:cs="宋体"/>
                <w:sz w:val="24"/>
                <w:shd w:val="clear" w:color="auto" w:fill="FFFFFF" w:themeFill="background1"/>
                <w:lang w:val="en-US" w:eastAsia="zh-CN"/>
              </w:rPr>
              <w:t>3</w:t>
            </w:r>
            <w:r>
              <w:rPr>
                <w:rFonts w:hint="eastAsia" w:ascii="宋体" w:hAnsi="宋体" w:eastAsia="宋体" w:cs="宋体"/>
                <w:sz w:val="24"/>
                <w:shd w:val="clear" w:color="auto" w:fill="FFFFFF" w:themeFill="background1"/>
                <w:lang w:eastAsia="zh-CN"/>
              </w:rPr>
              <w:t>%向中标人收取代理服务费</w:t>
            </w:r>
            <w:r>
              <w:rPr>
                <w:rFonts w:hint="eastAsia" w:ascii="宋体" w:hAnsi="宋体" w:eastAsia="宋体" w:cs="宋体"/>
                <w:sz w:val="24"/>
                <w:shd w:val="clear" w:color="auto" w:fill="FFFFFF" w:themeFill="background1"/>
                <w:lang w:val="en-US" w:eastAsia="zh-CN"/>
              </w:rPr>
              <w:t>，</w:t>
            </w:r>
            <w:r>
              <w:rPr>
                <w:rFonts w:hint="eastAsia" w:ascii="宋体" w:hAnsi="宋体" w:eastAsia="宋体" w:cs="宋体"/>
                <w:sz w:val="24"/>
                <w:shd w:val="clear" w:color="auto" w:fill="FFFFFF" w:themeFill="background1"/>
                <w:lang w:eastAsia="zh-CN"/>
              </w:rPr>
              <w:t>领取中标通知书时一次性支付。代理服务费计算方式及金额在发布成交结果公告时一并公布。</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账户名称：河南锦霖工程管理有限公司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开户行：中国工商银行股份有限公司三门峡上官路支行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color w:val="auto"/>
                <w:sz w:val="24"/>
                <w:lang w:eastAsia="zh-CN"/>
              </w:rPr>
              <w:t>账号：1713320309100049638</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466284452"/>
            <w:bookmarkStart w:id="3"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8155328"/>
      <w:bookmarkStart w:id="6" w:name="_Toc6286"/>
      <w:bookmarkStart w:id="7" w:name="_Toc20729"/>
      <w:bookmarkStart w:id="8" w:name="_Toc380394466"/>
      <w:bookmarkStart w:id="9" w:name="_Toc277149365"/>
      <w:bookmarkStart w:id="10" w:name="_Toc466284453"/>
      <w:bookmarkStart w:id="11" w:name="_Toc27981"/>
      <w:bookmarkStart w:id="12" w:name="_Toc62"/>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8155332"/>
      <w:bookmarkStart w:id="14" w:name="_Toc269470299"/>
      <w:bookmarkStart w:id="15" w:name="_Toc270604807"/>
      <w:bookmarkStart w:id="16" w:name="_Toc466284457"/>
      <w:bookmarkStart w:id="17" w:name="_Toc277149369"/>
      <w:bookmarkStart w:id="18" w:name="_Toc380394470"/>
      <w:bookmarkStart w:id="19" w:name="_Toc270604580"/>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70604804"/>
      <w:bookmarkStart w:id="21" w:name="_Toc270604577"/>
      <w:bookmarkStart w:id="22" w:name="_Toc380394467"/>
      <w:bookmarkStart w:id="23" w:name="_Toc26640"/>
      <w:bookmarkStart w:id="24" w:name="_Toc278155329"/>
      <w:bookmarkStart w:id="25" w:name="_Toc425761630"/>
      <w:bookmarkStart w:id="26" w:name="_Toc19001"/>
      <w:bookmarkStart w:id="27" w:name="_Toc269470296"/>
      <w:bookmarkStart w:id="28" w:name="_Toc277149366"/>
      <w:bookmarkStart w:id="29" w:name="_Toc15779"/>
      <w:bookmarkStart w:id="30" w:name="_Toc2147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78155330"/>
      <w:bookmarkStart w:id="32" w:name="_Toc22027"/>
      <w:bookmarkStart w:id="33" w:name="_Toc270604578"/>
      <w:bookmarkStart w:id="34" w:name="_Toc425761631"/>
      <w:bookmarkStart w:id="35" w:name="_Toc23999"/>
      <w:bookmarkStart w:id="36" w:name="_Toc19528"/>
      <w:bookmarkStart w:id="37" w:name="_Toc285"/>
      <w:bookmarkStart w:id="38" w:name="_Toc380394468"/>
      <w:bookmarkStart w:id="39" w:name="_Toc269470297"/>
      <w:bookmarkStart w:id="40" w:name="_Toc277149367"/>
      <w:bookmarkStart w:id="41" w:name="_Toc270604805"/>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77149368"/>
      <w:bookmarkStart w:id="44" w:name="_Toc22973"/>
      <w:bookmarkStart w:id="45" w:name="_Toc380394469"/>
      <w:bookmarkStart w:id="46" w:name="_Toc278155331"/>
      <w:bookmarkStart w:id="47" w:name="_Toc270604579"/>
      <w:bookmarkStart w:id="48" w:name="_Toc2252"/>
      <w:bookmarkStart w:id="49" w:name="_Toc270604806"/>
      <w:bookmarkStart w:id="50" w:name="_Toc6153"/>
      <w:bookmarkStart w:id="51" w:name="_Toc425761632"/>
      <w:bookmarkStart w:id="52" w:name="_Toc15861"/>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8062"/>
      <w:bookmarkStart w:id="54" w:name="_Toc976"/>
      <w:bookmarkStart w:id="55" w:name="_Toc10549"/>
      <w:bookmarkStart w:id="56" w:name="_Toc25040"/>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1107"/>
      <w:bookmarkStart w:id="58" w:name="_Toc23515"/>
      <w:bookmarkStart w:id="59" w:name="_Toc269470300"/>
      <w:bookmarkStart w:id="60" w:name="_Toc859"/>
      <w:bookmarkStart w:id="61" w:name="_Toc278155333"/>
      <w:bookmarkStart w:id="62" w:name="_Toc270604581"/>
      <w:bookmarkStart w:id="63" w:name="_Toc466284458"/>
      <w:bookmarkStart w:id="64" w:name="_Toc270604808"/>
      <w:bookmarkStart w:id="65" w:name="_Toc277149370"/>
      <w:bookmarkStart w:id="66" w:name="_Toc7894"/>
      <w:bookmarkStart w:id="67" w:name="_Toc380394471"/>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70604582"/>
      <w:bookmarkStart w:id="69" w:name="_Toc380394472"/>
      <w:bookmarkStart w:id="70" w:name="_Toc269470301"/>
      <w:bookmarkStart w:id="71" w:name="_Toc29602"/>
      <w:bookmarkStart w:id="72" w:name="_Toc17801"/>
      <w:bookmarkStart w:id="73" w:name="_Toc25505"/>
      <w:bookmarkStart w:id="74" w:name="_Toc466284459"/>
      <w:bookmarkStart w:id="75" w:name="_Toc278155334"/>
      <w:bookmarkStart w:id="76" w:name="_Toc28471"/>
      <w:bookmarkStart w:id="77" w:name="_Toc270604809"/>
      <w:bookmarkStart w:id="78" w:name="_Toc277149371"/>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9357"/>
      <w:bookmarkStart w:id="80" w:name="_Toc270604810"/>
      <w:bookmarkStart w:id="81" w:name="_Toc270604583"/>
      <w:bookmarkStart w:id="82" w:name="_Toc278155335"/>
      <w:bookmarkStart w:id="83" w:name="_Toc380394473"/>
      <w:bookmarkStart w:id="84" w:name="_Toc466284460"/>
      <w:bookmarkStart w:id="85" w:name="_Toc269470302"/>
      <w:bookmarkStart w:id="86" w:name="_Toc9268"/>
      <w:bookmarkStart w:id="87" w:name="_Toc277149372"/>
      <w:bookmarkStart w:id="88" w:name="_Toc21514"/>
      <w:bookmarkStart w:id="89" w:name="_Toc20169"/>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77149373"/>
      <w:bookmarkStart w:id="91" w:name="_Toc25935"/>
      <w:bookmarkStart w:id="92" w:name="_Toc269470303"/>
      <w:bookmarkStart w:id="93" w:name="_Toc9488"/>
      <w:bookmarkStart w:id="94" w:name="_Toc270604811"/>
      <w:bookmarkStart w:id="95" w:name="_Toc380394474"/>
      <w:bookmarkStart w:id="96" w:name="_Toc22287"/>
      <w:bookmarkStart w:id="97" w:name="_Toc278155336"/>
      <w:bookmarkStart w:id="98" w:name="_Toc270604584"/>
      <w:bookmarkStart w:id="99" w:name="_Toc27455"/>
      <w:bookmarkStart w:id="100" w:name="_Toc466284461"/>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8155337"/>
      <w:bookmarkStart w:id="102" w:name="_Toc380394475"/>
      <w:bookmarkStart w:id="103" w:name="_Toc466284462"/>
      <w:bookmarkStart w:id="104" w:name="_Toc270604585"/>
      <w:bookmarkStart w:id="105" w:name="_Toc270604812"/>
      <w:bookmarkStart w:id="106" w:name="_Toc277149374"/>
      <w:bookmarkStart w:id="107" w:name="_Toc1086"/>
      <w:bookmarkStart w:id="108" w:name="_Toc29208"/>
      <w:bookmarkStart w:id="109" w:name="_Toc269470304"/>
      <w:bookmarkStart w:id="110" w:name="_Toc19570"/>
      <w:bookmarkStart w:id="111" w:name="_Toc1914"/>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7149375"/>
      <w:bookmarkStart w:id="113" w:name="_Toc278155338"/>
      <w:bookmarkStart w:id="114" w:name="_Toc5818"/>
      <w:bookmarkStart w:id="115" w:name="_Toc270604813"/>
      <w:bookmarkStart w:id="116" w:name="_Toc270604586"/>
      <w:bookmarkStart w:id="117" w:name="_Toc380394476"/>
      <w:bookmarkStart w:id="118" w:name="_Toc5553"/>
      <w:bookmarkStart w:id="119" w:name="_Toc466284463"/>
      <w:bookmarkStart w:id="120" w:name="_Toc26014"/>
      <w:bookmarkStart w:id="121" w:name="_Toc269470305"/>
      <w:bookmarkStart w:id="122" w:name="_Toc3177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4741"/>
      <w:bookmarkStart w:id="124" w:name="_Toc8438"/>
      <w:bookmarkStart w:id="125" w:name="_Toc380394477"/>
      <w:bookmarkStart w:id="126" w:name="_Toc278155339"/>
      <w:bookmarkStart w:id="127" w:name="_Toc308441225"/>
      <w:bookmarkStart w:id="128" w:name="_Toc269470306"/>
      <w:bookmarkStart w:id="129" w:name="_Toc23705"/>
      <w:bookmarkStart w:id="130" w:name="_Toc277149376"/>
      <w:bookmarkStart w:id="131" w:name="_Toc270604814"/>
      <w:bookmarkStart w:id="132" w:name="_Toc270604587"/>
      <w:bookmarkStart w:id="133" w:name="_Toc466284464"/>
      <w:bookmarkStart w:id="134" w:name="_Toc20635"/>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91284747"/>
      <w:bookmarkStart w:id="137" w:name="_Toc438797950"/>
      <w:bookmarkStart w:id="138" w:name="_Toc27093"/>
      <w:bookmarkStart w:id="139" w:name="_Toc438797185"/>
      <w:bookmarkStart w:id="140" w:name="_Toc16608"/>
      <w:bookmarkStart w:id="141" w:name="_Toc381"/>
      <w:bookmarkStart w:id="142" w:name="_Toc278155346"/>
      <w:bookmarkStart w:id="143" w:name="_Toc466284471"/>
      <w:bookmarkStart w:id="144" w:name="_Toc277149383"/>
      <w:bookmarkStart w:id="145" w:name="_Toc380394484"/>
      <w:bookmarkStart w:id="146" w:name="_Toc270604821"/>
      <w:bookmarkStart w:id="147" w:name="_Toc269470313"/>
      <w:bookmarkStart w:id="148" w:name="_Toc270604594"/>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186"/>
      <w:bookmarkStart w:id="150" w:name="_Toc438797951"/>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187"/>
      <w:bookmarkStart w:id="153" w:name="_Toc438797952"/>
      <w:bookmarkStart w:id="154" w:name="_Toc391284749"/>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438797953"/>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80394485"/>
      <w:bookmarkStart w:id="159" w:name="_Toc399229080"/>
      <w:bookmarkStart w:id="160" w:name="_Toc425761648"/>
      <w:bookmarkStart w:id="161" w:name="_Toc373158159"/>
      <w:bookmarkStart w:id="162" w:name="_Toc269470314"/>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0604823"/>
      <w:bookmarkStart w:id="166" w:name="_Toc269470318"/>
      <w:bookmarkStart w:id="167" w:name="_Toc278155348"/>
      <w:bookmarkStart w:id="168" w:name="_Toc380394487"/>
      <w:bookmarkStart w:id="169" w:name="_Toc277149385"/>
      <w:bookmarkStart w:id="170" w:name="_Toc466284473"/>
      <w:bookmarkStart w:id="171" w:name="_Toc270604596"/>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428276593"/>
      <w:bookmarkStart w:id="173" w:name="_Toc503886951"/>
      <w:bookmarkStart w:id="174" w:name="_Toc503885615"/>
      <w:bookmarkStart w:id="175" w:name="_Toc503112358"/>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270604601"/>
      <w:bookmarkStart w:id="178"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50798"/>
      <w:bookmarkStart w:id="184" w:name="_Toc90712538"/>
      <w:bookmarkStart w:id="185" w:name="_Toc90713357"/>
      <w:bookmarkStart w:id="186" w:name="_Toc109537522"/>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194667286"/>
      <w:bookmarkStart w:id="188" w:name="_Toc270604605"/>
      <w:bookmarkStart w:id="189" w:name="_Toc270604832"/>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13642"/>
      <w:bookmarkStart w:id="191" w:name="_Toc380394496"/>
      <w:bookmarkStart w:id="192" w:name="_Toc270604606"/>
      <w:bookmarkStart w:id="193" w:name="_Toc1215"/>
      <w:bookmarkStart w:id="194" w:name="_Toc6574"/>
      <w:bookmarkStart w:id="195" w:name="_Toc466284482"/>
      <w:bookmarkStart w:id="196" w:name="_Toc278155357"/>
      <w:bookmarkStart w:id="197" w:name="_Toc194667287"/>
      <w:bookmarkStart w:id="198" w:name="_Toc270604833"/>
      <w:bookmarkStart w:id="199" w:name="_Toc277149394"/>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380394497"/>
      <w:bookmarkStart w:id="202" w:name="_Toc4929"/>
      <w:bookmarkStart w:id="203" w:name="_Toc270604607"/>
      <w:bookmarkStart w:id="204" w:name="_Toc16682"/>
      <w:bookmarkStart w:id="205" w:name="_Toc466284483"/>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277149396"/>
      <w:bookmarkStart w:id="207" w:name="_Toc1125"/>
      <w:bookmarkStart w:id="208" w:name="_Toc380394498"/>
      <w:bookmarkStart w:id="209" w:name="_Toc270604835"/>
      <w:bookmarkStart w:id="210" w:name="_Toc269470332"/>
      <w:bookmarkStart w:id="211" w:name="_Toc1750"/>
      <w:bookmarkStart w:id="212" w:name="_Toc270604608"/>
      <w:bookmarkStart w:id="213" w:name="_Toc278155359"/>
      <w:bookmarkStart w:id="214" w:name="_Toc30341"/>
      <w:bookmarkStart w:id="215" w:name="_Toc12923"/>
      <w:bookmarkStart w:id="216" w:name="_Toc466284484"/>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78155360"/>
      <w:bookmarkStart w:id="219" w:name="_Toc2284"/>
      <w:bookmarkStart w:id="220" w:name="_Toc270604836"/>
      <w:bookmarkStart w:id="221" w:name="_Toc380394499"/>
      <w:bookmarkStart w:id="222" w:name="_Toc25290"/>
      <w:bookmarkStart w:id="223" w:name="_Toc32369"/>
      <w:bookmarkStart w:id="224" w:name="_Toc13418"/>
      <w:bookmarkStart w:id="225" w:name="_Toc270604609"/>
      <w:bookmarkStart w:id="226" w:name="_Toc277149397"/>
      <w:bookmarkStart w:id="227" w:name="_Toc466284485"/>
      <w:bookmarkStart w:id="228" w:name="_Toc269470334"/>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11376"/>
      <w:bookmarkStart w:id="231" w:name="_Toc270604610"/>
      <w:bookmarkStart w:id="232" w:name="_Toc380394500"/>
      <w:bookmarkStart w:id="233" w:name="_Toc466284486"/>
      <w:bookmarkStart w:id="234" w:name="_Toc23592"/>
      <w:bookmarkStart w:id="235" w:name="_Toc269470338"/>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466284487"/>
      <w:bookmarkStart w:id="237" w:name="_Toc3777"/>
      <w:bookmarkStart w:id="238" w:name="_Toc270604611"/>
      <w:bookmarkStart w:id="239" w:name="_Toc278155362"/>
      <w:bookmarkStart w:id="240" w:name="_Toc380394501"/>
      <w:bookmarkStart w:id="241" w:name="_Toc16390"/>
      <w:bookmarkStart w:id="242" w:name="_Toc20824"/>
      <w:bookmarkStart w:id="243" w:name="_Toc92"/>
      <w:bookmarkStart w:id="244" w:name="_Toc269470339"/>
      <w:bookmarkStart w:id="245" w:name="_Toc270604838"/>
      <w:bookmarkStart w:id="246" w:name="_Toc277149399"/>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5855"/>
      <w:bookmarkStart w:id="248" w:name="_Toc269470340"/>
      <w:bookmarkStart w:id="249" w:name="_Toc270604612"/>
      <w:bookmarkStart w:id="250" w:name="_Toc7499"/>
      <w:bookmarkStart w:id="251" w:name="_Toc270604839"/>
      <w:bookmarkStart w:id="252" w:name="_Toc278155363"/>
      <w:bookmarkStart w:id="253" w:name="_Toc11732"/>
      <w:bookmarkStart w:id="254" w:name="_Toc277149400"/>
      <w:bookmarkStart w:id="255" w:name="_Toc8749"/>
      <w:bookmarkStart w:id="256" w:name="_Toc380394502"/>
      <w:bookmarkStart w:id="257" w:name="_Toc466284488"/>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15433"/>
      <w:bookmarkStart w:id="259" w:name="_Toc11311"/>
      <w:bookmarkStart w:id="260" w:name="_Toc9495"/>
      <w:bookmarkStart w:id="261" w:name="_Toc269470341"/>
      <w:bookmarkStart w:id="262" w:name="_Toc466284489"/>
      <w:bookmarkStart w:id="263" w:name="_Toc16836"/>
      <w:bookmarkStart w:id="264" w:name="_Toc380394503"/>
      <w:bookmarkStart w:id="265" w:name="_Toc270604840"/>
      <w:bookmarkStart w:id="266" w:name="_Toc277149401"/>
      <w:bookmarkStart w:id="267" w:name="_Toc278155364"/>
      <w:bookmarkStart w:id="268" w:name="_Toc270604613"/>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466284490"/>
      <w:bookmarkStart w:id="270" w:name="_Toc269470342"/>
      <w:bookmarkStart w:id="271" w:name="_Toc22679"/>
      <w:bookmarkStart w:id="272" w:name="_Toc380394504"/>
      <w:bookmarkStart w:id="273" w:name="_Toc29118"/>
      <w:bookmarkStart w:id="274" w:name="_Toc270604841"/>
      <w:bookmarkStart w:id="275" w:name="_Toc278155365"/>
      <w:bookmarkStart w:id="276" w:name="_Toc14297"/>
      <w:bookmarkStart w:id="277" w:name="_Toc277149402"/>
      <w:bookmarkStart w:id="278" w:name="_Toc270604614"/>
      <w:bookmarkStart w:id="279" w:name="_Toc12167"/>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466284491"/>
      <w:bookmarkStart w:id="281" w:name="_Toc270604842"/>
      <w:bookmarkStart w:id="282" w:name="_Toc380394505"/>
      <w:bookmarkStart w:id="283" w:name="_Toc277149403"/>
      <w:bookmarkStart w:id="284" w:name="_Toc270604615"/>
      <w:bookmarkStart w:id="285" w:name="_Toc28497"/>
      <w:bookmarkStart w:id="286" w:name="_Toc28616"/>
      <w:bookmarkStart w:id="287" w:name="_Toc14035"/>
      <w:bookmarkStart w:id="288" w:name="_Toc278155366"/>
      <w:bookmarkStart w:id="289" w:name="_Toc13721"/>
      <w:bookmarkStart w:id="290" w:name="_Toc269470343"/>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8446"/>
      <w:bookmarkStart w:id="292" w:name="_Toc19619"/>
      <w:bookmarkStart w:id="293" w:name="_Toc270604616"/>
      <w:bookmarkStart w:id="294" w:name="_Toc380394506"/>
      <w:bookmarkStart w:id="295" w:name="_Toc269470344"/>
      <w:bookmarkStart w:id="296" w:name="_Toc466284492"/>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28251232"/>
      <w:bookmarkStart w:id="300" w:name="_Toc38013557"/>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9618"/>
      <w:bookmarkEnd w:id="301"/>
      <w:bookmarkStart w:id="302" w:name="_Toc179632619"/>
      <w:bookmarkEnd w:id="302"/>
      <w:bookmarkStart w:id="303" w:name="_Toc28030"/>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21"/>
        <w:keepLines w:val="0"/>
        <w:widowControl/>
        <w:spacing w:line="520" w:lineRule="exact"/>
        <w:ind w:firstLine="480" w:firstLineChars="200"/>
        <w:rPr>
          <w:rFonts w:ascii="宋体" w:hAnsi="宋体" w:eastAsia="宋体"/>
        </w:rPr>
      </w:pPr>
      <w:bookmarkStart w:id="305" w:name="_Toc179632620"/>
      <w:bookmarkEnd w:id="305"/>
      <w:bookmarkStart w:id="306" w:name="_Toc23196"/>
      <w:bookmarkEnd w:id="306"/>
      <w:bookmarkStart w:id="307" w:name="_Toc12931"/>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21"/>
        <w:keepLines w:val="0"/>
        <w:widowControl/>
        <w:spacing w:line="520" w:lineRule="exact"/>
        <w:ind w:firstLine="480" w:firstLineChars="200"/>
        <w:rPr>
          <w:rFonts w:ascii="宋体" w:hAnsi="宋体" w:eastAsia="宋体"/>
        </w:rPr>
      </w:pPr>
      <w:bookmarkStart w:id="310" w:name="_Toc179632621"/>
      <w:bookmarkEnd w:id="310"/>
      <w:bookmarkStart w:id="311" w:name="_Toc16603"/>
      <w:bookmarkEnd w:id="311"/>
      <w:bookmarkStart w:id="312" w:name="_Toc11804"/>
      <w:bookmarkEnd w:id="312"/>
      <w:bookmarkStart w:id="313" w:name="_Toc607"/>
      <w:bookmarkEnd w:id="313"/>
      <w:bookmarkStart w:id="314" w:name="_Toc12819"/>
      <w:r>
        <w:rPr>
          <w:rFonts w:hint="eastAsia" w:ascii="宋体" w:hAnsi="宋体" w:eastAsia="宋体"/>
        </w:rPr>
        <w:t>2.1.3 响应性评审标准：见磋商办法前附表。</w:t>
      </w:r>
      <w:bookmarkEnd w:id="314"/>
    </w:p>
    <w:p w14:paraId="61162416">
      <w:pPr>
        <w:pStyle w:val="2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3158"/>
      <w:bookmarkEnd w:id="316"/>
      <w:bookmarkStart w:id="317" w:name="_Toc25534"/>
      <w:bookmarkEnd w:id="317"/>
      <w:bookmarkStart w:id="318" w:name="_Toc11715"/>
      <w:bookmarkEnd w:id="318"/>
      <w:bookmarkStart w:id="319" w:name="_Toc152045604"/>
      <w:bookmarkEnd w:id="319"/>
      <w:bookmarkStart w:id="320" w:name="_Toc144974571"/>
      <w:bookmarkEnd w:id="320"/>
      <w:bookmarkStart w:id="321" w:name="_Toc179632622"/>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21"/>
        <w:keepLines w:val="0"/>
        <w:widowControl/>
        <w:spacing w:line="520" w:lineRule="exact"/>
        <w:ind w:firstLine="480" w:firstLineChars="200"/>
        <w:rPr>
          <w:rFonts w:ascii="宋体" w:hAnsi="宋体" w:eastAsia="宋体"/>
        </w:rPr>
      </w:pPr>
      <w:bookmarkStart w:id="323" w:name="_Toc144974572"/>
      <w:bookmarkEnd w:id="323"/>
      <w:bookmarkStart w:id="324" w:name="_Toc31010"/>
      <w:bookmarkEnd w:id="324"/>
      <w:bookmarkStart w:id="325" w:name="_Toc30372"/>
      <w:bookmarkEnd w:id="325"/>
      <w:bookmarkStart w:id="326" w:name="_Toc152042382"/>
      <w:bookmarkEnd w:id="326"/>
      <w:bookmarkStart w:id="327" w:name="_Toc152045605"/>
      <w:bookmarkEnd w:id="327"/>
      <w:bookmarkStart w:id="328" w:name="_Toc8644"/>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79632624"/>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66566800"/>
      <w:bookmarkEnd w:id="336"/>
      <w:bookmarkStart w:id="337" w:name="_Toc421805017"/>
      <w:bookmarkEnd w:id="337"/>
      <w:bookmarkStart w:id="338" w:name="_Toc418605429"/>
      <w:bookmarkEnd w:id="338"/>
      <w:bookmarkStart w:id="339" w:name="_Toc401926485"/>
      <w:bookmarkEnd w:id="339"/>
      <w:bookmarkStart w:id="340" w:name="_Toc152042385"/>
      <w:bookmarkEnd w:id="340"/>
      <w:bookmarkStart w:id="341" w:name="_Toc387498748"/>
      <w:bookmarkEnd w:id="341"/>
      <w:bookmarkStart w:id="342" w:name="_Toc401512224"/>
      <w:bookmarkEnd w:id="342"/>
      <w:bookmarkStart w:id="343" w:name="_Toc179632625"/>
      <w:bookmarkEnd w:id="343"/>
      <w:bookmarkStart w:id="344" w:name="_Toc418608950"/>
      <w:bookmarkEnd w:id="344"/>
      <w:bookmarkStart w:id="345" w:name="_Toc421698384"/>
      <w:bookmarkEnd w:id="345"/>
      <w:bookmarkStart w:id="346" w:name="_Toc144974575"/>
      <w:bookmarkEnd w:id="346"/>
      <w:bookmarkStart w:id="347" w:name="_Toc389384087"/>
      <w:bookmarkEnd w:id="347"/>
      <w:bookmarkStart w:id="348" w:name="_Toc423358132"/>
      <w:bookmarkEnd w:id="348"/>
      <w:bookmarkStart w:id="349" w:name="_Toc466566711"/>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152045608"/>
      <w:bookmarkEnd w:id="351"/>
      <w:bookmarkStart w:id="352" w:name="_Toc418608951"/>
      <w:bookmarkEnd w:id="352"/>
      <w:bookmarkStart w:id="353" w:name="_Toc401512225"/>
      <w:bookmarkEnd w:id="353"/>
      <w:bookmarkStart w:id="354" w:name="_Toc421698385"/>
      <w:bookmarkEnd w:id="354"/>
      <w:bookmarkStart w:id="355" w:name="_Toc144974576"/>
      <w:bookmarkEnd w:id="355"/>
      <w:bookmarkStart w:id="356" w:name="_Toc418605430"/>
      <w:bookmarkEnd w:id="356"/>
      <w:bookmarkStart w:id="357" w:name="_Toc423358133"/>
      <w:bookmarkEnd w:id="357"/>
      <w:bookmarkStart w:id="358" w:name="_Toc466566801"/>
      <w:bookmarkEnd w:id="358"/>
      <w:bookmarkStart w:id="359" w:name="_Toc152042386"/>
      <w:bookmarkEnd w:id="359"/>
      <w:bookmarkStart w:id="360" w:name="_Toc401926486"/>
      <w:bookmarkEnd w:id="360"/>
      <w:bookmarkStart w:id="361" w:name="_Toc421805018"/>
      <w:bookmarkEnd w:id="361"/>
      <w:bookmarkStart w:id="362" w:name="_Toc179632626"/>
      <w:bookmarkEnd w:id="362"/>
      <w:bookmarkStart w:id="363" w:name="_Toc389384088"/>
      <w:bookmarkEnd w:id="363"/>
      <w:bookmarkStart w:id="364" w:name="_Toc466566712"/>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2.1.1</w:t>
            </w:r>
            <w:r>
              <w:rPr>
                <w:rFonts w:hint="eastAsia" w:asciiTheme="minorEastAsia" w:hAnsiTheme="minorEastAsia"/>
                <w:color w:val="000000"/>
                <w:kern w:val="0"/>
                <w:sz w:val="24"/>
                <w:szCs w:val="24"/>
              </w:rPr>
              <w:t>资格性评审标准</w:t>
            </w:r>
          </w:p>
        </w:tc>
        <w:tc>
          <w:tcPr>
            <w:tcW w:w="2835" w:type="dxa"/>
            <w:gridSpan w:val="2"/>
            <w:vAlign w:val="center"/>
          </w:tcPr>
          <w:p w14:paraId="02280A95">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06BF2A8B">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供应商须具有有效的营业执照或其他组织机构</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29892AC5">
            <w:pPr>
              <w:spacing w:line="360" w:lineRule="auto"/>
              <w:ind w:firstLine="420" w:firstLineChars="175"/>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供应商须具有水利水电工程施工总承包叁级（含叁级）以上资质，具有有效的安全生产许可证，并在人员、设备、资金等方面具有相应的施工能力；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23D3B51A">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拟派项目经理应具备水利水电工程专业贰级（含贰级）及以上注册建造师资格，须提供注册建造师证书、安全生产考核合格证书及在本单位缴纳的养老保险证明，并出具无在建工程承诺书（自行承诺）；</w:t>
            </w:r>
          </w:p>
        </w:tc>
      </w:tr>
      <w:tr w14:paraId="6572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3BF5A45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4828A9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AC3BA62">
            <w:pPr>
              <w:keepNext w:val="0"/>
              <w:keepLines w:val="0"/>
              <w:widowControl/>
              <w:suppressLineNumbers w:val="0"/>
              <w:adjustRightInd w:val="0"/>
              <w:snapToGrid w:val="0"/>
              <w:spacing w:before="0" w:beforeAutospacing="0" w:after="0" w:afterAutospacing="0" w:line="360" w:lineRule="auto"/>
              <w:ind w:left="0" w:right="0" w:firstLine="720" w:firstLineChars="30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人员组织</w:t>
            </w:r>
          </w:p>
        </w:tc>
        <w:tc>
          <w:tcPr>
            <w:tcW w:w="5953" w:type="dxa"/>
            <w:vAlign w:val="center"/>
          </w:tcPr>
          <w:p w14:paraId="5E6D33B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企业主要负责人、项目经理、专职安全员应取得省级及以上水利行政主管部门核发的安全生产考核合格证，技术负责人应具有水利相关专业中级及以上技术职称；</w:t>
            </w:r>
          </w:p>
        </w:tc>
      </w:tr>
      <w:tr w14:paraId="06A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559F854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7D70C56">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70F994FF">
            <w:pPr>
              <w:keepNext w:val="0"/>
              <w:keepLines w:val="0"/>
              <w:widowControl/>
              <w:suppressLineNumbers w:val="0"/>
              <w:adjustRightInd w:val="0"/>
              <w:snapToGrid w:val="0"/>
              <w:spacing w:before="0" w:beforeAutospacing="0" w:after="0" w:afterAutospacing="0" w:line="360" w:lineRule="auto"/>
              <w:ind w:left="0" w:right="0" w:firstLine="960" w:firstLineChars="40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查询</w:t>
            </w:r>
          </w:p>
        </w:tc>
        <w:tc>
          <w:tcPr>
            <w:tcW w:w="5953" w:type="dxa"/>
            <w:vAlign w:val="center"/>
          </w:tcPr>
          <w:p w14:paraId="014331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供应商及其主要参建人员的信用信息应在水利建设市场监管平台信息公开，委托代理人应是水利建设市场监管平台公开的人员，（需提供查询结果截图，查询日期自公告发布之日起）；</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095EF2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zh-CN"/>
              </w:rPr>
              <w:t>供应商需提供本企业的无商业贿赂及不正当竞争行为的承诺书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07566FED">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其他内容</w:t>
            </w:r>
          </w:p>
        </w:tc>
        <w:tc>
          <w:tcPr>
            <w:tcW w:w="5953" w:type="dxa"/>
            <w:vAlign w:val="center"/>
          </w:tcPr>
          <w:p w14:paraId="4E11CB4A">
            <w:pPr>
              <w:spacing w:line="360" w:lineRule="auto"/>
              <w:ind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单位负责人为同一人或者存在控股、管理关系的不同单位，不得参加同一标段投标或者未划分标段的同一招标项目投标,提供供应商在“国家企业信用信息公示系统”中公示的公司信息、股东或投资人信息”；</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r>
              <w:rPr>
                <w:rFonts w:hint="eastAsia" w:ascii="宋体" w:hAnsi="宋体" w:cs="宋体"/>
                <w:sz w:val="24"/>
                <w:szCs w:val="24"/>
                <w:lang w:val="en-US" w:eastAsia="zh-CN"/>
              </w:rPr>
              <w:t>（自行承诺）</w:t>
            </w:r>
            <w:r>
              <w:rPr>
                <w:rFonts w:hint="eastAsia" w:ascii="宋体" w:hAnsi="宋体" w:cs="宋体"/>
                <w:sz w:val="24"/>
                <w:szCs w:val="24"/>
                <w:lang w:val="en-US" w:eastAsia="en-US"/>
              </w:rPr>
              <w:t>。</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auto"/>
                <w:sz w:val="24"/>
                <w:szCs w:val="24"/>
              </w:rPr>
            </w:pPr>
            <w:r>
              <w:rPr>
                <w:rFonts w:hint="eastAsia" w:cs="宋体" w:asciiTheme="minorEastAsia" w:hAnsiTheme="minorEastAsia"/>
                <w:color w:val="auto"/>
                <w:sz w:val="24"/>
                <w:szCs w:val="24"/>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sz w:val="24"/>
                <w:szCs w:val="24"/>
                <w:lang w:val="en-US" w:eastAsia="zh-CN"/>
              </w:rPr>
              <w:t>90日历天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8"/>
        <w:tblW w:w="4943" w:type="pct"/>
        <w:tblInd w:w="0" w:type="dxa"/>
        <w:tblLayout w:type="autofit"/>
        <w:tblCellMar>
          <w:top w:w="0" w:type="dxa"/>
          <w:left w:w="108" w:type="dxa"/>
          <w:bottom w:w="0" w:type="dxa"/>
          <w:right w:w="108" w:type="dxa"/>
        </w:tblCellMar>
      </w:tblPr>
      <w:tblGrid>
        <w:gridCol w:w="1001"/>
        <w:gridCol w:w="1640"/>
        <w:gridCol w:w="7110"/>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1"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1"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1"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1"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3</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0-4</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2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4</w:t>
            </w:r>
            <w:r>
              <w:rPr>
                <w:rFonts w:hint="default" w:ascii="宋体" w:hAnsi="宋体" w:cs="宋体"/>
                <w:sz w:val="24"/>
                <w:lang w:val="en-US" w:eastAsia="zh-CN"/>
              </w:rPr>
              <w:t>分；基本可行得</w:t>
            </w:r>
            <w:r>
              <w:rPr>
                <w:rFonts w:hint="eastAsia" w:ascii="宋体" w:hAnsi="宋体" w:cs="宋体"/>
                <w:sz w:val="24"/>
                <w:lang w:val="en-US" w:eastAsia="zh-CN"/>
              </w:rPr>
              <w:t>2</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合理化建议（0-5</w:t>
            </w:r>
            <w:r>
              <w:rPr>
                <w:rFonts w:hint="eastAsia" w:ascii="宋体" w:hAnsi="宋体" w:cs="宋体"/>
                <w:sz w:val="24"/>
              </w:rPr>
              <w:t>分</w:t>
            </w:r>
            <w:r>
              <w:rPr>
                <w:rFonts w:hint="eastAsia" w:ascii="宋体" w:hAnsi="宋体" w:cs="宋体"/>
                <w:sz w:val="24"/>
                <w:lang w:val="en-US" w:eastAsia="zh-CN"/>
              </w:rPr>
              <w:t>）</w:t>
            </w:r>
          </w:p>
        </w:tc>
        <w:tc>
          <w:tcPr>
            <w:tcW w:w="3644" w:type="pct"/>
            <w:tcBorders>
              <w:top w:val="single" w:color="auto" w:sz="4" w:space="0"/>
              <w:left w:val="nil"/>
              <w:bottom w:val="single" w:color="auto" w:sz="4" w:space="0"/>
              <w:right w:val="single" w:color="auto" w:sz="4" w:space="0"/>
            </w:tcBorders>
            <w:vAlign w:val="center"/>
          </w:tcPr>
          <w:p w14:paraId="4DB513B0">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eastAsia" w:ascii="宋体" w:hAnsi="宋体" w:cs="宋体"/>
                <w:sz w:val="24"/>
                <w:lang w:val="en-US" w:eastAsia="zh-CN"/>
              </w:rPr>
              <w:t>供应商</w:t>
            </w:r>
            <w:r>
              <w:rPr>
                <w:rFonts w:hint="default" w:ascii="宋体" w:hAnsi="宋体" w:cs="宋体"/>
                <w:sz w:val="24"/>
                <w:lang w:val="en-US" w:eastAsia="zh-CN"/>
              </w:rPr>
              <w:t>针对招标项目的特点和要求</w:t>
            </w:r>
            <w:r>
              <w:rPr>
                <w:rFonts w:hint="eastAsia" w:ascii="宋体" w:hAnsi="宋体" w:cs="宋体"/>
                <w:sz w:val="24"/>
                <w:lang w:val="en-US" w:eastAsia="zh-CN"/>
              </w:rPr>
              <w:t>提供的合理化建议</w:t>
            </w:r>
            <w:r>
              <w:rPr>
                <w:rFonts w:hint="default" w:ascii="宋体" w:hAnsi="宋体" w:cs="宋体"/>
                <w:sz w:val="24"/>
                <w:lang w:val="en-US" w:eastAsia="zh-CN"/>
              </w:rPr>
              <w:t>，科学、合理、满足要求的得</w:t>
            </w:r>
            <w:r>
              <w:rPr>
                <w:rFonts w:hint="eastAsia" w:ascii="宋体" w:hAnsi="宋体" w:cs="宋体"/>
                <w:sz w:val="24"/>
                <w:lang w:val="en-US" w:eastAsia="zh-CN"/>
              </w:rPr>
              <w:t>5</w:t>
            </w:r>
            <w:r>
              <w:rPr>
                <w:rFonts w:hint="default" w:ascii="宋体" w:hAnsi="宋体" w:cs="宋体"/>
                <w:sz w:val="24"/>
                <w:lang w:val="en-US" w:eastAsia="zh-CN"/>
              </w:rPr>
              <w:t>分；基本合理、基本满足要求的得</w:t>
            </w:r>
            <w:r>
              <w:rPr>
                <w:rFonts w:hint="eastAsia" w:ascii="宋体" w:hAnsi="宋体" w:cs="宋体"/>
                <w:sz w:val="24"/>
                <w:lang w:val="en-US" w:eastAsia="zh-CN"/>
              </w:rPr>
              <w:t>3</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2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u w:val="single"/>
          <w:lang w:val="en-US" w:eastAsia="zh-CN"/>
        </w:rPr>
        <w:t xml:space="preserve">                 </w:t>
      </w:r>
      <w:r>
        <w:rPr>
          <w:rFonts w:ascii="宋体" w:hAnsi="宋体" w:eastAsia="宋体" w:cs="Times New Roman"/>
          <w:kern w:val="0"/>
          <w:sz w:val="24"/>
          <w:highlight w:val="none"/>
        </w:rPr>
        <w:t>施工的投标。 发包人和承包人共同达成如下协议。</w:t>
      </w:r>
    </w:p>
    <w:p w14:paraId="4A44D85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发包人（全称）：________</w:t>
      </w:r>
    </w:p>
    <w:p w14:paraId="37ED109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承包人（全称）：________</w:t>
      </w:r>
    </w:p>
    <w:p w14:paraId="0FF7FAA1">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依照《中华人民共和国民法典》《中华人民共和国建筑法》及有关法律、法规，遵循平等、自愿、公平和诚实信用的原则，双方就本工程施工事项协商一致，订立本合同。</w:t>
      </w:r>
    </w:p>
    <w:p w14:paraId="3F272E69">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一、工程概况</w:t>
      </w:r>
    </w:p>
    <w:p w14:paraId="7B42124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工程名称：________</w:t>
      </w:r>
    </w:p>
    <w:p w14:paraId="3D248E56">
      <w:pPr>
        <w:spacing w:after="120" w:line="360" w:lineRule="auto"/>
        <w:ind w:left="0" w:leftChars="0" w:firstLine="480" w:firstLineChars="200"/>
        <w:jc w:val="both"/>
        <w:rPr>
          <w:rFonts w:hint="eastAsia" w:eastAsia="宋体"/>
          <w:b w:val="0"/>
          <w:i w:val="0"/>
          <w:strike w:val="0"/>
          <w:color w:val="auto"/>
          <w:sz w:val="24"/>
          <w:u w:val="none"/>
          <w:lang w:val="en-US" w:eastAsia="zh-CN"/>
        </w:rPr>
      </w:pPr>
      <w:r>
        <w:rPr>
          <w:rFonts w:hint="eastAsia" w:eastAsia="宋体"/>
          <w:b w:val="0"/>
          <w:i w:val="0"/>
          <w:strike w:val="0"/>
          <w:color w:val="auto"/>
          <w:sz w:val="24"/>
          <w:u w:val="none"/>
        </w:rPr>
        <w:t>工程地点：</w:t>
      </w:r>
      <w:r>
        <w:rPr>
          <w:rFonts w:hint="eastAsia" w:eastAsia="宋体"/>
          <w:b w:val="0"/>
          <w:i w:val="0"/>
          <w:strike w:val="0"/>
          <w:color w:val="auto"/>
          <w:sz w:val="24"/>
          <w:u w:val="none"/>
          <w:lang w:val="en-US" w:eastAsia="zh-CN"/>
        </w:rPr>
        <w:t xml:space="preserve">           </w:t>
      </w:r>
    </w:p>
    <w:p w14:paraId="59A40409">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工程立项批准文号：</w:t>
      </w:r>
    </w:p>
    <w:p w14:paraId="04595E52">
      <w:pPr>
        <w:spacing w:after="120" w:line="360" w:lineRule="auto"/>
        <w:ind w:left="0" w:leftChars="0" w:firstLine="480" w:firstLineChars="200"/>
        <w:jc w:val="both"/>
        <w:rPr>
          <w:rFonts w:hint="default" w:eastAsia="宋体"/>
          <w:b w:val="0"/>
          <w:i w:val="0"/>
          <w:strike w:val="0"/>
          <w:color w:val="auto"/>
          <w:sz w:val="24"/>
          <w:u w:val="none"/>
          <w:lang w:val="en-US" w:eastAsia="zh-CN"/>
        </w:rPr>
      </w:pPr>
      <w:r>
        <w:rPr>
          <w:rFonts w:hint="eastAsia" w:eastAsia="宋体"/>
          <w:b w:val="0"/>
          <w:i w:val="0"/>
          <w:strike w:val="0"/>
          <w:color w:val="auto"/>
          <w:sz w:val="24"/>
          <w:u w:val="none"/>
        </w:rPr>
        <w:t>资金来源：</w:t>
      </w:r>
      <w:r>
        <w:rPr>
          <w:rFonts w:hint="eastAsia" w:eastAsia="宋体"/>
          <w:b w:val="0"/>
          <w:i w:val="0"/>
          <w:strike w:val="0"/>
          <w:color w:val="auto"/>
          <w:sz w:val="24"/>
          <w:u w:val="none"/>
          <w:lang w:val="en-US" w:eastAsia="zh-CN"/>
        </w:rPr>
        <w:t>财政资金</w:t>
      </w:r>
    </w:p>
    <w:p w14:paraId="58150D3C">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二、承包范围</w:t>
      </w:r>
    </w:p>
    <w:p w14:paraId="219D6072">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eastAsia="宋体"/>
          <w:b w:val="0"/>
          <w:i w:val="0"/>
          <w:strike w:val="0"/>
          <w:color w:val="auto"/>
          <w:sz w:val="24"/>
          <w:u w:val="none"/>
        </w:rPr>
      </w:pPr>
      <w:r>
        <w:rPr>
          <w:rFonts w:hint="eastAsia" w:eastAsia="宋体"/>
          <w:b w:val="0"/>
          <w:i w:val="0"/>
          <w:strike w:val="0"/>
          <w:color w:val="auto"/>
          <w:sz w:val="24"/>
          <w:u w:val="none"/>
        </w:rPr>
        <w:t>详见附件《工程量清单》及施工图纸，包括</w:t>
      </w:r>
      <w:r>
        <w:rPr>
          <w:rFonts w:hint="eastAsia" w:ascii="宋体" w:hAnsi="宋体" w:cs="宋体"/>
          <w:sz w:val="24"/>
          <w:szCs w:val="24"/>
          <w:lang w:val="en-US" w:eastAsia="zh-CN"/>
        </w:rPr>
        <w:t>渡洋河宽坪村水毁修复治理段:清淤疏浚长89m，新建护岸长90m，均位于左岸。混春河陈家原村水毁修复治理段:清淤疏浚长103m，新建护岸总长212m，其中左岸107m、右岸105m</w:t>
      </w:r>
      <w:r>
        <w:rPr>
          <w:rFonts w:hint="eastAsia" w:eastAsia="宋体"/>
          <w:b w:val="0"/>
          <w:i w:val="0"/>
          <w:strike w:val="0"/>
          <w:color w:val="auto"/>
          <w:sz w:val="24"/>
          <w:u w:val="none"/>
        </w:rPr>
        <w:t>等全部工程内容。</w:t>
      </w:r>
    </w:p>
    <w:p w14:paraId="6796BA7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三、合同工期</w:t>
      </w:r>
    </w:p>
    <w:p w14:paraId="7EA9B03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计划开工日期：____年__月__日</w:t>
      </w:r>
    </w:p>
    <w:p w14:paraId="04C2B92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计划竣工日期：____年__月__日</w:t>
      </w:r>
    </w:p>
    <w:p w14:paraId="253D9F8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合同总工期：____日历天</w:t>
      </w:r>
    </w:p>
    <w:p w14:paraId="64294CB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四、质量标准</w:t>
      </w:r>
    </w:p>
    <w:p w14:paraId="582D518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工程质量符合《水利水电工程施工质量检验与评定规程》（SL176）合格标准，争创优良工程。</w:t>
      </w:r>
    </w:p>
    <w:p w14:paraId="1E9F4C50">
      <w:pPr>
        <w:pStyle w:val="4"/>
        <w:keepNext w:val="0"/>
        <w:keepLines w:val="0"/>
        <w:adjustRightInd w:val="0"/>
        <w:snapToGrid w:val="0"/>
        <w:rPr>
          <w:rFonts w:hint="eastAsia" w:eastAsia="宋体" w:asciiTheme="minorHAnsi" w:hAnsiTheme="minorHAnsi" w:cstheme="minorBidi"/>
          <w:b w:val="0"/>
          <w:bCs w:val="0"/>
          <w:i w:val="0"/>
          <w:strike w:val="0"/>
          <w:color w:val="auto"/>
          <w:kern w:val="2"/>
          <w:sz w:val="24"/>
          <w:szCs w:val="22"/>
          <w:u w:val="none"/>
          <w:lang w:val="en-US" w:eastAsia="zh-CN" w:bidi="ar-SA"/>
        </w:rPr>
      </w:pPr>
      <w:r>
        <w:rPr>
          <w:rFonts w:hint="eastAsia" w:eastAsia="宋体" w:asciiTheme="minorHAnsi" w:hAnsiTheme="minorHAnsi" w:cstheme="minorBidi"/>
          <w:b w:val="0"/>
          <w:bCs w:val="0"/>
          <w:i w:val="0"/>
          <w:strike w:val="0"/>
          <w:color w:val="auto"/>
          <w:kern w:val="2"/>
          <w:sz w:val="24"/>
          <w:szCs w:val="22"/>
          <w:u w:val="none"/>
          <w:lang w:val="en-US" w:eastAsia="zh-CN" w:bidi="ar-SA"/>
        </w:rPr>
        <w:t>五、项目经理</w:t>
      </w:r>
    </w:p>
    <w:p w14:paraId="66B76265">
      <w:pPr>
        <w:spacing w:after="120" w:line="360" w:lineRule="auto"/>
        <w:ind w:left="0" w:leftChars="0" w:firstLine="480" w:firstLineChars="200"/>
        <w:jc w:val="both"/>
        <w:rPr>
          <w:rFonts w:hint="eastAsia" w:ascii="宋体" w:hAnsi="宋体" w:cs="宋体"/>
          <w:color w:val="000000"/>
          <w:sz w:val="24"/>
          <w:highlight w:val="none"/>
          <w:u w:val="single"/>
        </w:rPr>
      </w:pPr>
      <w:r>
        <w:rPr>
          <w:rFonts w:ascii="宋体" w:hAnsi="宋体"/>
          <w:color w:val="000000"/>
          <w:sz w:val="24"/>
          <w:highlight w:val="none"/>
        </w:rPr>
        <w:t>承包人项目经理：</w:t>
      </w:r>
      <w:r>
        <w:rPr>
          <w:rFonts w:hint="eastAsia" w:ascii="宋体" w:hAnsi="宋体" w:cs="宋体"/>
          <w:color w:val="000000"/>
          <w:sz w:val="24"/>
          <w:highlight w:val="none"/>
          <w:u w:val="single"/>
        </w:rPr>
        <w:t>         </w:t>
      </w:r>
    </w:p>
    <w:p w14:paraId="57E1CCA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六</w:t>
      </w:r>
      <w:r>
        <w:rPr>
          <w:rFonts w:hint="eastAsia" w:eastAsia="宋体"/>
          <w:b w:val="0"/>
          <w:i w:val="0"/>
          <w:strike w:val="0"/>
          <w:color w:val="auto"/>
          <w:sz w:val="24"/>
          <w:u w:val="none"/>
        </w:rPr>
        <w:t>、签约合同价</w:t>
      </w:r>
    </w:p>
    <w:p w14:paraId="6E0C6CCF">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人民币（大写）：</w:t>
      </w:r>
      <w:r>
        <w:rPr>
          <w:rFonts w:hint="eastAsia" w:eastAsia="宋体"/>
          <w:b w:val="0"/>
          <w:i w:val="0"/>
          <w:strike w:val="0"/>
          <w:color w:val="auto"/>
          <w:sz w:val="24"/>
          <w:u w:val="none"/>
          <w:lang w:val="en-US" w:eastAsia="zh-CN"/>
        </w:rPr>
        <w:t xml:space="preserve">    </w:t>
      </w:r>
      <w:r>
        <w:rPr>
          <w:rFonts w:hint="eastAsia" w:eastAsia="宋体"/>
          <w:b w:val="0"/>
          <w:i w:val="0"/>
          <w:strike w:val="0"/>
          <w:color w:val="auto"/>
          <w:sz w:val="24"/>
          <w:u w:val="none"/>
        </w:rPr>
        <w:t>元（¥：</w:t>
      </w:r>
      <w:r>
        <w:rPr>
          <w:rFonts w:hint="eastAsia" w:eastAsia="宋体"/>
          <w:b w:val="0"/>
          <w:i w:val="0"/>
          <w:strike w:val="0"/>
          <w:color w:val="auto"/>
          <w:sz w:val="24"/>
          <w:u w:val="none"/>
          <w:lang w:val="en-US" w:eastAsia="zh-CN"/>
        </w:rPr>
        <w:t xml:space="preserve">              </w:t>
      </w:r>
      <w:r>
        <w:rPr>
          <w:rFonts w:hint="eastAsia" w:eastAsia="宋体"/>
          <w:b w:val="0"/>
          <w:i w:val="0"/>
          <w:strike w:val="0"/>
          <w:color w:val="auto"/>
          <w:sz w:val="24"/>
          <w:u w:val="none"/>
        </w:rPr>
        <w:t>）</w:t>
      </w:r>
    </w:p>
    <w:p w14:paraId="53573FC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七</w:t>
      </w:r>
      <w:r>
        <w:rPr>
          <w:rFonts w:hint="eastAsia" w:eastAsia="宋体"/>
          <w:b w:val="0"/>
          <w:i w:val="0"/>
          <w:strike w:val="0"/>
          <w:color w:val="auto"/>
          <w:sz w:val="24"/>
          <w:u w:val="none"/>
        </w:rPr>
        <w:t>、组成合同的文件</w:t>
      </w:r>
    </w:p>
    <w:p w14:paraId="5183D975">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组成本合同的文件包括：</w:t>
      </w:r>
    </w:p>
    <w:p w14:paraId="4980411E">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1. 本合同协议书</w:t>
      </w:r>
    </w:p>
    <w:p w14:paraId="17DFF56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2. 中标通知书</w:t>
      </w:r>
    </w:p>
    <w:p w14:paraId="04B6E1D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3. 投标函及投标函附录</w:t>
      </w:r>
    </w:p>
    <w:p w14:paraId="63566D8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4. 专用合同条款</w:t>
      </w:r>
    </w:p>
    <w:p w14:paraId="3882252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5. 通用合同条款</w:t>
      </w:r>
    </w:p>
    <w:p w14:paraId="6BD688B3">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6. 技术标准和要求（技术条款）</w:t>
      </w:r>
    </w:p>
    <w:p w14:paraId="2BAEC12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7. 施工图纸</w:t>
      </w:r>
    </w:p>
    <w:p w14:paraId="0CF202F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8. 已标价工程量清单</w:t>
      </w:r>
    </w:p>
    <w:p w14:paraId="15B2FFE0">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9. 双方商定的其他文件</w:t>
      </w:r>
    </w:p>
    <w:p w14:paraId="18956556">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上述文件互为补充和解释，如有不明确或不一致之处，按合同文件优先顺序解释。</w:t>
      </w:r>
    </w:p>
    <w:p w14:paraId="13C9E42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八</w:t>
      </w:r>
      <w:r>
        <w:rPr>
          <w:rFonts w:hint="eastAsia" w:eastAsia="宋体"/>
          <w:b w:val="0"/>
          <w:i w:val="0"/>
          <w:strike w:val="0"/>
          <w:color w:val="auto"/>
          <w:sz w:val="24"/>
          <w:u w:val="none"/>
        </w:rPr>
        <w:t>、本协议书中有关词语含义与通用合同条款中赋予的定义相同。</w:t>
      </w:r>
    </w:p>
    <w:p w14:paraId="29BC2722">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九</w:t>
      </w:r>
      <w:r>
        <w:rPr>
          <w:rFonts w:hint="eastAsia" w:eastAsia="宋体"/>
          <w:b w:val="0"/>
          <w:i w:val="0"/>
          <w:strike w:val="0"/>
          <w:color w:val="auto"/>
          <w:sz w:val="24"/>
          <w:u w:val="none"/>
        </w:rPr>
        <w:t>、承包人向发包人承诺按照合同约定施工、竣工并在缺陷责任期内承担缺陷修复责任。</w:t>
      </w:r>
    </w:p>
    <w:p w14:paraId="53F39774">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lang w:val="en-US" w:eastAsia="zh-CN"/>
        </w:rPr>
        <w:t>十</w:t>
      </w:r>
      <w:r>
        <w:rPr>
          <w:rFonts w:hint="eastAsia" w:eastAsia="宋体"/>
          <w:b w:val="0"/>
          <w:i w:val="0"/>
          <w:strike w:val="0"/>
          <w:color w:val="auto"/>
          <w:sz w:val="24"/>
          <w:u w:val="none"/>
        </w:rPr>
        <w:t>、发包人向承包人承诺按照合同约定的期限和方式支付合同价款及其他应支付的款项。</w:t>
      </w:r>
    </w:p>
    <w:p w14:paraId="18CEACF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本协议书正本二份、副本份，合同双方各执正本一份，副本份，当正本与副本的内容不一致时，以正本为准。</w:t>
      </w:r>
    </w:p>
    <w:p w14:paraId="0D1DE058">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十</w:t>
      </w:r>
      <w:r>
        <w:rPr>
          <w:rFonts w:hint="eastAsia" w:eastAsia="宋体"/>
          <w:b w:val="0"/>
          <w:i w:val="0"/>
          <w:strike w:val="0"/>
          <w:color w:val="auto"/>
          <w:sz w:val="24"/>
          <w:u w:val="none"/>
          <w:lang w:val="en-US" w:eastAsia="zh-CN"/>
        </w:rPr>
        <w:t>一</w:t>
      </w:r>
      <w:r>
        <w:rPr>
          <w:rFonts w:hint="eastAsia" w:eastAsia="宋体"/>
          <w:b w:val="0"/>
          <w:i w:val="0"/>
          <w:strike w:val="0"/>
          <w:color w:val="auto"/>
          <w:sz w:val="24"/>
          <w:u w:val="none"/>
        </w:rPr>
        <w:t>、合同生效</w:t>
      </w:r>
    </w:p>
    <w:p w14:paraId="6E294680">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合同订立时间：____年__月__日</w:t>
      </w:r>
    </w:p>
    <w:p w14:paraId="326FFEEC">
      <w:pPr>
        <w:spacing w:after="120" w:line="360" w:lineRule="auto"/>
        <w:ind w:left="0" w:leftChars="0" w:firstLine="480" w:firstLineChars="200"/>
        <w:jc w:val="both"/>
        <w:rPr>
          <w:rFonts w:hint="eastAsia" w:eastAsia="宋体"/>
          <w:b w:val="0"/>
          <w:i w:val="0"/>
          <w:strike w:val="0"/>
          <w:color w:val="auto"/>
          <w:sz w:val="24"/>
          <w:u w:val="none"/>
        </w:rPr>
      </w:pPr>
      <w:r>
        <w:rPr>
          <w:rFonts w:hint="eastAsia" w:eastAsia="宋体"/>
          <w:b w:val="0"/>
          <w:i w:val="0"/>
          <w:strike w:val="0"/>
          <w:color w:val="auto"/>
          <w:sz w:val="24"/>
          <w:u w:val="none"/>
        </w:rPr>
        <w:t>合同订立地点：________本合同双方约定签字盖章后生效。</w:t>
      </w: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发包人：（盖单位章）</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rPr>
        <w:t xml:space="preserve">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rPr>
        <w:t>法定代表人：（签字）</w:t>
      </w:r>
    </w:p>
    <w:p w14:paraId="4DB7F174">
      <w:pPr>
        <w:widowControl/>
        <w:spacing w:after="200" w:line="400" w:lineRule="exact"/>
        <w:jc w:val="left"/>
        <w:rPr>
          <w:rFonts w:hint="default" w:ascii="宋体" w:hAnsi="宋体" w:eastAsia="宋体" w:cs="Times New Roman"/>
          <w:kern w:val="0"/>
          <w:sz w:val="24"/>
          <w:highlight w:val="none"/>
          <w:lang w:val="en-US" w:eastAsia="zh-CN"/>
        </w:rPr>
      </w:pPr>
      <w:r>
        <w:rPr>
          <w:rFonts w:hint="eastAsia" w:ascii="宋体" w:hAnsi="宋体" w:eastAsia="宋体" w:cs="宋体"/>
          <w:kern w:val="2"/>
          <w:sz w:val="24"/>
          <w:szCs w:val="24"/>
          <w:lang w:val="en-US" w:eastAsia="zh-CN" w:bidi="ar-SA"/>
        </w:rPr>
        <w:t>地址：                                  地址：</w:t>
      </w:r>
    </w:p>
    <w:p w14:paraId="33B647E9">
      <w:pPr>
        <w:widowControl/>
        <w:spacing w:after="200" w:line="400" w:lineRule="exact"/>
        <w:jc w:val="left"/>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开户银行：                                开户银行：</w:t>
      </w:r>
    </w:p>
    <w:p w14:paraId="288D209A">
      <w:pPr>
        <w:widowControl/>
        <w:spacing w:after="200" w:line="400" w:lineRule="exact"/>
        <w:jc w:val="left"/>
        <w:rPr>
          <w:rFonts w:hint="default" w:ascii="宋体" w:hAnsi="宋体" w:eastAsia="宋体" w:cs="Times New Roman"/>
          <w:kern w:val="0"/>
          <w:sz w:val="24"/>
          <w:highlight w:val="none"/>
          <w:lang w:val="en-US" w:eastAsia="zh-CN"/>
        </w:rPr>
      </w:pPr>
      <w:r>
        <w:rPr>
          <w:rFonts w:hint="eastAsia" w:ascii="宋体" w:hAnsi="宋体" w:eastAsia="宋体" w:cs="宋体"/>
          <w:kern w:val="2"/>
          <w:sz w:val="24"/>
          <w:szCs w:val="24"/>
          <w:lang w:val="en-US" w:eastAsia="zh-CN" w:bidi="ar-SA"/>
        </w:rPr>
        <w:t>电话：                                  电话：</w:t>
      </w:r>
    </w:p>
    <w:p w14:paraId="021E5EA2">
      <w:pPr>
        <w:widowControl/>
        <w:spacing w:after="200" w:line="400" w:lineRule="exact"/>
        <w:jc w:val="left"/>
        <w:rPr>
          <w:rFonts w:hint="eastAsia" w:ascii="宋体" w:hAnsi="宋体" w:eastAsia="宋体" w:cs="Times New Roman"/>
          <w:kern w:val="0"/>
          <w:sz w:val="24"/>
          <w:highlight w:val="none"/>
          <w:lang w:val="en-US" w:eastAsia="zh-CN"/>
        </w:rPr>
      </w:pPr>
      <w:r>
        <w:rPr>
          <w:rFonts w:hint="eastAsia" w:ascii="宋体" w:hAnsi="宋体" w:eastAsia="宋体" w:cs="Times New Roman"/>
          <w:kern w:val="0"/>
          <w:sz w:val="24"/>
          <w:highlight w:val="none"/>
          <w:lang w:val="en-US" w:eastAsia="zh-CN"/>
        </w:rPr>
        <w:t>账号：                                   账号：</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月</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日</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年</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月</w:t>
      </w:r>
      <w:r>
        <w:rPr>
          <w:rFonts w:hint="eastAsia" w:ascii="宋体" w:hAnsi="宋体" w:eastAsia="宋体" w:cs="Times New Roman"/>
          <w:kern w:val="0"/>
          <w:sz w:val="24"/>
          <w:highlight w:val="none"/>
          <w:lang w:val="en-US" w:eastAsia="zh-CN"/>
        </w:rPr>
        <w:t xml:space="preserve">    </w:t>
      </w:r>
      <w:r>
        <w:rPr>
          <w:rFonts w:ascii="宋体" w:hAnsi="宋体" w:eastAsia="宋体" w:cs="Times New Roman"/>
          <w:kern w:val="0"/>
          <w:sz w:val="24"/>
          <w:highlight w:val="none"/>
          <w:lang w:eastAsia="en-US"/>
        </w:rPr>
        <w:t>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6"/>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152045790"/>
      <w:bookmarkStart w:id="371" w:name="_Toc27200"/>
      <w:bookmarkStart w:id="372" w:name="_Toc144974859"/>
      <w:bookmarkStart w:id="373" w:name="_Toc179632810"/>
      <w:bookmarkStart w:id="374" w:name="_Toc152042579"/>
      <w:bookmarkStart w:id="375" w:name="_Toc246997101"/>
      <w:bookmarkStart w:id="376" w:name="_Toc247085876"/>
      <w:bookmarkStart w:id="377" w:name="_Toc394651923"/>
      <w:bookmarkStart w:id="378" w:name="_Toc246996358"/>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955"/>
      <w:bookmarkStart w:id="383" w:name="_Toc5843"/>
      <w:bookmarkStart w:id="384" w:name="_Toc28381"/>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6"/>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6"/>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8"/>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6"/>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5"/>
        <w:rPr>
          <w:rFonts w:hint="eastAsia"/>
          <w:lang w:eastAsia="zh-CN" w:bidi="ar-SA"/>
        </w:rPr>
      </w:pPr>
    </w:p>
    <w:p w14:paraId="79ECF040">
      <w:pPr>
        <w:rPr>
          <w:rFonts w:hint="eastAsia"/>
        </w:rPr>
      </w:pPr>
    </w:p>
    <w:p w14:paraId="7257FEBB">
      <w:pPr>
        <w:pStyle w:val="5"/>
        <w:rPr>
          <w:rFonts w:hint="eastAsia"/>
          <w:lang w:eastAsia="zh-CN" w:bidi="ar-SA"/>
        </w:rPr>
      </w:pPr>
    </w:p>
    <w:p w14:paraId="4A9DF82A">
      <w:pPr>
        <w:rPr>
          <w:rFonts w:hint="eastAsia"/>
        </w:rPr>
      </w:pPr>
    </w:p>
    <w:p w14:paraId="1740AA26">
      <w:pPr>
        <w:pStyle w:val="5"/>
        <w:rPr>
          <w:rFonts w:hint="eastAsia"/>
          <w:lang w:eastAsia="zh-CN" w:bidi="ar-SA"/>
        </w:rPr>
      </w:pPr>
    </w:p>
    <w:p w14:paraId="594EEF3E">
      <w:pPr>
        <w:rPr>
          <w:rFonts w:hint="eastAsia"/>
        </w:rPr>
      </w:pPr>
    </w:p>
    <w:p w14:paraId="6727704F">
      <w:pPr>
        <w:pStyle w:val="5"/>
        <w:rPr>
          <w:rFonts w:hint="eastAsia"/>
          <w:lang w:eastAsia="zh-CN" w:bidi="ar-SA"/>
        </w:rPr>
      </w:pPr>
    </w:p>
    <w:p w14:paraId="531E80AD">
      <w:pPr>
        <w:rPr>
          <w:rFonts w:hint="eastAsia"/>
        </w:rPr>
      </w:pPr>
    </w:p>
    <w:p w14:paraId="07C9748D">
      <w:pPr>
        <w:pStyle w:val="5"/>
        <w:rPr>
          <w:rFonts w:hint="eastAsia"/>
          <w:lang w:eastAsia="zh-CN" w:bidi="ar-SA"/>
        </w:rPr>
      </w:pPr>
    </w:p>
    <w:p w14:paraId="20E6BE1D">
      <w:pPr>
        <w:rPr>
          <w:rFonts w:hint="eastAsia"/>
        </w:rPr>
      </w:pPr>
    </w:p>
    <w:p w14:paraId="7FE6AA38">
      <w:pPr>
        <w:pStyle w:val="5"/>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3686"/>
      <w:bookmarkStart w:id="401" w:name="_Toc21261"/>
      <w:bookmarkStart w:id="402" w:name="_Toc14656"/>
      <w:bookmarkStart w:id="403" w:name="OLE_LINK14"/>
      <w:bookmarkStart w:id="404" w:name="_Toc14029"/>
      <w:bookmarkStart w:id="405" w:name="_Toc22084"/>
      <w:bookmarkStart w:id="406" w:name="_Toc25504"/>
      <w:bookmarkStart w:id="407" w:name="_Toc23527"/>
      <w:bookmarkStart w:id="408" w:name="_Toc18758"/>
      <w:bookmarkStart w:id="409" w:name="_Toc7278"/>
      <w:bookmarkStart w:id="410" w:name="_Toc22816"/>
      <w:bookmarkStart w:id="411" w:name="_Toc10802"/>
      <w:bookmarkStart w:id="412" w:name="_Toc5459"/>
      <w:bookmarkStart w:id="413" w:name="_Toc1407"/>
      <w:bookmarkStart w:id="414" w:name="OLE_LINK13"/>
      <w:bookmarkStart w:id="415" w:name="_Toc29482"/>
      <w:bookmarkStart w:id="416" w:name="_Toc2835"/>
      <w:bookmarkStart w:id="417" w:name="_Toc15388"/>
      <w:bookmarkStart w:id="418" w:name="_Toc25719"/>
      <w:bookmarkStart w:id="419" w:name="_Toc26908"/>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334"/>
      <w:bookmarkStart w:id="421" w:name="_Toc2763"/>
      <w:bookmarkStart w:id="422" w:name="_Toc12130"/>
      <w:bookmarkStart w:id="423" w:name="_Toc28942"/>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XqOAoCZ9HUKre0TttZDEQtzkZk=" w:salt="yVKXDgF9lZ7SkeY04oDr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0084E"/>
    <w:rsid w:val="0261662C"/>
    <w:rsid w:val="02906F11"/>
    <w:rsid w:val="03EC63C9"/>
    <w:rsid w:val="04A44EF6"/>
    <w:rsid w:val="05092FAB"/>
    <w:rsid w:val="06C278B5"/>
    <w:rsid w:val="087D1CE6"/>
    <w:rsid w:val="094D790A"/>
    <w:rsid w:val="09815806"/>
    <w:rsid w:val="09E0252C"/>
    <w:rsid w:val="09EA33AB"/>
    <w:rsid w:val="0A3E36F7"/>
    <w:rsid w:val="0A690774"/>
    <w:rsid w:val="0B3568A8"/>
    <w:rsid w:val="0BBA179D"/>
    <w:rsid w:val="0E056A05"/>
    <w:rsid w:val="0E3C619F"/>
    <w:rsid w:val="0E454C1C"/>
    <w:rsid w:val="0F3D3F7D"/>
    <w:rsid w:val="0FC310EB"/>
    <w:rsid w:val="0FDE750E"/>
    <w:rsid w:val="117D2D56"/>
    <w:rsid w:val="11D604C5"/>
    <w:rsid w:val="12555A81"/>
    <w:rsid w:val="12A367ED"/>
    <w:rsid w:val="15455939"/>
    <w:rsid w:val="158E10A8"/>
    <w:rsid w:val="15EC04AB"/>
    <w:rsid w:val="1642631D"/>
    <w:rsid w:val="16BF796D"/>
    <w:rsid w:val="17011D34"/>
    <w:rsid w:val="174A36DB"/>
    <w:rsid w:val="17614581"/>
    <w:rsid w:val="18475E6C"/>
    <w:rsid w:val="18DA0A8E"/>
    <w:rsid w:val="1A755DA6"/>
    <w:rsid w:val="1AFE6CB6"/>
    <w:rsid w:val="1B27541C"/>
    <w:rsid w:val="1B6B18B1"/>
    <w:rsid w:val="1B7E7DF7"/>
    <w:rsid w:val="1C2564C4"/>
    <w:rsid w:val="1C7134B8"/>
    <w:rsid w:val="1CC17F9B"/>
    <w:rsid w:val="1CD04682"/>
    <w:rsid w:val="1CF30371"/>
    <w:rsid w:val="1E5906A7"/>
    <w:rsid w:val="1EB8717C"/>
    <w:rsid w:val="1FA0658E"/>
    <w:rsid w:val="1FCD30FB"/>
    <w:rsid w:val="20054643"/>
    <w:rsid w:val="208F03B0"/>
    <w:rsid w:val="22DB5B2F"/>
    <w:rsid w:val="23977CA8"/>
    <w:rsid w:val="23A423C5"/>
    <w:rsid w:val="23C90702"/>
    <w:rsid w:val="23C924EF"/>
    <w:rsid w:val="23D83E1C"/>
    <w:rsid w:val="23DE7685"/>
    <w:rsid w:val="24601679"/>
    <w:rsid w:val="24B228BF"/>
    <w:rsid w:val="24D70AA7"/>
    <w:rsid w:val="25DA49E2"/>
    <w:rsid w:val="26F1147D"/>
    <w:rsid w:val="27117D71"/>
    <w:rsid w:val="2828082C"/>
    <w:rsid w:val="28667C49"/>
    <w:rsid w:val="28FC05AD"/>
    <w:rsid w:val="29451F54"/>
    <w:rsid w:val="297C21FE"/>
    <w:rsid w:val="298C1931"/>
    <w:rsid w:val="2A596F1F"/>
    <w:rsid w:val="2A73623F"/>
    <w:rsid w:val="2AB949A8"/>
    <w:rsid w:val="2B2838DB"/>
    <w:rsid w:val="2C3D07B5"/>
    <w:rsid w:val="2C3D6F12"/>
    <w:rsid w:val="2D713318"/>
    <w:rsid w:val="2E4E18AB"/>
    <w:rsid w:val="2F9E23BE"/>
    <w:rsid w:val="2FB4250F"/>
    <w:rsid w:val="30815A71"/>
    <w:rsid w:val="30B71989"/>
    <w:rsid w:val="319B4E07"/>
    <w:rsid w:val="31AF08B2"/>
    <w:rsid w:val="32132BEF"/>
    <w:rsid w:val="326C2300"/>
    <w:rsid w:val="331035D3"/>
    <w:rsid w:val="334D0383"/>
    <w:rsid w:val="34EB1C02"/>
    <w:rsid w:val="365D08DD"/>
    <w:rsid w:val="36637EBD"/>
    <w:rsid w:val="369B7657"/>
    <w:rsid w:val="37003DD9"/>
    <w:rsid w:val="379F4F25"/>
    <w:rsid w:val="37AD7642"/>
    <w:rsid w:val="383E64EC"/>
    <w:rsid w:val="38B86D12"/>
    <w:rsid w:val="38BD38B5"/>
    <w:rsid w:val="38CC58A6"/>
    <w:rsid w:val="38FE711D"/>
    <w:rsid w:val="39094D4C"/>
    <w:rsid w:val="394C2541"/>
    <w:rsid w:val="39A700C1"/>
    <w:rsid w:val="39D37108"/>
    <w:rsid w:val="3A5059B7"/>
    <w:rsid w:val="3AB24F6F"/>
    <w:rsid w:val="3B2C087E"/>
    <w:rsid w:val="3BFF5DA5"/>
    <w:rsid w:val="3C236125"/>
    <w:rsid w:val="3C8F744D"/>
    <w:rsid w:val="3CD341CB"/>
    <w:rsid w:val="3EAD617A"/>
    <w:rsid w:val="3EF20030"/>
    <w:rsid w:val="409E221E"/>
    <w:rsid w:val="41722346"/>
    <w:rsid w:val="4269685C"/>
    <w:rsid w:val="42772D26"/>
    <w:rsid w:val="42DE0FF8"/>
    <w:rsid w:val="437E00E5"/>
    <w:rsid w:val="43A66DCE"/>
    <w:rsid w:val="44240C8C"/>
    <w:rsid w:val="4463567E"/>
    <w:rsid w:val="45156535"/>
    <w:rsid w:val="45575091"/>
    <w:rsid w:val="456652D4"/>
    <w:rsid w:val="45B84BF7"/>
    <w:rsid w:val="45FB3C6E"/>
    <w:rsid w:val="46A75BA4"/>
    <w:rsid w:val="4780267D"/>
    <w:rsid w:val="493D10E5"/>
    <w:rsid w:val="4981092F"/>
    <w:rsid w:val="4A6C513B"/>
    <w:rsid w:val="4AEF3676"/>
    <w:rsid w:val="4B020EF4"/>
    <w:rsid w:val="4BEB02E1"/>
    <w:rsid w:val="4C0513A3"/>
    <w:rsid w:val="4CF47669"/>
    <w:rsid w:val="4CF7017C"/>
    <w:rsid w:val="4D5D6FBD"/>
    <w:rsid w:val="4DDC25D7"/>
    <w:rsid w:val="4EA8070C"/>
    <w:rsid w:val="514566E6"/>
    <w:rsid w:val="52000202"/>
    <w:rsid w:val="52AD4542"/>
    <w:rsid w:val="52B551A5"/>
    <w:rsid w:val="52DE294E"/>
    <w:rsid w:val="5305612D"/>
    <w:rsid w:val="536E3CD2"/>
    <w:rsid w:val="537A2677"/>
    <w:rsid w:val="538B4884"/>
    <w:rsid w:val="53A94D0A"/>
    <w:rsid w:val="53B042EA"/>
    <w:rsid w:val="57566F57"/>
    <w:rsid w:val="579E26AC"/>
    <w:rsid w:val="57AA72A2"/>
    <w:rsid w:val="57DE0CFA"/>
    <w:rsid w:val="58B24661"/>
    <w:rsid w:val="58E50BD4"/>
    <w:rsid w:val="5A1530F9"/>
    <w:rsid w:val="5A5D684E"/>
    <w:rsid w:val="5A7F688E"/>
    <w:rsid w:val="5A897643"/>
    <w:rsid w:val="5ADE798F"/>
    <w:rsid w:val="5B215ACE"/>
    <w:rsid w:val="5B2555BE"/>
    <w:rsid w:val="5B667984"/>
    <w:rsid w:val="5B9A06E1"/>
    <w:rsid w:val="5BD448EE"/>
    <w:rsid w:val="5BF136F2"/>
    <w:rsid w:val="5C50666A"/>
    <w:rsid w:val="5C5A6D58"/>
    <w:rsid w:val="5CF977E4"/>
    <w:rsid w:val="5D6E48CE"/>
    <w:rsid w:val="5D8C1D3C"/>
    <w:rsid w:val="5D9702C9"/>
    <w:rsid w:val="5EFA0B0F"/>
    <w:rsid w:val="5F526256"/>
    <w:rsid w:val="5FC03B07"/>
    <w:rsid w:val="6014175D"/>
    <w:rsid w:val="61CA2A1B"/>
    <w:rsid w:val="61D91338"/>
    <w:rsid w:val="61EF4230"/>
    <w:rsid w:val="62206ADF"/>
    <w:rsid w:val="629C4E5A"/>
    <w:rsid w:val="62AA63A9"/>
    <w:rsid w:val="62E278F0"/>
    <w:rsid w:val="63B13D50"/>
    <w:rsid w:val="640A35A3"/>
    <w:rsid w:val="644F5459"/>
    <w:rsid w:val="64F93617"/>
    <w:rsid w:val="657C227E"/>
    <w:rsid w:val="673E54E3"/>
    <w:rsid w:val="67A07D7A"/>
    <w:rsid w:val="6A0D5B9B"/>
    <w:rsid w:val="6B39651C"/>
    <w:rsid w:val="6BF431E5"/>
    <w:rsid w:val="6CD24E7A"/>
    <w:rsid w:val="6CE4695B"/>
    <w:rsid w:val="6D0A63C2"/>
    <w:rsid w:val="6E2A4841"/>
    <w:rsid w:val="6E667866"/>
    <w:rsid w:val="6EEA46FD"/>
    <w:rsid w:val="6F5222A2"/>
    <w:rsid w:val="701D640C"/>
    <w:rsid w:val="70C40F7D"/>
    <w:rsid w:val="72AB41A3"/>
    <w:rsid w:val="7349576A"/>
    <w:rsid w:val="736A5E0C"/>
    <w:rsid w:val="73ED07EB"/>
    <w:rsid w:val="746F2FAE"/>
    <w:rsid w:val="74890514"/>
    <w:rsid w:val="74E25E76"/>
    <w:rsid w:val="752D5343"/>
    <w:rsid w:val="75840CDB"/>
    <w:rsid w:val="765608C9"/>
    <w:rsid w:val="76AF1D88"/>
    <w:rsid w:val="774B1AB0"/>
    <w:rsid w:val="77CA50CB"/>
    <w:rsid w:val="78202F3D"/>
    <w:rsid w:val="7879089F"/>
    <w:rsid w:val="789E3C3D"/>
    <w:rsid w:val="78D930EC"/>
    <w:rsid w:val="78FD327E"/>
    <w:rsid w:val="79B53B59"/>
    <w:rsid w:val="7A574C10"/>
    <w:rsid w:val="7A74131E"/>
    <w:rsid w:val="7A950CD9"/>
    <w:rsid w:val="7B694BFB"/>
    <w:rsid w:val="7C653614"/>
    <w:rsid w:val="7DC04C6D"/>
    <w:rsid w:val="7DDD367E"/>
    <w:rsid w:val="7DE40569"/>
    <w:rsid w:val="7E19423E"/>
    <w:rsid w:val="7F166E4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120" w:after="120"/>
      <w:ind w:firstLine="480"/>
      <w:outlineLvl w:val="2"/>
    </w:pPr>
    <w:rPr>
      <w:b/>
      <w:bCs/>
      <w:sz w:val="24"/>
      <w:szCs w:val="24"/>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99"/>
    <w:pPr>
      <w:snapToGrid w:val="0"/>
      <w:spacing w:line="360" w:lineRule="auto"/>
    </w:pPr>
    <w:rPr>
      <w:kern w:val="0"/>
      <w:sz w:val="24"/>
      <w:szCs w:val="24"/>
    </w:rPr>
  </w:style>
  <w:style w:type="paragraph" w:styleId="6">
    <w:name w:val="Balloon Text"/>
    <w:basedOn w:val="1"/>
    <w:semiHidden/>
    <w:unhideWhenUsed/>
    <w:qFormat/>
    <w:uiPriority w:val="99"/>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none"/>
    </w:rPr>
  </w:style>
  <w:style w:type="character" w:styleId="12">
    <w:name w:val="HTML Definition"/>
    <w:basedOn w:val="10"/>
    <w:qFormat/>
    <w:uiPriority w:val="0"/>
  </w:style>
  <w:style w:type="character" w:styleId="13">
    <w:name w:val="HTML Typewriter"/>
    <w:basedOn w:val="10"/>
    <w:qFormat/>
    <w:uiPriority w:val="0"/>
    <w:rPr>
      <w:rFonts w:hint="default" w:ascii="monospace" w:hAnsi="monospace" w:eastAsia="monospace" w:cs="monospace"/>
      <w:sz w:val="2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semiHidden/>
    <w:unhideWhenUsed/>
    <w:qFormat/>
    <w:uiPriority w:val="99"/>
    <w:rPr>
      <w:color w:val="0000FF"/>
      <w:u w:val="none"/>
    </w:rPr>
  </w:style>
  <w:style w:type="character" w:styleId="17">
    <w:name w:val="HTML Code"/>
    <w:basedOn w:val="10"/>
    <w:qFormat/>
    <w:uiPriority w:val="0"/>
    <w:rPr>
      <w:rFonts w:hint="default" w:ascii="monospace" w:hAnsi="monospace" w:eastAsia="monospace" w:cs="monospace"/>
      <w:sz w:val="20"/>
    </w:rPr>
  </w:style>
  <w:style w:type="character" w:styleId="18">
    <w:name w:val="HTML Cite"/>
    <w:basedOn w:val="10"/>
    <w:qFormat/>
    <w:uiPriority w:val="0"/>
  </w:style>
  <w:style w:type="character" w:styleId="19">
    <w:name w:val="HTML Keyboard"/>
    <w:basedOn w:val="10"/>
    <w:qFormat/>
    <w:uiPriority w:val="0"/>
    <w:rPr>
      <w:rFonts w:hint="default" w:ascii="monospace" w:hAnsi="monospace" w:eastAsia="monospace" w:cs="monospace"/>
      <w:sz w:val="20"/>
    </w:rPr>
  </w:style>
  <w:style w:type="character" w:styleId="20">
    <w:name w:val="HTML Sample"/>
    <w:basedOn w:val="10"/>
    <w:qFormat/>
    <w:uiPriority w:val="0"/>
    <w:rPr>
      <w:rFonts w:ascii="monospace" w:hAnsi="monospace" w:eastAsia="monospace" w:cs="monospace"/>
    </w:rPr>
  </w:style>
  <w:style w:type="paragraph" w:customStyle="1" w:styleId="21">
    <w:name w:val="样式 标题 3 + (中文) 黑体 小四 非加粗 段前: 7.8 磅 段后: 0 磅 行距: 固定值 20 磅"/>
    <w:basedOn w:val="3"/>
    <w:qFormat/>
    <w:uiPriority w:val="0"/>
    <w:pPr>
      <w:spacing w:before="0" w:after="0" w:line="400" w:lineRule="exact"/>
      <w:ind w:firstLine="0"/>
    </w:pPr>
    <w:rPr>
      <w:rFonts w:eastAsia="黑体" w:cs="宋体"/>
      <w:b w:val="0"/>
      <w:bCs w:val="0"/>
    </w:rPr>
  </w:style>
  <w:style w:type="paragraph" w:customStyle="1" w:styleId="22">
    <w:name w:val="正文_1"/>
    <w:basedOn w:val="1"/>
    <w:qFormat/>
    <w:uiPriority w:val="0"/>
    <w:rPr>
      <w:rFonts w:ascii="Calibri" w:hAnsi="Calibri" w:cs="Calibri"/>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16251</Words>
  <Characters>18084</Characters>
  <Lines>0</Lines>
  <Paragraphs>0</Paragraphs>
  <TotalTime>261</TotalTime>
  <ScaleCrop>false</ScaleCrop>
  <LinksUpToDate>false</LinksUpToDate>
  <CharactersWithSpaces>18261</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崔敏</cp:lastModifiedBy>
  <dcterms:modified xsi:type="dcterms:W3CDTF">2026-05-26T06:58:46Z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KSOTemplateDocerSaveRecord">
    <vt:lpwstr>eyJoZGlkIjoiNmU3N2I5NTBhMDViYmM0ZmY2NjJiMzg2ZjU1YjljNTEiLCJ1c2VySWQiOiIyODM4MzYyMDUifQ==</vt:lpwstr>
  </property>
  <property fmtid="{D5CDD505-2E9C-101B-9397-08002B2CF9AE}" pid="4" name="ICV">
    <vt:lpwstr>10991DD7902E49E6858A5FB4EE4D1E4B_13</vt:lpwstr>
  </property>
</Properties>
</file>