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5926">
      <w:pPr>
        <w:pStyle w:val="5"/>
        <w:spacing w:line="313" w:lineRule="auto"/>
      </w:pPr>
    </w:p>
    <w:p w14:paraId="07FE7EC5">
      <w:pPr>
        <w:pStyle w:val="5"/>
        <w:spacing w:line="313" w:lineRule="auto"/>
      </w:pPr>
    </w:p>
    <w:p w14:paraId="2A74212F">
      <w:pPr>
        <w:spacing w:before="140" w:line="221" w:lineRule="auto"/>
        <w:jc w:val="center"/>
        <w:rPr>
          <w:rFonts w:hint="eastAsia" w:ascii="仿宋" w:hAnsi="仿宋" w:eastAsia="仿宋" w:cs="仿宋"/>
          <w:sz w:val="48"/>
          <w:szCs w:val="48"/>
          <w:lang w:eastAsia="zh-CN"/>
        </w:rPr>
      </w:pPr>
      <w:r>
        <w:rPr>
          <w:rFonts w:hint="eastAsia" w:ascii="仿宋" w:hAnsi="仿宋" w:eastAsia="仿宋" w:cs="仿宋"/>
          <w:b/>
          <w:bCs/>
          <w:spacing w:val="4"/>
          <w:sz w:val="48"/>
          <w:szCs w:val="48"/>
          <w:lang w:eastAsia="zh-CN"/>
        </w:rPr>
        <w:t>电动汽车充电桩移动式综合测试装置</w:t>
      </w:r>
    </w:p>
    <w:p w14:paraId="68AD78D2">
      <w:pPr>
        <w:pStyle w:val="5"/>
        <w:spacing w:line="250" w:lineRule="auto"/>
        <w:rPr>
          <w:sz w:val="24"/>
          <w:szCs w:val="24"/>
        </w:rPr>
      </w:pPr>
    </w:p>
    <w:p w14:paraId="04D8334B">
      <w:pPr>
        <w:pStyle w:val="5"/>
        <w:spacing w:line="251" w:lineRule="auto"/>
        <w:rPr>
          <w:sz w:val="24"/>
          <w:szCs w:val="24"/>
        </w:rPr>
      </w:pPr>
    </w:p>
    <w:p w14:paraId="438753C2">
      <w:pPr>
        <w:pStyle w:val="5"/>
        <w:spacing w:line="251" w:lineRule="auto"/>
        <w:rPr>
          <w:sz w:val="24"/>
          <w:szCs w:val="24"/>
        </w:rPr>
      </w:pPr>
    </w:p>
    <w:p w14:paraId="6E9186A4">
      <w:pPr>
        <w:spacing w:before="247" w:line="216" w:lineRule="auto"/>
        <w:ind w:left="1566"/>
        <w:rPr>
          <w:rFonts w:ascii="仿宋" w:hAnsi="仿宋" w:eastAsia="仿宋" w:cs="仿宋"/>
          <w:b/>
          <w:bCs/>
          <w:spacing w:val="-15"/>
          <w:sz w:val="76"/>
          <w:szCs w:val="76"/>
        </w:rPr>
      </w:pPr>
    </w:p>
    <w:p w14:paraId="7C70AF85">
      <w:pPr>
        <w:spacing w:before="247" w:line="216" w:lineRule="auto"/>
        <w:ind w:left="1566"/>
        <w:rPr>
          <w:rFonts w:ascii="仿宋" w:hAnsi="仿宋" w:eastAsia="仿宋" w:cs="仿宋"/>
          <w:b/>
          <w:bCs/>
          <w:spacing w:val="-15"/>
          <w:sz w:val="76"/>
          <w:szCs w:val="76"/>
        </w:rPr>
      </w:pPr>
    </w:p>
    <w:p w14:paraId="01E6EB21">
      <w:pPr>
        <w:spacing w:before="247" w:line="216" w:lineRule="auto"/>
        <w:ind w:left="1566"/>
        <w:rPr>
          <w:rFonts w:ascii="仿宋" w:hAnsi="仿宋" w:eastAsia="仿宋" w:cs="仿宋"/>
          <w:sz w:val="76"/>
          <w:szCs w:val="76"/>
        </w:rPr>
      </w:pPr>
      <w:r>
        <w:rPr>
          <w:rFonts w:ascii="仿宋" w:hAnsi="仿宋" w:eastAsia="仿宋" w:cs="仿宋"/>
          <w:b/>
          <w:bCs/>
          <w:spacing w:val="-15"/>
          <w:sz w:val="76"/>
          <w:szCs w:val="76"/>
        </w:rPr>
        <w:t>竞争性磋商文件</w:t>
      </w:r>
    </w:p>
    <w:p w14:paraId="2F87A2D7">
      <w:pPr>
        <w:pStyle w:val="5"/>
        <w:spacing w:line="298" w:lineRule="auto"/>
      </w:pPr>
    </w:p>
    <w:p w14:paraId="64FF2E21">
      <w:pPr>
        <w:pStyle w:val="5"/>
        <w:spacing w:line="298" w:lineRule="auto"/>
      </w:pPr>
    </w:p>
    <w:p w14:paraId="244E133F">
      <w:pPr>
        <w:pStyle w:val="5"/>
        <w:spacing w:line="298" w:lineRule="auto"/>
      </w:pPr>
    </w:p>
    <w:p w14:paraId="1F685F90">
      <w:pPr>
        <w:spacing w:before="270" w:line="225" w:lineRule="auto"/>
        <w:ind w:firstLine="880" w:firstLineChars="300"/>
        <w:rPr>
          <w:rFonts w:hint="default" w:ascii="仿宋" w:hAnsi="仿宋" w:eastAsia="仿宋" w:cs="仿宋"/>
          <w:b/>
          <w:bCs/>
          <w:spacing w:val="-4"/>
          <w:sz w:val="30"/>
          <w:szCs w:val="30"/>
          <w:lang w:val="en-US" w:eastAsia="zh-CN"/>
        </w:rPr>
      </w:pPr>
      <w:r>
        <w:rPr>
          <w:rFonts w:ascii="仿宋" w:hAnsi="仿宋" w:eastAsia="仿宋" w:cs="仿宋"/>
          <w:b/>
          <w:bCs/>
          <w:spacing w:val="-4"/>
          <w:sz w:val="30"/>
          <w:szCs w:val="30"/>
        </w:rPr>
        <w:t>项目编号：</w:t>
      </w:r>
      <w:r>
        <w:rPr>
          <w:rFonts w:hint="eastAsia" w:ascii="仿宋" w:hAnsi="仿宋" w:eastAsia="仿宋" w:cs="仿宋"/>
          <w:b/>
          <w:bCs/>
          <w:spacing w:val="-4"/>
          <w:sz w:val="30"/>
          <w:szCs w:val="30"/>
          <w:lang w:eastAsia="zh-CN"/>
        </w:rPr>
        <w:t>三财竞磋采购-2026-23</w:t>
      </w:r>
      <w:r>
        <w:rPr>
          <w:rFonts w:hint="eastAsia" w:ascii="仿宋" w:hAnsi="仿宋" w:eastAsia="仿宋" w:cs="仿宋"/>
          <w:b/>
          <w:bCs/>
          <w:spacing w:val="-4"/>
          <w:sz w:val="30"/>
          <w:szCs w:val="30"/>
          <w:lang w:val="en-US" w:eastAsia="zh-CN"/>
        </w:rPr>
        <w:t xml:space="preserve">  </w:t>
      </w:r>
      <w:r>
        <w:rPr>
          <w:rFonts w:hint="eastAsia" w:ascii="仿宋" w:hAnsi="仿宋" w:eastAsia="仿宋" w:cs="仿宋"/>
          <w:b/>
          <w:bCs/>
          <w:spacing w:val="-4"/>
          <w:sz w:val="30"/>
          <w:szCs w:val="30"/>
          <w:lang w:eastAsia="zh-CN"/>
        </w:rPr>
        <w:t>SGZ[2026]153-ZC098</w:t>
      </w:r>
    </w:p>
    <w:p w14:paraId="6407CA1A">
      <w:pPr>
        <w:spacing w:before="137" w:line="3036" w:lineRule="exact"/>
        <w:ind w:firstLine="2126"/>
      </w:pPr>
    </w:p>
    <w:p w14:paraId="060CD7F5">
      <w:pPr>
        <w:pStyle w:val="5"/>
        <w:spacing w:line="253" w:lineRule="auto"/>
      </w:pPr>
    </w:p>
    <w:p w14:paraId="07712A2C">
      <w:pPr>
        <w:pStyle w:val="5"/>
        <w:spacing w:line="253" w:lineRule="auto"/>
      </w:pPr>
    </w:p>
    <w:p w14:paraId="5E74B6D7">
      <w:pPr>
        <w:pStyle w:val="5"/>
        <w:spacing w:line="253" w:lineRule="auto"/>
      </w:pPr>
    </w:p>
    <w:p w14:paraId="75CE4825">
      <w:pPr>
        <w:pStyle w:val="5"/>
        <w:spacing w:line="253" w:lineRule="auto"/>
      </w:pPr>
    </w:p>
    <w:p w14:paraId="113F9D94">
      <w:pPr>
        <w:spacing w:before="101" w:line="223" w:lineRule="auto"/>
        <w:ind w:left="1156"/>
        <w:rPr>
          <w:rFonts w:hint="eastAsia" w:ascii="仿宋" w:hAnsi="仿宋" w:eastAsia="仿宋" w:cs="仿宋"/>
          <w:sz w:val="31"/>
          <w:szCs w:val="31"/>
          <w:lang w:eastAsia="zh-CN"/>
        </w:rPr>
      </w:pPr>
      <w:r>
        <w:rPr>
          <w:rFonts w:hint="eastAsia" w:ascii="仿宋" w:hAnsi="仿宋" w:eastAsia="仿宋" w:cs="仿宋"/>
          <w:b/>
          <w:bCs/>
          <w:spacing w:val="-2"/>
          <w:sz w:val="31"/>
          <w:szCs w:val="31"/>
          <w:lang w:eastAsia="zh-CN"/>
        </w:rPr>
        <w:t>采   购   人:三门峡市产品质量检验检测中心</w:t>
      </w:r>
    </w:p>
    <w:p w14:paraId="50C40C3A">
      <w:pPr>
        <w:spacing w:before="249" w:line="224" w:lineRule="auto"/>
        <w:ind w:firstLine="970" w:firstLineChars="300"/>
        <w:rPr>
          <w:rFonts w:hint="default" w:ascii="仿宋" w:hAnsi="仿宋" w:eastAsia="仿宋" w:cs="仿宋"/>
          <w:sz w:val="31"/>
          <w:szCs w:val="31"/>
          <w:lang w:val="en-US" w:eastAsia="zh-CN"/>
        </w:rPr>
      </w:pPr>
      <w:r>
        <w:rPr>
          <w:rFonts w:ascii="仿宋" w:hAnsi="仿宋" w:eastAsia="仿宋" w:cs="仿宋"/>
          <w:b/>
          <w:bCs/>
          <w:spacing w:val="6"/>
          <w:sz w:val="31"/>
          <w:szCs w:val="31"/>
        </w:rPr>
        <w:t>采购代理机构：</w:t>
      </w:r>
      <w:r>
        <w:rPr>
          <w:rFonts w:hint="eastAsia" w:ascii="仿宋" w:hAnsi="仿宋" w:eastAsia="仿宋" w:cs="仿宋"/>
          <w:b/>
          <w:bCs/>
          <w:spacing w:val="6"/>
          <w:sz w:val="31"/>
          <w:szCs w:val="31"/>
          <w:lang w:val="en-US" w:eastAsia="zh-CN"/>
        </w:rPr>
        <w:t>河南盾览工程管理咨询有限公司</w:t>
      </w:r>
    </w:p>
    <w:p w14:paraId="1E8745A8">
      <w:pPr>
        <w:spacing w:before="248" w:line="224" w:lineRule="auto"/>
        <w:ind w:firstLine="1149" w:firstLineChars="400"/>
        <w:rPr>
          <w:rFonts w:ascii="仿宋" w:hAnsi="仿宋" w:eastAsia="仿宋" w:cs="仿宋"/>
          <w:sz w:val="31"/>
          <w:szCs w:val="31"/>
        </w:rPr>
      </w:pPr>
      <w:r>
        <w:rPr>
          <w:rFonts w:ascii="仿宋" w:hAnsi="仿宋" w:eastAsia="仿宋" w:cs="仿宋"/>
          <w:b/>
          <w:bCs/>
          <w:spacing w:val="-12"/>
          <w:sz w:val="31"/>
          <w:szCs w:val="31"/>
        </w:rPr>
        <w:t>日</w:t>
      </w:r>
      <w:r>
        <w:rPr>
          <w:rFonts w:ascii="仿宋" w:hAnsi="仿宋" w:eastAsia="仿宋" w:cs="仿宋"/>
          <w:spacing w:val="9"/>
          <w:sz w:val="31"/>
          <w:szCs w:val="31"/>
        </w:rPr>
        <w:t xml:space="preserve">       </w:t>
      </w:r>
      <w:r>
        <w:rPr>
          <w:rFonts w:ascii="仿宋" w:hAnsi="仿宋" w:eastAsia="仿宋" w:cs="仿宋"/>
          <w:b/>
          <w:bCs/>
          <w:spacing w:val="-12"/>
          <w:sz w:val="31"/>
          <w:szCs w:val="31"/>
        </w:rPr>
        <w:t>期：二</w:t>
      </w:r>
      <w:r>
        <w:rPr>
          <w:rFonts w:hint="eastAsia" w:ascii="仿宋" w:hAnsi="仿宋" w:eastAsia="仿宋" w:cs="仿宋"/>
          <w:b/>
          <w:bCs/>
          <w:spacing w:val="-12"/>
          <w:sz w:val="31"/>
          <w:szCs w:val="31"/>
          <w:lang w:val="en-US" w:eastAsia="zh-CN"/>
        </w:rPr>
        <w:t>〇</w:t>
      </w:r>
      <w:r>
        <w:rPr>
          <w:rFonts w:ascii="仿宋" w:hAnsi="仿宋" w:eastAsia="仿宋" w:cs="仿宋"/>
          <w:b/>
          <w:bCs/>
          <w:spacing w:val="-12"/>
          <w:sz w:val="31"/>
          <w:szCs w:val="31"/>
        </w:rPr>
        <w:t>二</w:t>
      </w:r>
      <w:r>
        <w:rPr>
          <w:rFonts w:hint="eastAsia" w:ascii="仿宋" w:hAnsi="仿宋" w:eastAsia="仿宋" w:cs="仿宋"/>
          <w:b/>
          <w:bCs/>
          <w:spacing w:val="-12"/>
          <w:sz w:val="31"/>
          <w:szCs w:val="31"/>
          <w:lang w:val="en-US" w:eastAsia="zh-CN"/>
        </w:rPr>
        <w:t>六年五</w:t>
      </w:r>
      <w:r>
        <w:rPr>
          <w:rFonts w:ascii="仿宋" w:hAnsi="仿宋" w:eastAsia="仿宋" w:cs="仿宋"/>
          <w:b/>
          <w:bCs/>
          <w:spacing w:val="-12"/>
          <w:sz w:val="31"/>
          <w:szCs w:val="31"/>
        </w:rPr>
        <w:t>月</w:t>
      </w:r>
    </w:p>
    <w:p w14:paraId="7A698562">
      <w:pPr>
        <w:spacing w:line="224" w:lineRule="auto"/>
        <w:rPr>
          <w:rFonts w:ascii="仿宋" w:hAnsi="仿宋" w:eastAsia="仿宋" w:cs="仿宋"/>
          <w:sz w:val="31"/>
          <w:szCs w:val="31"/>
        </w:rPr>
        <w:sectPr>
          <w:pgSz w:w="11907" w:h="16839"/>
          <w:pgMar w:top="1431" w:right="1761" w:bottom="0" w:left="1785" w:header="0" w:footer="0" w:gutter="0"/>
          <w:pgNumType w:fmt="decimal"/>
          <w:cols w:space="720" w:num="1"/>
        </w:sectPr>
      </w:pPr>
    </w:p>
    <w:sdt>
      <w:sdtPr>
        <w:rPr>
          <w:rFonts w:ascii="宋体" w:hAnsi="宋体" w:eastAsia="宋体" w:cs="Arial"/>
          <w:snapToGrid w:val="0"/>
          <w:color w:val="000000"/>
          <w:kern w:val="0"/>
          <w:sz w:val="21"/>
          <w:szCs w:val="21"/>
          <w:lang w:val="en-US" w:eastAsia="en-US" w:bidi="ar-SA"/>
        </w:rPr>
        <w:id w:val="147479726"/>
        <w15:color w:val="DBDBDB"/>
        <w:docPartObj>
          <w:docPartGallery w:val="Table of Contents"/>
          <w:docPartUnique/>
        </w:docPartObj>
      </w:sdtPr>
      <w:sdtEndPr>
        <w:rPr>
          <w:rFonts w:ascii="仿宋" w:hAnsi="仿宋" w:eastAsia="仿宋" w:cs="仿宋"/>
          <w:snapToGrid w:val="0"/>
          <w:color w:val="000000"/>
          <w:kern w:val="0"/>
          <w:sz w:val="21"/>
          <w:szCs w:val="28"/>
          <w:lang w:val="en-US" w:eastAsia="en-US" w:bidi="ar-SA"/>
        </w:rPr>
      </w:sdtEndPr>
      <w:sdtContent>
        <w:p w14:paraId="3A11887F">
          <w:pPr>
            <w:spacing w:before="0" w:beforeLines="0" w:after="0" w:afterLines="0" w:line="240" w:lineRule="auto"/>
            <w:ind w:left="0" w:leftChars="0" w:right="0" w:rightChars="0" w:firstLine="0" w:firstLineChars="0"/>
            <w:jc w:val="center"/>
          </w:pPr>
          <w:r>
            <w:rPr>
              <w:rFonts w:ascii="宋体" w:hAnsi="宋体" w:eastAsia="宋体"/>
              <w:sz w:val="28"/>
              <w:szCs w:val="28"/>
            </w:rPr>
            <w:t>目录</w:t>
          </w:r>
        </w:p>
        <w:p w14:paraId="0C4AD385">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TOC \o "1-3" \h \u </w:instrText>
          </w:r>
          <w:r>
            <w:rPr>
              <w:rFonts w:ascii="仿宋" w:hAnsi="仿宋" w:eastAsia="仿宋" w:cs="仿宋"/>
              <w:sz w:val="28"/>
              <w:szCs w:val="28"/>
            </w:rPr>
            <w:fldChar w:fldCharType="separate"/>
          </w:r>
          <w:r>
            <w:rPr>
              <w:rFonts w:ascii="仿宋" w:hAnsi="仿宋" w:eastAsia="仿宋" w:cs="仿宋"/>
              <w:sz w:val="28"/>
              <w:szCs w:val="28"/>
            </w:rPr>
            <w:fldChar w:fldCharType="begin"/>
          </w:r>
          <w:r>
            <w:rPr>
              <w:rFonts w:ascii="仿宋" w:hAnsi="仿宋" w:eastAsia="仿宋" w:cs="仿宋"/>
              <w:sz w:val="28"/>
              <w:szCs w:val="28"/>
            </w:rPr>
            <w:instrText xml:space="preserve"> HYPERLINK \l _Toc3921 </w:instrText>
          </w:r>
          <w:r>
            <w:rPr>
              <w:rFonts w:ascii="仿宋" w:hAnsi="仿宋" w:eastAsia="仿宋" w:cs="仿宋"/>
              <w:sz w:val="28"/>
              <w:szCs w:val="28"/>
            </w:rPr>
            <w:fldChar w:fldCharType="separate"/>
          </w:r>
          <w:r>
            <w:rPr>
              <w:rFonts w:ascii="仿宋" w:hAnsi="仿宋" w:eastAsia="仿宋" w:cs="仿宋"/>
              <w:bCs/>
              <w:spacing w:val="1"/>
              <w:sz w:val="28"/>
              <w:szCs w:val="28"/>
            </w:rPr>
            <w:t>第一章</w:t>
          </w:r>
          <w:r>
            <w:rPr>
              <w:rFonts w:ascii="仿宋" w:hAnsi="仿宋" w:eastAsia="仿宋" w:cs="仿宋"/>
              <w:spacing w:val="38"/>
              <w:sz w:val="28"/>
              <w:szCs w:val="28"/>
            </w:rPr>
            <w:t xml:space="preserve"> </w:t>
          </w:r>
          <w:r>
            <w:rPr>
              <w:rFonts w:ascii="仿宋" w:hAnsi="仿宋" w:eastAsia="仿宋" w:cs="仿宋"/>
              <w:bCs/>
              <w:spacing w:val="1"/>
              <w:sz w:val="28"/>
              <w:szCs w:val="28"/>
            </w:rPr>
            <w:t>竞争性磋商公告</w:t>
          </w:r>
          <w:r>
            <w:rPr>
              <w:sz w:val="28"/>
              <w:szCs w:val="28"/>
            </w:rPr>
            <w:tab/>
          </w:r>
          <w:r>
            <w:rPr>
              <w:sz w:val="28"/>
              <w:szCs w:val="28"/>
            </w:rPr>
            <w:fldChar w:fldCharType="begin"/>
          </w:r>
          <w:r>
            <w:rPr>
              <w:sz w:val="28"/>
              <w:szCs w:val="28"/>
            </w:rPr>
            <w:instrText xml:space="preserve"> PAGEREF _Toc3921 \h </w:instrText>
          </w:r>
          <w:r>
            <w:rPr>
              <w:sz w:val="28"/>
              <w:szCs w:val="28"/>
            </w:rPr>
            <w:fldChar w:fldCharType="separate"/>
          </w:r>
          <w:r>
            <w:rPr>
              <w:sz w:val="28"/>
              <w:szCs w:val="28"/>
            </w:rPr>
            <w:t>1</w:t>
          </w:r>
          <w:r>
            <w:rPr>
              <w:sz w:val="28"/>
              <w:szCs w:val="28"/>
            </w:rPr>
            <w:fldChar w:fldCharType="end"/>
          </w:r>
          <w:r>
            <w:rPr>
              <w:rFonts w:ascii="仿宋" w:hAnsi="仿宋" w:eastAsia="仿宋" w:cs="仿宋"/>
              <w:sz w:val="28"/>
              <w:szCs w:val="28"/>
            </w:rPr>
            <w:fldChar w:fldCharType="end"/>
          </w:r>
        </w:p>
        <w:p w14:paraId="7BD061B0">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_Toc3207 </w:instrText>
          </w:r>
          <w:r>
            <w:rPr>
              <w:rFonts w:ascii="仿宋" w:hAnsi="仿宋" w:eastAsia="仿宋" w:cs="仿宋"/>
              <w:sz w:val="28"/>
              <w:szCs w:val="28"/>
            </w:rPr>
            <w:fldChar w:fldCharType="separate"/>
          </w:r>
          <w:r>
            <w:rPr>
              <w:rFonts w:ascii="仿宋" w:hAnsi="仿宋" w:eastAsia="仿宋" w:cs="仿宋"/>
              <w:bCs/>
              <w:spacing w:val="5"/>
              <w:sz w:val="28"/>
              <w:szCs w:val="28"/>
            </w:rPr>
            <w:t>第二章</w:t>
          </w:r>
          <w:r>
            <w:rPr>
              <w:rFonts w:ascii="仿宋" w:hAnsi="仿宋" w:eastAsia="仿宋" w:cs="仿宋"/>
              <w:spacing w:val="5"/>
              <w:sz w:val="28"/>
              <w:szCs w:val="28"/>
            </w:rPr>
            <w:t xml:space="preserve"> </w:t>
          </w:r>
          <w:r>
            <w:rPr>
              <w:rFonts w:ascii="仿宋" w:hAnsi="仿宋" w:eastAsia="仿宋" w:cs="仿宋"/>
              <w:bCs/>
              <w:spacing w:val="5"/>
              <w:sz w:val="28"/>
              <w:szCs w:val="28"/>
            </w:rPr>
            <w:t>供应商须知及前附表</w:t>
          </w:r>
          <w:r>
            <w:rPr>
              <w:sz w:val="28"/>
              <w:szCs w:val="28"/>
            </w:rPr>
            <w:tab/>
          </w:r>
          <w:r>
            <w:rPr>
              <w:sz w:val="28"/>
              <w:szCs w:val="28"/>
            </w:rPr>
            <w:fldChar w:fldCharType="begin"/>
          </w:r>
          <w:r>
            <w:rPr>
              <w:sz w:val="28"/>
              <w:szCs w:val="28"/>
            </w:rPr>
            <w:instrText xml:space="preserve"> PAGEREF _Toc3207 \h </w:instrText>
          </w:r>
          <w:r>
            <w:rPr>
              <w:sz w:val="28"/>
              <w:szCs w:val="28"/>
            </w:rPr>
            <w:fldChar w:fldCharType="separate"/>
          </w:r>
          <w:r>
            <w:rPr>
              <w:sz w:val="28"/>
              <w:szCs w:val="28"/>
            </w:rPr>
            <w:t>5</w:t>
          </w:r>
          <w:r>
            <w:rPr>
              <w:sz w:val="28"/>
              <w:szCs w:val="28"/>
            </w:rPr>
            <w:fldChar w:fldCharType="end"/>
          </w:r>
          <w:r>
            <w:rPr>
              <w:rFonts w:ascii="仿宋" w:hAnsi="仿宋" w:eastAsia="仿宋" w:cs="仿宋"/>
              <w:sz w:val="28"/>
              <w:szCs w:val="28"/>
            </w:rPr>
            <w:fldChar w:fldCharType="end"/>
          </w:r>
        </w:p>
        <w:p w14:paraId="31FE0AD5">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_Toc15136 </w:instrText>
          </w:r>
          <w:r>
            <w:rPr>
              <w:rFonts w:ascii="仿宋" w:hAnsi="仿宋" w:eastAsia="仿宋" w:cs="仿宋"/>
              <w:sz w:val="28"/>
              <w:szCs w:val="28"/>
            </w:rPr>
            <w:fldChar w:fldCharType="separate"/>
          </w:r>
          <w:r>
            <w:rPr>
              <w:rFonts w:hint="eastAsia" w:ascii="仿宋" w:hAnsi="仿宋" w:eastAsia="仿宋" w:cs="仿宋"/>
              <w:bCs/>
              <w:spacing w:val="1"/>
              <w:sz w:val="28"/>
              <w:szCs w:val="28"/>
            </w:rPr>
            <w:t>第三章</w:t>
          </w:r>
          <w:r>
            <w:rPr>
              <w:rFonts w:hint="eastAsia" w:ascii="仿宋" w:hAnsi="仿宋" w:eastAsia="仿宋" w:cs="仿宋"/>
              <w:bCs/>
              <w:spacing w:val="1"/>
              <w:sz w:val="28"/>
              <w:szCs w:val="28"/>
              <w:lang w:val="en-US" w:eastAsia="zh-CN"/>
            </w:rPr>
            <w:t xml:space="preserve"> </w:t>
          </w:r>
          <w:r>
            <w:rPr>
              <w:rFonts w:hint="eastAsia" w:ascii="仿宋" w:hAnsi="仿宋" w:eastAsia="仿宋" w:cs="仿宋"/>
              <w:bCs/>
              <w:spacing w:val="1"/>
              <w:sz w:val="28"/>
              <w:szCs w:val="28"/>
            </w:rPr>
            <w:t>采购内容及要求</w:t>
          </w:r>
          <w:r>
            <w:rPr>
              <w:sz w:val="28"/>
              <w:szCs w:val="28"/>
            </w:rPr>
            <w:tab/>
          </w:r>
          <w:r>
            <w:rPr>
              <w:sz w:val="28"/>
              <w:szCs w:val="28"/>
            </w:rPr>
            <w:fldChar w:fldCharType="begin"/>
          </w:r>
          <w:r>
            <w:rPr>
              <w:sz w:val="28"/>
              <w:szCs w:val="28"/>
            </w:rPr>
            <w:instrText xml:space="preserve"> PAGEREF _Toc15136 \h </w:instrText>
          </w:r>
          <w:r>
            <w:rPr>
              <w:sz w:val="28"/>
              <w:szCs w:val="28"/>
            </w:rPr>
            <w:fldChar w:fldCharType="separate"/>
          </w:r>
          <w:r>
            <w:rPr>
              <w:sz w:val="28"/>
              <w:szCs w:val="28"/>
            </w:rPr>
            <w:t>28</w:t>
          </w:r>
          <w:r>
            <w:rPr>
              <w:sz w:val="28"/>
              <w:szCs w:val="28"/>
            </w:rPr>
            <w:fldChar w:fldCharType="end"/>
          </w:r>
          <w:r>
            <w:rPr>
              <w:rFonts w:ascii="仿宋" w:hAnsi="仿宋" w:eastAsia="仿宋" w:cs="仿宋"/>
              <w:sz w:val="28"/>
              <w:szCs w:val="28"/>
            </w:rPr>
            <w:fldChar w:fldCharType="end"/>
          </w:r>
        </w:p>
        <w:p w14:paraId="14B9F18A">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_Toc23968 </w:instrText>
          </w:r>
          <w:r>
            <w:rPr>
              <w:rFonts w:ascii="仿宋" w:hAnsi="仿宋" w:eastAsia="仿宋" w:cs="仿宋"/>
              <w:sz w:val="28"/>
              <w:szCs w:val="28"/>
            </w:rPr>
            <w:fldChar w:fldCharType="separate"/>
          </w:r>
          <w:r>
            <w:rPr>
              <w:rFonts w:ascii="仿宋" w:hAnsi="仿宋" w:eastAsia="仿宋" w:cs="仿宋"/>
              <w:bCs/>
              <w:spacing w:val="-1"/>
              <w:sz w:val="28"/>
              <w:szCs w:val="28"/>
            </w:rPr>
            <w:t>第四章</w:t>
          </w:r>
          <w:r>
            <w:rPr>
              <w:rFonts w:ascii="仿宋" w:hAnsi="仿宋" w:eastAsia="仿宋" w:cs="仿宋"/>
              <w:spacing w:val="33"/>
              <w:sz w:val="28"/>
              <w:szCs w:val="28"/>
            </w:rPr>
            <w:t xml:space="preserve"> </w:t>
          </w:r>
          <w:r>
            <w:rPr>
              <w:rFonts w:ascii="仿宋" w:hAnsi="仿宋" w:eastAsia="仿宋" w:cs="仿宋"/>
              <w:bCs/>
              <w:spacing w:val="-1"/>
              <w:sz w:val="28"/>
              <w:szCs w:val="28"/>
            </w:rPr>
            <w:t>评审办法</w:t>
          </w:r>
          <w:r>
            <w:rPr>
              <w:sz w:val="28"/>
              <w:szCs w:val="28"/>
            </w:rPr>
            <w:tab/>
          </w:r>
          <w:r>
            <w:rPr>
              <w:sz w:val="28"/>
              <w:szCs w:val="28"/>
            </w:rPr>
            <w:fldChar w:fldCharType="begin"/>
          </w:r>
          <w:r>
            <w:rPr>
              <w:sz w:val="28"/>
              <w:szCs w:val="28"/>
            </w:rPr>
            <w:instrText xml:space="preserve"> PAGEREF _Toc23968 \h </w:instrText>
          </w:r>
          <w:r>
            <w:rPr>
              <w:sz w:val="28"/>
              <w:szCs w:val="28"/>
            </w:rPr>
            <w:fldChar w:fldCharType="separate"/>
          </w:r>
          <w:r>
            <w:rPr>
              <w:sz w:val="28"/>
              <w:szCs w:val="28"/>
            </w:rPr>
            <w:t>28</w:t>
          </w:r>
          <w:r>
            <w:rPr>
              <w:sz w:val="28"/>
              <w:szCs w:val="28"/>
            </w:rPr>
            <w:fldChar w:fldCharType="end"/>
          </w:r>
          <w:r>
            <w:rPr>
              <w:rFonts w:ascii="仿宋" w:hAnsi="仿宋" w:eastAsia="仿宋" w:cs="仿宋"/>
              <w:sz w:val="28"/>
              <w:szCs w:val="28"/>
            </w:rPr>
            <w:fldChar w:fldCharType="end"/>
          </w:r>
        </w:p>
        <w:p w14:paraId="13F1F75B">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_Toc27147 </w:instrText>
          </w:r>
          <w:r>
            <w:rPr>
              <w:rFonts w:ascii="仿宋" w:hAnsi="仿宋" w:eastAsia="仿宋" w:cs="仿宋"/>
              <w:sz w:val="28"/>
              <w:szCs w:val="28"/>
            </w:rPr>
            <w:fldChar w:fldCharType="separate"/>
          </w:r>
          <w:r>
            <w:rPr>
              <w:rFonts w:ascii="仿宋" w:hAnsi="仿宋" w:eastAsia="仿宋" w:cs="仿宋"/>
              <w:bCs/>
              <w:spacing w:val="2"/>
              <w:sz w:val="28"/>
              <w:szCs w:val="28"/>
            </w:rPr>
            <w:t>第五章</w:t>
          </w:r>
          <w:r>
            <w:rPr>
              <w:rFonts w:ascii="仿宋" w:hAnsi="仿宋" w:eastAsia="仿宋" w:cs="仿宋"/>
              <w:spacing w:val="40"/>
              <w:sz w:val="28"/>
              <w:szCs w:val="28"/>
            </w:rPr>
            <w:t xml:space="preserve"> </w:t>
          </w:r>
          <w:r>
            <w:rPr>
              <w:rFonts w:ascii="仿宋" w:hAnsi="仿宋" w:eastAsia="仿宋" w:cs="仿宋"/>
              <w:bCs/>
              <w:spacing w:val="2"/>
              <w:sz w:val="28"/>
              <w:szCs w:val="28"/>
            </w:rPr>
            <w:t>合同主要条款及格式</w:t>
          </w:r>
          <w:r>
            <w:rPr>
              <w:sz w:val="28"/>
              <w:szCs w:val="28"/>
            </w:rPr>
            <w:tab/>
          </w:r>
          <w:r>
            <w:rPr>
              <w:sz w:val="28"/>
              <w:szCs w:val="28"/>
            </w:rPr>
            <w:fldChar w:fldCharType="begin"/>
          </w:r>
          <w:r>
            <w:rPr>
              <w:sz w:val="28"/>
              <w:szCs w:val="28"/>
            </w:rPr>
            <w:instrText xml:space="preserve"> PAGEREF _Toc27147 \h </w:instrText>
          </w:r>
          <w:r>
            <w:rPr>
              <w:sz w:val="28"/>
              <w:szCs w:val="28"/>
            </w:rPr>
            <w:fldChar w:fldCharType="separate"/>
          </w:r>
          <w:r>
            <w:rPr>
              <w:sz w:val="28"/>
              <w:szCs w:val="28"/>
            </w:rPr>
            <w:t>40</w:t>
          </w:r>
          <w:r>
            <w:rPr>
              <w:sz w:val="28"/>
              <w:szCs w:val="28"/>
            </w:rPr>
            <w:fldChar w:fldCharType="end"/>
          </w:r>
          <w:r>
            <w:rPr>
              <w:rFonts w:ascii="仿宋" w:hAnsi="仿宋" w:eastAsia="仿宋" w:cs="仿宋"/>
              <w:sz w:val="28"/>
              <w:szCs w:val="28"/>
            </w:rPr>
            <w:fldChar w:fldCharType="end"/>
          </w:r>
        </w:p>
        <w:p w14:paraId="1BA6050C">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_Toc30202 </w:instrText>
          </w:r>
          <w:r>
            <w:rPr>
              <w:rFonts w:ascii="仿宋" w:hAnsi="仿宋" w:eastAsia="仿宋" w:cs="仿宋"/>
              <w:sz w:val="28"/>
              <w:szCs w:val="28"/>
            </w:rPr>
            <w:fldChar w:fldCharType="separate"/>
          </w:r>
          <w:r>
            <w:rPr>
              <w:rFonts w:ascii="仿宋" w:hAnsi="仿宋" w:eastAsia="仿宋" w:cs="仿宋"/>
              <w:bCs/>
              <w:spacing w:val="1"/>
              <w:sz w:val="28"/>
              <w:szCs w:val="28"/>
            </w:rPr>
            <w:t>第六章</w:t>
          </w:r>
          <w:r>
            <w:rPr>
              <w:rFonts w:ascii="仿宋" w:hAnsi="仿宋" w:eastAsia="仿宋" w:cs="仿宋"/>
              <w:spacing w:val="38"/>
              <w:sz w:val="28"/>
              <w:szCs w:val="28"/>
            </w:rPr>
            <w:t xml:space="preserve">  </w:t>
          </w:r>
          <w:r>
            <w:rPr>
              <w:rFonts w:ascii="仿宋" w:hAnsi="仿宋" w:eastAsia="仿宋" w:cs="仿宋"/>
              <w:bCs/>
              <w:spacing w:val="1"/>
              <w:sz w:val="28"/>
              <w:szCs w:val="28"/>
            </w:rPr>
            <w:t>电子化响应文件内容及格式</w:t>
          </w:r>
          <w:r>
            <w:rPr>
              <w:sz w:val="28"/>
              <w:szCs w:val="28"/>
            </w:rPr>
            <w:tab/>
          </w:r>
          <w:r>
            <w:rPr>
              <w:sz w:val="28"/>
              <w:szCs w:val="28"/>
            </w:rPr>
            <w:fldChar w:fldCharType="begin"/>
          </w:r>
          <w:r>
            <w:rPr>
              <w:sz w:val="28"/>
              <w:szCs w:val="28"/>
            </w:rPr>
            <w:instrText xml:space="preserve"> PAGEREF _Toc30202 \h </w:instrText>
          </w:r>
          <w:r>
            <w:rPr>
              <w:sz w:val="28"/>
              <w:szCs w:val="28"/>
            </w:rPr>
            <w:fldChar w:fldCharType="separate"/>
          </w:r>
          <w:r>
            <w:rPr>
              <w:sz w:val="28"/>
              <w:szCs w:val="28"/>
            </w:rPr>
            <w:t>43</w:t>
          </w:r>
          <w:r>
            <w:rPr>
              <w:sz w:val="28"/>
              <w:szCs w:val="28"/>
            </w:rPr>
            <w:fldChar w:fldCharType="end"/>
          </w:r>
          <w:r>
            <w:rPr>
              <w:rFonts w:ascii="仿宋" w:hAnsi="仿宋" w:eastAsia="仿宋" w:cs="仿宋"/>
              <w:sz w:val="28"/>
              <w:szCs w:val="28"/>
            </w:rPr>
            <w:fldChar w:fldCharType="end"/>
          </w:r>
        </w:p>
        <w:p w14:paraId="1183E7A6">
          <w:pPr>
            <w:pStyle w:val="10"/>
            <w:tabs>
              <w:tab w:val="right" w:leader="dot" w:pos="9159"/>
            </w:tabs>
            <w:rPr>
              <w:sz w:val="28"/>
              <w:szCs w:val="28"/>
            </w:rPr>
          </w:pPr>
        </w:p>
        <w:p w14:paraId="7771751D">
          <w:pPr>
            <w:spacing w:line="219" w:lineRule="auto"/>
            <w:rPr>
              <w:rFonts w:ascii="仿宋" w:hAnsi="仿宋" w:eastAsia="仿宋" w:cs="仿宋"/>
              <w:snapToGrid w:val="0"/>
              <w:color w:val="000000"/>
              <w:kern w:val="0"/>
              <w:sz w:val="21"/>
              <w:szCs w:val="28"/>
              <w:lang w:val="en-US" w:eastAsia="en-US" w:bidi="ar-SA"/>
            </w:rPr>
          </w:pPr>
          <w:r>
            <w:rPr>
              <w:rFonts w:ascii="仿宋" w:hAnsi="仿宋" w:eastAsia="仿宋" w:cs="仿宋"/>
              <w:sz w:val="28"/>
              <w:szCs w:val="28"/>
            </w:rPr>
            <w:fldChar w:fldCharType="end"/>
          </w:r>
        </w:p>
      </w:sdtContent>
    </w:sdt>
    <w:p w14:paraId="01A6BC15">
      <w:pPr>
        <w:spacing w:line="219" w:lineRule="auto"/>
        <w:rPr>
          <w:rFonts w:ascii="仿宋" w:hAnsi="仿宋" w:eastAsia="仿宋" w:cs="仿宋"/>
          <w:snapToGrid w:val="0"/>
          <w:color w:val="000000"/>
          <w:kern w:val="0"/>
          <w:sz w:val="21"/>
          <w:szCs w:val="28"/>
          <w:lang w:val="en-US" w:eastAsia="en-US" w:bidi="ar-SA"/>
        </w:rPr>
        <w:sectPr>
          <w:footerReference r:id="rId5" w:type="default"/>
          <w:pgSz w:w="11907" w:h="16839"/>
          <w:pgMar w:top="1364" w:right="1357" w:bottom="903" w:left="1391" w:header="0" w:footer="674" w:gutter="0"/>
          <w:pgNumType w:fmt="decimal" w:start="1"/>
          <w:cols w:space="720" w:num="1"/>
        </w:sectPr>
      </w:pPr>
    </w:p>
    <w:p w14:paraId="3E21AF72">
      <w:pPr>
        <w:spacing w:before="143" w:line="221" w:lineRule="auto"/>
        <w:ind w:left="2924"/>
        <w:outlineLvl w:val="0"/>
        <w:rPr>
          <w:rFonts w:ascii="仿宋" w:hAnsi="仿宋" w:eastAsia="仿宋" w:cs="仿宋"/>
          <w:sz w:val="31"/>
          <w:szCs w:val="31"/>
        </w:rPr>
      </w:pPr>
      <w:bookmarkStart w:id="0" w:name="bookmark1"/>
      <w:bookmarkEnd w:id="0"/>
      <w:bookmarkStart w:id="1" w:name="_Toc20601"/>
      <w:bookmarkStart w:id="2" w:name="_Toc16701"/>
      <w:bookmarkStart w:id="3" w:name="_Toc31661"/>
      <w:bookmarkStart w:id="4" w:name="_Toc3921"/>
      <w:r>
        <w:rPr>
          <w:rFonts w:ascii="仿宋" w:hAnsi="仿宋" w:eastAsia="仿宋" w:cs="仿宋"/>
          <w:b/>
          <w:bCs/>
          <w:spacing w:val="1"/>
          <w:sz w:val="31"/>
          <w:szCs w:val="31"/>
        </w:rPr>
        <w:t>第一章</w:t>
      </w:r>
      <w:r>
        <w:rPr>
          <w:rFonts w:ascii="仿宋" w:hAnsi="仿宋" w:eastAsia="仿宋" w:cs="仿宋"/>
          <w:spacing w:val="38"/>
          <w:sz w:val="31"/>
          <w:szCs w:val="31"/>
        </w:rPr>
        <w:t xml:space="preserve"> </w:t>
      </w:r>
      <w:r>
        <w:rPr>
          <w:rFonts w:ascii="仿宋" w:hAnsi="仿宋" w:eastAsia="仿宋" w:cs="仿宋"/>
          <w:b/>
          <w:bCs/>
          <w:spacing w:val="1"/>
          <w:sz w:val="31"/>
          <w:szCs w:val="31"/>
        </w:rPr>
        <w:t>竞争性磋商公告</w:t>
      </w:r>
      <w:bookmarkEnd w:id="1"/>
      <w:bookmarkEnd w:id="2"/>
      <w:bookmarkEnd w:id="3"/>
      <w:bookmarkEnd w:id="4"/>
    </w:p>
    <w:p w14:paraId="60B4A33A">
      <w:pPr>
        <w:pStyle w:val="5"/>
        <w:spacing w:line="267" w:lineRule="auto"/>
      </w:pPr>
    </w:p>
    <w:p w14:paraId="4B748332">
      <w:pPr>
        <w:spacing w:before="78" w:line="218" w:lineRule="auto"/>
        <w:ind w:left="487"/>
        <w:rPr>
          <w:rFonts w:ascii="仿宋" w:hAnsi="仿宋" w:eastAsia="仿宋" w:cs="仿宋"/>
          <w:sz w:val="24"/>
          <w:szCs w:val="24"/>
        </w:rPr>
      </w:pPr>
      <w:r>
        <w:rPr>
          <w:rFonts w:ascii="仿宋" w:hAnsi="仿宋" w:eastAsia="仿宋" w:cs="仿宋"/>
          <w:spacing w:val="-4"/>
          <w:sz w:val="24"/>
          <w:szCs w:val="24"/>
        </w:rPr>
        <w:t>项目概况</w:t>
      </w:r>
    </w:p>
    <w:p w14:paraId="766D5015">
      <w:pPr>
        <w:spacing w:before="157" w:line="338" w:lineRule="auto"/>
        <w:ind w:left="9" w:firstLine="483"/>
        <w:jc w:val="both"/>
        <w:rPr>
          <w:rFonts w:ascii="仿宋" w:hAnsi="仿宋" w:eastAsia="仿宋" w:cs="仿宋"/>
          <w:sz w:val="24"/>
          <w:szCs w:val="24"/>
        </w:rPr>
      </w:pPr>
      <w:r>
        <w:rPr>
          <w:rFonts w:hint="eastAsia" w:ascii="仿宋" w:hAnsi="仿宋" w:eastAsia="仿宋" w:cs="仿宋"/>
          <w:spacing w:val="1"/>
          <w:sz w:val="24"/>
          <w:szCs w:val="24"/>
          <w:lang w:eastAsia="zh-CN"/>
        </w:rPr>
        <w:t>电动汽车充电桩移动式综合测试装置</w:t>
      </w:r>
      <w:r>
        <w:rPr>
          <w:rFonts w:ascii="仿宋" w:hAnsi="仿宋" w:eastAsia="仿宋" w:cs="仿宋"/>
          <w:spacing w:val="1"/>
          <w:sz w:val="24"/>
          <w:szCs w:val="24"/>
        </w:rPr>
        <w:t>的潜在供应商应在三门峡市公共资源交</w:t>
      </w:r>
      <w:r>
        <w:rPr>
          <w:rFonts w:ascii="仿宋" w:hAnsi="仿宋" w:eastAsia="仿宋" w:cs="仿宋"/>
          <w:spacing w:val="-7"/>
          <w:sz w:val="24"/>
          <w:szCs w:val="24"/>
        </w:rPr>
        <w:t>易中心网获取竞争性磋商文件</w:t>
      </w:r>
      <w:r>
        <w:rPr>
          <w:rFonts w:ascii="仿宋" w:hAnsi="仿宋" w:eastAsia="仿宋" w:cs="仿宋"/>
          <w:color w:val="000000" w:themeColor="text1"/>
          <w:spacing w:val="-7"/>
          <w:sz w:val="24"/>
          <w:szCs w:val="24"/>
          <w14:textFill>
            <w14:solidFill>
              <w14:schemeClr w14:val="tx1"/>
            </w14:solidFill>
          </w14:textFill>
        </w:rPr>
        <w:t>，</w:t>
      </w:r>
      <w:r>
        <w:rPr>
          <w:rFonts w:hint="eastAsia" w:ascii="仿宋" w:hAnsi="仿宋" w:eastAsia="仿宋" w:cs="仿宋"/>
          <w:spacing w:val="1"/>
          <w:sz w:val="24"/>
          <w:szCs w:val="24"/>
          <w:lang w:eastAsia="zh-CN"/>
        </w:rPr>
        <w:t>并于</w:t>
      </w:r>
      <w:r>
        <w:rPr>
          <w:rFonts w:hint="eastAsia" w:ascii="仿宋" w:hAnsi="仿宋" w:eastAsia="仿宋" w:cs="仿宋"/>
          <w:color w:val="auto"/>
          <w:spacing w:val="1"/>
          <w:sz w:val="24"/>
          <w:szCs w:val="24"/>
          <w:lang w:val="en-US" w:eastAsia="zh-CN"/>
        </w:rPr>
        <w:t>2026</w:t>
      </w:r>
      <w:r>
        <w:rPr>
          <w:rFonts w:hint="eastAsia" w:ascii="仿宋" w:hAnsi="仿宋" w:eastAsia="仿宋" w:cs="仿宋"/>
          <w:color w:val="auto"/>
          <w:spacing w:val="1"/>
          <w:sz w:val="24"/>
          <w:szCs w:val="24"/>
          <w:lang w:eastAsia="zh-CN"/>
        </w:rPr>
        <w:t>年</w:t>
      </w:r>
      <w:r>
        <w:rPr>
          <w:rFonts w:hint="eastAsia" w:ascii="仿宋" w:hAnsi="仿宋" w:eastAsia="仿宋" w:cs="仿宋"/>
          <w:color w:val="auto"/>
          <w:spacing w:val="1"/>
          <w:sz w:val="24"/>
          <w:szCs w:val="24"/>
          <w:lang w:val="en-US" w:eastAsia="zh-CN"/>
        </w:rPr>
        <w:t>06</w:t>
      </w:r>
      <w:r>
        <w:rPr>
          <w:rFonts w:hint="eastAsia" w:ascii="仿宋" w:hAnsi="仿宋" w:eastAsia="仿宋" w:cs="仿宋"/>
          <w:color w:val="auto"/>
          <w:spacing w:val="1"/>
          <w:sz w:val="24"/>
          <w:szCs w:val="24"/>
          <w:lang w:eastAsia="zh-CN"/>
        </w:rPr>
        <w:t>月</w:t>
      </w:r>
      <w:r>
        <w:rPr>
          <w:rFonts w:hint="eastAsia" w:ascii="仿宋" w:hAnsi="仿宋" w:eastAsia="仿宋" w:cs="仿宋"/>
          <w:color w:val="auto"/>
          <w:spacing w:val="1"/>
          <w:sz w:val="24"/>
          <w:szCs w:val="24"/>
          <w:lang w:val="en-US" w:eastAsia="zh-CN"/>
        </w:rPr>
        <w:t>11</w:t>
      </w:r>
      <w:r>
        <w:rPr>
          <w:rFonts w:hint="eastAsia" w:ascii="仿宋" w:hAnsi="仿宋" w:eastAsia="仿宋" w:cs="仿宋"/>
          <w:color w:val="auto"/>
          <w:spacing w:val="1"/>
          <w:sz w:val="24"/>
          <w:szCs w:val="24"/>
          <w:lang w:eastAsia="zh-CN"/>
        </w:rPr>
        <w:t>日8时30分</w:t>
      </w:r>
      <w:r>
        <w:rPr>
          <w:rFonts w:ascii="仿宋" w:hAnsi="仿宋" w:eastAsia="仿宋" w:cs="仿宋"/>
          <w:spacing w:val="-7"/>
          <w:sz w:val="24"/>
          <w:szCs w:val="24"/>
        </w:rPr>
        <w:t>（北京时间）</w:t>
      </w:r>
      <w:r>
        <w:rPr>
          <w:rFonts w:ascii="仿宋" w:hAnsi="仿宋" w:eastAsia="仿宋" w:cs="仿宋"/>
          <w:spacing w:val="-8"/>
          <w:sz w:val="24"/>
          <w:szCs w:val="24"/>
        </w:rPr>
        <w:t>前递交</w:t>
      </w:r>
      <w:r>
        <w:rPr>
          <w:rFonts w:ascii="仿宋" w:hAnsi="仿宋" w:eastAsia="仿宋" w:cs="仿宋"/>
          <w:spacing w:val="-9"/>
          <w:sz w:val="24"/>
          <w:szCs w:val="24"/>
        </w:rPr>
        <w:t>响应文件。</w:t>
      </w:r>
    </w:p>
    <w:p w14:paraId="550E9733">
      <w:pPr>
        <w:spacing w:line="218" w:lineRule="auto"/>
        <w:ind w:left="490"/>
        <w:rPr>
          <w:rFonts w:ascii="仿宋" w:hAnsi="仿宋" w:eastAsia="仿宋" w:cs="仿宋"/>
          <w:sz w:val="24"/>
          <w:szCs w:val="24"/>
        </w:rPr>
      </w:pPr>
      <w:r>
        <w:rPr>
          <w:rFonts w:ascii="仿宋" w:hAnsi="仿宋" w:eastAsia="仿宋" w:cs="仿宋"/>
          <w:spacing w:val="-5"/>
          <w:sz w:val="24"/>
          <w:szCs w:val="24"/>
        </w:rPr>
        <w:t>一、项目基本情况</w:t>
      </w:r>
    </w:p>
    <w:p w14:paraId="7B112B0D">
      <w:pPr>
        <w:spacing w:before="155" w:line="218" w:lineRule="auto"/>
        <w:ind w:left="496"/>
        <w:rPr>
          <w:rFonts w:hint="default" w:ascii="仿宋" w:hAnsi="仿宋" w:eastAsia="仿宋" w:cs="仿宋"/>
          <w:color w:val="auto"/>
          <w:spacing w:val="1"/>
          <w:sz w:val="24"/>
          <w:szCs w:val="24"/>
          <w:lang w:val="en-US" w:eastAsia="zh-CN"/>
        </w:rPr>
      </w:pPr>
      <w:r>
        <w:rPr>
          <w:rFonts w:ascii="仿宋" w:hAnsi="仿宋" w:eastAsia="仿宋" w:cs="仿宋"/>
          <w:color w:val="000000" w:themeColor="text1"/>
          <w:spacing w:val="-1"/>
          <w:sz w:val="24"/>
          <w:szCs w:val="24"/>
          <w14:textFill>
            <w14:solidFill>
              <w14:schemeClr w14:val="tx1"/>
            </w14:solidFill>
          </w14:textFill>
        </w:rPr>
        <w:t>1.</w:t>
      </w:r>
      <w:r>
        <w:rPr>
          <w:rFonts w:hint="eastAsia" w:ascii="仿宋" w:hAnsi="仿宋" w:eastAsia="仿宋" w:cs="仿宋"/>
          <w:color w:val="auto"/>
          <w:spacing w:val="1"/>
          <w:sz w:val="24"/>
          <w:szCs w:val="24"/>
          <w:lang w:val="en-US" w:eastAsia="zh-CN"/>
        </w:rPr>
        <w:t>项目编号: 三财竞磋采购-2026-23 SGZ[2026]153-ZC098</w:t>
      </w:r>
    </w:p>
    <w:p w14:paraId="541909E1">
      <w:pPr>
        <w:spacing w:before="155" w:line="218" w:lineRule="auto"/>
        <w:ind w:left="496"/>
        <w:rPr>
          <w:rFonts w:hint="eastAsia" w:ascii="仿宋" w:hAnsi="仿宋" w:eastAsia="仿宋" w:cs="仿宋"/>
          <w:sz w:val="24"/>
          <w:szCs w:val="24"/>
          <w:lang w:eastAsia="zh-CN"/>
        </w:rPr>
      </w:pPr>
      <w:r>
        <w:rPr>
          <w:rFonts w:ascii="仿宋" w:hAnsi="仿宋" w:eastAsia="仿宋" w:cs="仿宋"/>
          <w:spacing w:val="-1"/>
          <w:sz w:val="24"/>
          <w:szCs w:val="24"/>
        </w:rPr>
        <w:t>2.项目名称：</w:t>
      </w:r>
      <w:r>
        <w:rPr>
          <w:rFonts w:hint="eastAsia" w:ascii="仿宋" w:hAnsi="仿宋" w:eastAsia="仿宋" w:cs="仿宋"/>
          <w:spacing w:val="-1"/>
          <w:sz w:val="24"/>
          <w:szCs w:val="24"/>
          <w:lang w:eastAsia="zh-CN"/>
        </w:rPr>
        <w:t>电动汽车充电桩移动式综合测试装置</w:t>
      </w:r>
    </w:p>
    <w:p w14:paraId="3CC823F6">
      <w:pPr>
        <w:spacing w:before="157" w:line="216" w:lineRule="auto"/>
        <w:ind w:left="483"/>
        <w:rPr>
          <w:rFonts w:ascii="仿宋" w:hAnsi="仿宋" w:eastAsia="仿宋" w:cs="仿宋"/>
          <w:sz w:val="24"/>
          <w:szCs w:val="24"/>
        </w:rPr>
      </w:pPr>
      <w:r>
        <w:rPr>
          <w:rFonts w:ascii="仿宋" w:hAnsi="仿宋" w:eastAsia="仿宋" w:cs="仿宋"/>
          <w:spacing w:val="-1"/>
          <w:sz w:val="24"/>
          <w:szCs w:val="24"/>
        </w:rPr>
        <w:t>3.采购方式：竞争性磋商</w:t>
      </w:r>
    </w:p>
    <w:p w14:paraId="199D3575">
      <w:pPr>
        <w:spacing w:before="155" w:line="218" w:lineRule="auto"/>
        <w:ind w:left="496"/>
        <w:rPr>
          <w:rFonts w:hint="eastAsia" w:ascii="仿宋" w:hAnsi="仿宋" w:eastAsia="仿宋" w:cs="仿宋"/>
          <w:color w:val="auto"/>
          <w:spacing w:val="-1"/>
          <w:sz w:val="24"/>
          <w:szCs w:val="24"/>
          <w:lang w:eastAsia="zh-CN"/>
        </w:rPr>
      </w:pPr>
      <w:r>
        <w:rPr>
          <w:rFonts w:hint="eastAsia" w:ascii="仿宋" w:hAnsi="仿宋" w:eastAsia="仿宋" w:cs="仿宋"/>
          <w:spacing w:val="-1"/>
          <w:sz w:val="24"/>
          <w:szCs w:val="24"/>
          <w:lang w:eastAsia="zh-CN"/>
        </w:rPr>
        <w:t>4.预算金额：</w:t>
      </w:r>
      <w:r>
        <w:rPr>
          <w:rFonts w:hint="eastAsia" w:ascii="仿宋" w:hAnsi="仿宋" w:eastAsia="仿宋" w:cs="仿宋"/>
          <w:color w:val="auto"/>
          <w:spacing w:val="-1"/>
          <w:sz w:val="24"/>
          <w:szCs w:val="24"/>
          <w:lang w:val="en-US" w:eastAsia="zh-CN"/>
        </w:rPr>
        <w:t>1232900.00元</w:t>
      </w:r>
    </w:p>
    <w:p w14:paraId="2656B75B">
      <w:pPr>
        <w:spacing w:before="155" w:line="218" w:lineRule="auto"/>
        <w:ind w:left="496"/>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最高限价：</w:t>
      </w:r>
      <w:r>
        <w:rPr>
          <w:rFonts w:hint="eastAsia" w:ascii="仿宋" w:hAnsi="仿宋" w:eastAsia="仿宋" w:cs="仿宋"/>
          <w:color w:val="auto"/>
          <w:spacing w:val="-1"/>
          <w:sz w:val="24"/>
          <w:szCs w:val="24"/>
          <w:lang w:val="en-US" w:eastAsia="zh-CN"/>
        </w:rPr>
        <w:t>1232900.00元</w:t>
      </w:r>
    </w:p>
    <w:tbl>
      <w:tblPr>
        <w:tblStyle w:val="25"/>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751"/>
        <w:gridCol w:w="2608"/>
        <w:gridCol w:w="2148"/>
        <w:gridCol w:w="2015"/>
      </w:tblGrid>
      <w:tr w14:paraId="1870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628" w:type="dxa"/>
            <w:textDirection w:val="tbRlV"/>
            <w:vAlign w:val="top"/>
          </w:tcPr>
          <w:p w14:paraId="11F86585">
            <w:pPr>
              <w:spacing w:before="155" w:line="218" w:lineRule="auto"/>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序号</w:t>
            </w:r>
          </w:p>
        </w:tc>
        <w:tc>
          <w:tcPr>
            <w:tcW w:w="1751" w:type="dxa"/>
            <w:vAlign w:val="top"/>
          </w:tcPr>
          <w:p w14:paraId="599C3842">
            <w:pPr>
              <w:spacing w:before="155" w:line="218" w:lineRule="auto"/>
              <w:ind w:left="496"/>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包号</w:t>
            </w:r>
          </w:p>
        </w:tc>
        <w:tc>
          <w:tcPr>
            <w:tcW w:w="2608" w:type="dxa"/>
            <w:vAlign w:val="top"/>
          </w:tcPr>
          <w:p w14:paraId="3C885717">
            <w:pPr>
              <w:spacing w:before="155" w:line="218" w:lineRule="auto"/>
              <w:ind w:firstLine="476" w:firstLine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包名称</w:t>
            </w:r>
          </w:p>
        </w:tc>
        <w:tc>
          <w:tcPr>
            <w:tcW w:w="2148" w:type="dxa"/>
            <w:vAlign w:val="top"/>
          </w:tcPr>
          <w:p w14:paraId="45620541">
            <w:pPr>
              <w:spacing w:before="155" w:line="218" w:lineRule="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包预算（元）</w:t>
            </w:r>
          </w:p>
        </w:tc>
        <w:tc>
          <w:tcPr>
            <w:tcW w:w="2015" w:type="dxa"/>
            <w:vAlign w:val="top"/>
          </w:tcPr>
          <w:p w14:paraId="5BC27BBA">
            <w:pPr>
              <w:spacing w:before="155" w:line="218" w:lineRule="auto"/>
              <w:ind w:left="496"/>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包最高限价（</w:t>
            </w:r>
            <w:r>
              <w:rPr>
                <w:rFonts w:hint="eastAsia" w:ascii="仿宋" w:hAnsi="仿宋" w:eastAsia="仿宋" w:cs="仿宋"/>
                <w:color w:val="auto"/>
                <w:spacing w:val="-1"/>
                <w:sz w:val="24"/>
                <w:szCs w:val="24"/>
                <w:lang w:val="en-US" w:eastAsia="zh-CN"/>
              </w:rPr>
              <w:t>元</w:t>
            </w:r>
            <w:r>
              <w:rPr>
                <w:rFonts w:hint="eastAsia" w:ascii="仿宋" w:hAnsi="仿宋" w:eastAsia="仿宋" w:cs="仿宋"/>
                <w:color w:val="auto"/>
                <w:spacing w:val="-1"/>
                <w:sz w:val="24"/>
                <w:szCs w:val="24"/>
                <w:lang w:eastAsia="zh-CN"/>
              </w:rPr>
              <w:t>）</w:t>
            </w:r>
          </w:p>
        </w:tc>
      </w:tr>
      <w:tr w14:paraId="7551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28" w:type="dxa"/>
            <w:vAlign w:val="top"/>
          </w:tcPr>
          <w:p w14:paraId="349CED0D">
            <w:pPr>
              <w:spacing w:before="155" w:line="218" w:lineRule="auto"/>
              <w:ind w:firstLine="238" w:firstLineChars="1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1</w:t>
            </w:r>
          </w:p>
        </w:tc>
        <w:tc>
          <w:tcPr>
            <w:tcW w:w="1751" w:type="dxa"/>
            <w:vAlign w:val="top"/>
          </w:tcPr>
          <w:p w14:paraId="000996B6">
            <w:pPr>
              <w:spacing w:before="155" w:line="218" w:lineRule="auto"/>
              <w:jc w:val="center"/>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SGZ[2026]153-ZC098-1</w:t>
            </w:r>
          </w:p>
        </w:tc>
        <w:tc>
          <w:tcPr>
            <w:tcW w:w="2608" w:type="dxa"/>
            <w:vAlign w:val="top"/>
          </w:tcPr>
          <w:p w14:paraId="30FF2162">
            <w:pPr>
              <w:spacing w:before="155" w:line="218" w:lineRule="auto"/>
              <w:ind w:left="496"/>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电动汽车充电桩移动式综合测试装置</w:t>
            </w:r>
          </w:p>
        </w:tc>
        <w:tc>
          <w:tcPr>
            <w:tcW w:w="2148" w:type="dxa"/>
            <w:vAlign w:val="top"/>
          </w:tcPr>
          <w:p w14:paraId="7C32C969">
            <w:pPr>
              <w:spacing w:before="155" w:line="218" w:lineRule="auto"/>
              <w:ind w:left="496"/>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1232900.00元</w:t>
            </w:r>
          </w:p>
        </w:tc>
        <w:tc>
          <w:tcPr>
            <w:tcW w:w="2015" w:type="dxa"/>
            <w:vAlign w:val="top"/>
          </w:tcPr>
          <w:p w14:paraId="69FA56B8">
            <w:pPr>
              <w:spacing w:before="155" w:line="218" w:lineRule="auto"/>
              <w:ind w:left="496"/>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1232900.00元</w:t>
            </w:r>
          </w:p>
        </w:tc>
      </w:tr>
    </w:tbl>
    <w:p w14:paraId="35364A30">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5.采购需求（包括但不限于标的的名称、数量、简要技术需求或服务要求等）</w:t>
      </w:r>
    </w:p>
    <w:p w14:paraId="679C08CC">
      <w:pPr>
        <w:spacing w:before="155" w:line="360" w:lineRule="auto"/>
        <w:ind w:left="496"/>
        <w:rPr>
          <w:rFonts w:hint="eastAsia" w:ascii="仿宋_GB2312" w:eastAsia="仿宋_GB2312" w:cs="Times New Roman"/>
          <w:color w:val="auto"/>
          <w:kern w:val="2"/>
          <w:sz w:val="24"/>
          <w:szCs w:val="24"/>
          <w:highlight w:val="none"/>
          <w:lang w:val="en-US" w:eastAsia="zh-CN" w:bidi="ar-SA"/>
        </w:rPr>
      </w:pPr>
      <w:r>
        <w:rPr>
          <w:rFonts w:hint="eastAsia" w:ascii="仿宋" w:hAnsi="仿宋" w:eastAsia="仿宋" w:cs="仿宋"/>
          <w:spacing w:val="-1"/>
          <w:sz w:val="24"/>
          <w:szCs w:val="24"/>
          <w:lang w:eastAsia="zh-CN"/>
        </w:rPr>
        <w:t>5.1 采购范围：</w:t>
      </w:r>
      <w:r>
        <w:rPr>
          <w:rFonts w:hint="eastAsia" w:ascii="仿宋" w:hAnsi="仿宋" w:eastAsia="仿宋" w:cs="仿宋"/>
          <w:color w:val="auto"/>
          <w:spacing w:val="-1"/>
          <w:sz w:val="24"/>
          <w:szCs w:val="24"/>
          <w:lang w:eastAsia="zh-CN"/>
        </w:rPr>
        <w:t>电动汽车充电桩移动式综合测试装置，采购内容为:电动汽车充电桩移动式综合测试装置1台。</w:t>
      </w:r>
    </w:p>
    <w:p w14:paraId="60C783AD">
      <w:pPr>
        <w:spacing w:before="155" w:line="218" w:lineRule="auto"/>
        <w:ind w:left="496"/>
        <w:rPr>
          <w:rFonts w:hint="eastAsia" w:ascii="仿宋_GB2312" w:eastAsia="仿宋_GB2312" w:cs="Times New Roman"/>
          <w:color w:val="auto"/>
          <w:kern w:val="2"/>
          <w:sz w:val="24"/>
          <w:szCs w:val="24"/>
          <w:highlight w:val="none"/>
          <w:lang w:val="en-US" w:eastAsia="zh-CN" w:bidi="ar-SA"/>
        </w:rPr>
      </w:pPr>
      <w:r>
        <w:rPr>
          <w:rFonts w:hint="eastAsia" w:ascii="仿宋_GB2312" w:eastAsia="仿宋_GB2312" w:cs="Times New Roman"/>
          <w:color w:val="auto"/>
          <w:kern w:val="2"/>
          <w:sz w:val="24"/>
          <w:szCs w:val="24"/>
          <w:highlight w:val="none"/>
          <w:lang w:val="en-US" w:eastAsia="zh-CN" w:bidi="ar-SA"/>
        </w:rPr>
        <w:t>5.2 资金来源：财政资金及自筹资金，已落实。</w:t>
      </w:r>
    </w:p>
    <w:p w14:paraId="2CB661A5">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5.3质量要求：符合国家及行业相关规范和标准。</w:t>
      </w:r>
    </w:p>
    <w:p w14:paraId="512A5B6A">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 xml:space="preserve">5.4 </w:t>
      </w:r>
      <w:r>
        <w:rPr>
          <w:rFonts w:hint="eastAsia" w:ascii="仿宋" w:hAnsi="仿宋" w:eastAsia="仿宋" w:cs="仿宋"/>
          <w:spacing w:val="-1"/>
          <w:sz w:val="24"/>
          <w:szCs w:val="24"/>
          <w:lang w:val="en-US" w:eastAsia="zh-CN"/>
        </w:rPr>
        <w:t>质保</w:t>
      </w:r>
      <w:r>
        <w:rPr>
          <w:rFonts w:hint="eastAsia" w:ascii="仿宋" w:hAnsi="仿宋" w:eastAsia="仿宋" w:cs="仿宋"/>
          <w:spacing w:val="-1"/>
          <w:sz w:val="24"/>
          <w:szCs w:val="24"/>
          <w:lang w:eastAsia="zh-CN"/>
        </w:rPr>
        <w:t>期：</w:t>
      </w:r>
      <w:r>
        <w:rPr>
          <w:rFonts w:hint="eastAsia" w:ascii="仿宋" w:hAnsi="仿宋" w:eastAsia="仿宋" w:cs="仿宋"/>
          <w:spacing w:val="-1"/>
          <w:sz w:val="24"/>
          <w:szCs w:val="24"/>
          <w:lang w:val="en-US" w:eastAsia="zh-CN"/>
        </w:rPr>
        <w:t>两年</w:t>
      </w:r>
    </w:p>
    <w:p w14:paraId="6FDD7218">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eastAsia="zh-CN"/>
        </w:rPr>
        <w:t>5.5 交货</w:t>
      </w:r>
      <w:r>
        <w:rPr>
          <w:rFonts w:hint="eastAsia" w:ascii="仿宋" w:hAnsi="仿宋" w:eastAsia="仿宋" w:cs="仿宋"/>
          <w:color w:val="auto"/>
          <w:spacing w:val="-1"/>
          <w:sz w:val="24"/>
          <w:szCs w:val="24"/>
          <w:lang w:eastAsia="zh-CN"/>
        </w:rPr>
        <w:t>期：</w:t>
      </w:r>
      <w:r>
        <w:rPr>
          <w:rFonts w:hint="eastAsia" w:ascii="仿宋_GB2312" w:eastAsia="仿宋_GB2312" w:cs="Times New Roman"/>
          <w:color w:val="auto"/>
          <w:kern w:val="2"/>
          <w:sz w:val="24"/>
          <w:szCs w:val="24"/>
          <w:highlight w:val="none"/>
          <w:lang w:val="en-US" w:eastAsia="zh-CN" w:bidi="ar-SA"/>
        </w:rPr>
        <w:t>合同签订之日起90日历天内供货、安装及调试完毕</w:t>
      </w:r>
      <w:r>
        <w:rPr>
          <w:rFonts w:hint="eastAsia" w:ascii="仿宋_GB2312" w:hAnsi="Calibri" w:eastAsia="仿宋_GB2312" w:cs="Times New Roman"/>
          <w:color w:val="auto"/>
          <w:kern w:val="2"/>
          <w:sz w:val="24"/>
          <w:szCs w:val="24"/>
          <w:highlight w:val="none"/>
          <w:lang w:val="en-US" w:eastAsia="zh-CN" w:bidi="ar-SA"/>
        </w:rPr>
        <w:t>。</w:t>
      </w:r>
      <w:r>
        <w:rPr>
          <w:rFonts w:hint="eastAsia" w:ascii="仿宋" w:hAnsi="仿宋" w:eastAsia="仿宋" w:cs="仿宋"/>
          <w:color w:val="auto"/>
          <w:spacing w:val="-1"/>
          <w:sz w:val="24"/>
          <w:szCs w:val="24"/>
          <w:lang w:val="en-US" w:eastAsia="zh-CN"/>
        </w:rPr>
        <w:t>。</w:t>
      </w:r>
    </w:p>
    <w:p w14:paraId="048CC40A">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5.6 交货地点：采购人指定地点。</w:t>
      </w:r>
    </w:p>
    <w:p w14:paraId="65679B48">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6.合同履行期限：按合同约定执行。</w:t>
      </w:r>
    </w:p>
    <w:p w14:paraId="514BE7DE">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7.本项目是否接受联合体投标：否</w:t>
      </w:r>
    </w:p>
    <w:p w14:paraId="15E8F031">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8.是否接受进口产品：否</w:t>
      </w:r>
    </w:p>
    <w:p w14:paraId="3EFD146C">
      <w:pPr>
        <w:spacing w:before="155" w:line="217" w:lineRule="auto"/>
        <w:ind w:left="479"/>
        <w:rPr>
          <w:rFonts w:hint="eastAsia"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9.是否专门面向中小企业：</w:t>
      </w:r>
      <w:r>
        <w:rPr>
          <w:rFonts w:hint="eastAsia" w:ascii="仿宋" w:hAnsi="仿宋" w:eastAsia="仿宋" w:cs="仿宋"/>
          <w:color w:val="000000" w:themeColor="text1"/>
          <w:spacing w:val="-1"/>
          <w:sz w:val="24"/>
          <w:szCs w:val="24"/>
          <w:lang w:val="en-US" w:eastAsia="zh-CN"/>
          <w14:textFill>
            <w14:solidFill>
              <w14:schemeClr w14:val="tx1"/>
            </w14:solidFill>
          </w14:textFill>
        </w:rPr>
        <w:t>否</w:t>
      </w:r>
    </w:p>
    <w:p w14:paraId="3B1E6178">
      <w:pPr>
        <w:spacing w:before="159" w:line="216" w:lineRule="auto"/>
        <w:ind w:left="493"/>
        <w:rPr>
          <w:rFonts w:ascii="仿宋" w:hAnsi="仿宋" w:eastAsia="仿宋" w:cs="仿宋"/>
          <w:sz w:val="24"/>
          <w:szCs w:val="24"/>
        </w:rPr>
      </w:pPr>
      <w:r>
        <w:rPr>
          <w:rFonts w:ascii="仿宋" w:hAnsi="仿宋" w:eastAsia="仿宋" w:cs="仿宋"/>
          <w:spacing w:val="-3"/>
          <w:sz w:val="24"/>
          <w:szCs w:val="24"/>
        </w:rPr>
        <w:t>二、申请人资格要求</w:t>
      </w:r>
    </w:p>
    <w:p w14:paraId="3A139BE6">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1.满足《中华人民共和国政府采购法》第二十二条规定；</w:t>
      </w:r>
    </w:p>
    <w:p w14:paraId="2C9DB75B">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2.落实政府采购政策满足的资格要求：本项目非专门面向中小微企业采购项目,执行优先采购节能环保、环境标志性产品，促进中小企业（监狱企业、残疾人福利性企业）发展等政府采购政策。</w:t>
      </w:r>
    </w:p>
    <w:p w14:paraId="0FFB6D9B">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3.</w:t>
      </w:r>
      <w:r>
        <w:rPr>
          <w:rFonts w:hint="eastAsia" w:ascii="仿宋" w:hAnsi="仿宋" w:eastAsia="仿宋" w:cs="仿宋"/>
          <w:spacing w:val="-1"/>
          <w:sz w:val="24"/>
          <w:szCs w:val="24"/>
          <w:lang w:val="en-US" w:eastAsia="zh-CN"/>
        </w:rPr>
        <w:t>本项目的特定资格要求</w:t>
      </w:r>
    </w:p>
    <w:p w14:paraId="3619B034">
      <w:pPr>
        <w:spacing w:before="158" w:line="277" w:lineRule="auto"/>
        <w:ind w:left="12" w:right="67" w:firstLine="480"/>
        <w:rPr>
          <w:rFonts w:ascii="仿宋" w:hAnsi="仿宋" w:eastAsia="仿宋" w:cs="仿宋"/>
          <w:spacing w:val="1"/>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1"/>
          <w:sz w:val="24"/>
          <w:szCs w:val="24"/>
          <w:lang w:val="en-US" w:eastAsia="zh-CN"/>
        </w:rPr>
        <w:t>供应商须具有有效的营业执照或者其他证明材料；</w:t>
      </w:r>
    </w:p>
    <w:p w14:paraId="5373E536">
      <w:pPr>
        <w:spacing w:before="157" w:line="217" w:lineRule="auto"/>
        <w:ind w:left="492"/>
        <w:rPr>
          <w:rFonts w:ascii="仿宋" w:hAnsi="仿宋" w:eastAsia="仿宋" w:cs="仿宋"/>
          <w:sz w:val="24"/>
          <w:szCs w:val="24"/>
        </w:rPr>
      </w:pPr>
      <w:r>
        <w:rPr>
          <w:rFonts w:ascii="仿宋" w:hAnsi="仿宋" w:eastAsia="仿宋" w:cs="仿宋"/>
          <w:spacing w:val="-3"/>
          <w:sz w:val="24"/>
          <w:szCs w:val="24"/>
        </w:rPr>
        <w:t>3.</w:t>
      </w:r>
      <w:r>
        <w:rPr>
          <w:rFonts w:hint="eastAsia" w:ascii="仿宋" w:hAnsi="仿宋" w:eastAsia="仿宋" w:cs="仿宋"/>
          <w:spacing w:val="-3"/>
          <w:sz w:val="24"/>
          <w:szCs w:val="24"/>
          <w:lang w:val="en-US" w:eastAsia="zh-CN"/>
        </w:rPr>
        <w:t>2</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52CF69B3">
      <w:pPr>
        <w:spacing w:before="160" w:line="215" w:lineRule="auto"/>
        <w:ind w:left="492"/>
        <w:rPr>
          <w:rFonts w:ascii="仿宋" w:hAnsi="仿宋" w:eastAsia="仿宋" w:cs="仿宋"/>
          <w:sz w:val="24"/>
          <w:szCs w:val="24"/>
        </w:rPr>
      </w:pPr>
      <w:r>
        <w:rPr>
          <w:rFonts w:ascii="仿宋" w:hAnsi="仿宋" w:eastAsia="仿宋" w:cs="仿宋"/>
          <w:spacing w:val="9"/>
          <w:sz w:val="24"/>
          <w:szCs w:val="24"/>
        </w:rPr>
        <w:t>3.</w:t>
      </w:r>
      <w:r>
        <w:rPr>
          <w:rFonts w:hint="eastAsia" w:ascii="仿宋" w:hAnsi="仿宋" w:eastAsia="仿宋" w:cs="仿宋"/>
          <w:spacing w:val="9"/>
          <w:sz w:val="24"/>
          <w:szCs w:val="24"/>
          <w:lang w:val="en-US" w:eastAsia="zh-CN"/>
        </w:rPr>
        <w:t>3</w:t>
      </w:r>
      <w:r>
        <w:rPr>
          <w:rFonts w:ascii="仿宋" w:hAnsi="仿宋" w:eastAsia="仿宋" w:cs="仿宋"/>
          <w:spacing w:val="9"/>
          <w:sz w:val="24"/>
          <w:szCs w:val="24"/>
        </w:rPr>
        <w:t>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p>
    <w:p w14:paraId="64893C2E">
      <w:pPr>
        <w:spacing w:before="155" w:line="339" w:lineRule="auto"/>
        <w:ind w:left="10" w:firstLine="30"/>
        <w:jc w:val="both"/>
        <w:rPr>
          <w:rFonts w:ascii="仿宋" w:hAnsi="仿宋" w:eastAsia="仿宋" w:cs="仿宋"/>
          <w:spacing w:val="-1"/>
          <w:sz w:val="24"/>
          <w:szCs w:val="24"/>
        </w:rPr>
      </w:pP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r>
        <w:rPr>
          <w:rFonts w:ascii="仿宋" w:hAnsi="仿宋" w:eastAsia="仿宋" w:cs="仿宋"/>
          <w:spacing w:val="-1"/>
          <w:sz w:val="24"/>
          <w:szCs w:val="24"/>
        </w:rPr>
        <w:t>采购人或招标代理机构将在开标后通过以上网站进行查询，信用信息查询记录和证据将同采购文件等资料一同归档保存（相关网站有最新规定的，按最新规定执行）；</w:t>
      </w:r>
    </w:p>
    <w:p w14:paraId="12E225A0">
      <w:pPr>
        <w:spacing w:before="155" w:line="339" w:lineRule="auto"/>
        <w:ind w:left="10" w:firstLine="506" w:firstLineChars="213"/>
        <w:jc w:val="both"/>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3.4</w:t>
      </w:r>
      <w:r>
        <w:rPr>
          <w:rFonts w:hint="eastAsia" w:ascii="仿宋" w:hAnsi="仿宋" w:eastAsia="仿宋" w:cs="仿宋"/>
          <w:spacing w:val="-1"/>
          <w:sz w:val="24"/>
          <w:szCs w:val="24"/>
        </w:rPr>
        <w:t>单位负责人为同一人或者存在直接控股、管理关系的不同供应商，不得参加同一合同项下的政府采购活动。（供应商自行承诺，格式自拟）。</w:t>
      </w:r>
    </w:p>
    <w:p w14:paraId="0E58377E">
      <w:pPr>
        <w:spacing w:before="155" w:line="339" w:lineRule="auto"/>
        <w:ind w:left="10" w:firstLine="506" w:firstLineChars="213"/>
        <w:jc w:val="both"/>
        <w:rPr>
          <w:rFonts w:hint="eastAsia" w:ascii="仿宋" w:hAnsi="仿宋" w:eastAsia="仿宋" w:cs="仿宋"/>
          <w:spacing w:val="-1"/>
          <w:sz w:val="24"/>
          <w:szCs w:val="24"/>
          <w:lang w:val="en-US"/>
        </w:rPr>
      </w:pPr>
      <w:r>
        <w:rPr>
          <w:rFonts w:hint="eastAsia" w:ascii="仿宋" w:hAnsi="仿宋" w:eastAsia="仿宋" w:cs="仿宋"/>
          <w:spacing w:val="-1"/>
          <w:sz w:val="24"/>
          <w:szCs w:val="24"/>
          <w:lang w:val="en-US" w:eastAsia="zh-CN"/>
        </w:rPr>
        <w:t>3.5本项目不接受联合体，提供非联合体承诺，格式自拟；</w:t>
      </w:r>
    </w:p>
    <w:p w14:paraId="6DD34700">
      <w:pPr>
        <w:spacing w:before="155" w:line="339" w:lineRule="auto"/>
        <w:ind w:left="10" w:firstLine="502" w:firstLineChars="213"/>
        <w:jc w:val="both"/>
        <w:rPr>
          <w:rFonts w:ascii="仿宋" w:hAnsi="仿宋" w:eastAsia="仿宋" w:cs="仿宋"/>
          <w:spacing w:val="-2"/>
          <w:sz w:val="24"/>
          <w:szCs w:val="24"/>
        </w:rPr>
      </w:pPr>
      <w:r>
        <w:rPr>
          <w:rFonts w:hint="eastAsia" w:ascii="仿宋" w:hAnsi="仿宋" w:eastAsia="仿宋" w:cs="仿宋"/>
          <w:spacing w:val="-2"/>
          <w:sz w:val="24"/>
          <w:szCs w:val="24"/>
          <w:lang w:val="en-US" w:eastAsia="zh-CN"/>
        </w:rPr>
        <w:t>3.6本项目实行资格后审，资格审查的具体要求见招标文件。</w:t>
      </w:r>
    </w:p>
    <w:p w14:paraId="06270BF2">
      <w:pPr>
        <w:spacing w:line="218" w:lineRule="auto"/>
        <w:ind w:left="501"/>
        <w:rPr>
          <w:rFonts w:ascii="仿宋" w:hAnsi="仿宋" w:eastAsia="仿宋" w:cs="仿宋"/>
          <w:sz w:val="24"/>
          <w:szCs w:val="24"/>
        </w:rPr>
      </w:pPr>
      <w:r>
        <w:rPr>
          <w:rFonts w:ascii="仿宋" w:hAnsi="仿宋" w:eastAsia="仿宋" w:cs="仿宋"/>
          <w:spacing w:val="-3"/>
          <w:sz w:val="24"/>
          <w:szCs w:val="24"/>
        </w:rPr>
        <w:t>三、获取采购文件</w:t>
      </w:r>
    </w:p>
    <w:p w14:paraId="522DF474">
      <w:pPr>
        <w:spacing w:before="155" w:line="339" w:lineRule="auto"/>
        <w:ind w:left="10" w:firstLine="472" w:firstLineChars="213"/>
        <w:jc w:val="both"/>
        <w:rPr>
          <w:rFonts w:hint="eastAsia" w:ascii="仿宋" w:hAnsi="仿宋" w:eastAsia="仿宋" w:cs="仿宋"/>
          <w:spacing w:val="-2"/>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2"/>
          <w:sz w:val="24"/>
          <w:szCs w:val="24"/>
          <w:lang w:val="en-US" w:eastAsia="zh-CN"/>
        </w:rPr>
        <w:t>.时间</w:t>
      </w:r>
      <w:r>
        <w:rPr>
          <w:rFonts w:hint="eastAsia" w:ascii="仿宋" w:hAnsi="仿宋" w:eastAsia="仿宋" w:cs="仿宋"/>
          <w:color w:val="auto"/>
          <w:spacing w:val="-2"/>
          <w:sz w:val="24"/>
          <w:szCs w:val="24"/>
          <w:lang w:val="en-US" w:eastAsia="zh-CN"/>
        </w:rPr>
        <w:t>：2026年5月28日至2026年6月10日8时30分</w:t>
      </w:r>
      <w:r>
        <w:rPr>
          <w:rFonts w:ascii="仿宋" w:hAnsi="仿宋" w:eastAsia="仿宋" w:cs="仿宋"/>
          <w:color w:val="auto"/>
          <w:sz w:val="24"/>
          <w:szCs w:val="24"/>
        </w:rPr>
        <w:t>（</w:t>
      </w:r>
      <w:r>
        <w:rPr>
          <w:rFonts w:ascii="仿宋" w:hAnsi="仿宋" w:eastAsia="仿宋" w:cs="仿宋"/>
          <w:sz w:val="24"/>
          <w:szCs w:val="24"/>
        </w:rPr>
        <w:t>北京时间）</w:t>
      </w:r>
      <w:r>
        <w:rPr>
          <w:rFonts w:hint="eastAsia" w:ascii="仿宋" w:hAnsi="仿宋" w:eastAsia="仿宋" w:cs="仿宋"/>
          <w:spacing w:val="-2"/>
          <w:sz w:val="24"/>
          <w:szCs w:val="24"/>
          <w:lang w:val="en-US" w:eastAsia="zh-CN"/>
        </w:rPr>
        <w:t>。</w:t>
      </w:r>
    </w:p>
    <w:p w14:paraId="44A51C21">
      <w:pPr>
        <w:spacing w:before="159" w:line="217" w:lineRule="auto"/>
        <w:ind w:left="490"/>
        <w:rPr>
          <w:rFonts w:hint="eastAsia" w:ascii="仿宋" w:hAnsi="仿宋" w:eastAsia="仿宋" w:cs="仿宋"/>
          <w:sz w:val="24"/>
          <w:szCs w:val="24"/>
          <w:lang w:eastAsia="zh-CN"/>
        </w:rPr>
      </w:pPr>
      <w:r>
        <w:rPr>
          <w:rFonts w:ascii="仿宋" w:hAnsi="仿宋" w:eastAsia="仿宋" w:cs="仿宋"/>
          <w:spacing w:val="-1"/>
          <w:sz w:val="24"/>
          <w:szCs w:val="24"/>
        </w:rPr>
        <w:t>2.地点：三门峡市公共资源交易中心网</w:t>
      </w:r>
      <w:r>
        <w:rPr>
          <w:rFonts w:hint="eastAsia" w:ascii="仿宋" w:hAnsi="仿宋" w:eastAsia="仿宋" w:cs="仿宋"/>
          <w:spacing w:val="-1"/>
          <w:sz w:val="24"/>
          <w:szCs w:val="24"/>
          <w:lang w:eastAsia="zh-CN"/>
        </w:rPr>
        <w:t>。</w:t>
      </w:r>
    </w:p>
    <w:p w14:paraId="6AE0F4F7">
      <w:pPr>
        <w:spacing w:before="156" w:line="308" w:lineRule="auto"/>
        <w:ind w:right="66" w:firstLine="492"/>
        <w:rPr>
          <w:rFonts w:ascii="仿宋" w:hAnsi="仿宋" w:eastAsia="仿宋" w:cs="仿宋"/>
          <w:sz w:val="24"/>
          <w:szCs w:val="24"/>
        </w:rPr>
      </w:pPr>
      <w:r>
        <w:rPr>
          <w:rFonts w:ascii="仿宋" w:hAnsi="仿宋" w:eastAsia="仿宋" w:cs="仿宋"/>
          <w:spacing w:val="16"/>
          <w:sz w:val="24"/>
          <w:szCs w:val="24"/>
        </w:rPr>
        <w:t xml:space="preserve">3.方式：供应商凭 </w:t>
      </w:r>
      <w:r>
        <w:rPr>
          <w:rFonts w:ascii="仿宋" w:hAnsi="仿宋" w:eastAsia="仿宋" w:cs="仿宋"/>
          <w:sz w:val="24"/>
          <w:szCs w:val="24"/>
        </w:rPr>
        <w:t>CA</w:t>
      </w:r>
      <w:r>
        <w:rPr>
          <w:rFonts w:ascii="仿宋" w:hAnsi="仿宋" w:eastAsia="仿宋" w:cs="仿宋"/>
          <w:spacing w:val="16"/>
          <w:sz w:val="24"/>
          <w:szCs w:val="24"/>
        </w:rPr>
        <w:t xml:space="preserve"> 数字证书通过三门峡市公共资源交易中心网（ 网址：</w:t>
      </w:r>
      <w:r>
        <w:rPr>
          <w:rFonts w:ascii="仿宋" w:hAnsi="仿宋" w:eastAsia="仿宋" w:cs="仿宋"/>
          <w:sz w:val="24"/>
          <w:szCs w:val="24"/>
        </w:rPr>
        <w:t xml:space="preserve"> </w:t>
      </w:r>
      <w:r>
        <w:fldChar w:fldCharType="begin"/>
      </w:r>
      <w:r>
        <w:instrText xml:space="preserve"> HYPERLINK "http://gzjy.smx.gov.cn/" </w:instrText>
      </w:r>
      <w:r>
        <w:fldChar w:fldCharType="separate"/>
      </w:r>
      <w:r>
        <w:rPr>
          <w:rFonts w:ascii="仿宋" w:hAnsi="仿宋" w:eastAsia="仿宋" w:cs="仿宋"/>
          <w:spacing w:val="-1"/>
          <w:sz w:val="24"/>
          <w:szCs w:val="24"/>
        </w:rPr>
        <w:t>http://gzjy.smx.gov.cn/</w:t>
      </w:r>
      <w:r>
        <w:rPr>
          <w:rFonts w:ascii="仿宋" w:hAnsi="仿宋" w:eastAsia="仿宋" w:cs="仿宋"/>
          <w:spacing w:val="-1"/>
          <w:sz w:val="24"/>
          <w:szCs w:val="24"/>
        </w:rPr>
        <w:fldChar w:fldCharType="end"/>
      </w:r>
      <w:r>
        <w:rPr>
          <w:rFonts w:ascii="仿宋" w:hAnsi="仿宋" w:eastAsia="仿宋" w:cs="仿宋"/>
          <w:spacing w:val="-8"/>
          <w:sz w:val="24"/>
          <w:szCs w:val="24"/>
        </w:rPr>
        <w:t>），</w:t>
      </w:r>
      <w:r>
        <w:rPr>
          <w:rFonts w:ascii="仿宋" w:hAnsi="仿宋" w:eastAsia="仿宋" w:cs="仿宋"/>
          <w:spacing w:val="-1"/>
          <w:sz w:val="24"/>
          <w:szCs w:val="24"/>
        </w:rPr>
        <w:t>点击交易平台选择“交易主体登录”，登陆系统后，点击</w:t>
      </w:r>
      <w:r>
        <w:rPr>
          <w:rFonts w:ascii="仿宋" w:hAnsi="仿宋" w:eastAsia="仿宋" w:cs="仿宋"/>
          <w:sz w:val="24"/>
          <w:szCs w:val="24"/>
        </w:rPr>
        <w:t xml:space="preserve"> 采购业务-业务管理-竞争性磋商文件领取菜单-</w:t>
      </w:r>
      <w:r>
        <w:rPr>
          <w:rFonts w:ascii="仿宋" w:hAnsi="仿宋" w:eastAsia="仿宋" w:cs="仿宋"/>
          <w:spacing w:val="-1"/>
          <w:sz w:val="24"/>
          <w:szCs w:val="24"/>
        </w:rPr>
        <w:t>点击领取按钮-领取.smxzf</w:t>
      </w:r>
      <w:r>
        <w:rPr>
          <w:rFonts w:ascii="仿宋" w:hAnsi="仿宋" w:eastAsia="仿宋" w:cs="仿宋"/>
          <w:spacing w:val="-40"/>
          <w:sz w:val="24"/>
          <w:szCs w:val="24"/>
        </w:rPr>
        <w:t xml:space="preserve"> </w:t>
      </w:r>
      <w:r>
        <w:rPr>
          <w:rFonts w:ascii="仿宋" w:hAnsi="仿宋" w:eastAsia="仿宋" w:cs="仿宋"/>
          <w:spacing w:val="-1"/>
          <w:sz w:val="24"/>
          <w:szCs w:val="24"/>
        </w:rPr>
        <w:t>格式的电子竞</w:t>
      </w:r>
      <w:r>
        <w:rPr>
          <w:rFonts w:ascii="仿宋" w:hAnsi="仿宋" w:eastAsia="仿宋" w:cs="仿宋"/>
          <w:sz w:val="24"/>
          <w:szCs w:val="24"/>
        </w:rPr>
        <w:t xml:space="preserve"> </w:t>
      </w:r>
      <w:r>
        <w:rPr>
          <w:rFonts w:ascii="仿宋" w:hAnsi="仿宋" w:eastAsia="仿宋" w:cs="仿宋"/>
          <w:spacing w:val="-5"/>
          <w:sz w:val="24"/>
          <w:szCs w:val="24"/>
        </w:rPr>
        <w:t>争性磋商文件。</w:t>
      </w:r>
    </w:p>
    <w:p w14:paraId="20237041">
      <w:pPr>
        <w:spacing w:before="161" w:line="219" w:lineRule="auto"/>
        <w:ind w:left="584"/>
        <w:rPr>
          <w:rFonts w:ascii="仿宋" w:hAnsi="仿宋" w:eastAsia="仿宋" w:cs="仿宋"/>
          <w:sz w:val="24"/>
          <w:szCs w:val="24"/>
        </w:rPr>
      </w:pPr>
      <w:r>
        <w:rPr>
          <w:rFonts w:ascii="仿宋" w:hAnsi="仿宋" w:eastAsia="仿宋" w:cs="仿宋"/>
          <w:spacing w:val="-10"/>
          <w:sz w:val="24"/>
          <w:szCs w:val="24"/>
        </w:rPr>
        <w:t>办理</w:t>
      </w:r>
      <w:r>
        <w:rPr>
          <w:rFonts w:ascii="仿宋" w:hAnsi="仿宋" w:eastAsia="仿宋" w:cs="仿宋"/>
          <w:spacing w:val="-50"/>
          <w:sz w:val="24"/>
          <w:szCs w:val="24"/>
        </w:rPr>
        <w:t xml:space="preserve"> </w:t>
      </w:r>
      <w:r>
        <w:rPr>
          <w:rFonts w:ascii="仿宋" w:hAnsi="仿宋" w:eastAsia="仿宋" w:cs="仿宋"/>
          <w:spacing w:val="-10"/>
          <w:sz w:val="24"/>
          <w:szCs w:val="24"/>
        </w:rPr>
        <w:t>CA</w:t>
      </w:r>
      <w:r>
        <w:rPr>
          <w:rFonts w:ascii="仿宋" w:hAnsi="仿宋" w:eastAsia="仿宋" w:cs="仿宋"/>
          <w:spacing w:val="-45"/>
          <w:sz w:val="24"/>
          <w:szCs w:val="24"/>
        </w:rPr>
        <w:t xml:space="preserve"> </w:t>
      </w:r>
      <w:r>
        <w:rPr>
          <w:rFonts w:ascii="仿宋" w:hAnsi="仿宋" w:eastAsia="仿宋" w:cs="仿宋"/>
          <w:spacing w:val="-10"/>
          <w:sz w:val="24"/>
          <w:szCs w:val="24"/>
        </w:rPr>
        <w:t>证书链接：</w:t>
      </w:r>
    </w:p>
    <w:p w14:paraId="2AAB8C18">
      <w:pPr>
        <w:spacing w:before="156" w:line="308" w:lineRule="auto"/>
        <w:ind w:right="66" w:firstLine="492"/>
        <w:rPr>
          <w:rFonts w:ascii="仿宋" w:hAnsi="仿宋" w:eastAsia="仿宋" w:cs="仿宋"/>
          <w:sz w:val="24"/>
          <w:szCs w:val="24"/>
        </w:rPr>
      </w:pPr>
      <w:r>
        <w:rPr>
          <w:rFonts w:ascii="仿宋" w:hAnsi="仿宋" w:eastAsia="仿宋" w:cs="仿宋"/>
          <w:sz w:val="24"/>
          <w:szCs w:val="24"/>
          <w:lang w:val="en-US" w:eastAsia="zh-CN"/>
        </w:rPr>
        <w:t>http://gzjy.smx.gov.cn/fwzn/004003/20201019/a8fae6a0-baed-499b-bb50-8ecc8828a2ca.html</w:t>
      </w:r>
    </w:p>
    <w:p w14:paraId="348A93F3">
      <w:pPr>
        <w:spacing w:before="1" w:line="216" w:lineRule="auto"/>
        <w:ind w:left="486"/>
        <w:rPr>
          <w:rFonts w:ascii="仿宋" w:hAnsi="仿宋" w:eastAsia="仿宋" w:cs="仿宋"/>
          <w:sz w:val="24"/>
          <w:szCs w:val="24"/>
        </w:rPr>
      </w:pPr>
      <w:r>
        <w:rPr>
          <w:rFonts w:ascii="仿宋" w:hAnsi="仿宋" w:eastAsia="仿宋" w:cs="仿宋"/>
          <w:spacing w:val="-2"/>
          <w:sz w:val="24"/>
          <w:szCs w:val="24"/>
        </w:rPr>
        <w:t>4.售价：0</w:t>
      </w:r>
      <w:r>
        <w:rPr>
          <w:rFonts w:ascii="仿宋" w:hAnsi="仿宋" w:eastAsia="仿宋" w:cs="仿宋"/>
          <w:spacing w:val="-35"/>
          <w:sz w:val="24"/>
          <w:szCs w:val="24"/>
        </w:rPr>
        <w:t xml:space="preserve"> </w:t>
      </w:r>
      <w:r>
        <w:rPr>
          <w:rFonts w:ascii="仿宋" w:hAnsi="仿宋" w:eastAsia="仿宋" w:cs="仿宋"/>
          <w:spacing w:val="-2"/>
          <w:sz w:val="24"/>
          <w:szCs w:val="24"/>
        </w:rPr>
        <w:t>元</w:t>
      </w:r>
    </w:p>
    <w:p w14:paraId="02D8DD1D">
      <w:pPr>
        <w:spacing w:before="157" w:line="218" w:lineRule="auto"/>
        <w:ind w:left="523"/>
        <w:rPr>
          <w:rFonts w:ascii="仿宋" w:hAnsi="仿宋" w:eastAsia="仿宋" w:cs="仿宋"/>
          <w:sz w:val="24"/>
          <w:szCs w:val="24"/>
        </w:rPr>
      </w:pPr>
      <w:r>
        <w:rPr>
          <w:rFonts w:ascii="仿宋" w:hAnsi="仿宋" w:eastAsia="仿宋" w:cs="仿宋"/>
          <w:spacing w:val="-5"/>
          <w:sz w:val="24"/>
          <w:szCs w:val="24"/>
        </w:rPr>
        <w:t>四、响应文件提交</w:t>
      </w:r>
    </w:p>
    <w:p w14:paraId="7053A6BD">
      <w:pPr>
        <w:spacing w:before="156" w:line="308" w:lineRule="auto"/>
        <w:ind w:right="66" w:firstLine="492"/>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截止时间</w:t>
      </w:r>
      <w:r>
        <w:rPr>
          <w:rFonts w:ascii="仿宋" w:hAnsi="仿宋" w:eastAsia="仿宋" w:cs="仿宋"/>
          <w:sz w:val="24"/>
          <w:szCs w:val="24"/>
        </w:rPr>
        <w:t>：</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日8时30分</w:t>
      </w:r>
      <w:r>
        <w:rPr>
          <w:rFonts w:ascii="仿宋" w:hAnsi="仿宋" w:eastAsia="仿宋" w:cs="仿宋"/>
          <w:sz w:val="24"/>
          <w:szCs w:val="24"/>
        </w:rPr>
        <w:t>（北京时间）</w:t>
      </w:r>
    </w:p>
    <w:p w14:paraId="2D1F45CD">
      <w:pPr>
        <w:spacing w:before="156" w:line="308" w:lineRule="auto"/>
        <w:ind w:right="66" w:firstLine="492"/>
        <w:rPr>
          <w:rFonts w:ascii="仿宋" w:hAnsi="仿宋" w:eastAsia="仿宋" w:cs="仿宋"/>
          <w:spacing w:val="-1"/>
          <w:sz w:val="24"/>
          <w:szCs w:val="24"/>
        </w:rPr>
      </w:pPr>
      <w:r>
        <w:rPr>
          <w:rFonts w:ascii="仿宋" w:hAnsi="仿宋" w:eastAsia="仿宋" w:cs="仿宋"/>
          <w:spacing w:val="-1"/>
          <w:sz w:val="24"/>
          <w:szCs w:val="24"/>
        </w:rPr>
        <w:t>2.地点：加密电子响应文件须在磋商截止时间前通过三门峡市公共资源交易中心电子交易平台加密上传。</w:t>
      </w:r>
    </w:p>
    <w:p w14:paraId="2715DF51">
      <w:pPr>
        <w:spacing w:before="156" w:line="308" w:lineRule="auto"/>
        <w:ind w:right="66" w:firstLine="492"/>
        <w:rPr>
          <w:rFonts w:ascii="仿宋" w:hAnsi="仿宋" w:eastAsia="仿宋" w:cs="仿宋"/>
          <w:spacing w:val="-1"/>
          <w:sz w:val="24"/>
          <w:szCs w:val="24"/>
        </w:rPr>
      </w:pPr>
      <w:r>
        <w:rPr>
          <w:rFonts w:ascii="仿宋" w:hAnsi="仿宋" w:eastAsia="仿宋" w:cs="仿宋"/>
          <w:spacing w:val="-1"/>
          <w:sz w:val="24"/>
          <w:szCs w:val="24"/>
        </w:rPr>
        <w:t>五、响应文件开启</w:t>
      </w:r>
    </w:p>
    <w:p w14:paraId="34C5FEF7">
      <w:pPr>
        <w:spacing w:before="158" w:line="218" w:lineRule="auto"/>
        <w:ind w:left="505"/>
        <w:rPr>
          <w:rFonts w:ascii="仿宋" w:hAnsi="仿宋" w:eastAsia="仿宋" w:cs="仿宋"/>
          <w:sz w:val="24"/>
          <w:szCs w:val="24"/>
        </w:rPr>
      </w:pPr>
      <w:r>
        <w:rPr>
          <w:rFonts w:ascii="仿宋" w:hAnsi="仿宋" w:eastAsia="仿宋" w:cs="仿宋"/>
          <w:spacing w:val="-1"/>
          <w:sz w:val="24"/>
          <w:szCs w:val="24"/>
        </w:rPr>
        <w:t>1.时</w:t>
      </w:r>
      <w:r>
        <w:rPr>
          <w:rFonts w:ascii="仿宋" w:hAnsi="仿宋" w:eastAsia="仿宋" w:cs="仿宋"/>
          <w:spacing w:val="1"/>
          <w:sz w:val="24"/>
          <w:szCs w:val="24"/>
        </w:rPr>
        <w:t>间：</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日8时30分</w:t>
      </w:r>
      <w:r>
        <w:rPr>
          <w:rFonts w:ascii="仿宋" w:hAnsi="仿宋" w:eastAsia="仿宋" w:cs="仿宋"/>
          <w:spacing w:val="1"/>
          <w:sz w:val="24"/>
          <w:szCs w:val="24"/>
        </w:rPr>
        <w:t>（北京时间）</w:t>
      </w:r>
    </w:p>
    <w:p w14:paraId="34090CEF">
      <w:pPr>
        <w:spacing w:before="156" w:line="217" w:lineRule="auto"/>
        <w:ind w:left="490"/>
        <w:rPr>
          <w:rFonts w:ascii="仿宋" w:hAnsi="仿宋" w:eastAsia="仿宋" w:cs="仿宋"/>
          <w:sz w:val="24"/>
          <w:szCs w:val="24"/>
        </w:rPr>
      </w:pPr>
      <w:r>
        <w:rPr>
          <w:rFonts w:ascii="仿宋" w:hAnsi="仿宋" w:eastAsia="仿宋" w:cs="仿宋"/>
          <w:spacing w:val="-1"/>
          <w:sz w:val="24"/>
          <w:szCs w:val="24"/>
        </w:rPr>
        <w:t>2.地点：三门峡市公共资源交易中心五楼开标区</w:t>
      </w:r>
    </w:p>
    <w:p w14:paraId="7C2F7425">
      <w:pPr>
        <w:spacing w:before="77" w:line="338" w:lineRule="auto"/>
        <w:ind w:right="142" w:firstLine="472" w:firstLineChars="200"/>
        <w:rPr>
          <w:rFonts w:ascii="仿宋" w:hAnsi="仿宋" w:eastAsia="仿宋" w:cs="仿宋"/>
          <w:sz w:val="24"/>
          <w:szCs w:val="24"/>
        </w:rPr>
      </w:pPr>
      <w:r>
        <w:rPr>
          <w:rFonts w:ascii="仿宋" w:hAnsi="仿宋" w:eastAsia="仿宋" w:cs="仿宋"/>
          <w:spacing w:val="-2"/>
          <w:sz w:val="24"/>
          <w:szCs w:val="24"/>
        </w:rPr>
        <w:t>六、发布公告的媒介及公告期限</w:t>
      </w:r>
      <w:r>
        <w:rPr>
          <w:rFonts w:ascii="仿宋" w:hAnsi="仿宋" w:eastAsia="仿宋" w:cs="仿宋"/>
          <w:spacing w:val="1"/>
          <w:sz w:val="24"/>
          <w:szCs w:val="24"/>
        </w:rPr>
        <w:t>本次公告在《河南省政府采购网》</w:t>
      </w:r>
      <w:r>
        <w:rPr>
          <w:rFonts w:hint="eastAsia" w:ascii="仿宋" w:hAnsi="仿宋" w:eastAsia="仿宋" w:cs="仿宋"/>
          <w:spacing w:val="1"/>
          <w:sz w:val="24"/>
          <w:szCs w:val="24"/>
          <w:lang w:eastAsia="zh-CN"/>
        </w:rPr>
        <w:t>《中国招标投标公共服务平台》</w:t>
      </w:r>
      <w:r>
        <w:rPr>
          <w:rFonts w:ascii="仿宋" w:hAnsi="仿宋" w:eastAsia="仿宋" w:cs="仿宋"/>
          <w:sz w:val="24"/>
          <w:szCs w:val="24"/>
        </w:rPr>
        <w:t>《三门峡市公共资源交易中心</w:t>
      </w:r>
      <w:r>
        <w:rPr>
          <w:rFonts w:ascii="仿宋" w:hAnsi="仿宋" w:eastAsia="仿宋" w:cs="仿宋"/>
          <w:spacing w:val="-5"/>
          <w:sz w:val="24"/>
          <w:szCs w:val="24"/>
        </w:rPr>
        <w:t>网》上发布。</w:t>
      </w:r>
    </w:p>
    <w:p w14:paraId="6272A7D5">
      <w:pPr>
        <w:spacing w:before="1" w:line="217" w:lineRule="auto"/>
        <w:ind w:left="499"/>
        <w:rPr>
          <w:rFonts w:ascii="仿宋" w:hAnsi="仿宋" w:eastAsia="仿宋" w:cs="仿宋"/>
          <w:sz w:val="24"/>
          <w:szCs w:val="24"/>
        </w:rPr>
      </w:pPr>
      <w:r>
        <w:rPr>
          <w:rFonts w:ascii="仿宋" w:hAnsi="仿宋" w:eastAsia="仿宋" w:cs="仿宋"/>
          <w:spacing w:val="-3"/>
          <w:sz w:val="24"/>
          <w:szCs w:val="24"/>
        </w:rPr>
        <w:t>七、其他补充事宜</w:t>
      </w:r>
    </w:p>
    <w:p w14:paraId="5E6EEF2B">
      <w:pPr>
        <w:spacing w:before="159" w:line="318" w:lineRule="auto"/>
        <w:ind w:right="118" w:firstLine="505"/>
        <w:rPr>
          <w:rFonts w:ascii="仿宋" w:hAnsi="仿宋" w:eastAsia="仿宋" w:cs="仿宋"/>
          <w:sz w:val="24"/>
          <w:szCs w:val="24"/>
        </w:rPr>
      </w:pPr>
      <w:r>
        <w:rPr>
          <w:rFonts w:ascii="仿宋" w:hAnsi="仿宋" w:eastAsia="仿宋" w:cs="仿宋"/>
          <w:spacing w:val="1"/>
          <w:sz w:val="24"/>
          <w:szCs w:val="24"/>
        </w:rPr>
        <w:t>1.本项目为不见面开标项目，开标当日，供应商无需到开标现场参加开标会议，供</w:t>
      </w:r>
      <w:r>
        <w:rPr>
          <w:rFonts w:ascii="仿宋" w:hAnsi="仿宋" w:eastAsia="仿宋" w:cs="仿宋"/>
          <w:sz w:val="24"/>
          <w:szCs w:val="24"/>
        </w:rPr>
        <w:t xml:space="preserve"> </w:t>
      </w:r>
      <w:r>
        <w:rPr>
          <w:rFonts w:ascii="仿宋" w:hAnsi="仿宋" w:eastAsia="仿宋" w:cs="仿宋"/>
          <w:spacing w:val="1"/>
          <w:sz w:val="24"/>
          <w:szCs w:val="24"/>
        </w:rPr>
        <w:t>应商应当在投标截止时间前，登陆不见面开标大厅选择登陆三门峡市公共资源电子招投</w:t>
      </w:r>
      <w:r>
        <w:rPr>
          <w:rFonts w:ascii="仿宋" w:hAnsi="仿宋" w:eastAsia="仿宋" w:cs="仿宋"/>
          <w:spacing w:val="14"/>
          <w:sz w:val="24"/>
          <w:szCs w:val="24"/>
        </w:rPr>
        <w:t xml:space="preserve"> </w:t>
      </w:r>
      <w:r>
        <w:rPr>
          <w:rFonts w:ascii="仿宋" w:hAnsi="仿宋" w:eastAsia="仿宋" w:cs="仿宋"/>
          <w:spacing w:val="-15"/>
          <w:sz w:val="24"/>
          <w:szCs w:val="24"/>
        </w:rPr>
        <w:t>标系统进行登陆（网址为</w:t>
      </w:r>
      <w:r>
        <w:fldChar w:fldCharType="begin"/>
      </w:r>
      <w:r>
        <w:instrText xml:space="preserve"> HYPERLINK "http://120.194.249.36:10094/BidOpening/bidopeninghallaction/hall/login" </w:instrText>
      </w:r>
      <w:r>
        <w:fldChar w:fldCharType="separate"/>
      </w:r>
      <w:r>
        <w:rPr>
          <w:rFonts w:ascii="仿宋" w:hAnsi="仿宋" w:eastAsia="仿宋" w:cs="仿宋"/>
          <w:spacing w:val="-1"/>
          <w:sz w:val="24"/>
          <w:szCs w:val="24"/>
        </w:rPr>
        <w:t>http://120.194.249.36:10094/BidOpening/bidopeninghallaction/hall/login</w:t>
      </w:r>
      <w:r>
        <w:rPr>
          <w:rFonts w:ascii="仿宋" w:hAnsi="仿宋" w:eastAsia="仿宋" w:cs="仿宋"/>
          <w:spacing w:val="-1"/>
          <w:sz w:val="24"/>
          <w:szCs w:val="24"/>
        </w:rPr>
        <w:fldChar w:fldCharType="end"/>
      </w:r>
      <w:r>
        <w:rPr>
          <w:rFonts w:ascii="仿宋" w:hAnsi="仿宋" w:eastAsia="仿宋" w:cs="仿宋"/>
          <w:spacing w:val="-1"/>
          <w:sz w:val="24"/>
          <w:szCs w:val="24"/>
        </w:rPr>
        <w:t>）,在线</w:t>
      </w:r>
      <w:r>
        <w:rPr>
          <w:rFonts w:ascii="仿宋" w:hAnsi="仿宋" w:eastAsia="仿宋" w:cs="仿宋"/>
          <w:spacing w:val="13"/>
          <w:sz w:val="24"/>
          <w:szCs w:val="24"/>
        </w:rPr>
        <w:t xml:space="preserve"> </w:t>
      </w:r>
      <w:r>
        <w:rPr>
          <w:rFonts w:ascii="仿宋" w:hAnsi="仿宋" w:eastAsia="仿宋" w:cs="仿宋"/>
          <w:sz w:val="24"/>
          <w:szCs w:val="24"/>
        </w:rPr>
        <w:t>准时参加开标活动并进行响应文件解密等</w:t>
      </w:r>
      <w:r>
        <w:rPr>
          <w:rFonts w:ascii="仿宋" w:hAnsi="仿宋" w:eastAsia="仿宋" w:cs="仿宋"/>
          <w:spacing w:val="-1"/>
          <w:sz w:val="24"/>
          <w:szCs w:val="24"/>
        </w:rPr>
        <w:t>。每位供应商的解密时间为开标时间起</w:t>
      </w:r>
      <w:r>
        <w:rPr>
          <w:rFonts w:ascii="仿宋" w:hAnsi="仿宋" w:eastAsia="仿宋" w:cs="仿宋"/>
          <w:spacing w:val="-42"/>
          <w:sz w:val="24"/>
          <w:szCs w:val="24"/>
        </w:rPr>
        <w:t xml:space="preserve"> </w:t>
      </w:r>
      <w:r>
        <w:rPr>
          <w:rFonts w:ascii="仿宋" w:hAnsi="仿宋" w:eastAsia="仿宋" w:cs="仿宋"/>
          <w:spacing w:val="-1"/>
          <w:sz w:val="24"/>
          <w:szCs w:val="24"/>
        </w:rPr>
        <w:t>30</w:t>
      </w:r>
      <w:r>
        <w:rPr>
          <w:rFonts w:ascii="仿宋" w:hAnsi="仿宋" w:eastAsia="仿宋" w:cs="仿宋"/>
          <w:sz w:val="24"/>
          <w:szCs w:val="24"/>
        </w:rPr>
        <w:t xml:space="preserve"> </w:t>
      </w:r>
      <w:r>
        <w:rPr>
          <w:rFonts w:ascii="仿宋" w:hAnsi="仿宋" w:eastAsia="仿宋" w:cs="仿宋"/>
          <w:spacing w:val="-1"/>
          <w:sz w:val="24"/>
          <w:szCs w:val="24"/>
        </w:rPr>
        <w:t>分钟内完成。因供应商原因未能解密、解密失败或解密超时</w:t>
      </w:r>
      <w:r>
        <w:rPr>
          <w:rFonts w:ascii="仿宋" w:hAnsi="仿宋" w:eastAsia="仿宋" w:cs="仿宋"/>
          <w:spacing w:val="-2"/>
          <w:sz w:val="24"/>
          <w:szCs w:val="24"/>
        </w:rPr>
        <w:t>的将被拒绝。</w:t>
      </w:r>
    </w:p>
    <w:p w14:paraId="2E615163">
      <w:pPr>
        <w:spacing w:before="156" w:line="277" w:lineRule="auto"/>
        <w:ind w:left="18" w:right="151" w:firstLine="471"/>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b/>
          <w:bCs/>
          <w:spacing w:val="-2"/>
          <w:sz w:val="24"/>
          <w:szCs w:val="24"/>
        </w:rPr>
        <w:t>本项目实行资格后审，审查内容以响应文件为准，其上传资料真实性由供应</w:t>
      </w:r>
      <w:r>
        <w:rPr>
          <w:rFonts w:ascii="仿宋" w:hAnsi="仿宋" w:eastAsia="仿宋" w:cs="仿宋"/>
          <w:b/>
          <w:bCs/>
          <w:spacing w:val="-6"/>
          <w:sz w:val="24"/>
          <w:szCs w:val="24"/>
        </w:rPr>
        <w:t>商自行承担，</w:t>
      </w:r>
      <w:r>
        <w:rPr>
          <w:rFonts w:ascii="仿宋" w:hAnsi="仿宋" w:eastAsia="仿宋" w:cs="仿宋"/>
          <w:spacing w:val="-65"/>
          <w:sz w:val="24"/>
          <w:szCs w:val="24"/>
        </w:rPr>
        <w:t xml:space="preserve"> </w:t>
      </w:r>
      <w:r>
        <w:rPr>
          <w:rFonts w:ascii="仿宋" w:hAnsi="仿宋" w:eastAsia="仿宋" w:cs="仿宋"/>
          <w:b/>
          <w:bCs/>
          <w:spacing w:val="-6"/>
          <w:sz w:val="24"/>
          <w:szCs w:val="24"/>
        </w:rPr>
        <w:t>同时，供应商请完善主体库。</w:t>
      </w:r>
    </w:p>
    <w:p w14:paraId="414D2713">
      <w:pPr>
        <w:spacing w:before="162" w:line="277" w:lineRule="auto"/>
        <w:ind w:left="34" w:right="53" w:firstLine="457"/>
        <w:rPr>
          <w:rFonts w:ascii="仿宋" w:hAnsi="仿宋" w:eastAsia="仿宋" w:cs="仿宋"/>
          <w:sz w:val="24"/>
          <w:szCs w:val="24"/>
        </w:rPr>
      </w:pPr>
      <w:r>
        <w:rPr>
          <w:rFonts w:ascii="仿宋" w:hAnsi="仿宋" w:eastAsia="仿宋" w:cs="仿宋"/>
          <w:spacing w:val="-4"/>
          <w:sz w:val="24"/>
          <w:szCs w:val="24"/>
        </w:rPr>
        <w:t>3.评审打分部分按照</w:t>
      </w:r>
      <w:r>
        <w:rPr>
          <w:rFonts w:ascii="仿宋" w:hAnsi="仿宋" w:eastAsia="仿宋" w:cs="仿宋"/>
          <w:spacing w:val="-33"/>
          <w:sz w:val="24"/>
          <w:szCs w:val="24"/>
        </w:rPr>
        <w:t xml:space="preserve"> </w:t>
      </w:r>
      <w:r>
        <w:rPr>
          <w:rFonts w:ascii="仿宋" w:hAnsi="仿宋" w:eastAsia="仿宋" w:cs="仿宋"/>
          <w:spacing w:val="-4"/>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分制原则进行，涉及到</w:t>
      </w:r>
      <w:r>
        <w:rPr>
          <w:rFonts w:ascii="仿宋" w:hAnsi="仿宋" w:eastAsia="仿宋" w:cs="仿宋"/>
          <w:spacing w:val="-5"/>
          <w:sz w:val="24"/>
          <w:szCs w:val="24"/>
        </w:rPr>
        <w:t>资格审查、企业业绩等计分部分时，</w:t>
      </w:r>
      <w:r>
        <w:rPr>
          <w:rFonts w:ascii="仿宋" w:hAnsi="仿宋" w:eastAsia="仿宋" w:cs="仿宋"/>
          <w:sz w:val="24"/>
          <w:szCs w:val="24"/>
        </w:rPr>
        <w:t xml:space="preserve"> </w:t>
      </w:r>
      <w:r>
        <w:rPr>
          <w:rFonts w:ascii="仿宋" w:hAnsi="仿宋" w:eastAsia="仿宋" w:cs="仿宋"/>
          <w:spacing w:val="-3"/>
          <w:sz w:val="24"/>
          <w:szCs w:val="24"/>
        </w:rPr>
        <w:t>以供应商自行上传到响应文件中的各类相应内容为准。</w:t>
      </w:r>
    </w:p>
    <w:p w14:paraId="32D791F9">
      <w:pPr>
        <w:spacing w:before="157" w:line="298" w:lineRule="auto"/>
        <w:ind w:left="11" w:right="53" w:firstLine="475"/>
        <w:rPr>
          <w:rFonts w:ascii="仿宋" w:hAnsi="仿宋" w:eastAsia="仿宋" w:cs="仿宋"/>
          <w:sz w:val="24"/>
          <w:szCs w:val="24"/>
        </w:rPr>
      </w:pPr>
      <w:r>
        <w:rPr>
          <w:rFonts w:ascii="仿宋" w:hAnsi="仿宋" w:eastAsia="仿宋" w:cs="仿宋"/>
          <w:spacing w:val="1"/>
          <w:sz w:val="24"/>
          <w:szCs w:val="24"/>
        </w:rPr>
        <w:t>4.在竞争性磋商文件中要求供应商按照响应文件格式进行响应文件编制，</w:t>
      </w:r>
      <w:r>
        <w:rPr>
          <w:rFonts w:ascii="仿宋" w:hAnsi="仿宋" w:eastAsia="仿宋" w:cs="仿宋"/>
          <w:spacing w:val="8"/>
          <w:sz w:val="24"/>
          <w:szCs w:val="24"/>
        </w:rPr>
        <w:t xml:space="preserve"> </w:t>
      </w:r>
      <w:r>
        <w:rPr>
          <w:rFonts w:ascii="仿宋" w:hAnsi="仿宋" w:eastAsia="仿宋" w:cs="仿宋"/>
          <w:spacing w:val="-3"/>
          <w:sz w:val="24"/>
          <w:szCs w:val="24"/>
        </w:rPr>
        <w:t>在响应文件编制时，应明确将供应商企业基本情况、业绩情况编入</w:t>
      </w:r>
      <w:r>
        <w:rPr>
          <w:rFonts w:ascii="仿宋" w:hAnsi="仿宋" w:eastAsia="仿宋" w:cs="仿宋"/>
          <w:spacing w:val="-4"/>
          <w:sz w:val="24"/>
          <w:szCs w:val="24"/>
        </w:rPr>
        <w:t>响应文件中，</w:t>
      </w:r>
      <w:r>
        <w:rPr>
          <w:rFonts w:ascii="仿宋" w:hAnsi="仿宋" w:eastAsia="仿宋" w:cs="仿宋"/>
          <w:sz w:val="24"/>
          <w:szCs w:val="24"/>
        </w:rPr>
        <w:t xml:space="preserve"> </w:t>
      </w:r>
      <w:r>
        <w:rPr>
          <w:rFonts w:ascii="仿宋" w:hAnsi="仿宋" w:eastAsia="仿宋" w:cs="仿宋"/>
          <w:spacing w:val="-4"/>
          <w:sz w:val="24"/>
          <w:szCs w:val="24"/>
        </w:rPr>
        <w:t>便于进行资格审查及评标打分。</w:t>
      </w:r>
    </w:p>
    <w:p w14:paraId="1E672949">
      <w:pPr>
        <w:spacing w:before="157" w:line="300" w:lineRule="auto"/>
        <w:ind w:left="9" w:right="125" w:firstLine="482"/>
        <w:rPr>
          <w:rFonts w:ascii="仿宋" w:hAnsi="仿宋" w:eastAsia="仿宋" w:cs="仿宋"/>
          <w:sz w:val="24"/>
          <w:szCs w:val="24"/>
        </w:rPr>
      </w:pPr>
      <w:r>
        <w:rPr>
          <w:rFonts w:ascii="仿宋" w:hAnsi="仿宋" w:eastAsia="仿宋" w:cs="仿宋"/>
          <w:spacing w:val="1"/>
          <w:sz w:val="24"/>
          <w:szCs w:val="24"/>
        </w:rPr>
        <w:t>5.本项目为电子化、无纸化交易项目，开标时不再接受任何纸质资料，为保证您能</w:t>
      </w:r>
      <w:r>
        <w:rPr>
          <w:rFonts w:ascii="仿宋" w:hAnsi="仿宋" w:eastAsia="仿宋" w:cs="仿宋"/>
          <w:spacing w:val="5"/>
          <w:sz w:val="24"/>
          <w:szCs w:val="24"/>
        </w:rPr>
        <w:t xml:space="preserve"> </w:t>
      </w:r>
      <w:r>
        <w:rPr>
          <w:rFonts w:ascii="仿宋" w:hAnsi="仿宋" w:eastAsia="仿宋" w:cs="仿宋"/>
          <w:spacing w:val="1"/>
          <w:sz w:val="24"/>
          <w:szCs w:val="24"/>
        </w:rPr>
        <w:t>投标成功，请需仔细阅读竞争性磋商文件和三门峡市公共资源交易中心官网业务办理指</w:t>
      </w:r>
      <w:r>
        <w:rPr>
          <w:rFonts w:ascii="仿宋" w:hAnsi="仿宋" w:eastAsia="仿宋" w:cs="仿宋"/>
          <w:spacing w:val="4"/>
          <w:sz w:val="24"/>
          <w:szCs w:val="24"/>
        </w:rPr>
        <w:t xml:space="preserve"> </w:t>
      </w:r>
      <w:r>
        <w:rPr>
          <w:rFonts w:ascii="仿宋" w:hAnsi="仿宋" w:eastAsia="仿宋" w:cs="仿宋"/>
          <w:spacing w:val="-12"/>
          <w:sz w:val="24"/>
          <w:szCs w:val="24"/>
        </w:rPr>
        <w:t>南。</w:t>
      </w:r>
    </w:p>
    <w:p w14:paraId="2DD75716">
      <w:pPr>
        <w:spacing w:before="152" w:line="278" w:lineRule="auto"/>
        <w:ind w:left="1" w:firstLine="487"/>
        <w:rPr>
          <w:rFonts w:ascii="仿宋" w:hAnsi="仿宋" w:eastAsia="仿宋" w:cs="仿宋"/>
          <w:sz w:val="24"/>
          <w:szCs w:val="24"/>
        </w:rPr>
      </w:pPr>
      <w:r>
        <w:rPr>
          <w:rFonts w:ascii="仿宋" w:hAnsi="仿宋" w:eastAsia="仿宋" w:cs="仿宋"/>
          <w:spacing w:val="-8"/>
          <w:sz w:val="24"/>
          <w:szCs w:val="24"/>
        </w:rPr>
        <w:t>6.根据《河南省财政厅关于优化政府采购营商环境有关问题的通知》（豫财购【2019】</w:t>
      </w:r>
      <w:r>
        <w:rPr>
          <w:rFonts w:ascii="仿宋" w:hAnsi="仿宋" w:eastAsia="仿宋" w:cs="仿宋"/>
          <w:spacing w:val="18"/>
          <w:sz w:val="24"/>
          <w:szCs w:val="24"/>
        </w:rPr>
        <w:t xml:space="preserve"> </w:t>
      </w:r>
      <w:r>
        <w:rPr>
          <w:rFonts w:ascii="仿宋" w:hAnsi="仿宋" w:eastAsia="仿宋" w:cs="仿宋"/>
          <w:spacing w:val="-5"/>
          <w:sz w:val="24"/>
          <w:szCs w:val="24"/>
        </w:rPr>
        <w:t>4</w:t>
      </w:r>
      <w:r>
        <w:rPr>
          <w:rFonts w:ascii="仿宋" w:hAnsi="仿宋" w:eastAsia="仿宋" w:cs="仿宋"/>
          <w:spacing w:val="-27"/>
          <w:sz w:val="24"/>
          <w:szCs w:val="24"/>
        </w:rPr>
        <w:t xml:space="preserve"> </w:t>
      </w:r>
      <w:r>
        <w:rPr>
          <w:rFonts w:ascii="仿宋" w:hAnsi="仿宋" w:eastAsia="仿宋" w:cs="仿宋"/>
          <w:spacing w:val="-5"/>
          <w:sz w:val="24"/>
          <w:szCs w:val="24"/>
        </w:rPr>
        <w:t>号）第</w:t>
      </w:r>
      <w:r>
        <w:rPr>
          <w:rFonts w:ascii="仿宋" w:hAnsi="仿宋" w:eastAsia="仿宋" w:cs="仿宋"/>
          <w:spacing w:val="-49"/>
          <w:sz w:val="24"/>
          <w:szCs w:val="24"/>
        </w:rPr>
        <w:t xml:space="preserve"> </w:t>
      </w:r>
      <w:r>
        <w:rPr>
          <w:rFonts w:ascii="仿宋" w:hAnsi="仿宋" w:eastAsia="仿宋" w:cs="仿宋"/>
          <w:spacing w:val="-5"/>
          <w:sz w:val="24"/>
          <w:szCs w:val="24"/>
        </w:rPr>
        <w:t>6</w:t>
      </w:r>
      <w:r>
        <w:rPr>
          <w:rFonts w:ascii="仿宋" w:hAnsi="仿宋" w:eastAsia="仿宋" w:cs="仿宋"/>
          <w:spacing w:val="-42"/>
          <w:sz w:val="24"/>
          <w:szCs w:val="24"/>
        </w:rPr>
        <w:t xml:space="preserve"> </w:t>
      </w:r>
      <w:r>
        <w:rPr>
          <w:rFonts w:ascii="仿宋" w:hAnsi="仿宋" w:eastAsia="仿宋" w:cs="仿宋"/>
          <w:spacing w:val="-5"/>
          <w:sz w:val="24"/>
          <w:szCs w:val="24"/>
        </w:rPr>
        <w:t>条的规定，磋商保证金不再收取。</w:t>
      </w:r>
    </w:p>
    <w:p w14:paraId="63E165A3">
      <w:pPr>
        <w:spacing w:before="157" w:line="278" w:lineRule="auto"/>
        <w:ind w:left="17" w:right="171" w:firstLine="476"/>
        <w:rPr>
          <w:rFonts w:ascii="仿宋" w:hAnsi="仿宋" w:eastAsia="仿宋" w:cs="仿宋"/>
          <w:sz w:val="24"/>
          <w:szCs w:val="24"/>
        </w:rPr>
      </w:pPr>
      <w:r>
        <w:rPr>
          <w:rFonts w:ascii="仿宋" w:hAnsi="仿宋" w:eastAsia="仿宋" w:cs="仿宋"/>
          <w:sz w:val="24"/>
          <w:szCs w:val="24"/>
        </w:rPr>
        <w:t>7.我单位（采购人）严格按三财购【2021】9 号文要求的时限发布成交</w:t>
      </w:r>
      <w:r>
        <w:rPr>
          <w:rFonts w:ascii="仿宋" w:hAnsi="仿宋" w:eastAsia="仿宋" w:cs="仿宋"/>
          <w:spacing w:val="-1"/>
          <w:sz w:val="24"/>
          <w:szCs w:val="24"/>
        </w:rPr>
        <w:t>结果公告，</w:t>
      </w:r>
      <w:r>
        <w:rPr>
          <w:rFonts w:ascii="仿宋" w:hAnsi="仿宋" w:eastAsia="仿宋" w:cs="仿宋"/>
          <w:sz w:val="24"/>
          <w:szCs w:val="24"/>
        </w:rPr>
        <w:t xml:space="preserve"> </w:t>
      </w:r>
      <w:r>
        <w:rPr>
          <w:rFonts w:ascii="仿宋" w:hAnsi="仿宋" w:eastAsia="仿宋" w:cs="仿宋"/>
          <w:spacing w:val="-3"/>
          <w:sz w:val="24"/>
          <w:szCs w:val="24"/>
        </w:rPr>
        <w:t>发出成交通知书，签订采购合同，上传采购合同。</w:t>
      </w:r>
    </w:p>
    <w:p w14:paraId="7C2C675F">
      <w:pPr>
        <w:spacing w:before="158" w:line="216" w:lineRule="auto"/>
        <w:ind w:left="494"/>
        <w:rPr>
          <w:rFonts w:ascii="仿宋" w:hAnsi="仿宋" w:eastAsia="仿宋" w:cs="仿宋"/>
          <w:sz w:val="24"/>
          <w:szCs w:val="24"/>
        </w:rPr>
      </w:pPr>
      <w:r>
        <w:rPr>
          <w:rFonts w:ascii="仿宋" w:hAnsi="仿宋" w:eastAsia="仿宋" w:cs="仿宋"/>
          <w:spacing w:val="-1"/>
          <w:sz w:val="24"/>
          <w:szCs w:val="24"/>
        </w:rPr>
        <w:t>八、凡对本次招标提出询问，请按照以下方式联系</w:t>
      </w:r>
    </w:p>
    <w:p w14:paraId="3A7C0EA9">
      <w:pPr>
        <w:spacing w:before="158" w:line="216" w:lineRule="auto"/>
        <w:ind w:left="494"/>
        <w:rPr>
          <w:rFonts w:hint="eastAsia" w:ascii="仿宋" w:hAnsi="仿宋" w:eastAsia="仿宋" w:cs="仿宋"/>
          <w:spacing w:val="-1"/>
          <w:sz w:val="24"/>
          <w:szCs w:val="24"/>
          <w:lang w:eastAsia="zh-CN"/>
        </w:rPr>
      </w:pPr>
      <w:r>
        <w:rPr>
          <w:rFonts w:ascii="仿宋" w:hAnsi="仿宋" w:eastAsia="仿宋" w:cs="仿宋"/>
          <w:spacing w:val="-1"/>
          <w:sz w:val="24"/>
          <w:szCs w:val="24"/>
        </w:rPr>
        <w:t>1.采购人：</w:t>
      </w:r>
      <w:r>
        <w:rPr>
          <w:rFonts w:hint="eastAsia" w:ascii="仿宋" w:hAnsi="仿宋" w:eastAsia="仿宋" w:cs="仿宋"/>
          <w:spacing w:val="-1"/>
          <w:sz w:val="24"/>
          <w:szCs w:val="24"/>
          <w:lang w:eastAsia="zh-CN"/>
        </w:rPr>
        <w:t>三门峡市产品质量检验检测中心</w:t>
      </w:r>
    </w:p>
    <w:p w14:paraId="3EF49E44">
      <w:pPr>
        <w:spacing w:before="158" w:line="216" w:lineRule="auto"/>
        <w:ind w:left="494"/>
        <w:rPr>
          <w:rFonts w:hint="eastAsia" w:ascii="仿宋" w:hAnsi="仿宋" w:eastAsia="仿宋" w:cs="仿宋"/>
          <w:spacing w:val="-1"/>
          <w:sz w:val="24"/>
          <w:szCs w:val="24"/>
          <w:lang w:val="en-US" w:eastAsia="zh-CN"/>
        </w:rPr>
      </w:pPr>
      <w:r>
        <w:rPr>
          <w:rFonts w:ascii="仿宋" w:hAnsi="仿宋" w:eastAsia="仿宋" w:cs="仿宋"/>
          <w:spacing w:val="-1"/>
          <w:sz w:val="24"/>
          <w:szCs w:val="24"/>
        </w:rPr>
        <w:t>地    址：</w:t>
      </w:r>
      <w:r>
        <w:rPr>
          <w:rFonts w:hint="eastAsia" w:ascii="仿宋" w:hAnsi="仿宋" w:eastAsia="仿宋" w:cs="仿宋"/>
          <w:spacing w:val="-1"/>
          <w:sz w:val="24"/>
          <w:szCs w:val="24"/>
          <w:lang w:val="en-US" w:eastAsia="zh-CN"/>
        </w:rPr>
        <w:t>三门峡市湖滨区青龙路3号</w:t>
      </w:r>
    </w:p>
    <w:p w14:paraId="78B6C56C">
      <w:pPr>
        <w:spacing w:before="158" w:line="216" w:lineRule="auto"/>
        <w:ind w:left="494"/>
        <w:rPr>
          <w:rFonts w:hint="default" w:ascii="仿宋" w:hAnsi="仿宋" w:eastAsia="仿宋" w:cs="仿宋"/>
          <w:spacing w:val="-1"/>
          <w:sz w:val="24"/>
          <w:szCs w:val="24"/>
          <w:lang w:val="en-US"/>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崔女士</w:t>
      </w:r>
    </w:p>
    <w:p w14:paraId="27D201AC">
      <w:pPr>
        <w:spacing w:before="158" w:line="216" w:lineRule="auto"/>
        <w:ind w:left="494"/>
        <w:rPr>
          <w:rFonts w:hint="eastAsia" w:ascii="仿宋" w:hAnsi="仿宋" w:eastAsia="仿宋" w:cs="仿宋"/>
          <w:spacing w:val="-1"/>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16639890096</w:t>
      </w:r>
    </w:p>
    <w:p w14:paraId="3C18A8DC">
      <w:pPr>
        <w:spacing w:before="155" w:line="218" w:lineRule="auto"/>
        <w:ind w:left="572"/>
        <w:rPr>
          <w:rFonts w:ascii="仿宋" w:hAnsi="仿宋" w:eastAsia="仿宋" w:cs="仿宋"/>
          <w:sz w:val="24"/>
          <w:szCs w:val="24"/>
        </w:rPr>
      </w:pPr>
      <w:r>
        <w:rPr>
          <w:rFonts w:ascii="仿宋" w:hAnsi="仿宋" w:eastAsia="仿宋" w:cs="仿宋"/>
          <w:spacing w:val="-1"/>
          <w:sz w:val="24"/>
          <w:szCs w:val="24"/>
        </w:rPr>
        <w:t>2.采购代理机构：</w:t>
      </w:r>
      <w:r>
        <w:rPr>
          <w:rFonts w:hint="eastAsia" w:ascii="仿宋" w:hAnsi="仿宋" w:eastAsia="仿宋" w:cs="仿宋"/>
          <w:spacing w:val="-1"/>
          <w:sz w:val="24"/>
          <w:szCs w:val="24"/>
          <w:lang w:val="en-US" w:eastAsia="zh-CN"/>
        </w:rPr>
        <w:t>河南盾览工程管理咨询有限公司</w:t>
      </w:r>
    </w:p>
    <w:p w14:paraId="25F22942">
      <w:pPr>
        <w:spacing w:before="157" w:line="219" w:lineRule="auto"/>
        <w:ind w:left="574"/>
        <w:rPr>
          <w:rFonts w:hint="eastAsia" w:ascii="仿宋" w:hAnsi="仿宋" w:eastAsia="仿宋" w:cs="仿宋"/>
          <w:spacing w:val="-2"/>
          <w:sz w:val="24"/>
          <w:szCs w:val="24"/>
          <w:lang w:eastAsia="zh-CN"/>
        </w:rPr>
      </w:pPr>
      <w:r>
        <w:rPr>
          <w:rFonts w:ascii="仿宋" w:hAnsi="仿宋" w:eastAsia="仿宋" w:cs="仿宋"/>
          <w:spacing w:val="-2"/>
          <w:sz w:val="24"/>
          <w:szCs w:val="24"/>
        </w:rPr>
        <w:t>地址：</w:t>
      </w:r>
      <w:r>
        <w:rPr>
          <w:rFonts w:hint="eastAsia" w:ascii="仿宋" w:hAnsi="仿宋" w:eastAsia="仿宋" w:cs="仿宋"/>
          <w:spacing w:val="-2"/>
          <w:sz w:val="24"/>
          <w:szCs w:val="24"/>
          <w:lang w:eastAsia="zh-CN"/>
        </w:rPr>
        <w:t>河南自贸试验区郑州片区（郑东）东风南路绿地之窗景峰座四楼011室</w:t>
      </w:r>
    </w:p>
    <w:p w14:paraId="1ABDD094">
      <w:pPr>
        <w:spacing w:before="157"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李女士</w:t>
      </w:r>
    </w:p>
    <w:p w14:paraId="758D63FE">
      <w:pPr>
        <w:numPr>
          <w:ilvl w:val="0"/>
          <w:numId w:val="1"/>
        </w:numPr>
        <w:spacing w:before="75" w:line="339" w:lineRule="auto"/>
        <w:ind w:left="349" w:leftChars="166" w:right="6512" w:firstLine="207" w:firstLineChars="87"/>
        <w:rPr>
          <w:rFonts w:ascii="仿宋" w:hAnsi="仿宋" w:eastAsia="仿宋" w:cs="仿宋"/>
          <w:spacing w:val="-2"/>
          <w:sz w:val="24"/>
          <w:szCs w:val="24"/>
        </w:rPr>
      </w:pPr>
      <w:r>
        <w:rPr>
          <w:rFonts w:ascii="仿宋" w:hAnsi="仿宋" w:eastAsia="仿宋" w:cs="仿宋"/>
          <w:spacing w:val="-1"/>
          <w:sz w:val="24"/>
          <w:szCs w:val="24"/>
        </w:rPr>
        <w:t>联系方式：</w:t>
      </w:r>
    </w:p>
    <w:p w14:paraId="4840693B">
      <w:pPr>
        <w:numPr>
          <w:ilvl w:val="0"/>
          <w:numId w:val="0"/>
        </w:numPr>
        <w:spacing w:before="75" w:line="339" w:lineRule="auto"/>
        <w:ind w:leftChars="253" w:right="6512" w:rightChars="0"/>
        <w:rPr>
          <w:rFonts w:hint="default" w:ascii="仿宋" w:hAnsi="仿宋" w:eastAsia="仿宋" w:cs="仿宋"/>
          <w:sz w:val="24"/>
          <w:szCs w:val="24"/>
          <w:lang w:val="en-US" w:eastAsia="zh-CN"/>
        </w:rPr>
      </w:pPr>
      <w:r>
        <w:rPr>
          <w:rFonts w:ascii="仿宋" w:hAnsi="仿宋" w:eastAsia="仿宋" w:cs="仿宋"/>
          <w:spacing w:val="1"/>
          <w:sz w:val="24"/>
          <w:szCs w:val="24"/>
        </w:rPr>
        <w:t xml:space="preserve"> </w:t>
      </w: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李女士</w:t>
      </w:r>
    </w:p>
    <w:p w14:paraId="3CB60442">
      <w:pPr>
        <w:spacing w:before="1" w:line="218" w:lineRule="auto"/>
        <w:ind w:left="188" w:firstLine="476" w:firstLineChars="200"/>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13700741767</w:t>
      </w:r>
    </w:p>
    <w:p w14:paraId="7A47102B">
      <w:pPr>
        <w:spacing w:before="154" w:line="217" w:lineRule="auto"/>
        <w:ind w:left="149" w:firstLine="230" w:firstLineChars="100"/>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60"/>
          <w:sz w:val="24"/>
          <w:szCs w:val="24"/>
        </w:rPr>
        <w:t xml:space="preserve"> </w:t>
      </w:r>
      <w:r>
        <w:rPr>
          <w:rFonts w:ascii="仿宋" w:hAnsi="仿宋" w:eastAsia="仿宋" w:cs="仿宋"/>
          <w:spacing w:val="-5"/>
          <w:sz w:val="24"/>
          <w:szCs w:val="24"/>
        </w:rPr>
        <w:t>监督单位：</w:t>
      </w:r>
    </w:p>
    <w:p w14:paraId="669CCB8D">
      <w:pPr>
        <w:spacing w:before="156" w:line="339" w:lineRule="auto"/>
        <w:ind w:left="154" w:right="4352" w:firstLine="479" w:firstLineChars="203"/>
        <w:rPr>
          <w:rFonts w:ascii="仿宋" w:hAnsi="仿宋" w:eastAsia="仿宋" w:cs="仿宋"/>
          <w:spacing w:val="8"/>
          <w:sz w:val="24"/>
          <w:szCs w:val="24"/>
        </w:rPr>
      </w:pPr>
      <w:r>
        <w:rPr>
          <w:rFonts w:ascii="仿宋" w:hAnsi="仿宋" w:eastAsia="仿宋" w:cs="仿宋"/>
          <w:spacing w:val="-2"/>
          <w:sz w:val="24"/>
          <w:szCs w:val="24"/>
        </w:rPr>
        <w:t>三门峡市财政局政府采购监督管理科</w:t>
      </w:r>
      <w:r>
        <w:rPr>
          <w:rFonts w:ascii="仿宋" w:hAnsi="仿宋" w:eastAsia="仿宋" w:cs="仿宋"/>
          <w:spacing w:val="8"/>
          <w:sz w:val="24"/>
          <w:szCs w:val="24"/>
        </w:rPr>
        <w:t xml:space="preserve"> </w:t>
      </w:r>
    </w:p>
    <w:p w14:paraId="019ADE20">
      <w:pPr>
        <w:spacing w:before="156" w:line="339" w:lineRule="auto"/>
        <w:ind w:left="154" w:right="4352" w:firstLine="483" w:firstLineChars="203"/>
        <w:rPr>
          <w:rFonts w:ascii="仿宋" w:hAnsi="仿宋" w:eastAsia="仿宋" w:cs="仿宋"/>
          <w:sz w:val="24"/>
          <w:szCs w:val="24"/>
        </w:rPr>
      </w:pPr>
      <w:r>
        <w:rPr>
          <w:rFonts w:ascii="仿宋" w:hAnsi="仿宋" w:eastAsia="仿宋" w:cs="仿宋"/>
          <w:spacing w:val="-1"/>
          <w:sz w:val="24"/>
          <w:szCs w:val="24"/>
        </w:rPr>
        <w:t>联系方式：0398－2608915</w:t>
      </w:r>
    </w:p>
    <w:p w14:paraId="3640C99E">
      <w:pPr>
        <w:spacing w:before="142" w:line="223" w:lineRule="auto"/>
        <w:ind w:left="2149"/>
        <w:outlineLvl w:val="0"/>
        <w:rPr>
          <w:rFonts w:ascii="仿宋" w:hAnsi="仿宋" w:eastAsia="仿宋" w:cs="仿宋"/>
          <w:b/>
          <w:bCs/>
          <w:spacing w:val="5"/>
          <w:sz w:val="31"/>
          <w:szCs w:val="31"/>
        </w:rPr>
      </w:pPr>
    </w:p>
    <w:p w14:paraId="7D8CD674">
      <w:pPr>
        <w:spacing w:before="142" w:line="223" w:lineRule="auto"/>
        <w:ind w:left="2149"/>
        <w:outlineLvl w:val="0"/>
        <w:rPr>
          <w:rFonts w:ascii="仿宋" w:hAnsi="仿宋" w:eastAsia="仿宋" w:cs="仿宋"/>
          <w:b/>
          <w:bCs/>
          <w:spacing w:val="5"/>
          <w:sz w:val="31"/>
          <w:szCs w:val="31"/>
        </w:rPr>
      </w:pPr>
    </w:p>
    <w:p w14:paraId="72C83603">
      <w:pPr>
        <w:spacing w:before="142" w:line="223" w:lineRule="auto"/>
        <w:ind w:left="2149"/>
        <w:outlineLvl w:val="0"/>
        <w:rPr>
          <w:rFonts w:ascii="仿宋" w:hAnsi="仿宋" w:eastAsia="仿宋" w:cs="仿宋"/>
          <w:b/>
          <w:bCs/>
          <w:spacing w:val="5"/>
          <w:sz w:val="31"/>
          <w:szCs w:val="31"/>
        </w:rPr>
      </w:pPr>
    </w:p>
    <w:p w14:paraId="39BE68BC">
      <w:pPr>
        <w:spacing w:before="142" w:line="223" w:lineRule="auto"/>
        <w:ind w:left="2149"/>
        <w:outlineLvl w:val="0"/>
        <w:rPr>
          <w:rFonts w:ascii="仿宋" w:hAnsi="仿宋" w:eastAsia="仿宋" w:cs="仿宋"/>
          <w:b/>
          <w:bCs/>
          <w:spacing w:val="5"/>
          <w:sz w:val="31"/>
          <w:szCs w:val="31"/>
        </w:rPr>
      </w:pPr>
    </w:p>
    <w:p w14:paraId="429155FE">
      <w:pPr>
        <w:spacing w:before="142" w:line="223" w:lineRule="auto"/>
        <w:ind w:left="2149"/>
        <w:outlineLvl w:val="0"/>
        <w:rPr>
          <w:rFonts w:ascii="仿宋" w:hAnsi="仿宋" w:eastAsia="仿宋" w:cs="仿宋"/>
          <w:b/>
          <w:bCs/>
          <w:spacing w:val="5"/>
          <w:sz w:val="31"/>
          <w:szCs w:val="31"/>
        </w:rPr>
      </w:pPr>
    </w:p>
    <w:p w14:paraId="0DC77097">
      <w:pPr>
        <w:spacing w:before="142" w:line="223" w:lineRule="auto"/>
        <w:ind w:left="2149"/>
        <w:outlineLvl w:val="0"/>
        <w:rPr>
          <w:rFonts w:ascii="仿宋" w:hAnsi="仿宋" w:eastAsia="仿宋" w:cs="仿宋"/>
          <w:b/>
          <w:bCs/>
          <w:spacing w:val="5"/>
          <w:sz w:val="31"/>
          <w:szCs w:val="31"/>
        </w:rPr>
      </w:pPr>
    </w:p>
    <w:p w14:paraId="72EC50D0">
      <w:pPr>
        <w:spacing w:before="142" w:line="223" w:lineRule="auto"/>
        <w:ind w:left="2149"/>
        <w:outlineLvl w:val="0"/>
        <w:rPr>
          <w:rFonts w:ascii="仿宋" w:hAnsi="仿宋" w:eastAsia="仿宋" w:cs="仿宋"/>
          <w:b/>
          <w:bCs/>
          <w:spacing w:val="5"/>
          <w:sz w:val="31"/>
          <w:szCs w:val="31"/>
        </w:rPr>
      </w:pPr>
    </w:p>
    <w:p w14:paraId="4A5C9909">
      <w:pPr>
        <w:spacing w:before="142" w:line="223" w:lineRule="auto"/>
        <w:ind w:left="2149"/>
        <w:outlineLvl w:val="0"/>
        <w:rPr>
          <w:rFonts w:ascii="仿宋" w:hAnsi="仿宋" w:eastAsia="仿宋" w:cs="仿宋"/>
          <w:b/>
          <w:bCs/>
          <w:spacing w:val="5"/>
          <w:sz w:val="31"/>
          <w:szCs w:val="31"/>
        </w:rPr>
      </w:pPr>
    </w:p>
    <w:p w14:paraId="57D614FD">
      <w:pPr>
        <w:spacing w:before="142" w:line="223" w:lineRule="auto"/>
        <w:ind w:left="2149"/>
        <w:outlineLvl w:val="0"/>
        <w:rPr>
          <w:rFonts w:ascii="仿宋" w:hAnsi="仿宋" w:eastAsia="仿宋" w:cs="仿宋"/>
          <w:b/>
          <w:bCs/>
          <w:spacing w:val="5"/>
          <w:sz w:val="31"/>
          <w:szCs w:val="31"/>
        </w:rPr>
      </w:pPr>
    </w:p>
    <w:p w14:paraId="77816259">
      <w:pPr>
        <w:spacing w:before="142" w:line="223" w:lineRule="auto"/>
        <w:ind w:left="2149"/>
        <w:outlineLvl w:val="0"/>
        <w:rPr>
          <w:rFonts w:ascii="仿宋" w:hAnsi="仿宋" w:eastAsia="仿宋" w:cs="仿宋"/>
          <w:b/>
          <w:bCs/>
          <w:spacing w:val="5"/>
          <w:sz w:val="31"/>
          <w:szCs w:val="31"/>
        </w:rPr>
      </w:pPr>
    </w:p>
    <w:p w14:paraId="7F0CFBED">
      <w:pPr>
        <w:spacing w:before="142" w:line="223" w:lineRule="auto"/>
        <w:ind w:left="2149"/>
        <w:outlineLvl w:val="0"/>
        <w:rPr>
          <w:rFonts w:ascii="仿宋" w:hAnsi="仿宋" w:eastAsia="仿宋" w:cs="仿宋"/>
          <w:b/>
          <w:bCs/>
          <w:spacing w:val="5"/>
          <w:sz w:val="31"/>
          <w:szCs w:val="31"/>
        </w:rPr>
      </w:pPr>
    </w:p>
    <w:p w14:paraId="0E84E2C6">
      <w:pPr>
        <w:spacing w:before="142" w:line="223" w:lineRule="auto"/>
        <w:ind w:left="2149"/>
        <w:outlineLvl w:val="0"/>
        <w:rPr>
          <w:rFonts w:ascii="仿宋" w:hAnsi="仿宋" w:eastAsia="仿宋" w:cs="仿宋"/>
          <w:b/>
          <w:bCs/>
          <w:spacing w:val="5"/>
          <w:sz w:val="31"/>
          <w:szCs w:val="31"/>
        </w:rPr>
      </w:pPr>
    </w:p>
    <w:p w14:paraId="3455651D">
      <w:pPr>
        <w:spacing w:before="142" w:line="223" w:lineRule="auto"/>
        <w:ind w:left="2149"/>
        <w:outlineLvl w:val="0"/>
        <w:rPr>
          <w:rFonts w:ascii="仿宋" w:hAnsi="仿宋" w:eastAsia="仿宋" w:cs="仿宋"/>
          <w:b/>
          <w:bCs/>
          <w:spacing w:val="5"/>
          <w:sz w:val="31"/>
          <w:szCs w:val="31"/>
        </w:rPr>
      </w:pPr>
    </w:p>
    <w:p w14:paraId="3B45B7DF">
      <w:pPr>
        <w:spacing w:before="142" w:line="223" w:lineRule="auto"/>
        <w:ind w:left="2149"/>
        <w:outlineLvl w:val="0"/>
        <w:rPr>
          <w:rFonts w:ascii="仿宋" w:hAnsi="仿宋" w:eastAsia="仿宋" w:cs="仿宋"/>
          <w:b/>
          <w:bCs/>
          <w:spacing w:val="5"/>
          <w:sz w:val="31"/>
          <w:szCs w:val="31"/>
        </w:rPr>
      </w:pPr>
    </w:p>
    <w:p w14:paraId="6F9C9DA1">
      <w:pPr>
        <w:spacing w:before="142" w:line="223" w:lineRule="auto"/>
        <w:ind w:left="2149"/>
        <w:outlineLvl w:val="0"/>
        <w:rPr>
          <w:rFonts w:ascii="仿宋" w:hAnsi="仿宋" w:eastAsia="仿宋" w:cs="仿宋"/>
          <w:b/>
          <w:bCs/>
          <w:spacing w:val="5"/>
          <w:sz w:val="31"/>
          <w:szCs w:val="31"/>
        </w:rPr>
      </w:pPr>
    </w:p>
    <w:p w14:paraId="434936B5">
      <w:pPr>
        <w:spacing w:before="142" w:line="223" w:lineRule="auto"/>
        <w:ind w:left="2149"/>
        <w:outlineLvl w:val="0"/>
        <w:rPr>
          <w:rFonts w:ascii="仿宋" w:hAnsi="仿宋" w:eastAsia="仿宋" w:cs="仿宋"/>
          <w:b/>
          <w:bCs/>
          <w:spacing w:val="5"/>
          <w:sz w:val="31"/>
          <w:szCs w:val="31"/>
        </w:rPr>
      </w:pPr>
    </w:p>
    <w:p w14:paraId="664B5696">
      <w:pPr>
        <w:spacing w:before="142" w:line="223" w:lineRule="auto"/>
        <w:ind w:left="2149"/>
        <w:outlineLvl w:val="0"/>
        <w:rPr>
          <w:rFonts w:ascii="仿宋" w:hAnsi="仿宋" w:eastAsia="仿宋" w:cs="仿宋"/>
          <w:b/>
          <w:bCs/>
          <w:spacing w:val="5"/>
          <w:sz w:val="31"/>
          <w:szCs w:val="31"/>
        </w:rPr>
      </w:pPr>
    </w:p>
    <w:p w14:paraId="389D0480">
      <w:pPr>
        <w:spacing w:before="142" w:line="223" w:lineRule="auto"/>
        <w:ind w:left="2149"/>
        <w:outlineLvl w:val="0"/>
        <w:rPr>
          <w:rFonts w:ascii="仿宋" w:hAnsi="仿宋" w:eastAsia="仿宋" w:cs="仿宋"/>
          <w:b/>
          <w:bCs/>
          <w:spacing w:val="5"/>
          <w:sz w:val="31"/>
          <w:szCs w:val="31"/>
        </w:rPr>
      </w:pPr>
    </w:p>
    <w:p w14:paraId="23718450">
      <w:pPr>
        <w:spacing w:before="142" w:line="223" w:lineRule="auto"/>
        <w:ind w:left="2149"/>
        <w:outlineLvl w:val="0"/>
        <w:rPr>
          <w:rFonts w:ascii="仿宋" w:hAnsi="仿宋" w:eastAsia="仿宋" w:cs="仿宋"/>
          <w:b/>
          <w:bCs/>
          <w:spacing w:val="5"/>
          <w:sz w:val="31"/>
          <w:szCs w:val="31"/>
        </w:rPr>
      </w:pPr>
    </w:p>
    <w:p w14:paraId="42E4F7D9">
      <w:pPr>
        <w:spacing w:before="142" w:line="223" w:lineRule="auto"/>
        <w:ind w:left="2149"/>
        <w:outlineLvl w:val="0"/>
        <w:rPr>
          <w:rFonts w:ascii="仿宋" w:hAnsi="仿宋" w:eastAsia="仿宋" w:cs="仿宋"/>
          <w:b/>
          <w:bCs/>
          <w:spacing w:val="5"/>
          <w:sz w:val="31"/>
          <w:szCs w:val="31"/>
        </w:rPr>
      </w:pPr>
    </w:p>
    <w:p w14:paraId="046DA19E">
      <w:pPr>
        <w:spacing w:before="142" w:line="223" w:lineRule="auto"/>
        <w:ind w:left="2149"/>
        <w:outlineLvl w:val="0"/>
        <w:rPr>
          <w:rFonts w:ascii="仿宋" w:hAnsi="仿宋" w:eastAsia="仿宋" w:cs="仿宋"/>
          <w:b/>
          <w:bCs/>
          <w:spacing w:val="5"/>
          <w:sz w:val="31"/>
          <w:szCs w:val="31"/>
        </w:rPr>
      </w:pPr>
    </w:p>
    <w:p w14:paraId="59E40984">
      <w:pPr>
        <w:spacing w:before="142" w:line="223" w:lineRule="auto"/>
        <w:ind w:left="2149"/>
        <w:outlineLvl w:val="0"/>
        <w:rPr>
          <w:rFonts w:ascii="仿宋" w:hAnsi="仿宋" w:eastAsia="仿宋" w:cs="仿宋"/>
          <w:b/>
          <w:bCs/>
          <w:spacing w:val="5"/>
          <w:sz w:val="31"/>
          <w:szCs w:val="31"/>
        </w:rPr>
      </w:pPr>
    </w:p>
    <w:p w14:paraId="4B89BB94">
      <w:pPr>
        <w:spacing w:before="142" w:line="223" w:lineRule="auto"/>
        <w:ind w:left="2149"/>
        <w:outlineLvl w:val="0"/>
        <w:rPr>
          <w:rFonts w:ascii="仿宋" w:hAnsi="仿宋" w:eastAsia="仿宋" w:cs="仿宋"/>
          <w:sz w:val="31"/>
          <w:szCs w:val="31"/>
        </w:rPr>
      </w:pPr>
      <w:bookmarkStart w:id="5" w:name="_Toc15358"/>
      <w:bookmarkStart w:id="6" w:name="_Toc12584"/>
      <w:bookmarkStart w:id="7" w:name="_Toc15580"/>
      <w:bookmarkStart w:id="8" w:name="_Toc3207"/>
      <w:r>
        <w:rPr>
          <w:rFonts w:ascii="仿宋" w:hAnsi="仿宋" w:eastAsia="仿宋" w:cs="仿宋"/>
          <w:b/>
          <w:bCs/>
          <w:spacing w:val="5"/>
          <w:sz w:val="31"/>
          <w:szCs w:val="31"/>
        </w:rPr>
        <w:t>第二章</w:t>
      </w:r>
      <w:r>
        <w:rPr>
          <w:rFonts w:ascii="仿宋" w:hAnsi="仿宋" w:eastAsia="仿宋" w:cs="仿宋"/>
          <w:spacing w:val="5"/>
          <w:sz w:val="31"/>
          <w:szCs w:val="31"/>
        </w:rPr>
        <w:t xml:space="preserve"> </w:t>
      </w:r>
      <w:r>
        <w:rPr>
          <w:rFonts w:ascii="仿宋" w:hAnsi="仿宋" w:eastAsia="仿宋" w:cs="仿宋"/>
          <w:b/>
          <w:bCs/>
          <w:spacing w:val="5"/>
          <w:sz w:val="31"/>
          <w:szCs w:val="31"/>
        </w:rPr>
        <w:t>供应商须知及前附表</w:t>
      </w:r>
      <w:bookmarkEnd w:id="5"/>
      <w:bookmarkEnd w:id="6"/>
      <w:bookmarkEnd w:id="7"/>
      <w:bookmarkEnd w:id="8"/>
    </w:p>
    <w:p w14:paraId="3CF00B6F">
      <w:pPr>
        <w:pStyle w:val="5"/>
        <w:spacing w:line="274" w:lineRule="auto"/>
      </w:pPr>
    </w:p>
    <w:p w14:paraId="50FA0C18">
      <w:pPr>
        <w:spacing w:before="78" w:line="217" w:lineRule="auto"/>
        <w:ind w:left="188"/>
        <w:jc w:val="center"/>
        <w:rPr>
          <w:rFonts w:ascii="仿宋" w:hAnsi="仿宋" w:eastAsia="仿宋" w:cs="仿宋"/>
          <w:sz w:val="24"/>
          <w:szCs w:val="24"/>
        </w:rPr>
      </w:pPr>
      <w:r>
        <w:rPr>
          <w:rFonts w:ascii="仿宋" w:hAnsi="仿宋" w:eastAsia="仿宋" w:cs="仿宋"/>
          <w:b/>
          <w:bCs/>
          <w:spacing w:val="-3"/>
          <w:sz w:val="24"/>
          <w:szCs w:val="24"/>
        </w:rPr>
        <w:t>供应商须知前附表</w:t>
      </w:r>
    </w:p>
    <w:p w14:paraId="37EE2A51">
      <w:pPr>
        <w:spacing w:line="149" w:lineRule="exact"/>
      </w:pPr>
    </w:p>
    <w:tbl>
      <w:tblPr>
        <w:tblStyle w:val="25"/>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4BDC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99" w:type="dxa"/>
            <w:vAlign w:val="top"/>
          </w:tcPr>
          <w:p w14:paraId="58F1BFED">
            <w:pPr>
              <w:pStyle w:val="26"/>
              <w:spacing w:before="165" w:line="219" w:lineRule="auto"/>
              <w:ind w:left="203"/>
            </w:pPr>
            <w:r>
              <w:rPr>
                <w:b/>
                <w:bCs/>
                <w:spacing w:val="-9"/>
              </w:rPr>
              <w:t>条款号</w:t>
            </w:r>
          </w:p>
        </w:tc>
        <w:tc>
          <w:tcPr>
            <w:tcW w:w="1689" w:type="dxa"/>
            <w:vAlign w:val="top"/>
          </w:tcPr>
          <w:p w14:paraId="1D50D3E3">
            <w:pPr>
              <w:pStyle w:val="26"/>
              <w:spacing w:before="165" w:line="217" w:lineRule="auto"/>
              <w:ind w:left="376"/>
            </w:pPr>
            <w:r>
              <w:rPr>
                <w:b/>
                <w:bCs/>
                <w:spacing w:val="-7"/>
              </w:rPr>
              <w:t>条款名称</w:t>
            </w:r>
          </w:p>
        </w:tc>
        <w:tc>
          <w:tcPr>
            <w:tcW w:w="6737" w:type="dxa"/>
            <w:vAlign w:val="top"/>
          </w:tcPr>
          <w:p w14:paraId="434FB1D5">
            <w:pPr>
              <w:pStyle w:val="26"/>
              <w:spacing w:before="165" w:line="218" w:lineRule="auto"/>
              <w:ind w:left="2899"/>
            </w:pPr>
            <w:r>
              <w:rPr>
                <w:b/>
                <w:bCs/>
                <w:spacing w:val="-6"/>
              </w:rPr>
              <w:t>编列内容</w:t>
            </w:r>
          </w:p>
        </w:tc>
      </w:tr>
      <w:tr w14:paraId="5170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1099" w:type="dxa"/>
            <w:vAlign w:val="top"/>
          </w:tcPr>
          <w:p w14:paraId="01A06B4B">
            <w:pPr>
              <w:spacing w:line="243" w:lineRule="auto"/>
              <w:rPr>
                <w:rFonts w:ascii="Arial"/>
                <w:sz w:val="21"/>
              </w:rPr>
            </w:pPr>
          </w:p>
          <w:p w14:paraId="7AD64407">
            <w:pPr>
              <w:spacing w:line="244" w:lineRule="auto"/>
              <w:rPr>
                <w:rFonts w:ascii="Arial"/>
                <w:sz w:val="21"/>
              </w:rPr>
            </w:pPr>
          </w:p>
          <w:p w14:paraId="11DE1FBE">
            <w:pPr>
              <w:spacing w:line="244" w:lineRule="auto"/>
              <w:rPr>
                <w:rFonts w:ascii="Arial"/>
                <w:sz w:val="21"/>
              </w:rPr>
            </w:pPr>
          </w:p>
          <w:p w14:paraId="134CECFF">
            <w:pPr>
              <w:pStyle w:val="26"/>
              <w:spacing w:before="78" w:line="236" w:lineRule="auto"/>
              <w:ind w:left="271"/>
            </w:pPr>
            <w:r>
              <w:rPr>
                <w:spacing w:val="-5"/>
              </w:rPr>
              <w:t>1.1.1</w:t>
            </w:r>
          </w:p>
        </w:tc>
        <w:tc>
          <w:tcPr>
            <w:tcW w:w="1689" w:type="dxa"/>
            <w:vAlign w:val="top"/>
          </w:tcPr>
          <w:p w14:paraId="207509F6">
            <w:pPr>
              <w:spacing w:line="243" w:lineRule="auto"/>
              <w:rPr>
                <w:rFonts w:ascii="Arial"/>
                <w:sz w:val="21"/>
              </w:rPr>
            </w:pPr>
          </w:p>
          <w:p w14:paraId="6DED1CC8">
            <w:pPr>
              <w:spacing w:line="244" w:lineRule="auto"/>
              <w:rPr>
                <w:rFonts w:ascii="Arial"/>
                <w:sz w:val="21"/>
              </w:rPr>
            </w:pPr>
          </w:p>
          <w:p w14:paraId="773390A1">
            <w:pPr>
              <w:spacing w:line="244" w:lineRule="auto"/>
              <w:rPr>
                <w:rFonts w:ascii="Arial"/>
                <w:sz w:val="21"/>
              </w:rPr>
            </w:pPr>
          </w:p>
          <w:p w14:paraId="12EE02E4">
            <w:pPr>
              <w:pStyle w:val="26"/>
              <w:spacing w:before="78" w:line="218" w:lineRule="auto"/>
              <w:ind w:left="135"/>
            </w:pPr>
            <w:r>
              <w:rPr>
                <w:spacing w:val="-3"/>
              </w:rPr>
              <w:t>适用法律法规</w:t>
            </w:r>
          </w:p>
        </w:tc>
        <w:tc>
          <w:tcPr>
            <w:tcW w:w="6737" w:type="dxa"/>
            <w:vAlign w:val="top"/>
          </w:tcPr>
          <w:p w14:paraId="1D3E591C">
            <w:pPr>
              <w:pStyle w:val="26"/>
              <w:spacing w:before="35" w:line="351" w:lineRule="auto"/>
              <w:ind w:left="121" w:right="144" w:firstLine="341"/>
              <w:jc w:val="both"/>
            </w:pPr>
            <w:r>
              <w:rPr>
                <w:spacing w:val="-7"/>
              </w:rPr>
              <w:t>《中华人民共和国政府采购法》《中华人民</w:t>
            </w:r>
            <w:r>
              <w:rPr>
                <w:spacing w:val="-8"/>
              </w:rPr>
              <w:t>共和国政府采购</w:t>
            </w:r>
            <w:r>
              <w:rPr>
                <w:spacing w:val="-1"/>
              </w:rPr>
              <w:t>法实施条例》《政府采购竞争性磋商采购方式管理暂行办法》</w:t>
            </w:r>
            <w:r>
              <w:rPr>
                <w:spacing w:val="-6"/>
              </w:rPr>
              <w:t>等有关法律、法规和规章的规定，其权利受到上述法律法规的</w:t>
            </w:r>
            <w:r>
              <w:rPr>
                <w:spacing w:val="-18"/>
              </w:rPr>
              <w:t>保护。</w:t>
            </w:r>
          </w:p>
        </w:tc>
      </w:tr>
      <w:tr w14:paraId="3DB5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273E9CAC">
            <w:pPr>
              <w:spacing w:line="245" w:lineRule="auto"/>
              <w:rPr>
                <w:rFonts w:ascii="Arial"/>
                <w:sz w:val="21"/>
              </w:rPr>
            </w:pPr>
          </w:p>
          <w:p w14:paraId="332317BF">
            <w:pPr>
              <w:spacing w:line="245" w:lineRule="auto"/>
              <w:rPr>
                <w:rFonts w:ascii="Arial"/>
                <w:sz w:val="21"/>
              </w:rPr>
            </w:pPr>
          </w:p>
          <w:p w14:paraId="0B2CD737">
            <w:pPr>
              <w:spacing w:line="245" w:lineRule="auto"/>
              <w:rPr>
                <w:rFonts w:ascii="Arial"/>
                <w:sz w:val="21"/>
              </w:rPr>
            </w:pPr>
          </w:p>
          <w:p w14:paraId="2FC18F9C">
            <w:pPr>
              <w:pStyle w:val="26"/>
              <w:spacing w:before="78" w:line="236" w:lineRule="auto"/>
              <w:ind w:left="271"/>
            </w:pPr>
            <w:r>
              <w:rPr>
                <w:spacing w:val="-5"/>
              </w:rPr>
              <w:t>1.1.2</w:t>
            </w:r>
          </w:p>
        </w:tc>
        <w:tc>
          <w:tcPr>
            <w:tcW w:w="1689" w:type="dxa"/>
            <w:vAlign w:val="top"/>
          </w:tcPr>
          <w:p w14:paraId="5E07473D">
            <w:pPr>
              <w:spacing w:line="245" w:lineRule="auto"/>
              <w:rPr>
                <w:rFonts w:ascii="Arial"/>
                <w:sz w:val="21"/>
              </w:rPr>
            </w:pPr>
          </w:p>
          <w:p w14:paraId="325DE52C">
            <w:pPr>
              <w:spacing w:line="245" w:lineRule="auto"/>
              <w:rPr>
                <w:rFonts w:ascii="Arial"/>
                <w:sz w:val="21"/>
              </w:rPr>
            </w:pPr>
          </w:p>
          <w:p w14:paraId="35841695">
            <w:pPr>
              <w:spacing w:line="245" w:lineRule="auto"/>
              <w:rPr>
                <w:rFonts w:ascii="Arial"/>
                <w:sz w:val="21"/>
              </w:rPr>
            </w:pPr>
          </w:p>
          <w:p w14:paraId="2BC1AE19">
            <w:pPr>
              <w:pStyle w:val="26"/>
              <w:spacing w:before="78" w:line="218" w:lineRule="auto"/>
              <w:ind w:left="498"/>
            </w:pPr>
            <w:r>
              <w:rPr>
                <w:spacing w:val="-4"/>
              </w:rPr>
              <w:t>采购人</w:t>
            </w:r>
          </w:p>
        </w:tc>
        <w:tc>
          <w:tcPr>
            <w:tcW w:w="6737" w:type="dxa"/>
            <w:vAlign w:val="top"/>
          </w:tcPr>
          <w:p w14:paraId="0A731BD7">
            <w:pPr>
              <w:pStyle w:val="26"/>
              <w:spacing w:before="182" w:line="219" w:lineRule="auto"/>
              <w:ind w:left="357"/>
              <w:rPr>
                <w:rFonts w:hint="eastAsia"/>
                <w:color w:val="auto"/>
                <w:lang w:eastAsia="zh-CN"/>
              </w:rPr>
            </w:pPr>
            <w:r>
              <w:rPr>
                <w:color w:val="auto"/>
              </w:rPr>
              <w:t>采购人：</w:t>
            </w:r>
            <w:r>
              <w:rPr>
                <w:rFonts w:hint="eastAsia"/>
                <w:color w:val="auto"/>
                <w:lang w:eastAsia="zh-CN"/>
              </w:rPr>
              <w:t>三门峡市产品质量检验检测中心</w:t>
            </w:r>
          </w:p>
          <w:p w14:paraId="7A49EF8F">
            <w:pPr>
              <w:pStyle w:val="26"/>
              <w:spacing w:before="182" w:line="219" w:lineRule="auto"/>
              <w:ind w:left="357"/>
              <w:rPr>
                <w:rFonts w:hint="eastAsia"/>
                <w:color w:val="auto"/>
                <w:lang w:val="en-US" w:eastAsia="zh-CN"/>
              </w:rPr>
            </w:pPr>
            <w:r>
              <w:rPr>
                <w:color w:val="auto"/>
              </w:rPr>
              <w:t>地  址：</w:t>
            </w:r>
            <w:r>
              <w:rPr>
                <w:rFonts w:hint="eastAsia"/>
                <w:color w:val="auto"/>
                <w:lang w:val="en-US" w:eastAsia="zh-CN"/>
              </w:rPr>
              <w:t>三门峡市湖滨区青龙路3号</w:t>
            </w:r>
          </w:p>
          <w:p w14:paraId="7C1DDA85">
            <w:pPr>
              <w:pStyle w:val="26"/>
              <w:spacing w:before="182" w:line="219" w:lineRule="auto"/>
              <w:ind w:left="357"/>
              <w:rPr>
                <w:rFonts w:hint="default"/>
                <w:color w:val="auto"/>
                <w:lang w:val="en-US"/>
              </w:rPr>
            </w:pPr>
            <w:r>
              <w:rPr>
                <w:color w:val="auto"/>
              </w:rPr>
              <w:t>联系人：</w:t>
            </w:r>
            <w:r>
              <w:rPr>
                <w:rFonts w:hint="eastAsia"/>
                <w:color w:val="auto"/>
                <w:lang w:val="en-US" w:eastAsia="zh-CN"/>
              </w:rPr>
              <w:t>崔女士</w:t>
            </w:r>
          </w:p>
          <w:p w14:paraId="1AD13ACF">
            <w:pPr>
              <w:pStyle w:val="26"/>
              <w:spacing w:before="182" w:line="219" w:lineRule="auto"/>
              <w:ind w:left="357"/>
              <w:rPr>
                <w:rFonts w:hint="default" w:eastAsia="仿宋"/>
                <w:lang w:val="en-US" w:eastAsia="zh-CN"/>
              </w:rPr>
            </w:pPr>
            <w:r>
              <w:rPr>
                <w:color w:val="auto"/>
              </w:rPr>
              <w:t>联系方式：</w:t>
            </w:r>
            <w:r>
              <w:rPr>
                <w:rFonts w:hint="eastAsia"/>
                <w:color w:val="auto"/>
                <w:lang w:val="en-US" w:eastAsia="zh-CN"/>
              </w:rPr>
              <w:t>16639890096</w:t>
            </w:r>
          </w:p>
        </w:tc>
      </w:tr>
      <w:tr w14:paraId="0F387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099" w:type="dxa"/>
            <w:vAlign w:val="top"/>
          </w:tcPr>
          <w:p w14:paraId="7C9053EC">
            <w:pPr>
              <w:spacing w:line="245" w:lineRule="auto"/>
              <w:rPr>
                <w:rFonts w:ascii="Arial"/>
                <w:sz w:val="21"/>
              </w:rPr>
            </w:pPr>
          </w:p>
          <w:p w14:paraId="05A1A5FB">
            <w:pPr>
              <w:spacing w:line="245" w:lineRule="auto"/>
              <w:rPr>
                <w:rFonts w:ascii="Arial"/>
                <w:sz w:val="21"/>
              </w:rPr>
            </w:pPr>
          </w:p>
          <w:p w14:paraId="5764DDAD">
            <w:pPr>
              <w:spacing w:line="245" w:lineRule="auto"/>
              <w:rPr>
                <w:rFonts w:ascii="Arial"/>
                <w:sz w:val="21"/>
              </w:rPr>
            </w:pPr>
          </w:p>
          <w:p w14:paraId="3E1A3CD6">
            <w:pPr>
              <w:pStyle w:val="26"/>
              <w:spacing w:before="78" w:line="236" w:lineRule="auto"/>
              <w:ind w:left="271"/>
            </w:pPr>
            <w:r>
              <w:rPr>
                <w:spacing w:val="-5"/>
              </w:rPr>
              <w:t>1.1.3</w:t>
            </w:r>
          </w:p>
        </w:tc>
        <w:tc>
          <w:tcPr>
            <w:tcW w:w="1689" w:type="dxa"/>
            <w:vAlign w:val="top"/>
          </w:tcPr>
          <w:p w14:paraId="676377D3">
            <w:pPr>
              <w:spacing w:line="245" w:lineRule="auto"/>
              <w:rPr>
                <w:rFonts w:ascii="Arial"/>
                <w:sz w:val="21"/>
              </w:rPr>
            </w:pPr>
          </w:p>
          <w:p w14:paraId="67978F57">
            <w:pPr>
              <w:spacing w:line="245" w:lineRule="auto"/>
              <w:rPr>
                <w:rFonts w:ascii="Arial"/>
                <w:sz w:val="21"/>
              </w:rPr>
            </w:pPr>
          </w:p>
          <w:p w14:paraId="762BBAC7">
            <w:pPr>
              <w:spacing w:line="245" w:lineRule="auto"/>
              <w:rPr>
                <w:rFonts w:ascii="Arial"/>
                <w:sz w:val="21"/>
              </w:rPr>
            </w:pPr>
          </w:p>
          <w:p w14:paraId="2D45EA14">
            <w:pPr>
              <w:pStyle w:val="26"/>
              <w:spacing w:before="78" w:line="218" w:lineRule="auto"/>
              <w:ind w:left="138"/>
            </w:pPr>
            <w:r>
              <w:rPr>
                <w:spacing w:val="-3"/>
              </w:rPr>
              <w:t>采购代理机构</w:t>
            </w:r>
          </w:p>
        </w:tc>
        <w:tc>
          <w:tcPr>
            <w:tcW w:w="6737" w:type="dxa"/>
            <w:vAlign w:val="top"/>
          </w:tcPr>
          <w:p w14:paraId="36B5AC06">
            <w:pPr>
              <w:pStyle w:val="26"/>
              <w:spacing w:before="183" w:line="219" w:lineRule="auto"/>
              <w:ind w:left="357"/>
            </w:pPr>
            <w:r>
              <w:t>采购代理机构：</w:t>
            </w:r>
            <w:r>
              <w:rPr>
                <w:rFonts w:hint="eastAsia"/>
                <w:lang w:val="en-US" w:eastAsia="zh-CN"/>
              </w:rPr>
              <w:t>河南盾览工程管理咨询有限公司</w:t>
            </w:r>
          </w:p>
          <w:p w14:paraId="2E205F03">
            <w:pPr>
              <w:pStyle w:val="26"/>
              <w:spacing w:before="182" w:line="219" w:lineRule="auto"/>
              <w:ind w:left="357"/>
              <w:rPr>
                <w:rFonts w:hint="eastAsia"/>
                <w:lang w:val="en-US" w:eastAsia="zh-CN"/>
              </w:rPr>
            </w:pPr>
            <w:r>
              <w:rPr>
                <w:rFonts w:hint="eastAsia"/>
                <w:lang w:val="en-US" w:eastAsia="zh-CN"/>
              </w:rPr>
              <w:t>地址：河南自贸试验区郑州片区（郑东）东风南路绿地之窗景峰座四楼011室</w:t>
            </w:r>
          </w:p>
          <w:p w14:paraId="313E800E">
            <w:pPr>
              <w:pStyle w:val="26"/>
              <w:spacing w:before="183" w:line="219" w:lineRule="auto"/>
              <w:ind w:left="357"/>
              <w:rPr>
                <w:rFonts w:hint="default"/>
                <w:lang w:val="en-US" w:eastAsia="zh-CN"/>
              </w:rPr>
            </w:pPr>
            <w:r>
              <w:t>联系人：</w:t>
            </w:r>
            <w:r>
              <w:rPr>
                <w:rFonts w:hint="eastAsia"/>
                <w:lang w:val="en-US" w:eastAsia="zh-CN"/>
              </w:rPr>
              <w:t>李女士</w:t>
            </w:r>
          </w:p>
          <w:p w14:paraId="1F07A1C3">
            <w:pPr>
              <w:pStyle w:val="26"/>
              <w:spacing w:before="183" w:line="219" w:lineRule="auto"/>
              <w:ind w:left="357"/>
            </w:pPr>
            <w:r>
              <w:t>联系方式：</w:t>
            </w:r>
            <w:r>
              <w:rPr>
                <w:rFonts w:hint="eastAsia"/>
                <w:lang w:val="en-US" w:eastAsia="zh-CN"/>
              </w:rPr>
              <w:t>13700741767</w:t>
            </w:r>
          </w:p>
        </w:tc>
      </w:tr>
      <w:tr w14:paraId="21BD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081AD251">
            <w:pPr>
              <w:pStyle w:val="26"/>
              <w:spacing w:before="116" w:line="236" w:lineRule="auto"/>
              <w:ind w:left="271"/>
            </w:pPr>
            <w:r>
              <w:rPr>
                <w:spacing w:val="-5"/>
              </w:rPr>
              <w:t>1.1.4</w:t>
            </w:r>
          </w:p>
        </w:tc>
        <w:tc>
          <w:tcPr>
            <w:tcW w:w="1689" w:type="dxa"/>
            <w:vAlign w:val="top"/>
          </w:tcPr>
          <w:p w14:paraId="69F2A37B">
            <w:pPr>
              <w:pStyle w:val="26"/>
              <w:spacing w:before="115" w:line="217" w:lineRule="auto"/>
              <w:ind w:left="377"/>
            </w:pPr>
            <w:r>
              <w:rPr>
                <w:spacing w:val="-4"/>
              </w:rPr>
              <w:t>项目名称</w:t>
            </w:r>
          </w:p>
        </w:tc>
        <w:tc>
          <w:tcPr>
            <w:tcW w:w="6737" w:type="dxa"/>
            <w:vAlign w:val="top"/>
          </w:tcPr>
          <w:p w14:paraId="69DA1D88">
            <w:pPr>
              <w:pStyle w:val="26"/>
              <w:spacing w:before="167" w:line="217" w:lineRule="auto"/>
              <w:ind w:left="367"/>
              <w:rPr>
                <w:rFonts w:hint="eastAsia" w:eastAsia="仿宋"/>
                <w:lang w:eastAsia="zh-CN"/>
              </w:rPr>
            </w:pPr>
            <w:r>
              <w:rPr>
                <w:rFonts w:hint="eastAsia"/>
                <w:spacing w:val="-2"/>
                <w:lang w:eastAsia="zh-CN"/>
              </w:rPr>
              <w:t>电动汽车充电桩移动式综合测试装置（二次）</w:t>
            </w:r>
          </w:p>
        </w:tc>
      </w:tr>
      <w:tr w14:paraId="2896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7" w:hRule="atLeast"/>
        </w:trPr>
        <w:tc>
          <w:tcPr>
            <w:tcW w:w="1099" w:type="dxa"/>
            <w:vAlign w:val="top"/>
          </w:tcPr>
          <w:p w14:paraId="09B2661C">
            <w:pPr>
              <w:spacing w:line="257" w:lineRule="auto"/>
              <w:rPr>
                <w:rFonts w:ascii="Arial"/>
                <w:sz w:val="21"/>
              </w:rPr>
            </w:pPr>
          </w:p>
          <w:p w14:paraId="7D85883F">
            <w:pPr>
              <w:spacing w:line="257" w:lineRule="auto"/>
              <w:rPr>
                <w:rFonts w:ascii="Arial"/>
                <w:sz w:val="21"/>
              </w:rPr>
            </w:pPr>
          </w:p>
          <w:p w14:paraId="79D5E4EB">
            <w:pPr>
              <w:spacing w:line="257" w:lineRule="auto"/>
              <w:rPr>
                <w:rFonts w:ascii="Arial"/>
                <w:sz w:val="21"/>
              </w:rPr>
            </w:pPr>
          </w:p>
          <w:p w14:paraId="7C96D9D0">
            <w:pPr>
              <w:spacing w:line="257" w:lineRule="auto"/>
              <w:rPr>
                <w:rFonts w:ascii="Arial"/>
                <w:sz w:val="21"/>
              </w:rPr>
            </w:pPr>
          </w:p>
          <w:p w14:paraId="2EBA5DD6">
            <w:pPr>
              <w:spacing w:line="257" w:lineRule="auto"/>
              <w:rPr>
                <w:rFonts w:ascii="Arial"/>
                <w:sz w:val="21"/>
              </w:rPr>
            </w:pPr>
          </w:p>
          <w:p w14:paraId="09CD0625">
            <w:pPr>
              <w:spacing w:line="257" w:lineRule="auto"/>
              <w:rPr>
                <w:rFonts w:ascii="Arial"/>
                <w:sz w:val="21"/>
              </w:rPr>
            </w:pPr>
          </w:p>
          <w:p w14:paraId="6BA647A8">
            <w:pPr>
              <w:spacing w:line="257" w:lineRule="auto"/>
              <w:rPr>
                <w:rFonts w:ascii="Arial"/>
                <w:sz w:val="21"/>
              </w:rPr>
            </w:pPr>
          </w:p>
          <w:p w14:paraId="23A9E934">
            <w:pPr>
              <w:spacing w:line="257" w:lineRule="auto"/>
              <w:rPr>
                <w:rFonts w:ascii="Arial"/>
                <w:sz w:val="21"/>
              </w:rPr>
            </w:pPr>
          </w:p>
          <w:p w14:paraId="1B0CA745">
            <w:pPr>
              <w:spacing w:line="257" w:lineRule="auto"/>
              <w:rPr>
                <w:rFonts w:ascii="Arial"/>
                <w:sz w:val="21"/>
              </w:rPr>
            </w:pPr>
          </w:p>
          <w:p w14:paraId="5E1A6CA2">
            <w:pPr>
              <w:spacing w:line="257" w:lineRule="auto"/>
              <w:rPr>
                <w:rFonts w:ascii="Arial"/>
                <w:sz w:val="21"/>
              </w:rPr>
            </w:pPr>
          </w:p>
          <w:p w14:paraId="10315EDA">
            <w:pPr>
              <w:spacing w:line="258" w:lineRule="auto"/>
              <w:rPr>
                <w:rFonts w:ascii="Arial"/>
                <w:sz w:val="21"/>
              </w:rPr>
            </w:pPr>
          </w:p>
          <w:p w14:paraId="1882E646">
            <w:pPr>
              <w:pStyle w:val="26"/>
              <w:spacing w:before="78" w:line="236" w:lineRule="auto"/>
              <w:ind w:left="271"/>
            </w:pPr>
            <w:r>
              <w:rPr>
                <w:spacing w:val="-5"/>
              </w:rPr>
              <w:t>1.1.5</w:t>
            </w:r>
          </w:p>
        </w:tc>
        <w:tc>
          <w:tcPr>
            <w:tcW w:w="1689" w:type="dxa"/>
            <w:vAlign w:val="top"/>
          </w:tcPr>
          <w:p w14:paraId="0819346D">
            <w:pPr>
              <w:spacing w:line="257" w:lineRule="auto"/>
              <w:rPr>
                <w:rFonts w:ascii="Arial"/>
                <w:sz w:val="21"/>
              </w:rPr>
            </w:pPr>
          </w:p>
          <w:p w14:paraId="3AF3B4A8">
            <w:pPr>
              <w:spacing w:line="257" w:lineRule="auto"/>
              <w:rPr>
                <w:rFonts w:ascii="Arial"/>
                <w:sz w:val="21"/>
              </w:rPr>
            </w:pPr>
          </w:p>
          <w:p w14:paraId="1FCA8FCE">
            <w:pPr>
              <w:spacing w:line="257" w:lineRule="auto"/>
              <w:rPr>
                <w:rFonts w:ascii="Arial"/>
                <w:sz w:val="21"/>
              </w:rPr>
            </w:pPr>
          </w:p>
          <w:p w14:paraId="1E051115">
            <w:pPr>
              <w:spacing w:line="257" w:lineRule="auto"/>
              <w:rPr>
                <w:rFonts w:ascii="Arial"/>
                <w:sz w:val="21"/>
              </w:rPr>
            </w:pPr>
          </w:p>
          <w:p w14:paraId="6716F22E">
            <w:pPr>
              <w:spacing w:line="257" w:lineRule="auto"/>
              <w:rPr>
                <w:rFonts w:ascii="Arial"/>
                <w:sz w:val="21"/>
              </w:rPr>
            </w:pPr>
          </w:p>
          <w:p w14:paraId="6A656263">
            <w:pPr>
              <w:spacing w:line="257" w:lineRule="auto"/>
              <w:rPr>
                <w:rFonts w:ascii="Arial"/>
                <w:sz w:val="21"/>
              </w:rPr>
            </w:pPr>
          </w:p>
          <w:p w14:paraId="1C9CD0FF">
            <w:pPr>
              <w:spacing w:line="257" w:lineRule="auto"/>
              <w:rPr>
                <w:rFonts w:ascii="Arial"/>
                <w:sz w:val="21"/>
              </w:rPr>
            </w:pPr>
          </w:p>
          <w:p w14:paraId="0FE60F46">
            <w:pPr>
              <w:spacing w:line="257" w:lineRule="auto"/>
              <w:rPr>
                <w:rFonts w:ascii="Arial"/>
                <w:sz w:val="21"/>
              </w:rPr>
            </w:pPr>
          </w:p>
          <w:p w14:paraId="3C08B394">
            <w:pPr>
              <w:spacing w:line="257" w:lineRule="auto"/>
              <w:rPr>
                <w:rFonts w:ascii="Arial"/>
                <w:sz w:val="21"/>
              </w:rPr>
            </w:pPr>
          </w:p>
          <w:p w14:paraId="137F9077">
            <w:pPr>
              <w:spacing w:line="257" w:lineRule="auto"/>
              <w:rPr>
                <w:rFonts w:ascii="Arial"/>
                <w:sz w:val="21"/>
              </w:rPr>
            </w:pPr>
          </w:p>
          <w:p w14:paraId="130E508A">
            <w:pPr>
              <w:spacing w:line="258" w:lineRule="auto"/>
              <w:rPr>
                <w:rFonts w:ascii="Arial"/>
                <w:sz w:val="21"/>
              </w:rPr>
            </w:pPr>
          </w:p>
          <w:p w14:paraId="5748A987">
            <w:pPr>
              <w:pStyle w:val="26"/>
              <w:spacing w:before="78" w:line="218" w:lineRule="auto"/>
              <w:ind w:left="141"/>
            </w:pPr>
            <w:r>
              <w:rPr>
                <w:spacing w:val="-4"/>
              </w:rPr>
              <w:t>政府采购政策</w:t>
            </w:r>
          </w:p>
        </w:tc>
        <w:tc>
          <w:tcPr>
            <w:tcW w:w="6737" w:type="dxa"/>
            <w:vAlign w:val="top"/>
          </w:tcPr>
          <w:p w14:paraId="305FB0A1">
            <w:pPr>
              <w:pStyle w:val="26"/>
              <w:numPr>
                <w:ilvl w:val="0"/>
                <w:numId w:val="2"/>
              </w:numPr>
              <w:spacing w:before="116" w:line="360" w:lineRule="auto"/>
              <w:ind w:left="361" w:right="20" w:firstLine="9"/>
              <w:rPr>
                <w:spacing w:val="-5"/>
              </w:rPr>
            </w:pPr>
            <w:r>
              <w:rPr>
                <w:spacing w:val="-5"/>
              </w:rPr>
              <w:t>落实中小企业、监狱企业、残疾人福利企业政府采购政策。</w:t>
            </w:r>
          </w:p>
          <w:p w14:paraId="439AF456">
            <w:pPr>
              <w:pStyle w:val="26"/>
              <w:numPr>
                <w:ilvl w:val="0"/>
                <w:numId w:val="2"/>
              </w:numPr>
              <w:spacing w:before="116" w:line="360" w:lineRule="auto"/>
              <w:ind w:left="361" w:right="20" w:firstLine="9"/>
              <w:rPr>
                <w:rFonts w:hint="eastAsia" w:eastAsia="仿宋"/>
                <w:lang w:eastAsia="zh-CN"/>
              </w:rPr>
            </w:pPr>
            <w:r>
              <w:rPr>
                <w:color w:val="auto"/>
                <w:spacing w:val="-2"/>
              </w:rPr>
              <w:t>本项目所属行业：</w:t>
            </w:r>
            <w:r>
              <w:rPr>
                <w:rFonts w:hint="eastAsia"/>
                <w:b/>
                <w:bCs/>
                <w:color w:val="auto"/>
                <w:spacing w:val="-2"/>
                <w:lang w:val="en-US" w:eastAsia="zh-CN"/>
              </w:rPr>
              <w:t>工业</w:t>
            </w:r>
          </w:p>
          <w:p w14:paraId="01B6BA2C">
            <w:pPr>
              <w:pStyle w:val="26"/>
              <w:spacing w:before="10" w:line="351" w:lineRule="auto"/>
              <w:ind w:left="116" w:right="104" w:firstLine="245"/>
              <w:jc w:val="both"/>
            </w:pPr>
            <w:r>
              <w:rPr>
                <w:spacing w:val="-3"/>
              </w:rPr>
              <w:t>根据《政府采购促进中小企业发展管理办法》(财库[2</w:t>
            </w:r>
            <w:r>
              <w:rPr>
                <w:spacing w:val="-4"/>
              </w:rPr>
              <w:t>020]46</w:t>
            </w:r>
            <w:r>
              <w:t xml:space="preserve"> </w:t>
            </w:r>
            <w:r>
              <w:rPr>
                <w:spacing w:val="5"/>
              </w:rPr>
              <w:t>号)及根据关于进一步加大政府采购支持中小企业发展有关事</w:t>
            </w:r>
            <w:r>
              <w:rPr>
                <w:spacing w:val="14"/>
              </w:rPr>
              <w:t xml:space="preserve"> </w:t>
            </w:r>
            <w:r>
              <w:rPr>
                <w:spacing w:val="1"/>
              </w:rPr>
              <w:t>项的通知（三财购〔2022〕9 号）的规定、财政部、司法部关</w:t>
            </w:r>
            <w:r>
              <w:t xml:space="preserve"> </w:t>
            </w:r>
            <w:r>
              <w:rPr>
                <w:spacing w:val="5"/>
              </w:rPr>
              <w:t>于政府采购支持监狱企业发展有关问题的通知(财库[2</w:t>
            </w:r>
            <w:r>
              <w:rPr>
                <w:spacing w:val="4"/>
              </w:rPr>
              <w:t>014]68</w:t>
            </w:r>
            <w:r>
              <w:t xml:space="preserve"> </w:t>
            </w:r>
            <w:r>
              <w:rPr>
                <w:spacing w:val="-3"/>
              </w:rPr>
              <w:t>号)、《三部门联合发布关于促进残疾人就业</w:t>
            </w:r>
            <w:r>
              <w:rPr>
                <w:spacing w:val="-4"/>
              </w:rPr>
              <w:t>政府采购政策的通</w:t>
            </w:r>
            <w:r>
              <w:t xml:space="preserve"> </w:t>
            </w:r>
            <w:r>
              <w:rPr>
                <w:spacing w:val="-1"/>
              </w:rPr>
              <w:t>知》</w:t>
            </w:r>
            <w:r>
              <w:rPr>
                <w:spacing w:val="-61"/>
              </w:rPr>
              <w:t xml:space="preserve"> </w:t>
            </w:r>
            <w:r>
              <w:rPr>
                <w:spacing w:val="-1"/>
              </w:rPr>
              <w:t>(财库[2017]141 号)的要求，</w:t>
            </w:r>
            <w:r>
              <w:rPr>
                <w:spacing w:val="-7"/>
              </w:rPr>
              <w:t>监狱企业和残疾人福利性单位属于小型、微型企业的，</w:t>
            </w:r>
            <w:r>
              <w:rPr>
                <w:spacing w:val="-8"/>
              </w:rPr>
              <w:t xml:space="preserve"> 不</w:t>
            </w:r>
            <w:r>
              <w:rPr>
                <w:spacing w:val="-6"/>
              </w:rPr>
              <w:t>重复享受政策。</w:t>
            </w:r>
          </w:p>
        </w:tc>
      </w:tr>
      <w:tr w14:paraId="2531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1099" w:type="dxa"/>
            <w:vAlign w:val="top"/>
          </w:tcPr>
          <w:p w14:paraId="7963EC71">
            <w:pPr>
              <w:rPr>
                <w:rFonts w:ascii="Arial"/>
                <w:sz w:val="21"/>
              </w:rPr>
            </w:pPr>
          </w:p>
        </w:tc>
        <w:tc>
          <w:tcPr>
            <w:tcW w:w="1689" w:type="dxa"/>
            <w:vAlign w:val="top"/>
          </w:tcPr>
          <w:p w14:paraId="55193238">
            <w:pPr>
              <w:rPr>
                <w:rFonts w:ascii="Arial"/>
                <w:sz w:val="21"/>
              </w:rPr>
            </w:pPr>
          </w:p>
        </w:tc>
        <w:tc>
          <w:tcPr>
            <w:tcW w:w="6737" w:type="dxa"/>
            <w:vAlign w:val="top"/>
          </w:tcPr>
          <w:p w14:paraId="52D6A2E2">
            <w:pPr>
              <w:pStyle w:val="26"/>
              <w:spacing w:before="118" w:line="360" w:lineRule="auto"/>
              <w:ind w:right="17"/>
              <w:jc w:val="both"/>
            </w:pPr>
            <w:r>
              <w:rPr>
                <w:spacing w:val="1"/>
              </w:rPr>
              <w:t>在货物采购项目中，供应商提供的货物既有中小</w:t>
            </w:r>
            <w:r>
              <w:t>企业制造货</w:t>
            </w:r>
            <w:r>
              <w:rPr>
                <w:spacing w:val="1"/>
              </w:rPr>
              <w:t>物，也有大型企业制造货物的，不享受《政</w:t>
            </w:r>
            <w:r>
              <w:t>府采购促进中小企</w:t>
            </w:r>
            <w:r>
              <w:rPr>
                <w:spacing w:val="-6"/>
              </w:rPr>
              <w:t>业发展管理办法》(财库[2020]46</w:t>
            </w:r>
            <w:r>
              <w:rPr>
                <w:spacing w:val="-50"/>
              </w:rPr>
              <w:t xml:space="preserve"> </w:t>
            </w:r>
            <w:r>
              <w:rPr>
                <w:spacing w:val="-6"/>
              </w:rPr>
              <w:t>号)规定的中小企业扶持政策。参加政府采购活动的中小企业应当提供《中小企业声明函》；</w:t>
            </w:r>
          </w:p>
          <w:p w14:paraId="2D62F512">
            <w:pPr>
              <w:pStyle w:val="26"/>
              <w:spacing w:line="360" w:lineRule="auto"/>
              <w:ind w:left="125" w:right="105" w:firstLine="1"/>
              <w:jc w:val="both"/>
            </w:pPr>
            <w:r>
              <w:rPr>
                <w:spacing w:val="-4"/>
              </w:rPr>
              <w:t>监狱企业应当提供由省级以上监狱管理局、戒毒管理局(含新疆</w:t>
            </w:r>
            <w:r>
              <w:rPr>
                <w:spacing w:val="10"/>
              </w:rPr>
              <w:t xml:space="preserve"> </w:t>
            </w:r>
            <w:r>
              <w:rPr>
                <w:spacing w:val="-4"/>
              </w:rPr>
              <w:t>生产建设兵团)出具的属于监狱企业的证明文件；残疾人福利性</w:t>
            </w:r>
            <w:r>
              <w:rPr>
                <w:spacing w:val="11"/>
              </w:rPr>
              <w:t xml:space="preserve"> </w:t>
            </w:r>
            <w:r>
              <w:rPr>
                <w:spacing w:val="-3"/>
              </w:rPr>
              <w:t>单位应当提供《残疾人福利性单位声明函》。</w:t>
            </w:r>
          </w:p>
          <w:p w14:paraId="0813AEC3">
            <w:pPr>
              <w:pStyle w:val="26"/>
              <w:spacing w:line="360" w:lineRule="auto"/>
              <w:ind w:left="120" w:right="102" w:firstLine="246"/>
              <w:jc w:val="both"/>
            </w:pPr>
            <w:r>
              <w:rPr>
                <w:spacing w:val="7"/>
              </w:rPr>
              <w:t>注：依据《政府采购促进中小企业发展管理办法》(财库</w:t>
            </w:r>
            <w:r>
              <w:t xml:space="preserve"> </w:t>
            </w:r>
            <w:r>
              <w:rPr>
                <w:spacing w:val="1"/>
              </w:rPr>
              <w:t>[2020]46 号)规定享受扶持政策获</w:t>
            </w:r>
            <w:r>
              <w:t xml:space="preserve">得政府采购合同的，小微企 </w:t>
            </w:r>
            <w:r>
              <w:rPr>
                <w:spacing w:val="-1"/>
              </w:rPr>
              <w:t>业不得将合同分包给大中型企业，中型企业不得将合同</w:t>
            </w:r>
            <w:r>
              <w:rPr>
                <w:spacing w:val="-2"/>
              </w:rPr>
              <w:t>分包给</w:t>
            </w:r>
            <w:r>
              <w:t xml:space="preserve"> </w:t>
            </w:r>
            <w:r>
              <w:rPr>
                <w:spacing w:val="-8"/>
              </w:rPr>
              <w:t>大型企业。</w:t>
            </w:r>
          </w:p>
          <w:p w14:paraId="609AC830">
            <w:pPr>
              <w:pStyle w:val="26"/>
              <w:spacing w:line="217" w:lineRule="auto"/>
              <w:ind w:left="356"/>
            </w:pPr>
            <w:r>
              <w:rPr>
                <w:spacing w:val="-4"/>
              </w:rPr>
              <w:t>2.节能产品、环境标志产品政府采购政策：</w:t>
            </w:r>
          </w:p>
          <w:p w14:paraId="19C8753C">
            <w:pPr>
              <w:pStyle w:val="26"/>
              <w:spacing w:before="186" w:line="360" w:lineRule="auto"/>
              <w:ind w:left="120" w:firstLine="240"/>
              <w:jc w:val="both"/>
            </w:pPr>
            <w:r>
              <w:t>根据财政部发展改革委生态环境部市场监管总局《关于调整</w:t>
            </w:r>
            <w:r>
              <w:rPr>
                <w:spacing w:val="8"/>
              </w:rPr>
              <w:t xml:space="preserve">  </w:t>
            </w:r>
            <w:r>
              <w:rPr>
                <w:spacing w:val="-8"/>
              </w:rPr>
              <w:t>优化节能产品、环境标志产品政府采购执行机制的通知》 (财库</w:t>
            </w:r>
            <w:r>
              <w:rPr>
                <w:spacing w:val="-6"/>
              </w:rPr>
              <w:t>〔2019〕9</w:t>
            </w:r>
            <w:r>
              <w:rPr>
                <w:spacing w:val="-38"/>
              </w:rPr>
              <w:t xml:space="preserve"> </w:t>
            </w:r>
            <w:r>
              <w:rPr>
                <w:spacing w:val="-6"/>
              </w:rPr>
              <w:t>号)、《关于印发节能产品政府采购品目</w:t>
            </w:r>
            <w:r>
              <w:rPr>
                <w:spacing w:val="-7"/>
              </w:rPr>
              <w:t>清单的通知》</w:t>
            </w:r>
            <w:r>
              <w:rPr>
                <w:spacing w:val="-4"/>
              </w:rPr>
              <w:t>(财库〔2019〕19</w:t>
            </w:r>
            <w:r>
              <w:rPr>
                <w:spacing w:val="-28"/>
              </w:rPr>
              <w:t xml:space="preserve"> </w:t>
            </w:r>
            <w:r>
              <w:rPr>
                <w:spacing w:val="-4"/>
              </w:rPr>
              <w:t>号)；《关于印发环境标志产品政府采购品目</w:t>
            </w:r>
            <w:r>
              <w:rPr>
                <w:spacing w:val="-2"/>
              </w:rPr>
              <w:t>清单的通知》(财库〔2019〕18</w:t>
            </w:r>
            <w:r>
              <w:rPr>
                <w:spacing w:val="-38"/>
              </w:rPr>
              <w:t xml:space="preserve"> </w:t>
            </w:r>
            <w:r>
              <w:rPr>
                <w:spacing w:val="-2"/>
              </w:rPr>
              <w:t>号)要求，本项目若含有节能产</w:t>
            </w:r>
            <w:r>
              <w:t>品政府采购品目清单内政府强制采购产品，供应商须选用国家公布的认证机构认证的处于有效期之内的政府强制采购节能产品。本项目若含有节能产品、环境标志产品政府采购品目清单</w:t>
            </w:r>
            <w:r>
              <w:rPr>
                <w:spacing w:val="-6"/>
              </w:rPr>
              <w:t>内政府优先采购产品，在性能、技术、服务等指标同等条件下，</w:t>
            </w:r>
            <w:r>
              <w:t>优先采购国家公布的认证机构认证的处于有效期之内的节能产</w:t>
            </w:r>
            <w:r>
              <w:rPr>
                <w:spacing w:val="-1"/>
              </w:rPr>
              <w:t>品</w:t>
            </w:r>
            <w:r>
              <w:rPr>
                <w:spacing w:val="-67"/>
              </w:rPr>
              <w:t xml:space="preserve"> </w:t>
            </w:r>
            <w:r>
              <w:rPr>
                <w:spacing w:val="-1"/>
              </w:rPr>
              <w:t>(政府强制采购产品除外)、环境标志产品。</w:t>
            </w:r>
            <w:r>
              <w:rPr>
                <w:spacing w:val="-2"/>
              </w:rPr>
              <w:t>供应商应提供国</w:t>
            </w:r>
            <w:r>
              <w:t>家公布的认证机构出具的处于有效期之内的节能产品、环境标</w:t>
            </w:r>
            <w:r>
              <w:rPr>
                <w:spacing w:val="-6"/>
              </w:rPr>
              <w:t>志产品认证证书。</w:t>
            </w:r>
          </w:p>
          <w:p w14:paraId="370A8C25">
            <w:pPr>
              <w:pStyle w:val="26"/>
              <w:spacing w:before="2" w:line="359" w:lineRule="auto"/>
              <w:ind w:left="129" w:right="108" w:firstLine="233"/>
            </w:pPr>
            <w:r>
              <w:rPr>
                <w:spacing w:val="1"/>
              </w:rPr>
              <w:t>对于同时获得节能产品和环境标志产品认证证</w:t>
            </w:r>
            <w:r>
              <w:t xml:space="preserve">书产品，只给 </w:t>
            </w:r>
            <w:r>
              <w:rPr>
                <w:spacing w:val="-4"/>
              </w:rPr>
              <w:t>予其中一种认证证书产品优先采购。</w:t>
            </w:r>
          </w:p>
          <w:p w14:paraId="06430795">
            <w:pPr>
              <w:pStyle w:val="26"/>
              <w:spacing w:before="1" w:line="312" w:lineRule="auto"/>
              <w:ind w:left="123" w:right="108" w:firstLine="237"/>
            </w:pPr>
            <w:r>
              <w:rPr>
                <w:spacing w:val="1"/>
              </w:rPr>
              <w:t>按品目清单内的政府优先采购节能产品和环境标志</w:t>
            </w:r>
            <w:r>
              <w:t>产品金额</w:t>
            </w:r>
            <w:r>
              <w:rPr>
                <w:spacing w:val="-3"/>
              </w:rPr>
              <w:t>之和占其总价的比例，比例高的优先。</w:t>
            </w:r>
          </w:p>
        </w:tc>
      </w:tr>
      <w:tr w14:paraId="05D6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99" w:type="dxa"/>
            <w:vAlign w:val="top"/>
          </w:tcPr>
          <w:p w14:paraId="2FE36A2F">
            <w:pPr>
              <w:pStyle w:val="26"/>
              <w:spacing w:before="118" w:line="236" w:lineRule="auto"/>
              <w:ind w:left="271"/>
            </w:pPr>
            <w:r>
              <w:rPr>
                <w:spacing w:val="-5"/>
              </w:rPr>
              <w:t>1.2.1</w:t>
            </w:r>
          </w:p>
        </w:tc>
        <w:tc>
          <w:tcPr>
            <w:tcW w:w="1689" w:type="dxa"/>
            <w:vAlign w:val="top"/>
          </w:tcPr>
          <w:p w14:paraId="36CF51EC">
            <w:pPr>
              <w:pStyle w:val="26"/>
              <w:spacing w:before="118" w:line="217" w:lineRule="auto"/>
              <w:ind w:left="268"/>
            </w:pPr>
            <w:r>
              <w:rPr>
                <w:spacing w:val="-5"/>
              </w:rPr>
              <w:t>资金来源及</w:t>
            </w:r>
          </w:p>
        </w:tc>
        <w:tc>
          <w:tcPr>
            <w:tcW w:w="6737" w:type="dxa"/>
            <w:vAlign w:val="top"/>
          </w:tcPr>
          <w:p w14:paraId="4829D222">
            <w:pPr>
              <w:pStyle w:val="26"/>
              <w:spacing w:before="117" w:line="220" w:lineRule="auto"/>
              <w:ind w:left="405"/>
              <w:rPr>
                <w:rFonts w:hint="default" w:eastAsia="仿宋"/>
                <w:lang w:val="en-US" w:eastAsia="zh-CN"/>
              </w:rPr>
            </w:pPr>
            <w:r>
              <w:rPr>
                <w:rFonts w:hint="eastAsia"/>
                <w:spacing w:val="-7"/>
                <w:lang w:val="en-US" w:eastAsia="zh-CN"/>
              </w:rPr>
              <w:t>财政资金及自筹资金</w:t>
            </w:r>
          </w:p>
        </w:tc>
      </w:tr>
    </w:tbl>
    <w:p w14:paraId="211076DC">
      <w:pPr>
        <w:pStyle w:val="5"/>
      </w:pPr>
    </w:p>
    <w:p w14:paraId="7AF305BF">
      <w:pPr>
        <w:sectPr>
          <w:footerReference r:id="rId6" w:type="default"/>
          <w:pgSz w:w="11907" w:h="16839"/>
          <w:pgMar w:top="1360" w:right="1188" w:bottom="903" w:left="1188" w:header="0" w:footer="675" w:gutter="0"/>
          <w:pgNumType w:fmt="decimal"/>
          <w:cols w:space="720" w:num="1"/>
        </w:sectPr>
      </w:pPr>
    </w:p>
    <w:tbl>
      <w:tblPr>
        <w:tblStyle w:val="25"/>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6952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59BF7518">
            <w:pPr>
              <w:pStyle w:val="26"/>
              <w:spacing w:before="112" w:line="236" w:lineRule="auto"/>
              <w:ind w:left="271"/>
            </w:pPr>
            <w:r>
              <w:rPr>
                <w:spacing w:val="-5"/>
              </w:rPr>
              <w:t>1.2.2</w:t>
            </w:r>
          </w:p>
        </w:tc>
        <w:tc>
          <w:tcPr>
            <w:tcW w:w="1689" w:type="dxa"/>
            <w:vAlign w:val="top"/>
          </w:tcPr>
          <w:p w14:paraId="5AFE6F4A">
            <w:pPr>
              <w:pStyle w:val="26"/>
              <w:spacing w:before="112" w:line="218" w:lineRule="auto"/>
              <w:ind w:left="148"/>
            </w:pPr>
            <w:r>
              <w:rPr>
                <w:spacing w:val="-5"/>
              </w:rPr>
              <w:t>资金落实情况</w:t>
            </w:r>
          </w:p>
        </w:tc>
        <w:tc>
          <w:tcPr>
            <w:tcW w:w="6737" w:type="dxa"/>
            <w:vAlign w:val="top"/>
          </w:tcPr>
          <w:p w14:paraId="7D0D16B6">
            <w:pPr>
              <w:pStyle w:val="26"/>
              <w:spacing w:before="112" w:line="218" w:lineRule="auto"/>
              <w:ind w:left="391"/>
            </w:pPr>
            <w:r>
              <w:rPr>
                <w:spacing w:val="-11"/>
              </w:rPr>
              <w:t>已落实</w:t>
            </w:r>
          </w:p>
        </w:tc>
      </w:tr>
      <w:tr w14:paraId="5A89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99" w:type="dxa"/>
            <w:vAlign w:val="top"/>
          </w:tcPr>
          <w:p w14:paraId="6B62631A">
            <w:pPr>
              <w:pStyle w:val="26"/>
              <w:spacing w:before="115" w:line="236" w:lineRule="auto"/>
              <w:ind w:left="271"/>
            </w:pPr>
            <w:r>
              <w:rPr>
                <w:spacing w:val="-5"/>
              </w:rPr>
              <w:t>1.2.3</w:t>
            </w:r>
          </w:p>
        </w:tc>
        <w:tc>
          <w:tcPr>
            <w:tcW w:w="1689" w:type="dxa"/>
            <w:vAlign w:val="top"/>
          </w:tcPr>
          <w:p w14:paraId="2BF70525">
            <w:pPr>
              <w:pStyle w:val="26"/>
              <w:spacing w:before="116" w:line="217" w:lineRule="auto"/>
              <w:ind w:left="378"/>
              <w:rPr>
                <w:color w:val="auto"/>
              </w:rPr>
            </w:pPr>
            <w:r>
              <w:rPr>
                <w:color w:val="auto"/>
                <w:spacing w:val="-4"/>
              </w:rPr>
              <w:t>预算金额</w:t>
            </w:r>
          </w:p>
        </w:tc>
        <w:tc>
          <w:tcPr>
            <w:tcW w:w="6737" w:type="dxa"/>
            <w:vAlign w:val="top"/>
          </w:tcPr>
          <w:p w14:paraId="125B92E6">
            <w:pPr>
              <w:pStyle w:val="26"/>
              <w:spacing w:before="166" w:line="218" w:lineRule="auto"/>
              <w:ind w:left="370"/>
              <w:rPr>
                <w:color w:val="auto"/>
              </w:rPr>
            </w:pPr>
            <w:r>
              <w:rPr>
                <w:rFonts w:hint="eastAsia"/>
                <w:color w:val="auto"/>
                <w:spacing w:val="-2"/>
                <w:lang w:val="en-US" w:eastAsia="zh-CN"/>
              </w:rPr>
              <w:t>控制价：1232900.00元</w:t>
            </w:r>
          </w:p>
        </w:tc>
      </w:tr>
      <w:tr w14:paraId="0D16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1099" w:type="dxa"/>
            <w:vAlign w:val="top"/>
          </w:tcPr>
          <w:p w14:paraId="3BEE4906">
            <w:pPr>
              <w:spacing w:line="250" w:lineRule="auto"/>
              <w:rPr>
                <w:rFonts w:ascii="Arial"/>
                <w:sz w:val="21"/>
              </w:rPr>
            </w:pPr>
          </w:p>
          <w:p w14:paraId="1A6206FA">
            <w:pPr>
              <w:spacing w:line="250" w:lineRule="auto"/>
              <w:rPr>
                <w:rFonts w:ascii="Arial"/>
                <w:sz w:val="21"/>
              </w:rPr>
            </w:pPr>
          </w:p>
          <w:p w14:paraId="70D87997">
            <w:pPr>
              <w:pStyle w:val="26"/>
              <w:spacing w:before="78" w:line="236" w:lineRule="auto"/>
              <w:ind w:left="271"/>
            </w:pPr>
            <w:r>
              <w:rPr>
                <w:spacing w:val="-5"/>
              </w:rPr>
              <w:t>1.3.1</w:t>
            </w:r>
          </w:p>
        </w:tc>
        <w:tc>
          <w:tcPr>
            <w:tcW w:w="1689" w:type="dxa"/>
            <w:vAlign w:val="top"/>
          </w:tcPr>
          <w:p w14:paraId="13D5A724">
            <w:pPr>
              <w:spacing w:line="250" w:lineRule="auto"/>
              <w:rPr>
                <w:rFonts w:hint="eastAsia" w:ascii="仿宋" w:hAnsi="仿宋" w:eastAsia="仿宋" w:cs="仿宋"/>
                <w:snapToGrid w:val="0"/>
                <w:color w:val="000000"/>
                <w:kern w:val="0"/>
                <w:sz w:val="24"/>
                <w:szCs w:val="24"/>
                <w:lang w:val="en-US" w:eastAsia="zh-CN" w:bidi="ar-SA"/>
              </w:rPr>
            </w:pPr>
          </w:p>
          <w:p w14:paraId="241EF9E7">
            <w:pPr>
              <w:pStyle w:val="26"/>
              <w:spacing w:before="78" w:line="218" w:lineRule="auto"/>
              <w:ind w:left="378"/>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采购范围</w:t>
            </w:r>
          </w:p>
        </w:tc>
        <w:tc>
          <w:tcPr>
            <w:tcW w:w="6737" w:type="dxa"/>
            <w:vAlign w:val="top"/>
          </w:tcPr>
          <w:p w14:paraId="775E5BAC">
            <w:pPr>
              <w:spacing w:before="157" w:line="277" w:lineRule="auto"/>
              <w:ind w:left="1" w:right="1" w:firstLine="422"/>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color w:val="auto"/>
                <w:spacing w:val="-1"/>
                <w:sz w:val="24"/>
                <w:szCs w:val="24"/>
                <w:lang w:eastAsia="zh-CN"/>
              </w:rPr>
              <w:t>电动汽车充电桩移动式综合测试装置，采购内容为:电动汽车充电桩移动式综合测试装置1台。</w:t>
            </w:r>
          </w:p>
        </w:tc>
      </w:tr>
      <w:tr w14:paraId="1CD5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1099" w:type="dxa"/>
            <w:vAlign w:val="center"/>
          </w:tcPr>
          <w:p w14:paraId="521B8EEB">
            <w:pPr>
              <w:pStyle w:val="26"/>
              <w:spacing w:before="78" w:line="236" w:lineRule="auto"/>
              <w:jc w:val="center"/>
            </w:pPr>
            <w:r>
              <w:rPr>
                <w:spacing w:val="-5"/>
              </w:rPr>
              <w:t>1.3.2</w:t>
            </w:r>
          </w:p>
        </w:tc>
        <w:tc>
          <w:tcPr>
            <w:tcW w:w="1689" w:type="dxa"/>
            <w:vAlign w:val="center"/>
          </w:tcPr>
          <w:p w14:paraId="493B0A93">
            <w:pPr>
              <w:pStyle w:val="26"/>
              <w:spacing w:before="184" w:line="218" w:lineRule="auto"/>
              <w:jc w:val="center"/>
              <w:rPr>
                <w:color w:val="000000" w:themeColor="text1"/>
                <w14:textFill>
                  <w14:solidFill>
                    <w14:schemeClr w14:val="tx1"/>
                  </w14:solidFill>
                </w14:textFill>
              </w:rPr>
            </w:pPr>
            <w:r>
              <w:rPr>
                <w:color w:val="000000" w:themeColor="text1"/>
                <w:spacing w:val="-6"/>
                <w14:textFill>
                  <w14:solidFill>
                    <w14:schemeClr w14:val="tx1"/>
                  </w14:solidFill>
                </w14:textFill>
              </w:rPr>
              <w:t>交货期</w:t>
            </w:r>
          </w:p>
        </w:tc>
        <w:tc>
          <w:tcPr>
            <w:tcW w:w="6737" w:type="dxa"/>
            <w:vAlign w:val="center"/>
          </w:tcPr>
          <w:p w14:paraId="7EC47663">
            <w:pPr>
              <w:pStyle w:val="26"/>
              <w:spacing w:before="184" w:line="289" w:lineRule="auto"/>
              <w:ind w:left="122" w:right="125" w:firstLine="233"/>
              <w:jc w:val="both"/>
              <w:rPr>
                <w:color w:val="000000" w:themeColor="text1"/>
                <w14:textFill>
                  <w14:solidFill>
                    <w14:schemeClr w14:val="tx1"/>
                  </w14:solidFill>
                </w14:textFill>
              </w:rPr>
            </w:pPr>
            <w:r>
              <w:rPr>
                <w:rFonts w:hint="eastAsia" w:ascii="仿宋_GB2312" w:eastAsia="仿宋_GB2312" w:cs="Times New Roman"/>
                <w:color w:val="auto"/>
                <w:kern w:val="2"/>
                <w:sz w:val="24"/>
                <w:szCs w:val="24"/>
                <w:highlight w:val="none"/>
                <w:lang w:val="en-US" w:eastAsia="zh-CN" w:bidi="ar-SA"/>
              </w:rPr>
              <w:t>合同签订之日起90日历天内供货、安装及调试完毕</w:t>
            </w:r>
            <w:r>
              <w:rPr>
                <w:rFonts w:hint="eastAsia" w:ascii="仿宋_GB2312" w:hAnsi="Calibri" w:eastAsia="仿宋_GB2312" w:cs="Times New Roman"/>
                <w:color w:val="auto"/>
                <w:kern w:val="2"/>
                <w:sz w:val="24"/>
                <w:szCs w:val="24"/>
                <w:highlight w:val="none"/>
                <w:lang w:val="en-US" w:eastAsia="zh-CN" w:bidi="ar-SA"/>
              </w:rPr>
              <w:t>。</w:t>
            </w:r>
            <w:r>
              <w:rPr>
                <w:rFonts w:hint="eastAsia"/>
                <w:color w:val="000000" w:themeColor="text1"/>
                <w:lang w:val="en-US" w:eastAsia="zh-CN"/>
                <w14:textFill>
                  <w14:solidFill>
                    <w14:schemeClr w14:val="tx1"/>
                  </w14:solidFill>
                </w14:textFill>
              </w:rPr>
              <w:t>。</w:t>
            </w:r>
          </w:p>
        </w:tc>
      </w:tr>
      <w:tr w14:paraId="3440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4E97F262">
            <w:pPr>
              <w:pStyle w:val="26"/>
              <w:spacing w:before="114" w:line="236" w:lineRule="auto"/>
              <w:ind w:left="271"/>
            </w:pPr>
            <w:r>
              <w:rPr>
                <w:spacing w:val="-5"/>
              </w:rPr>
              <w:t>1.3.3</w:t>
            </w:r>
          </w:p>
        </w:tc>
        <w:tc>
          <w:tcPr>
            <w:tcW w:w="1689" w:type="dxa"/>
            <w:vAlign w:val="top"/>
          </w:tcPr>
          <w:p w14:paraId="2B2E23E5">
            <w:pPr>
              <w:pStyle w:val="26"/>
              <w:spacing w:before="113" w:line="220" w:lineRule="auto"/>
              <w:ind w:left="382"/>
            </w:pPr>
            <w:r>
              <w:rPr>
                <w:spacing w:val="-5"/>
              </w:rPr>
              <w:t>交货地点</w:t>
            </w:r>
          </w:p>
        </w:tc>
        <w:tc>
          <w:tcPr>
            <w:tcW w:w="6737" w:type="dxa"/>
            <w:vAlign w:val="top"/>
          </w:tcPr>
          <w:p w14:paraId="4CCAA7A7">
            <w:pPr>
              <w:pStyle w:val="26"/>
              <w:spacing w:before="114" w:line="218" w:lineRule="auto"/>
              <w:ind w:left="362"/>
            </w:pPr>
            <w:r>
              <w:rPr>
                <w:spacing w:val="-3"/>
              </w:rPr>
              <w:t>采购人指定地点</w:t>
            </w:r>
          </w:p>
        </w:tc>
      </w:tr>
      <w:tr w14:paraId="3C2F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51D9FF6A">
            <w:pPr>
              <w:pStyle w:val="26"/>
              <w:spacing w:before="115" w:line="236" w:lineRule="auto"/>
              <w:ind w:left="271"/>
              <w:rPr>
                <w:rFonts w:hint="eastAsia" w:eastAsia="仿宋"/>
                <w:lang w:val="en-US" w:eastAsia="zh-CN"/>
              </w:rPr>
            </w:pPr>
            <w:r>
              <w:rPr>
                <w:spacing w:val="-5"/>
              </w:rPr>
              <w:t>1.3.</w:t>
            </w:r>
            <w:r>
              <w:rPr>
                <w:rFonts w:hint="eastAsia"/>
                <w:spacing w:val="-5"/>
                <w:lang w:val="en-US" w:eastAsia="zh-CN"/>
              </w:rPr>
              <w:t>4</w:t>
            </w:r>
          </w:p>
        </w:tc>
        <w:tc>
          <w:tcPr>
            <w:tcW w:w="1689" w:type="dxa"/>
            <w:vAlign w:val="top"/>
          </w:tcPr>
          <w:p w14:paraId="49D008BD">
            <w:pPr>
              <w:pStyle w:val="26"/>
              <w:spacing w:before="168" w:line="218" w:lineRule="auto"/>
              <w:ind w:left="382"/>
            </w:pPr>
            <w:r>
              <w:rPr>
                <w:spacing w:val="-5"/>
              </w:rPr>
              <w:t>质量要求</w:t>
            </w:r>
          </w:p>
        </w:tc>
        <w:tc>
          <w:tcPr>
            <w:tcW w:w="6737" w:type="dxa"/>
            <w:vAlign w:val="top"/>
          </w:tcPr>
          <w:p w14:paraId="4B845DDC">
            <w:pPr>
              <w:pStyle w:val="26"/>
              <w:spacing w:before="167" w:line="217" w:lineRule="auto"/>
              <w:ind w:left="366"/>
            </w:pPr>
            <w:r>
              <w:rPr>
                <w:spacing w:val="-2"/>
              </w:rPr>
              <w:t>符合国家及行业相关规范和标准</w:t>
            </w:r>
          </w:p>
        </w:tc>
      </w:tr>
      <w:tr w14:paraId="1F9A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0" w:hRule="atLeast"/>
        </w:trPr>
        <w:tc>
          <w:tcPr>
            <w:tcW w:w="1099" w:type="dxa"/>
            <w:vAlign w:val="top"/>
          </w:tcPr>
          <w:p w14:paraId="2F41471B">
            <w:pPr>
              <w:spacing w:line="253" w:lineRule="auto"/>
              <w:rPr>
                <w:rFonts w:ascii="Arial"/>
                <w:sz w:val="21"/>
              </w:rPr>
            </w:pPr>
          </w:p>
          <w:p w14:paraId="4BFD2075">
            <w:pPr>
              <w:spacing w:line="253" w:lineRule="auto"/>
              <w:rPr>
                <w:rFonts w:ascii="Arial"/>
                <w:sz w:val="21"/>
              </w:rPr>
            </w:pPr>
          </w:p>
          <w:p w14:paraId="2B3EA591">
            <w:pPr>
              <w:spacing w:line="253" w:lineRule="auto"/>
              <w:rPr>
                <w:rFonts w:ascii="Arial"/>
                <w:sz w:val="21"/>
              </w:rPr>
            </w:pPr>
          </w:p>
          <w:p w14:paraId="6D812742">
            <w:pPr>
              <w:spacing w:line="253" w:lineRule="auto"/>
              <w:rPr>
                <w:rFonts w:ascii="Arial"/>
                <w:sz w:val="21"/>
              </w:rPr>
            </w:pPr>
          </w:p>
          <w:p w14:paraId="763BADD9">
            <w:pPr>
              <w:spacing w:line="253" w:lineRule="auto"/>
              <w:rPr>
                <w:rFonts w:ascii="Arial"/>
                <w:sz w:val="21"/>
              </w:rPr>
            </w:pPr>
          </w:p>
          <w:p w14:paraId="0553465F">
            <w:pPr>
              <w:spacing w:line="253" w:lineRule="auto"/>
              <w:rPr>
                <w:rFonts w:ascii="Arial"/>
                <w:sz w:val="21"/>
              </w:rPr>
            </w:pPr>
          </w:p>
          <w:p w14:paraId="361CBE00">
            <w:pPr>
              <w:spacing w:line="254" w:lineRule="auto"/>
              <w:rPr>
                <w:rFonts w:ascii="Arial"/>
                <w:sz w:val="21"/>
              </w:rPr>
            </w:pPr>
          </w:p>
          <w:p w14:paraId="23EC756F">
            <w:pPr>
              <w:spacing w:line="254" w:lineRule="auto"/>
              <w:rPr>
                <w:rFonts w:ascii="Arial"/>
                <w:sz w:val="21"/>
              </w:rPr>
            </w:pPr>
          </w:p>
          <w:p w14:paraId="178520C7">
            <w:pPr>
              <w:spacing w:line="254" w:lineRule="auto"/>
              <w:rPr>
                <w:rFonts w:ascii="Arial"/>
                <w:sz w:val="21"/>
              </w:rPr>
            </w:pPr>
          </w:p>
          <w:p w14:paraId="37A59237">
            <w:pPr>
              <w:spacing w:line="254" w:lineRule="auto"/>
              <w:rPr>
                <w:rFonts w:ascii="Arial"/>
                <w:sz w:val="21"/>
              </w:rPr>
            </w:pPr>
          </w:p>
          <w:p w14:paraId="769402B9">
            <w:pPr>
              <w:spacing w:line="254" w:lineRule="auto"/>
              <w:rPr>
                <w:rFonts w:ascii="Arial"/>
                <w:sz w:val="21"/>
              </w:rPr>
            </w:pPr>
          </w:p>
          <w:p w14:paraId="2FF33142">
            <w:pPr>
              <w:spacing w:line="254" w:lineRule="auto"/>
              <w:rPr>
                <w:rFonts w:ascii="Arial"/>
                <w:sz w:val="21"/>
              </w:rPr>
            </w:pPr>
          </w:p>
          <w:p w14:paraId="3081375E">
            <w:pPr>
              <w:spacing w:line="254" w:lineRule="auto"/>
              <w:rPr>
                <w:rFonts w:ascii="Arial"/>
                <w:sz w:val="21"/>
              </w:rPr>
            </w:pPr>
          </w:p>
          <w:p w14:paraId="1E4EECA8">
            <w:pPr>
              <w:pStyle w:val="26"/>
              <w:spacing w:before="78" w:line="236" w:lineRule="auto"/>
              <w:ind w:left="271"/>
              <w:rPr>
                <w:rFonts w:hint="eastAsia" w:eastAsia="仿宋"/>
                <w:lang w:val="en-US" w:eastAsia="zh-CN"/>
              </w:rPr>
            </w:pPr>
            <w:r>
              <w:rPr>
                <w:spacing w:val="-5"/>
              </w:rPr>
              <w:t>1.3.</w:t>
            </w:r>
            <w:r>
              <w:rPr>
                <w:rFonts w:hint="eastAsia"/>
                <w:spacing w:val="-5"/>
                <w:lang w:val="en-US" w:eastAsia="zh-CN"/>
              </w:rPr>
              <w:t>5</w:t>
            </w:r>
          </w:p>
        </w:tc>
        <w:tc>
          <w:tcPr>
            <w:tcW w:w="1689" w:type="dxa"/>
            <w:vAlign w:val="top"/>
          </w:tcPr>
          <w:p w14:paraId="6D85E45C">
            <w:pPr>
              <w:spacing w:line="253" w:lineRule="auto"/>
              <w:rPr>
                <w:rFonts w:ascii="Arial"/>
                <w:sz w:val="21"/>
              </w:rPr>
            </w:pPr>
          </w:p>
          <w:p w14:paraId="674731FB">
            <w:pPr>
              <w:spacing w:line="253" w:lineRule="auto"/>
              <w:rPr>
                <w:rFonts w:ascii="Arial"/>
                <w:sz w:val="21"/>
              </w:rPr>
            </w:pPr>
          </w:p>
          <w:p w14:paraId="4988BD97">
            <w:pPr>
              <w:spacing w:line="253" w:lineRule="auto"/>
              <w:rPr>
                <w:rFonts w:ascii="Arial"/>
                <w:sz w:val="21"/>
              </w:rPr>
            </w:pPr>
          </w:p>
          <w:p w14:paraId="63CC5192">
            <w:pPr>
              <w:spacing w:line="253" w:lineRule="auto"/>
              <w:rPr>
                <w:rFonts w:ascii="Arial"/>
                <w:sz w:val="21"/>
              </w:rPr>
            </w:pPr>
          </w:p>
          <w:p w14:paraId="6582DBD2">
            <w:pPr>
              <w:spacing w:line="253" w:lineRule="auto"/>
              <w:rPr>
                <w:rFonts w:ascii="Arial"/>
                <w:sz w:val="21"/>
              </w:rPr>
            </w:pPr>
          </w:p>
          <w:p w14:paraId="66A7966B">
            <w:pPr>
              <w:spacing w:line="253" w:lineRule="auto"/>
              <w:rPr>
                <w:rFonts w:ascii="Arial"/>
                <w:sz w:val="21"/>
              </w:rPr>
            </w:pPr>
          </w:p>
          <w:p w14:paraId="7B0652E0">
            <w:pPr>
              <w:spacing w:line="254" w:lineRule="auto"/>
              <w:rPr>
                <w:rFonts w:ascii="Arial"/>
                <w:sz w:val="21"/>
              </w:rPr>
            </w:pPr>
          </w:p>
          <w:p w14:paraId="62EFE058">
            <w:pPr>
              <w:spacing w:line="254" w:lineRule="auto"/>
              <w:rPr>
                <w:rFonts w:ascii="Arial"/>
                <w:sz w:val="21"/>
              </w:rPr>
            </w:pPr>
          </w:p>
          <w:p w14:paraId="58A69DD0">
            <w:pPr>
              <w:spacing w:line="254" w:lineRule="auto"/>
              <w:rPr>
                <w:rFonts w:ascii="Arial"/>
                <w:sz w:val="21"/>
              </w:rPr>
            </w:pPr>
          </w:p>
          <w:p w14:paraId="407F8AF4">
            <w:pPr>
              <w:spacing w:line="254" w:lineRule="auto"/>
              <w:rPr>
                <w:rFonts w:ascii="Arial"/>
                <w:sz w:val="21"/>
              </w:rPr>
            </w:pPr>
          </w:p>
          <w:p w14:paraId="22F624E9">
            <w:pPr>
              <w:spacing w:line="254" w:lineRule="auto"/>
              <w:rPr>
                <w:rFonts w:ascii="Arial"/>
                <w:sz w:val="21"/>
              </w:rPr>
            </w:pPr>
          </w:p>
          <w:p w14:paraId="343851CB">
            <w:pPr>
              <w:spacing w:line="254" w:lineRule="auto"/>
              <w:rPr>
                <w:rFonts w:ascii="Arial"/>
                <w:sz w:val="21"/>
              </w:rPr>
            </w:pPr>
          </w:p>
          <w:p w14:paraId="227EA014">
            <w:pPr>
              <w:spacing w:line="254" w:lineRule="auto"/>
              <w:rPr>
                <w:rFonts w:ascii="Arial"/>
                <w:sz w:val="21"/>
              </w:rPr>
            </w:pPr>
          </w:p>
          <w:p w14:paraId="412C6124">
            <w:pPr>
              <w:pStyle w:val="26"/>
              <w:spacing w:before="78" w:line="218" w:lineRule="auto"/>
              <w:ind w:left="381"/>
            </w:pPr>
            <w:r>
              <w:rPr>
                <w:spacing w:val="-4"/>
              </w:rPr>
              <w:t>履约验收</w:t>
            </w:r>
          </w:p>
        </w:tc>
        <w:tc>
          <w:tcPr>
            <w:tcW w:w="6737" w:type="dxa"/>
            <w:vAlign w:val="top"/>
          </w:tcPr>
          <w:p w14:paraId="23286ED8">
            <w:pPr>
              <w:pStyle w:val="26"/>
              <w:spacing w:before="118" w:line="360" w:lineRule="auto"/>
              <w:ind w:left="133" w:right="121" w:firstLine="231"/>
            </w:pPr>
            <w:r>
              <w:rPr>
                <w:spacing w:val="-4"/>
              </w:rPr>
              <w:t>履约验收主体:采购人自行组织项目验收（</w:t>
            </w:r>
            <w:r>
              <w:rPr>
                <w:spacing w:val="-5"/>
              </w:rPr>
              <w:t>代理机构可协助验</w:t>
            </w:r>
            <w:r>
              <w:t xml:space="preserve"> </w:t>
            </w:r>
            <w:r>
              <w:rPr>
                <w:spacing w:val="-14"/>
              </w:rPr>
              <w:t>收）。</w:t>
            </w:r>
          </w:p>
          <w:p w14:paraId="766388A8">
            <w:pPr>
              <w:pStyle w:val="26"/>
              <w:spacing w:line="216" w:lineRule="auto"/>
              <w:ind w:left="365"/>
            </w:pPr>
            <w:r>
              <w:rPr>
                <w:spacing w:val="-3"/>
              </w:rPr>
              <w:t>履约验收时间:按采购合同约定执行。</w:t>
            </w:r>
          </w:p>
          <w:p w14:paraId="5243BCBB">
            <w:pPr>
              <w:pStyle w:val="26"/>
              <w:spacing w:before="186" w:line="360" w:lineRule="auto"/>
              <w:ind w:left="127" w:right="106" w:firstLine="238"/>
            </w:pPr>
            <w:r>
              <w:rPr>
                <w:spacing w:val="-4"/>
              </w:rPr>
              <w:t>履约验收方式:联合验收，验收工作由各主管职能科室牵头联</w:t>
            </w:r>
            <w:r>
              <w:rPr>
                <w:spacing w:val="7"/>
              </w:rPr>
              <w:t xml:space="preserve"> </w:t>
            </w:r>
            <w:r>
              <w:rPr>
                <w:spacing w:val="-4"/>
              </w:rPr>
              <w:t>合验收小组共同验收，签字确认。</w:t>
            </w:r>
          </w:p>
          <w:p w14:paraId="13CBE891">
            <w:pPr>
              <w:pStyle w:val="26"/>
              <w:spacing w:line="360" w:lineRule="auto"/>
              <w:ind w:left="119" w:right="106" w:firstLine="245"/>
            </w:pPr>
            <w:r>
              <w:rPr>
                <w:spacing w:val="-4"/>
              </w:rPr>
              <w:t>履约验收程序:由供应商提出申请，采购人组织相关部门进行</w:t>
            </w:r>
            <w:r>
              <w:rPr>
                <w:spacing w:val="7"/>
              </w:rPr>
              <w:t xml:space="preserve"> </w:t>
            </w:r>
            <w:r>
              <w:rPr>
                <w:spacing w:val="-11"/>
              </w:rPr>
              <w:t>验收。</w:t>
            </w:r>
          </w:p>
          <w:p w14:paraId="0F873005">
            <w:pPr>
              <w:pStyle w:val="26"/>
              <w:spacing w:line="360" w:lineRule="auto"/>
              <w:ind w:left="129" w:right="108" w:firstLine="236"/>
            </w:pPr>
            <w:r>
              <w:rPr>
                <w:spacing w:val="5"/>
              </w:rPr>
              <w:t>履约验收内容:依据本项目竞争性磋商文件和成交供应商</w:t>
            </w:r>
            <w:r>
              <w:rPr>
                <w:spacing w:val="-3"/>
              </w:rPr>
              <w:t>响应文件对技术和商务条款履约情况逐条验收。</w:t>
            </w:r>
          </w:p>
          <w:p w14:paraId="25557E75">
            <w:pPr>
              <w:pStyle w:val="26"/>
              <w:spacing w:line="360" w:lineRule="auto"/>
              <w:ind w:left="122" w:right="65" w:firstLine="242"/>
            </w:pPr>
            <w:r>
              <w:rPr>
                <w:spacing w:val="-2"/>
              </w:rPr>
              <w:t>履约验收标准:采购人根据国家有关规定、竞</w:t>
            </w:r>
            <w:r>
              <w:rPr>
                <w:spacing w:val="-3"/>
              </w:rPr>
              <w:t>争性磋商文件、</w:t>
            </w:r>
            <w:r>
              <w:t xml:space="preserve"> </w:t>
            </w:r>
            <w:r>
              <w:rPr>
                <w:spacing w:val="1"/>
              </w:rPr>
              <w:t>成交供应商的响应文件以及合同约定的</w:t>
            </w:r>
            <w:r>
              <w:t xml:space="preserve">内容和验收标准进 </w:t>
            </w:r>
            <w:r>
              <w:rPr>
                <w:spacing w:val="-10"/>
              </w:rPr>
              <w:t>行验收。</w:t>
            </w:r>
          </w:p>
          <w:p w14:paraId="4846B354">
            <w:pPr>
              <w:pStyle w:val="26"/>
              <w:spacing w:before="2" w:line="329" w:lineRule="auto"/>
              <w:ind w:left="120" w:right="108" w:firstLine="239"/>
              <w:jc w:val="both"/>
            </w:pPr>
            <w:r>
              <w:rPr>
                <w:spacing w:val="1"/>
              </w:rPr>
              <w:t>验收情况作为支付货款的依据。如有异议，以相关</w:t>
            </w:r>
            <w:r>
              <w:t xml:space="preserve">质量技术 </w:t>
            </w:r>
            <w:r>
              <w:rPr>
                <w:spacing w:val="1"/>
              </w:rPr>
              <w:t>检验检测机构的检验结果为准，如产生检验</w:t>
            </w:r>
            <w:r>
              <w:t xml:space="preserve">检测费用，则该费 </w:t>
            </w:r>
            <w:r>
              <w:rPr>
                <w:spacing w:val="-6"/>
              </w:rPr>
              <w:t>用由过失方承担。</w:t>
            </w:r>
          </w:p>
        </w:tc>
      </w:tr>
      <w:tr w14:paraId="397F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1" w:hRule="atLeast"/>
        </w:trPr>
        <w:tc>
          <w:tcPr>
            <w:tcW w:w="1099" w:type="dxa"/>
            <w:vAlign w:val="top"/>
          </w:tcPr>
          <w:p w14:paraId="6BD486DC">
            <w:pPr>
              <w:pStyle w:val="26"/>
              <w:spacing w:before="78" w:line="236" w:lineRule="auto"/>
              <w:ind w:left="374"/>
            </w:pPr>
            <w:r>
              <w:rPr>
                <w:spacing w:val="-5"/>
              </w:rPr>
              <w:t>1.4.1</w:t>
            </w:r>
          </w:p>
        </w:tc>
        <w:tc>
          <w:tcPr>
            <w:tcW w:w="1689" w:type="dxa"/>
            <w:vAlign w:val="top"/>
          </w:tcPr>
          <w:p w14:paraId="29149C2F">
            <w:pPr>
              <w:pStyle w:val="26"/>
              <w:spacing w:before="78" w:line="356" w:lineRule="auto"/>
              <w:ind w:left="264" w:right="123" w:hanging="129"/>
            </w:pPr>
            <w:r>
              <w:rPr>
                <w:spacing w:val="-3"/>
              </w:rPr>
              <w:t>供应</w:t>
            </w:r>
            <w:r>
              <w:rPr>
                <w:spacing w:val="-4"/>
              </w:rPr>
              <w:t>商资格要求</w:t>
            </w:r>
          </w:p>
        </w:tc>
        <w:tc>
          <w:tcPr>
            <w:tcW w:w="6737" w:type="dxa"/>
            <w:vAlign w:val="top"/>
          </w:tcPr>
          <w:p w14:paraId="5609F943">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1.满足《中华人民共和国政府采购法》第二十二条规定；</w:t>
            </w:r>
          </w:p>
          <w:p w14:paraId="570D157A">
            <w:pPr>
              <w:spacing w:before="155" w:line="218" w:lineRule="auto"/>
              <w:ind w:left="496"/>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hint="eastAsia" w:ascii="仿宋" w:hAnsi="仿宋" w:eastAsia="仿宋" w:cs="仿宋"/>
                <w:spacing w:val="-1"/>
                <w:sz w:val="24"/>
                <w:szCs w:val="24"/>
                <w:lang w:eastAsia="zh-CN"/>
              </w:rPr>
              <w:t>2.落实政府采购政策满足的资格要求：本项目非专门面向中小微企业采购项目,执行优先采购节能环保、环境标志性产品，促进中小企业（监狱企业、残疾人福利性企业）发展等政府采购政策。</w:t>
            </w:r>
          </w:p>
          <w:p w14:paraId="29C3955F">
            <w:pPr>
              <w:spacing w:before="76" w:line="218" w:lineRule="auto"/>
              <w:ind w:firstLine="476" w:firstLineChars="200"/>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3.</w:t>
            </w:r>
            <w:r>
              <w:rPr>
                <w:rFonts w:hint="eastAsia" w:ascii="仿宋" w:hAnsi="仿宋" w:eastAsia="仿宋" w:cs="仿宋"/>
                <w:color w:val="000000" w:themeColor="text1"/>
                <w:spacing w:val="-1"/>
                <w:sz w:val="24"/>
                <w:szCs w:val="24"/>
                <w:lang w:val="en-US" w:eastAsia="zh-CN"/>
                <w14:textFill>
                  <w14:solidFill>
                    <w14:schemeClr w14:val="tx1"/>
                  </w14:solidFill>
                </w14:textFill>
              </w:rPr>
              <w:t>本项目的特定资格要求</w:t>
            </w:r>
          </w:p>
          <w:p w14:paraId="4EC13142">
            <w:pPr>
              <w:spacing w:before="158" w:line="277" w:lineRule="auto"/>
              <w:ind w:left="12" w:right="67" w:firstLine="480"/>
              <w:rPr>
                <w:rFonts w:ascii="仿宋" w:hAnsi="仿宋" w:eastAsia="仿宋" w:cs="仿宋"/>
                <w:spacing w:val="1"/>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1"/>
                <w:sz w:val="24"/>
                <w:szCs w:val="24"/>
                <w:lang w:val="en-US" w:eastAsia="zh-CN"/>
              </w:rPr>
              <w:t>供应商须具有有效的营业执照或者其他证明材料；</w:t>
            </w:r>
          </w:p>
          <w:p w14:paraId="16ECF93C">
            <w:pPr>
              <w:spacing w:before="157" w:line="217" w:lineRule="auto"/>
              <w:ind w:left="492"/>
              <w:rPr>
                <w:rFonts w:ascii="仿宋" w:hAnsi="仿宋" w:eastAsia="仿宋" w:cs="仿宋"/>
                <w:sz w:val="24"/>
                <w:szCs w:val="24"/>
              </w:rPr>
            </w:pPr>
            <w:r>
              <w:rPr>
                <w:rFonts w:ascii="仿宋" w:hAnsi="仿宋" w:eastAsia="仿宋" w:cs="仿宋"/>
                <w:spacing w:val="-3"/>
                <w:sz w:val="24"/>
                <w:szCs w:val="24"/>
              </w:rPr>
              <w:t>3.</w:t>
            </w:r>
            <w:r>
              <w:rPr>
                <w:rFonts w:hint="eastAsia" w:ascii="仿宋" w:hAnsi="仿宋" w:eastAsia="仿宋" w:cs="仿宋"/>
                <w:spacing w:val="-3"/>
                <w:sz w:val="24"/>
                <w:szCs w:val="24"/>
                <w:lang w:val="en-US" w:eastAsia="zh-CN"/>
              </w:rPr>
              <w:t>2</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5F76DFCA">
            <w:pPr>
              <w:spacing w:before="155" w:line="339" w:lineRule="auto"/>
              <w:ind w:left="10" w:firstLine="30"/>
              <w:jc w:val="both"/>
              <w:rPr>
                <w:rFonts w:ascii="仿宋" w:hAnsi="仿宋" w:eastAsia="仿宋" w:cs="仿宋"/>
                <w:spacing w:val="-2"/>
                <w:sz w:val="24"/>
                <w:szCs w:val="24"/>
              </w:rPr>
            </w:pPr>
            <w:r>
              <w:rPr>
                <w:rFonts w:ascii="仿宋" w:hAnsi="仿宋" w:eastAsia="仿宋" w:cs="仿宋"/>
                <w:spacing w:val="9"/>
                <w:sz w:val="24"/>
                <w:szCs w:val="24"/>
              </w:rPr>
              <w:t>3.</w:t>
            </w:r>
            <w:r>
              <w:rPr>
                <w:rFonts w:hint="eastAsia" w:ascii="仿宋" w:hAnsi="仿宋" w:eastAsia="仿宋" w:cs="仿宋"/>
                <w:spacing w:val="9"/>
                <w:sz w:val="24"/>
                <w:szCs w:val="24"/>
                <w:lang w:val="en-US" w:eastAsia="zh-CN"/>
              </w:rPr>
              <w:t>3</w:t>
            </w:r>
            <w:r>
              <w:rPr>
                <w:rFonts w:ascii="仿宋" w:hAnsi="仿宋" w:eastAsia="仿宋" w:cs="仿宋"/>
                <w:spacing w:val="9"/>
                <w:sz w:val="24"/>
                <w:szCs w:val="24"/>
              </w:rPr>
              <w:t>根据《关于在政府采购活动中查询及使用信</w:t>
            </w:r>
            <w:r>
              <w:rPr>
                <w:rFonts w:ascii="仿宋" w:hAnsi="仿宋" w:eastAsia="仿宋" w:cs="仿宋"/>
                <w:spacing w:val="8"/>
                <w:sz w:val="24"/>
                <w:szCs w:val="24"/>
              </w:rPr>
              <w:t>用记录有关问题的通知》(财库</w:t>
            </w: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r>
              <w:rPr>
                <w:rFonts w:ascii="仿宋" w:hAnsi="仿宋" w:eastAsia="仿宋" w:cs="仿宋"/>
                <w:spacing w:val="-1"/>
                <w:sz w:val="24"/>
                <w:szCs w:val="24"/>
              </w:rPr>
              <w:t>采购人或招标代理机构将在开标后通过以上网站进行查询，信用信息查询记录和证据将同采购文件等资料一同归档保存（相关网站有最新规定的，按最新规定执行）；</w:t>
            </w:r>
          </w:p>
          <w:p w14:paraId="07E1F5EE">
            <w:pPr>
              <w:spacing w:before="155" w:line="339" w:lineRule="auto"/>
              <w:ind w:left="10" w:firstLine="506" w:firstLineChars="213"/>
              <w:jc w:val="both"/>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3.4</w:t>
            </w:r>
            <w:r>
              <w:rPr>
                <w:rFonts w:hint="eastAsia" w:ascii="仿宋" w:hAnsi="仿宋" w:eastAsia="仿宋" w:cs="仿宋"/>
                <w:spacing w:val="-1"/>
                <w:sz w:val="24"/>
                <w:szCs w:val="24"/>
              </w:rPr>
              <w:t>单位负责人为同一人或者存在直接控股、管理关系的不同供应商，不得参加同一合同项下的政府采购活动。（供应商自行承诺，格式自拟）。</w:t>
            </w:r>
          </w:p>
          <w:p w14:paraId="184ECA0E">
            <w:pPr>
              <w:spacing w:before="155" w:line="339" w:lineRule="auto"/>
              <w:ind w:left="10" w:firstLine="506" w:firstLineChars="213"/>
              <w:jc w:val="both"/>
              <w:rPr>
                <w:rFonts w:hint="eastAsia" w:ascii="仿宋" w:hAnsi="仿宋" w:eastAsia="仿宋" w:cs="仿宋"/>
                <w:spacing w:val="-1"/>
                <w:sz w:val="24"/>
                <w:szCs w:val="24"/>
                <w:lang w:val="en-US"/>
              </w:rPr>
            </w:pPr>
            <w:r>
              <w:rPr>
                <w:rFonts w:hint="eastAsia" w:ascii="仿宋" w:hAnsi="仿宋" w:eastAsia="仿宋" w:cs="仿宋"/>
                <w:spacing w:val="-1"/>
                <w:sz w:val="24"/>
                <w:szCs w:val="24"/>
                <w:lang w:val="en-US" w:eastAsia="zh-CN"/>
              </w:rPr>
              <w:t>3.5本项目不接受联合体，提供非联合体承诺，格式自拟；</w:t>
            </w:r>
          </w:p>
          <w:p w14:paraId="6145E9BC">
            <w:pPr>
              <w:spacing w:before="155" w:line="339" w:lineRule="auto"/>
              <w:ind w:left="10" w:firstLine="502" w:firstLineChars="213"/>
              <w:jc w:val="both"/>
            </w:pPr>
            <w:r>
              <w:rPr>
                <w:rFonts w:hint="eastAsia" w:ascii="仿宋" w:hAnsi="仿宋" w:eastAsia="仿宋" w:cs="仿宋"/>
                <w:spacing w:val="-2"/>
                <w:sz w:val="24"/>
                <w:szCs w:val="24"/>
                <w:lang w:val="en-US" w:eastAsia="zh-CN"/>
              </w:rPr>
              <w:t>3.6本项目实行资格后审，资格审查的具体要求见招标文件。</w:t>
            </w:r>
          </w:p>
        </w:tc>
      </w:tr>
      <w:tr w14:paraId="3E42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28D0408E">
            <w:pPr>
              <w:spacing w:line="270" w:lineRule="auto"/>
              <w:rPr>
                <w:rFonts w:ascii="Arial"/>
                <w:sz w:val="21"/>
              </w:rPr>
            </w:pPr>
          </w:p>
          <w:p w14:paraId="56FF278A">
            <w:pPr>
              <w:pStyle w:val="26"/>
              <w:spacing w:before="78" w:line="236" w:lineRule="auto"/>
              <w:ind w:left="271"/>
            </w:pPr>
            <w:r>
              <w:rPr>
                <w:spacing w:val="-5"/>
              </w:rPr>
              <w:t>1.4.2</w:t>
            </w:r>
          </w:p>
        </w:tc>
        <w:tc>
          <w:tcPr>
            <w:tcW w:w="1689" w:type="dxa"/>
            <w:vAlign w:val="top"/>
          </w:tcPr>
          <w:p w14:paraId="33B7F309">
            <w:pPr>
              <w:pStyle w:val="26"/>
              <w:spacing w:before="116" w:line="313" w:lineRule="auto"/>
              <w:ind w:left="497" w:right="123" w:hanging="360"/>
            </w:pPr>
            <w:r>
              <w:rPr>
                <w:spacing w:val="-3"/>
              </w:rPr>
              <w:t>是否接受联合</w:t>
            </w:r>
            <w:r>
              <w:t xml:space="preserve"> </w:t>
            </w:r>
            <w:r>
              <w:rPr>
                <w:spacing w:val="-4"/>
              </w:rPr>
              <w:t>体投标</w:t>
            </w:r>
          </w:p>
        </w:tc>
        <w:tc>
          <w:tcPr>
            <w:tcW w:w="6737" w:type="dxa"/>
            <w:vAlign w:val="top"/>
          </w:tcPr>
          <w:p w14:paraId="29B00768">
            <w:pPr>
              <w:spacing w:line="270" w:lineRule="auto"/>
              <w:rPr>
                <w:rFonts w:ascii="Arial"/>
                <w:sz w:val="21"/>
              </w:rPr>
            </w:pPr>
          </w:p>
          <w:p w14:paraId="3E66CB27">
            <w:pPr>
              <w:pStyle w:val="26"/>
              <w:spacing w:before="78" w:line="219" w:lineRule="auto"/>
              <w:ind w:left="366"/>
            </w:pPr>
            <w:r>
              <w:rPr>
                <w:spacing w:val="-5"/>
              </w:rPr>
              <w:t>不接受</w:t>
            </w:r>
          </w:p>
        </w:tc>
      </w:tr>
      <w:tr w14:paraId="5619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5D52B55A">
            <w:pPr>
              <w:pStyle w:val="26"/>
              <w:spacing w:before="116" w:line="236" w:lineRule="auto"/>
              <w:ind w:left="271"/>
            </w:pPr>
            <w:r>
              <w:rPr>
                <w:spacing w:val="-5"/>
              </w:rPr>
              <w:t>1.9.1</w:t>
            </w:r>
          </w:p>
        </w:tc>
        <w:tc>
          <w:tcPr>
            <w:tcW w:w="1689" w:type="dxa"/>
            <w:vAlign w:val="top"/>
          </w:tcPr>
          <w:p w14:paraId="5E8D976F">
            <w:pPr>
              <w:pStyle w:val="26"/>
              <w:spacing w:before="115" w:line="219" w:lineRule="auto"/>
              <w:ind w:left="378"/>
            </w:pPr>
            <w:r>
              <w:rPr>
                <w:spacing w:val="-4"/>
              </w:rPr>
              <w:t>踏勘现场</w:t>
            </w:r>
          </w:p>
        </w:tc>
        <w:tc>
          <w:tcPr>
            <w:tcW w:w="6737" w:type="dxa"/>
            <w:vAlign w:val="top"/>
          </w:tcPr>
          <w:p w14:paraId="3D0A906D">
            <w:pPr>
              <w:pStyle w:val="26"/>
              <w:spacing w:before="115" w:line="217" w:lineRule="auto"/>
              <w:ind w:left="366"/>
            </w:pPr>
            <w:r>
              <w:rPr>
                <w:spacing w:val="-2"/>
              </w:rPr>
              <w:t>不组织，供应商自行踏勘</w:t>
            </w:r>
          </w:p>
        </w:tc>
      </w:tr>
      <w:tr w14:paraId="151C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2B76736D">
            <w:pPr>
              <w:pStyle w:val="26"/>
              <w:spacing w:before="115" w:line="236" w:lineRule="auto"/>
              <w:ind w:left="223"/>
            </w:pPr>
            <w:r>
              <w:rPr>
                <w:spacing w:val="-4"/>
              </w:rPr>
              <w:t>1.10.1</w:t>
            </w:r>
          </w:p>
        </w:tc>
        <w:tc>
          <w:tcPr>
            <w:tcW w:w="1689" w:type="dxa"/>
            <w:vAlign w:val="top"/>
          </w:tcPr>
          <w:p w14:paraId="122E0CB2">
            <w:pPr>
              <w:pStyle w:val="26"/>
              <w:spacing w:before="115" w:line="219" w:lineRule="auto"/>
              <w:ind w:left="265"/>
            </w:pPr>
            <w:r>
              <w:rPr>
                <w:spacing w:val="-3"/>
              </w:rPr>
              <w:t>磋商预备会</w:t>
            </w:r>
          </w:p>
        </w:tc>
        <w:tc>
          <w:tcPr>
            <w:tcW w:w="6737" w:type="dxa"/>
            <w:vAlign w:val="top"/>
          </w:tcPr>
          <w:p w14:paraId="404806F5">
            <w:pPr>
              <w:pStyle w:val="26"/>
              <w:spacing w:before="115" w:line="218" w:lineRule="auto"/>
              <w:ind w:left="366"/>
            </w:pPr>
            <w:r>
              <w:rPr>
                <w:spacing w:val="-5"/>
              </w:rPr>
              <w:t>不召开</w:t>
            </w:r>
          </w:p>
        </w:tc>
      </w:tr>
      <w:tr w14:paraId="5BAD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4" w:hRule="atLeast"/>
        </w:trPr>
        <w:tc>
          <w:tcPr>
            <w:tcW w:w="1099" w:type="dxa"/>
            <w:vAlign w:val="top"/>
          </w:tcPr>
          <w:p w14:paraId="2FBB2CD6">
            <w:pPr>
              <w:pStyle w:val="26"/>
              <w:spacing w:before="78" w:line="236" w:lineRule="auto"/>
              <w:ind w:left="216"/>
            </w:pPr>
            <w:r>
              <w:rPr>
                <w:spacing w:val="-6"/>
              </w:rPr>
              <w:t>1.11.1</w:t>
            </w:r>
          </w:p>
        </w:tc>
        <w:tc>
          <w:tcPr>
            <w:tcW w:w="1689" w:type="dxa"/>
            <w:vAlign w:val="top"/>
          </w:tcPr>
          <w:p w14:paraId="71E08121">
            <w:pPr>
              <w:pStyle w:val="26"/>
              <w:spacing w:before="78" w:line="361" w:lineRule="auto"/>
              <w:ind w:left="628" w:right="116" w:hanging="478"/>
            </w:pPr>
            <w:r>
              <w:rPr>
                <w:b/>
                <w:bCs/>
                <w:spacing w:val="-7"/>
              </w:rPr>
              <w:t>实质性要求和</w:t>
            </w:r>
            <w:r>
              <w:rPr>
                <w:spacing w:val="2"/>
              </w:rPr>
              <w:t xml:space="preserve"> </w:t>
            </w:r>
            <w:r>
              <w:rPr>
                <w:b/>
                <w:bCs/>
                <w:spacing w:val="-12"/>
              </w:rPr>
              <w:t>条件</w:t>
            </w:r>
          </w:p>
        </w:tc>
        <w:tc>
          <w:tcPr>
            <w:tcW w:w="6737" w:type="dxa"/>
            <w:vAlign w:val="top"/>
          </w:tcPr>
          <w:p w14:paraId="066C9D36">
            <w:pPr>
              <w:pStyle w:val="26"/>
              <w:spacing w:before="118" w:line="218" w:lineRule="auto"/>
              <w:ind w:left="366"/>
            </w:pPr>
            <w:r>
              <w:rPr>
                <w:b/>
                <w:bCs/>
                <w:spacing w:val="-5"/>
              </w:rPr>
              <w:t>交货期及交货要求；</w:t>
            </w:r>
          </w:p>
          <w:p w14:paraId="22B02106">
            <w:pPr>
              <w:pStyle w:val="26"/>
              <w:spacing w:before="184" w:line="218" w:lineRule="auto"/>
              <w:ind w:left="366"/>
            </w:pPr>
            <w:r>
              <w:rPr>
                <w:b/>
                <w:bCs/>
                <w:spacing w:val="-6"/>
              </w:rPr>
              <w:t>交货地点；</w:t>
            </w:r>
          </w:p>
          <w:p w14:paraId="02D95A84">
            <w:pPr>
              <w:pStyle w:val="26"/>
              <w:spacing w:before="184" w:line="218" w:lineRule="auto"/>
              <w:ind w:left="361"/>
            </w:pPr>
            <w:r>
              <w:rPr>
                <w:rFonts w:hint="eastAsia"/>
                <w:b/>
                <w:bCs/>
                <w:spacing w:val="-6"/>
                <w:lang w:val="en-US" w:eastAsia="zh-CN"/>
              </w:rPr>
              <w:t>交货期</w:t>
            </w:r>
            <w:r>
              <w:rPr>
                <w:b/>
                <w:bCs/>
                <w:spacing w:val="-6"/>
              </w:rPr>
              <w:t>；</w:t>
            </w:r>
          </w:p>
          <w:p w14:paraId="14A9253A">
            <w:pPr>
              <w:pStyle w:val="26"/>
              <w:spacing w:before="184" w:line="218" w:lineRule="auto"/>
              <w:ind w:left="366"/>
            </w:pPr>
            <w:r>
              <w:rPr>
                <w:b/>
                <w:bCs/>
                <w:spacing w:val="-12"/>
              </w:rPr>
              <w:t>质量要求；</w:t>
            </w:r>
          </w:p>
          <w:p w14:paraId="1F6E076A">
            <w:pPr>
              <w:pStyle w:val="26"/>
              <w:spacing w:before="185" w:line="218" w:lineRule="auto"/>
              <w:ind w:left="359"/>
              <w:rPr>
                <w:b/>
                <w:bCs/>
                <w:spacing w:val="-5"/>
              </w:rPr>
            </w:pPr>
            <w:r>
              <w:rPr>
                <w:b/>
                <w:bCs/>
                <w:spacing w:val="-5"/>
              </w:rPr>
              <w:t>磋商有效期；</w:t>
            </w:r>
          </w:p>
          <w:p w14:paraId="65DB7728">
            <w:pPr>
              <w:pStyle w:val="27"/>
              <w:spacing w:line="500" w:lineRule="atLeast"/>
              <w:ind w:firstLine="269" w:firstLineChars="100"/>
              <w:rPr>
                <w:b/>
                <w:bCs/>
                <w:spacing w:val="-5"/>
              </w:rPr>
            </w:pPr>
            <w:r>
              <w:rPr>
                <w:rFonts w:hint="eastAsia" w:ascii="仿宋" w:hAnsi="仿宋" w:eastAsia="仿宋" w:cs="仿宋"/>
                <w:b/>
                <w:color w:val="auto"/>
                <w:spacing w:val="14"/>
                <w:sz w:val="24"/>
                <w:szCs w:val="24"/>
                <w:highlight w:val="none"/>
              </w:rPr>
              <w:t>付款方式</w:t>
            </w:r>
            <w:r>
              <w:rPr>
                <w:rFonts w:hint="eastAsia" w:ascii="仿宋" w:hAnsi="仿宋" w:eastAsia="仿宋" w:cs="仿宋"/>
                <w:b/>
                <w:color w:val="auto"/>
                <w:spacing w:val="14"/>
                <w:sz w:val="24"/>
                <w:szCs w:val="24"/>
                <w:highlight w:val="none"/>
                <w:lang w:eastAsia="zh-CN"/>
              </w:rPr>
              <w:t>；</w:t>
            </w:r>
          </w:p>
        </w:tc>
      </w:tr>
      <w:tr w14:paraId="2B3A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41F2A301">
            <w:pPr>
              <w:pStyle w:val="26"/>
              <w:spacing w:before="78" w:line="236" w:lineRule="auto"/>
            </w:pPr>
            <w:r>
              <w:rPr>
                <w:spacing w:val="-2"/>
              </w:rPr>
              <w:t>2.2.1</w:t>
            </w:r>
          </w:p>
        </w:tc>
        <w:tc>
          <w:tcPr>
            <w:tcW w:w="1689" w:type="dxa"/>
            <w:vAlign w:val="top"/>
          </w:tcPr>
          <w:p w14:paraId="291F167F">
            <w:pPr>
              <w:pStyle w:val="26"/>
              <w:spacing w:before="117" w:line="219" w:lineRule="auto"/>
              <w:ind w:left="137"/>
            </w:pPr>
            <w:r>
              <w:rPr>
                <w:spacing w:val="-3"/>
              </w:rPr>
              <w:t>供应商对磋商</w:t>
            </w:r>
          </w:p>
          <w:p w14:paraId="3C3BB3DF">
            <w:pPr>
              <w:pStyle w:val="26"/>
              <w:spacing w:before="183" w:line="218" w:lineRule="auto"/>
              <w:ind w:left="136"/>
            </w:pPr>
            <w:r>
              <w:rPr>
                <w:spacing w:val="-3"/>
              </w:rPr>
              <w:t>文件提出问题</w:t>
            </w:r>
          </w:p>
          <w:p w14:paraId="74727749">
            <w:pPr>
              <w:pStyle w:val="26"/>
              <w:spacing w:before="184" w:line="218" w:lineRule="auto"/>
              <w:ind w:left="150"/>
            </w:pPr>
            <w:r>
              <w:rPr>
                <w:spacing w:val="-5"/>
              </w:rPr>
              <w:t>的截止时间及</w:t>
            </w:r>
          </w:p>
          <w:p w14:paraId="2252F69B">
            <w:pPr>
              <w:pStyle w:val="26"/>
              <w:spacing w:before="184" w:line="219" w:lineRule="auto"/>
              <w:ind w:left="622"/>
            </w:pPr>
            <w:r>
              <w:rPr>
                <w:spacing w:val="-6"/>
              </w:rPr>
              <w:t>方式</w:t>
            </w:r>
          </w:p>
        </w:tc>
        <w:tc>
          <w:tcPr>
            <w:tcW w:w="6737" w:type="dxa"/>
            <w:vAlign w:val="top"/>
          </w:tcPr>
          <w:p w14:paraId="17C9A666">
            <w:pPr>
              <w:pStyle w:val="26"/>
              <w:spacing w:before="118" w:line="336" w:lineRule="auto"/>
              <w:ind w:left="120" w:right="107" w:firstLine="240"/>
              <w:jc w:val="both"/>
            </w:pPr>
            <w:r>
              <w:rPr>
                <w:spacing w:val="1"/>
              </w:rPr>
              <w:t>供应商如对竞争性磋商文件有异议的，应在获取</w:t>
            </w:r>
            <w:r>
              <w:t xml:space="preserve">竞争性磋商 </w:t>
            </w:r>
            <w:r>
              <w:rPr>
                <w:spacing w:val="-2"/>
              </w:rPr>
              <w:t>文件之日起或者竞争性磋商公告期限届满之日起</w:t>
            </w:r>
            <w:r>
              <w:rPr>
                <w:rFonts w:hint="eastAsia"/>
                <w:spacing w:val="-2"/>
                <w:lang w:val="en-US" w:eastAsia="zh-CN"/>
              </w:rPr>
              <w:t>5</w:t>
            </w:r>
            <w:r>
              <w:rPr>
                <w:spacing w:val="-2"/>
              </w:rPr>
              <w:t>个工作日内</w:t>
            </w:r>
            <w:r>
              <w:t xml:space="preserve"> </w:t>
            </w:r>
            <w:r>
              <w:rPr>
                <w:spacing w:val="1"/>
              </w:rPr>
              <w:t>在三门峡市公共资源交易平台上一次性提出</w:t>
            </w:r>
            <w:r>
              <w:t xml:space="preserve">，否则，将被视为 </w:t>
            </w:r>
            <w:r>
              <w:rPr>
                <w:spacing w:val="-3"/>
              </w:rPr>
              <w:t>完全理解并接受竞争性磋商文件的全部内容。</w:t>
            </w:r>
          </w:p>
        </w:tc>
      </w:tr>
      <w:tr w14:paraId="2583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099" w:type="dxa"/>
            <w:vAlign w:val="top"/>
          </w:tcPr>
          <w:p w14:paraId="5AAA0338">
            <w:pPr>
              <w:pStyle w:val="26"/>
              <w:spacing w:before="78" w:line="236" w:lineRule="auto"/>
              <w:ind w:left="256"/>
            </w:pPr>
            <w:r>
              <w:rPr>
                <w:spacing w:val="-2"/>
              </w:rPr>
              <w:t>2.2.2</w:t>
            </w:r>
          </w:p>
        </w:tc>
        <w:tc>
          <w:tcPr>
            <w:tcW w:w="1689" w:type="dxa"/>
            <w:vAlign w:val="top"/>
          </w:tcPr>
          <w:p w14:paraId="70128ED6">
            <w:pPr>
              <w:pStyle w:val="26"/>
              <w:spacing w:before="39" w:line="216" w:lineRule="auto"/>
              <w:ind w:left="334"/>
            </w:pPr>
            <w:r>
              <w:rPr>
                <w:spacing w:val="-4"/>
              </w:rPr>
              <w:t>竞争性磋商</w:t>
            </w:r>
          </w:p>
          <w:p w14:paraId="05E80278">
            <w:pPr>
              <w:pStyle w:val="26"/>
              <w:spacing w:before="187" w:line="218" w:lineRule="auto"/>
              <w:ind w:left="328"/>
              <w:rPr>
                <w:spacing w:val="-3"/>
              </w:rPr>
            </w:pPr>
            <w:r>
              <w:rPr>
                <w:spacing w:val="-3"/>
              </w:rPr>
              <w:t>文件的澄清</w:t>
            </w:r>
          </w:p>
          <w:p w14:paraId="72D8C22A">
            <w:pPr>
              <w:pStyle w:val="26"/>
              <w:spacing w:before="38" w:line="344" w:lineRule="auto"/>
              <w:ind w:left="567" w:right="171" w:hanging="235"/>
            </w:pPr>
            <w:r>
              <w:rPr>
                <w:spacing w:val="-4"/>
              </w:rPr>
              <w:t>或修改的截</w:t>
            </w:r>
            <w:r>
              <w:t xml:space="preserve"> </w:t>
            </w:r>
            <w:r>
              <w:rPr>
                <w:spacing w:val="-4"/>
              </w:rPr>
              <w:t>止时间</w:t>
            </w:r>
          </w:p>
        </w:tc>
        <w:tc>
          <w:tcPr>
            <w:tcW w:w="6737" w:type="dxa"/>
            <w:vAlign w:val="top"/>
          </w:tcPr>
          <w:p w14:paraId="68FB9E7A">
            <w:pPr>
              <w:pStyle w:val="26"/>
              <w:spacing w:before="118" w:line="314" w:lineRule="auto"/>
              <w:ind w:left="129" w:right="211" w:firstLine="230"/>
            </w:pPr>
            <w:r>
              <w:rPr>
                <w:spacing w:val="-6"/>
              </w:rPr>
              <w:t>磋商截止</w:t>
            </w:r>
            <w:r>
              <w:rPr>
                <w:spacing w:val="-39"/>
              </w:rPr>
              <w:t xml:space="preserve"> </w:t>
            </w:r>
            <w:r>
              <w:rPr>
                <w:spacing w:val="-6"/>
              </w:rPr>
              <w:t>5 日前，通知所有获取竞争性磋商文件的潜在供应</w:t>
            </w:r>
            <w:r>
              <w:t xml:space="preserve"> </w:t>
            </w:r>
            <w:r>
              <w:rPr>
                <w:spacing w:val="-5"/>
              </w:rPr>
              <w:t>商；不足</w:t>
            </w:r>
            <w:r>
              <w:rPr>
                <w:spacing w:val="-46"/>
              </w:rPr>
              <w:t xml:space="preserve"> </w:t>
            </w:r>
            <w:r>
              <w:rPr>
                <w:spacing w:val="-5"/>
              </w:rPr>
              <w:t>5 日的，顺延提交磋商响应文件的截止时间。</w:t>
            </w:r>
          </w:p>
        </w:tc>
      </w:tr>
      <w:tr w14:paraId="1D29D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1099" w:type="dxa"/>
            <w:vAlign w:val="top"/>
          </w:tcPr>
          <w:p w14:paraId="66D777B5">
            <w:pPr>
              <w:pStyle w:val="26"/>
              <w:spacing w:before="78" w:line="236" w:lineRule="auto"/>
              <w:ind w:left="256"/>
            </w:pPr>
            <w:r>
              <w:rPr>
                <w:spacing w:val="-2"/>
              </w:rPr>
              <w:t>2.2.3</w:t>
            </w:r>
          </w:p>
        </w:tc>
        <w:tc>
          <w:tcPr>
            <w:tcW w:w="1689" w:type="dxa"/>
            <w:vAlign w:val="top"/>
          </w:tcPr>
          <w:p w14:paraId="07E2147F">
            <w:pPr>
              <w:pStyle w:val="26"/>
              <w:spacing w:before="78" w:line="216" w:lineRule="auto"/>
              <w:ind w:left="334"/>
            </w:pPr>
            <w:r>
              <w:rPr>
                <w:spacing w:val="-4"/>
              </w:rPr>
              <w:t>竞争性磋商</w:t>
            </w:r>
          </w:p>
          <w:p w14:paraId="3EAACE3A">
            <w:pPr>
              <w:pStyle w:val="26"/>
              <w:spacing w:before="187" w:line="218" w:lineRule="auto"/>
              <w:ind w:left="328"/>
            </w:pPr>
            <w:r>
              <w:rPr>
                <w:spacing w:val="-3"/>
              </w:rPr>
              <w:t>文件的澄清</w:t>
            </w:r>
          </w:p>
          <w:p w14:paraId="4740523B">
            <w:pPr>
              <w:pStyle w:val="26"/>
              <w:spacing w:before="182" w:line="218" w:lineRule="auto"/>
              <w:ind w:left="332"/>
            </w:pPr>
            <w:r>
              <w:rPr>
                <w:spacing w:val="-4"/>
              </w:rPr>
              <w:t>或修改的方</w:t>
            </w:r>
          </w:p>
          <w:p w14:paraId="3FAE24BE">
            <w:pPr>
              <w:pStyle w:val="26"/>
              <w:spacing w:before="184" w:line="219" w:lineRule="auto"/>
              <w:ind w:left="813"/>
            </w:pPr>
            <w:r>
              <w:t>式</w:t>
            </w:r>
          </w:p>
        </w:tc>
        <w:tc>
          <w:tcPr>
            <w:tcW w:w="6737" w:type="dxa"/>
            <w:vAlign w:val="top"/>
          </w:tcPr>
          <w:p w14:paraId="6142E1D4">
            <w:pPr>
              <w:pStyle w:val="26"/>
              <w:spacing w:before="33" w:line="216" w:lineRule="auto"/>
              <w:ind w:left="367"/>
              <w:jc w:val="both"/>
            </w:pPr>
            <w:r>
              <w:rPr>
                <w:spacing w:val="-1"/>
              </w:rPr>
              <w:t>竞争性磋商文件的澄清或者修改将通过交易平台系统内部</w:t>
            </w:r>
          </w:p>
          <w:p w14:paraId="3523FE0D">
            <w:pPr>
              <w:pStyle w:val="26"/>
              <w:spacing w:before="187" w:line="354" w:lineRule="auto"/>
              <w:ind w:left="119" w:right="151" w:hanging="24"/>
              <w:jc w:val="both"/>
            </w:pPr>
            <w:r>
              <w:t>“答疑文件”告知供应商，发布给所有成功下载竞争性磋商文</w:t>
            </w:r>
            <w:r>
              <w:rPr>
                <w:spacing w:val="3"/>
              </w:rPr>
              <w:t xml:space="preserve"> </w:t>
            </w:r>
            <w:r>
              <w:rPr>
                <w:spacing w:val="-1"/>
              </w:rPr>
              <w:t>件的供应商，并在原竞争性磋商公告发布媒体上发布澄清公告</w:t>
            </w:r>
            <w:r>
              <w:rPr>
                <w:spacing w:val="6"/>
              </w:rPr>
              <w:t xml:space="preserve"> </w:t>
            </w:r>
            <w:r>
              <w:rPr>
                <w:spacing w:val="-3"/>
              </w:rPr>
              <w:t>,</w:t>
            </w:r>
            <w:r>
              <w:rPr>
                <w:spacing w:val="65"/>
              </w:rPr>
              <w:t xml:space="preserve"> </w:t>
            </w:r>
            <w:r>
              <w:rPr>
                <w:spacing w:val="-3"/>
              </w:rPr>
              <w:t>但不指明澄清问题的来源。对于项目中已经成功</w:t>
            </w:r>
            <w:r>
              <w:rPr>
                <w:spacing w:val="-4"/>
              </w:rPr>
              <w:t>下载竞争性</w:t>
            </w:r>
            <w:r>
              <w:t xml:space="preserve"> </w:t>
            </w:r>
            <w:r>
              <w:rPr>
                <w:spacing w:val="-1"/>
              </w:rPr>
              <w:t>磋商文件的供应商，系统将通过第三方短信群发方式提醒供应</w:t>
            </w:r>
            <w:r>
              <w:rPr>
                <w:spacing w:val="6"/>
              </w:rPr>
              <w:t xml:space="preserve"> </w:t>
            </w:r>
            <w:r>
              <w:rPr>
                <w:spacing w:val="-9"/>
              </w:rPr>
              <w:t>商进行查询。各供应商须重新下载最新的答疑文件，以此编制</w:t>
            </w:r>
            <w:r>
              <w:t xml:space="preserve"> </w:t>
            </w:r>
            <w:r>
              <w:rPr>
                <w:spacing w:val="-6"/>
              </w:rPr>
              <w:t>响应文件。</w:t>
            </w:r>
          </w:p>
        </w:tc>
      </w:tr>
      <w:tr w14:paraId="1124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099" w:type="dxa"/>
            <w:vAlign w:val="top"/>
          </w:tcPr>
          <w:p w14:paraId="0F4957FC">
            <w:pPr>
              <w:spacing w:line="346" w:lineRule="auto"/>
              <w:rPr>
                <w:rFonts w:ascii="Arial"/>
                <w:sz w:val="21"/>
              </w:rPr>
            </w:pPr>
          </w:p>
          <w:p w14:paraId="0A0441D7">
            <w:pPr>
              <w:pStyle w:val="26"/>
              <w:spacing w:before="78" w:line="236" w:lineRule="auto"/>
              <w:ind w:left="258"/>
            </w:pPr>
            <w:r>
              <w:rPr>
                <w:spacing w:val="-3"/>
              </w:rPr>
              <w:t>3.2.4</w:t>
            </w:r>
          </w:p>
        </w:tc>
        <w:tc>
          <w:tcPr>
            <w:tcW w:w="1689" w:type="dxa"/>
            <w:vAlign w:val="top"/>
          </w:tcPr>
          <w:p w14:paraId="00BF8138">
            <w:pPr>
              <w:spacing w:line="269" w:lineRule="auto"/>
              <w:rPr>
                <w:rFonts w:ascii="Arial"/>
                <w:sz w:val="21"/>
              </w:rPr>
            </w:pPr>
          </w:p>
          <w:p w14:paraId="2ECAB492">
            <w:pPr>
              <w:pStyle w:val="26"/>
              <w:spacing w:before="78" w:line="218" w:lineRule="auto"/>
              <w:ind w:left="447"/>
            </w:pPr>
            <w:r>
              <w:rPr>
                <w:spacing w:val="-4"/>
              </w:rPr>
              <w:t>磋商报价</w:t>
            </w:r>
          </w:p>
        </w:tc>
        <w:tc>
          <w:tcPr>
            <w:tcW w:w="6737" w:type="dxa"/>
            <w:vAlign w:val="top"/>
          </w:tcPr>
          <w:p w14:paraId="31F56279">
            <w:pPr>
              <w:pStyle w:val="26"/>
              <w:numPr>
                <w:ilvl w:val="0"/>
                <w:numId w:val="3"/>
              </w:numPr>
              <w:spacing w:before="175" w:line="302" w:lineRule="auto"/>
              <w:ind w:left="122" w:right="208" w:firstLine="235"/>
              <w:rPr>
                <w:rFonts w:hint="eastAsia"/>
                <w:color w:val="auto"/>
                <w:lang w:val="en-US" w:eastAsia="zh-CN"/>
              </w:rPr>
            </w:pPr>
            <w:r>
              <w:rPr>
                <w:rFonts w:hint="eastAsia"/>
                <w:color w:val="auto"/>
                <w:lang w:val="en-US" w:eastAsia="zh-CN"/>
              </w:rPr>
              <w:t>本次磋商的最终磋商报价不得高于招标控制价，高于控制价的报价将被否决；</w:t>
            </w:r>
          </w:p>
          <w:p w14:paraId="77F9259E">
            <w:pPr>
              <w:pStyle w:val="26"/>
              <w:numPr>
                <w:ilvl w:val="0"/>
                <w:numId w:val="0"/>
              </w:numPr>
              <w:spacing w:before="175" w:line="302" w:lineRule="auto"/>
              <w:ind w:left="357" w:leftChars="0" w:right="208" w:rightChars="0"/>
            </w:pPr>
            <w:r>
              <w:rPr>
                <w:rFonts w:hint="eastAsia"/>
                <w:color w:val="auto"/>
                <w:lang w:val="en-US" w:eastAsia="zh-CN"/>
              </w:rPr>
              <w:t>（2）响应文件报价采用人民币表示。</w:t>
            </w:r>
          </w:p>
        </w:tc>
      </w:tr>
      <w:tr w14:paraId="6AEC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1099" w:type="dxa"/>
            <w:vAlign w:val="top"/>
          </w:tcPr>
          <w:p w14:paraId="7EACDCF0">
            <w:pPr>
              <w:spacing w:line="242" w:lineRule="auto"/>
              <w:rPr>
                <w:rFonts w:ascii="Arial"/>
                <w:sz w:val="21"/>
              </w:rPr>
            </w:pPr>
          </w:p>
          <w:p w14:paraId="1E5EEF8E">
            <w:pPr>
              <w:spacing w:line="242" w:lineRule="auto"/>
              <w:rPr>
                <w:rFonts w:ascii="Arial"/>
                <w:sz w:val="21"/>
              </w:rPr>
            </w:pPr>
          </w:p>
          <w:p w14:paraId="66FB1EC2">
            <w:pPr>
              <w:spacing w:line="242" w:lineRule="auto"/>
              <w:rPr>
                <w:rFonts w:ascii="Arial"/>
                <w:sz w:val="21"/>
              </w:rPr>
            </w:pPr>
          </w:p>
          <w:p w14:paraId="56E22FDD">
            <w:pPr>
              <w:spacing w:line="243" w:lineRule="auto"/>
              <w:rPr>
                <w:rFonts w:ascii="Arial"/>
                <w:sz w:val="21"/>
              </w:rPr>
            </w:pPr>
          </w:p>
          <w:p w14:paraId="6029E32F">
            <w:pPr>
              <w:pStyle w:val="26"/>
              <w:spacing w:before="78" w:line="236" w:lineRule="auto"/>
              <w:ind w:left="258"/>
            </w:pPr>
            <w:r>
              <w:rPr>
                <w:spacing w:val="-3"/>
              </w:rPr>
              <w:t>3.2.6</w:t>
            </w:r>
          </w:p>
        </w:tc>
        <w:tc>
          <w:tcPr>
            <w:tcW w:w="1689" w:type="dxa"/>
            <w:vAlign w:val="top"/>
          </w:tcPr>
          <w:p w14:paraId="7E9A85F3">
            <w:pPr>
              <w:spacing w:line="328" w:lineRule="auto"/>
              <w:rPr>
                <w:rFonts w:ascii="Arial"/>
                <w:sz w:val="21"/>
              </w:rPr>
            </w:pPr>
          </w:p>
          <w:p w14:paraId="55A77B34">
            <w:pPr>
              <w:spacing w:line="328" w:lineRule="auto"/>
              <w:rPr>
                <w:rFonts w:ascii="Arial"/>
                <w:sz w:val="21"/>
              </w:rPr>
            </w:pPr>
          </w:p>
          <w:p w14:paraId="774CEF33">
            <w:pPr>
              <w:pStyle w:val="26"/>
              <w:spacing w:before="78" w:line="361" w:lineRule="auto"/>
              <w:ind w:left="449" w:right="171" w:hanging="122"/>
            </w:pPr>
            <w:r>
              <w:rPr>
                <w:spacing w:val="-4"/>
              </w:rPr>
              <w:t>磋商报价的</w:t>
            </w:r>
            <w:r>
              <w:rPr>
                <w:spacing w:val="3"/>
              </w:rPr>
              <w:t xml:space="preserve"> </w:t>
            </w:r>
            <w:r>
              <w:rPr>
                <w:spacing w:val="-4"/>
              </w:rPr>
              <w:t>其他要求</w:t>
            </w:r>
          </w:p>
        </w:tc>
        <w:tc>
          <w:tcPr>
            <w:tcW w:w="6737" w:type="dxa"/>
            <w:vAlign w:val="top"/>
          </w:tcPr>
          <w:p w14:paraId="593B37C0">
            <w:pPr>
              <w:pStyle w:val="26"/>
              <w:spacing w:before="119" w:line="341" w:lineRule="auto"/>
              <w:ind w:left="120" w:right="196" w:firstLine="239"/>
              <w:jc w:val="both"/>
            </w:pPr>
            <w:r>
              <w:rPr>
                <w:spacing w:val="-3"/>
              </w:rPr>
              <w:t>供应商的报价明显低于其他报价，使得其报</w:t>
            </w:r>
            <w:r>
              <w:rPr>
                <w:spacing w:val="-4"/>
              </w:rPr>
              <w:t>价可能</w:t>
            </w:r>
            <w:r>
              <w:t xml:space="preserve"> </w:t>
            </w:r>
            <w:r>
              <w:rPr>
                <w:spacing w:val="-3"/>
              </w:rPr>
              <w:t>低于其个别成本的，有可能影响商品质量和不能诚信履约的，应当要求该报价人作出书面说明并提供相关证明材料。报价人不能合理说明或者不能提供相关证明材料的，由磋商小组认定</w:t>
            </w:r>
            <w:r>
              <w:rPr>
                <w:spacing w:val="-2"/>
              </w:rPr>
              <w:t>该报价人以低于成本报价，其报价应作无效报价处理。</w:t>
            </w:r>
          </w:p>
        </w:tc>
      </w:tr>
      <w:tr w14:paraId="7EB2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6C297AB3">
            <w:pPr>
              <w:pStyle w:val="26"/>
              <w:spacing w:before="116" w:line="236" w:lineRule="auto"/>
              <w:ind w:left="258"/>
            </w:pPr>
            <w:r>
              <w:rPr>
                <w:spacing w:val="-3"/>
              </w:rPr>
              <w:t>3.3.1</w:t>
            </w:r>
          </w:p>
        </w:tc>
        <w:tc>
          <w:tcPr>
            <w:tcW w:w="1689" w:type="dxa"/>
            <w:vAlign w:val="top"/>
          </w:tcPr>
          <w:p w14:paraId="67324220">
            <w:pPr>
              <w:pStyle w:val="26"/>
              <w:spacing w:before="37" w:line="218" w:lineRule="auto"/>
              <w:ind w:left="327"/>
            </w:pPr>
            <w:r>
              <w:rPr>
                <w:spacing w:val="-3"/>
              </w:rPr>
              <w:t>磋商有效期</w:t>
            </w:r>
          </w:p>
        </w:tc>
        <w:tc>
          <w:tcPr>
            <w:tcW w:w="6737" w:type="dxa"/>
            <w:vAlign w:val="top"/>
          </w:tcPr>
          <w:p w14:paraId="36D84958">
            <w:pPr>
              <w:pStyle w:val="26"/>
              <w:spacing w:before="116" w:line="218" w:lineRule="auto"/>
              <w:ind w:left="396"/>
            </w:pPr>
            <w:r>
              <w:rPr>
                <w:spacing w:val="-8"/>
              </w:rPr>
              <w:t>自磋商截止之日起</w:t>
            </w:r>
            <w:r>
              <w:rPr>
                <w:spacing w:val="-48"/>
              </w:rPr>
              <w:t xml:space="preserve"> </w:t>
            </w:r>
            <w:r>
              <w:rPr>
                <w:spacing w:val="-8"/>
              </w:rPr>
              <w:t>60 日历天</w:t>
            </w:r>
          </w:p>
        </w:tc>
      </w:tr>
      <w:tr w14:paraId="56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3992F3B1">
            <w:pPr>
              <w:spacing w:line="245" w:lineRule="auto"/>
              <w:rPr>
                <w:rFonts w:ascii="Arial"/>
                <w:sz w:val="21"/>
              </w:rPr>
            </w:pPr>
          </w:p>
          <w:p w14:paraId="3157C6F2">
            <w:pPr>
              <w:spacing w:line="245" w:lineRule="auto"/>
              <w:rPr>
                <w:rFonts w:ascii="Arial"/>
                <w:sz w:val="21"/>
              </w:rPr>
            </w:pPr>
          </w:p>
          <w:p w14:paraId="46041B93">
            <w:pPr>
              <w:spacing w:line="245" w:lineRule="auto"/>
              <w:rPr>
                <w:rFonts w:ascii="Arial"/>
                <w:sz w:val="21"/>
              </w:rPr>
            </w:pPr>
          </w:p>
          <w:p w14:paraId="43733847">
            <w:pPr>
              <w:pStyle w:val="26"/>
              <w:spacing w:before="78" w:line="236" w:lineRule="auto"/>
              <w:ind w:left="258"/>
            </w:pPr>
            <w:r>
              <w:rPr>
                <w:spacing w:val="-3"/>
              </w:rPr>
              <w:t>3.4.1</w:t>
            </w:r>
          </w:p>
        </w:tc>
        <w:tc>
          <w:tcPr>
            <w:tcW w:w="1689" w:type="dxa"/>
            <w:vAlign w:val="top"/>
          </w:tcPr>
          <w:p w14:paraId="1A86C261">
            <w:pPr>
              <w:spacing w:line="329" w:lineRule="auto"/>
              <w:rPr>
                <w:rFonts w:ascii="Arial"/>
                <w:sz w:val="21"/>
              </w:rPr>
            </w:pPr>
          </w:p>
          <w:p w14:paraId="1EB723D7">
            <w:pPr>
              <w:spacing w:line="329" w:lineRule="auto"/>
              <w:rPr>
                <w:rFonts w:ascii="Arial"/>
                <w:sz w:val="21"/>
              </w:rPr>
            </w:pPr>
          </w:p>
          <w:p w14:paraId="0DABB1D1">
            <w:pPr>
              <w:pStyle w:val="26"/>
              <w:spacing w:before="78" w:line="217" w:lineRule="auto"/>
              <w:ind w:left="327"/>
            </w:pPr>
            <w:r>
              <w:rPr>
                <w:spacing w:val="-3"/>
              </w:rPr>
              <w:t>磋商保证金</w:t>
            </w:r>
          </w:p>
        </w:tc>
        <w:tc>
          <w:tcPr>
            <w:tcW w:w="6737" w:type="dxa"/>
            <w:vAlign w:val="top"/>
          </w:tcPr>
          <w:p w14:paraId="3B156A62">
            <w:pPr>
              <w:pStyle w:val="26"/>
              <w:spacing w:before="118" w:line="336" w:lineRule="auto"/>
              <w:ind w:left="122" w:right="141" w:firstLine="239"/>
              <w:jc w:val="both"/>
            </w:pPr>
            <w:r>
              <w:rPr>
                <w:spacing w:val="-4"/>
              </w:rPr>
              <w:t>根据《河南省财政厅关于优化政府采购营商环境有关</w:t>
            </w:r>
            <w:r>
              <w:rPr>
                <w:spacing w:val="-5"/>
              </w:rPr>
              <w:t>问题的</w:t>
            </w:r>
            <w:r>
              <w:t xml:space="preserve"> </w:t>
            </w:r>
            <w:r>
              <w:rPr>
                <w:spacing w:val="-7"/>
              </w:rPr>
              <w:t>通知》豫财购（2019）4</w:t>
            </w:r>
            <w:r>
              <w:rPr>
                <w:spacing w:val="-38"/>
              </w:rPr>
              <w:t xml:space="preserve"> </w:t>
            </w:r>
            <w:r>
              <w:rPr>
                <w:spacing w:val="-7"/>
              </w:rPr>
              <w:t>号要求，本项目不再收取磋</w:t>
            </w:r>
            <w:r>
              <w:rPr>
                <w:spacing w:val="-8"/>
              </w:rPr>
              <w:t>商保证金，</w:t>
            </w:r>
            <w:r>
              <w:t xml:space="preserve"> </w:t>
            </w:r>
            <w:r>
              <w:rPr>
                <w:spacing w:val="-1"/>
              </w:rPr>
              <w:t>需提供投标承诺函，具体格式详见第六章响应文件格式，</w:t>
            </w:r>
            <w:r>
              <w:rPr>
                <w:spacing w:val="8"/>
              </w:rPr>
              <w:t xml:space="preserve"> </w:t>
            </w:r>
            <w:r>
              <w:rPr>
                <w:spacing w:val="-2"/>
              </w:rPr>
              <w:t>未按竞争性磋商文件规定提交投标承诺函的均视为无效投标。</w:t>
            </w:r>
          </w:p>
        </w:tc>
      </w:tr>
      <w:tr w14:paraId="774C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trPr>
        <w:tc>
          <w:tcPr>
            <w:tcW w:w="1099" w:type="dxa"/>
            <w:vAlign w:val="top"/>
          </w:tcPr>
          <w:p w14:paraId="1BDC516D">
            <w:pPr>
              <w:spacing w:line="272" w:lineRule="auto"/>
              <w:rPr>
                <w:rFonts w:ascii="Arial"/>
                <w:sz w:val="21"/>
              </w:rPr>
            </w:pPr>
          </w:p>
          <w:p w14:paraId="22BE7B47">
            <w:pPr>
              <w:spacing w:line="272" w:lineRule="auto"/>
              <w:rPr>
                <w:rFonts w:ascii="Arial"/>
                <w:sz w:val="21"/>
              </w:rPr>
            </w:pPr>
          </w:p>
          <w:p w14:paraId="2BA108DE">
            <w:pPr>
              <w:spacing w:line="272" w:lineRule="auto"/>
              <w:rPr>
                <w:rFonts w:ascii="Arial"/>
                <w:sz w:val="21"/>
              </w:rPr>
            </w:pPr>
          </w:p>
          <w:p w14:paraId="5BDE2854">
            <w:pPr>
              <w:spacing w:line="273" w:lineRule="auto"/>
              <w:rPr>
                <w:rFonts w:ascii="Arial"/>
                <w:sz w:val="21"/>
              </w:rPr>
            </w:pPr>
          </w:p>
          <w:p w14:paraId="2D444938">
            <w:pPr>
              <w:spacing w:line="273" w:lineRule="auto"/>
              <w:rPr>
                <w:rFonts w:ascii="Arial"/>
                <w:sz w:val="21"/>
              </w:rPr>
            </w:pPr>
          </w:p>
          <w:p w14:paraId="5791C14A">
            <w:pPr>
              <w:spacing w:line="273" w:lineRule="auto"/>
              <w:rPr>
                <w:rFonts w:ascii="Arial"/>
                <w:sz w:val="21"/>
              </w:rPr>
            </w:pPr>
          </w:p>
          <w:p w14:paraId="0A4BB3BE">
            <w:pPr>
              <w:pStyle w:val="26"/>
              <w:spacing w:before="78" w:line="236" w:lineRule="auto"/>
              <w:ind w:left="378"/>
            </w:pPr>
            <w:r>
              <w:rPr>
                <w:spacing w:val="-3"/>
              </w:rPr>
              <w:t>3.7</w:t>
            </w:r>
          </w:p>
        </w:tc>
        <w:tc>
          <w:tcPr>
            <w:tcW w:w="1689" w:type="dxa"/>
            <w:vAlign w:val="top"/>
          </w:tcPr>
          <w:p w14:paraId="6681C835">
            <w:pPr>
              <w:spacing w:line="243" w:lineRule="auto"/>
              <w:rPr>
                <w:rFonts w:ascii="Arial"/>
                <w:sz w:val="21"/>
              </w:rPr>
            </w:pPr>
          </w:p>
          <w:p w14:paraId="49677EBD">
            <w:pPr>
              <w:spacing w:line="243" w:lineRule="auto"/>
              <w:rPr>
                <w:rFonts w:ascii="Arial"/>
                <w:sz w:val="21"/>
              </w:rPr>
            </w:pPr>
          </w:p>
          <w:p w14:paraId="066E390E">
            <w:pPr>
              <w:spacing w:line="243" w:lineRule="auto"/>
              <w:rPr>
                <w:rFonts w:ascii="Arial"/>
                <w:sz w:val="21"/>
              </w:rPr>
            </w:pPr>
          </w:p>
          <w:p w14:paraId="05E7DF52">
            <w:pPr>
              <w:spacing w:line="243" w:lineRule="auto"/>
              <w:rPr>
                <w:rFonts w:ascii="Arial"/>
                <w:sz w:val="21"/>
              </w:rPr>
            </w:pPr>
          </w:p>
          <w:p w14:paraId="067E6BBC">
            <w:pPr>
              <w:spacing w:line="244" w:lineRule="auto"/>
              <w:rPr>
                <w:rFonts w:ascii="Arial"/>
                <w:sz w:val="21"/>
              </w:rPr>
            </w:pPr>
          </w:p>
          <w:p w14:paraId="2176C9C3">
            <w:pPr>
              <w:spacing w:line="244" w:lineRule="auto"/>
              <w:rPr>
                <w:rFonts w:ascii="Arial"/>
                <w:sz w:val="21"/>
              </w:rPr>
            </w:pPr>
          </w:p>
          <w:p w14:paraId="02EBC1B2">
            <w:pPr>
              <w:pStyle w:val="26"/>
              <w:spacing w:before="78" w:line="355" w:lineRule="auto"/>
              <w:ind w:left="149" w:right="123" w:hanging="14"/>
            </w:pPr>
            <w:r>
              <w:rPr>
                <w:spacing w:val="-3"/>
              </w:rPr>
              <w:t>响应文件</w:t>
            </w:r>
            <w:r>
              <w:rPr>
                <w:spacing w:val="-5"/>
              </w:rPr>
              <w:t>的编制及签署</w:t>
            </w:r>
          </w:p>
        </w:tc>
        <w:tc>
          <w:tcPr>
            <w:tcW w:w="6737" w:type="dxa"/>
            <w:vAlign w:val="top"/>
          </w:tcPr>
          <w:p w14:paraId="0C2E84D5">
            <w:pPr>
              <w:pStyle w:val="26"/>
              <w:spacing w:before="165" w:line="285" w:lineRule="auto"/>
              <w:ind w:left="120" w:right="147" w:firstLine="250"/>
              <w:jc w:val="both"/>
            </w:pPr>
            <w:r>
              <w:rPr>
                <w:spacing w:val="-1"/>
              </w:rPr>
              <w:t>1.供应商所上传的响应文件，应是通过中心响应文</w:t>
            </w:r>
            <w:r>
              <w:rPr>
                <w:spacing w:val="-3"/>
              </w:rPr>
              <w:t>件制作系统制作的（响应文件制作工具下载地址：</w:t>
            </w:r>
          </w:p>
          <w:p w14:paraId="4DE34B37">
            <w:pPr>
              <w:pStyle w:val="26"/>
              <w:spacing w:before="176" w:line="327" w:lineRule="auto"/>
              <w:ind w:left="109" w:right="3"/>
              <w:jc w:val="both"/>
            </w:pPr>
            <w:r>
              <w:rPr>
                <w:spacing w:val="-1"/>
              </w:rPr>
              <w:t>https://download.bqpoint.com/download/downloadlist.html?SoftTypeCode=06）</w:t>
            </w:r>
            <w:r>
              <w:rPr>
                <w:spacing w:val="-27"/>
              </w:rPr>
              <w:t>，</w:t>
            </w:r>
            <w:r>
              <w:rPr>
                <w:spacing w:val="-1"/>
              </w:rPr>
              <w:t>经过签章和加密后生成的电子版响应文</w:t>
            </w:r>
            <w:r>
              <w:rPr>
                <w:spacing w:val="-5"/>
              </w:rPr>
              <w:t>件。其中包含用于响应文件上传的主文件（后缀为</w:t>
            </w:r>
            <w:r>
              <w:rPr>
                <w:spacing w:val="-68"/>
              </w:rPr>
              <w:t xml:space="preserve"> </w:t>
            </w:r>
            <w:r>
              <w:rPr>
                <w:spacing w:val="-5"/>
              </w:rPr>
              <w:t>.smxtf）</w:t>
            </w:r>
            <w:r>
              <w:rPr>
                <w:spacing w:val="-1"/>
              </w:rPr>
              <w:t>和用于应急补救的响应文件备份文件（后缀为.nsmxtf）。</w:t>
            </w:r>
          </w:p>
          <w:p w14:paraId="475DB8A0">
            <w:pPr>
              <w:pStyle w:val="26"/>
              <w:spacing w:before="178" w:line="215" w:lineRule="auto"/>
              <w:ind w:left="356"/>
              <w:jc w:val="both"/>
            </w:pPr>
            <w:r>
              <w:rPr>
                <w:spacing w:val="-1"/>
              </w:rPr>
              <w:t>2.在竞争性磋商文件中要求供应商按照响应文件格式进行响应文件编制，在响应文件编制时，应明确将供应商企业基本情况、业绩情况编入响应文件中，便于进行资</w:t>
            </w:r>
            <w:r>
              <w:rPr>
                <w:spacing w:val="-5"/>
              </w:rPr>
              <w:t>格审查及评标打分。</w:t>
            </w:r>
          </w:p>
          <w:p w14:paraId="10EC0A1F">
            <w:pPr>
              <w:pStyle w:val="26"/>
              <w:spacing w:line="311" w:lineRule="auto"/>
              <w:ind w:left="120" w:right="18" w:firstLine="237"/>
              <w:jc w:val="both"/>
            </w:pPr>
            <w:r>
              <w:rPr>
                <w:spacing w:val="1"/>
              </w:rPr>
              <w:t>3.供应商在进行响应文件签章时，竞争</w:t>
            </w:r>
            <w:r>
              <w:t>性磋商</w:t>
            </w:r>
            <w:r>
              <w:rPr>
                <w:spacing w:val="1"/>
              </w:rPr>
              <w:t>文件中要求供应商盖章的，以签盖</w:t>
            </w:r>
            <w:r>
              <w:t>单位章为准；要求</w:t>
            </w:r>
            <w:r>
              <w:rPr>
                <w:spacing w:val="-5"/>
              </w:rPr>
              <w:t>法定代表人或授权代理人签章的，以签盖法定代表人签章为准。</w:t>
            </w:r>
          </w:p>
        </w:tc>
      </w:tr>
      <w:tr w14:paraId="325B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1099" w:type="dxa"/>
            <w:vAlign w:val="top"/>
          </w:tcPr>
          <w:p w14:paraId="277865EB">
            <w:pPr>
              <w:spacing w:line="277" w:lineRule="auto"/>
              <w:rPr>
                <w:rFonts w:ascii="Arial"/>
                <w:sz w:val="21"/>
              </w:rPr>
            </w:pPr>
          </w:p>
          <w:p w14:paraId="72F871AA">
            <w:pPr>
              <w:spacing w:line="277" w:lineRule="auto"/>
              <w:rPr>
                <w:rFonts w:ascii="Arial"/>
                <w:sz w:val="21"/>
              </w:rPr>
            </w:pPr>
          </w:p>
          <w:p w14:paraId="65E328B0">
            <w:pPr>
              <w:spacing w:line="277" w:lineRule="auto"/>
              <w:rPr>
                <w:rFonts w:ascii="Arial"/>
                <w:sz w:val="21"/>
              </w:rPr>
            </w:pPr>
          </w:p>
          <w:p w14:paraId="6BF08D93">
            <w:pPr>
              <w:spacing w:line="278" w:lineRule="auto"/>
              <w:rPr>
                <w:rFonts w:ascii="Arial"/>
                <w:sz w:val="21"/>
              </w:rPr>
            </w:pPr>
          </w:p>
          <w:p w14:paraId="67491C7B">
            <w:pPr>
              <w:spacing w:line="278" w:lineRule="auto"/>
              <w:rPr>
                <w:rFonts w:ascii="Arial"/>
                <w:sz w:val="21"/>
              </w:rPr>
            </w:pPr>
          </w:p>
          <w:p w14:paraId="0B963D4B">
            <w:pPr>
              <w:spacing w:line="278" w:lineRule="auto"/>
              <w:rPr>
                <w:rFonts w:ascii="Arial"/>
                <w:sz w:val="21"/>
              </w:rPr>
            </w:pPr>
          </w:p>
          <w:p w14:paraId="351F41DF">
            <w:pPr>
              <w:pStyle w:val="26"/>
              <w:spacing w:before="78" w:line="236" w:lineRule="auto"/>
              <w:ind w:left="372"/>
            </w:pPr>
            <w:r>
              <w:rPr>
                <w:spacing w:val="-2"/>
              </w:rPr>
              <w:t>4.2</w:t>
            </w:r>
          </w:p>
        </w:tc>
        <w:tc>
          <w:tcPr>
            <w:tcW w:w="1689" w:type="dxa"/>
            <w:vAlign w:val="top"/>
          </w:tcPr>
          <w:p w14:paraId="73066D28">
            <w:pPr>
              <w:spacing w:line="248" w:lineRule="auto"/>
              <w:rPr>
                <w:rFonts w:ascii="Arial"/>
                <w:sz w:val="21"/>
              </w:rPr>
            </w:pPr>
          </w:p>
          <w:p w14:paraId="2E2B96BC">
            <w:pPr>
              <w:spacing w:line="248" w:lineRule="auto"/>
              <w:rPr>
                <w:rFonts w:ascii="Arial"/>
                <w:sz w:val="21"/>
              </w:rPr>
            </w:pPr>
          </w:p>
          <w:p w14:paraId="4B37A4AC">
            <w:pPr>
              <w:spacing w:line="248" w:lineRule="auto"/>
              <w:rPr>
                <w:rFonts w:ascii="Arial"/>
                <w:sz w:val="21"/>
              </w:rPr>
            </w:pPr>
          </w:p>
          <w:p w14:paraId="731C6FF4">
            <w:pPr>
              <w:spacing w:line="248" w:lineRule="auto"/>
              <w:rPr>
                <w:rFonts w:ascii="Arial"/>
                <w:sz w:val="21"/>
              </w:rPr>
            </w:pPr>
          </w:p>
          <w:p w14:paraId="5A2513DD">
            <w:pPr>
              <w:spacing w:line="248" w:lineRule="auto"/>
              <w:rPr>
                <w:rFonts w:ascii="Arial"/>
                <w:sz w:val="21"/>
              </w:rPr>
            </w:pPr>
          </w:p>
          <w:p w14:paraId="0E060E25">
            <w:pPr>
              <w:spacing w:line="249" w:lineRule="auto"/>
              <w:rPr>
                <w:rFonts w:ascii="Arial"/>
                <w:sz w:val="21"/>
              </w:rPr>
            </w:pPr>
          </w:p>
          <w:p w14:paraId="1DC77A20">
            <w:pPr>
              <w:pStyle w:val="26"/>
              <w:spacing w:before="78" w:line="354" w:lineRule="auto"/>
              <w:ind w:left="509" w:right="123" w:hanging="374"/>
            </w:pPr>
            <w:r>
              <w:rPr>
                <w:spacing w:val="-3"/>
              </w:rPr>
              <w:t>响应文件</w:t>
            </w:r>
            <w:r>
              <w:rPr>
                <w:spacing w:val="-7"/>
              </w:rPr>
              <w:t>的上传</w:t>
            </w:r>
          </w:p>
        </w:tc>
        <w:tc>
          <w:tcPr>
            <w:tcW w:w="6737" w:type="dxa"/>
            <w:vAlign w:val="top"/>
          </w:tcPr>
          <w:p w14:paraId="6C8C5FF3">
            <w:pPr>
              <w:pStyle w:val="26"/>
              <w:spacing w:before="114" w:line="360" w:lineRule="auto"/>
              <w:ind w:left="129" w:right="147" w:firstLine="230"/>
              <w:jc w:val="both"/>
            </w:pPr>
            <w:r>
              <w:rPr>
                <w:spacing w:val="-1"/>
              </w:rPr>
              <w:t>响应文件应在投标截止时间前成功上传至三门峡市公共资源电子化交易系统。至投标截止时间止，仍未上传成功的</w:t>
            </w:r>
            <w:r>
              <w:rPr>
                <w:spacing w:val="-5"/>
              </w:rPr>
              <w:t>响应文件将不予接收。</w:t>
            </w:r>
          </w:p>
          <w:p w14:paraId="7F4D4490">
            <w:pPr>
              <w:pStyle w:val="26"/>
              <w:spacing w:before="3" w:line="341" w:lineRule="auto"/>
              <w:ind w:left="119" w:right="147" w:firstLine="247"/>
              <w:jc w:val="both"/>
            </w:pPr>
            <w:r>
              <w:rPr>
                <w:spacing w:val="-1"/>
              </w:rPr>
              <w:t>注：如按照电子化投标操作教材制作完成的响应文件无法上传的，供应商应在投标截止时间前尽早的联系中心技术人员，以便有充分的时间进行处理。供应商应充分考虑到处理技术问题和上传数据等工作所需的时间问题，响应文件未在</w:t>
            </w:r>
            <w:r>
              <w:rPr>
                <w:spacing w:val="-2"/>
              </w:rPr>
              <w:t>投标截止时间前成功上传的，其响应文件不予接收。</w:t>
            </w:r>
          </w:p>
        </w:tc>
      </w:tr>
      <w:tr w14:paraId="48C7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99" w:type="dxa"/>
            <w:vAlign w:val="top"/>
          </w:tcPr>
          <w:p w14:paraId="376D583A">
            <w:pPr>
              <w:pStyle w:val="26"/>
              <w:spacing w:before="117" w:line="236" w:lineRule="auto"/>
              <w:ind w:left="252"/>
            </w:pPr>
            <w:r>
              <w:rPr>
                <w:spacing w:val="-2"/>
              </w:rPr>
              <w:t>4.3.1</w:t>
            </w:r>
          </w:p>
        </w:tc>
        <w:tc>
          <w:tcPr>
            <w:tcW w:w="1689" w:type="dxa"/>
            <w:vAlign w:val="top"/>
          </w:tcPr>
          <w:p w14:paraId="4E6D3B86">
            <w:pPr>
              <w:pStyle w:val="26"/>
              <w:spacing w:before="117" w:line="218" w:lineRule="auto"/>
              <w:ind w:left="135"/>
            </w:pPr>
            <w:r>
              <w:rPr>
                <w:spacing w:val="-3"/>
              </w:rPr>
              <w:t>磋商截止时间</w:t>
            </w:r>
          </w:p>
        </w:tc>
        <w:tc>
          <w:tcPr>
            <w:tcW w:w="6737" w:type="dxa"/>
            <w:vAlign w:val="top"/>
          </w:tcPr>
          <w:p w14:paraId="2711FA5B">
            <w:pPr>
              <w:pStyle w:val="26"/>
              <w:spacing w:before="117" w:line="218" w:lineRule="auto"/>
              <w:ind w:left="356"/>
            </w:pPr>
            <w:r>
              <w:rPr>
                <w:rFonts w:hint="eastAsia"/>
                <w:color w:val="auto"/>
                <w:spacing w:val="-1"/>
                <w:lang w:val="en-US" w:eastAsia="zh-CN"/>
              </w:rPr>
              <w:t>2026</w:t>
            </w:r>
            <w:r>
              <w:rPr>
                <w:rFonts w:hint="eastAsia"/>
                <w:color w:val="auto"/>
                <w:spacing w:val="-1"/>
                <w:lang w:eastAsia="zh-CN"/>
              </w:rPr>
              <w:t>年</w:t>
            </w:r>
            <w:r>
              <w:rPr>
                <w:rFonts w:hint="eastAsia"/>
                <w:color w:val="auto"/>
                <w:spacing w:val="-1"/>
                <w:lang w:val="en-US" w:eastAsia="zh-CN"/>
              </w:rPr>
              <w:t>06月11</w:t>
            </w:r>
            <w:r>
              <w:rPr>
                <w:rFonts w:hint="eastAsia"/>
                <w:color w:val="auto"/>
                <w:spacing w:val="-1"/>
                <w:lang w:eastAsia="zh-CN"/>
              </w:rPr>
              <w:t>日8时30分</w:t>
            </w:r>
            <w:r>
              <w:rPr>
                <w:color w:val="auto"/>
                <w:spacing w:val="-1"/>
              </w:rPr>
              <w:t>。</w:t>
            </w:r>
          </w:p>
        </w:tc>
      </w:tr>
      <w:tr w14:paraId="5390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099" w:type="dxa"/>
            <w:vAlign w:val="top"/>
          </w:tcPr>
          <w:p w14:paraId="7C0AACF3">
            <w:pPr>
              <w:spacing w:line="299" w:lineRule="auto"/>
              <w:rPr>
                <w:rFonts w:ascii="Arial"/>
                <w:sz w:val="21"/>
              </w:rPr>
            </w:pPr>
          </w:p>
          <w:p w14:paraId="4E66D7FA">
            <w:pPr>
              <w:spacing w:line="299" w:lineRule="auto"/>
              <w:rPr>
                <w:rFonts w:ascii="Arial"/>
                <w:sz w:val="21"/>
              </w:rPr>
            </w:pPr>
          </w:p>
          <w:p w14:paraId="52B83CF4">
            <w:pPr>
              <w:spacing w:line="300" w:lineRule="auto"/>
              <w:rPr>
                <w:rFonts w:ascii="Arial"/>
                <w:sz w:val="21"/>
              </w:rPr>
            </w:pPr>
          </w:p>
          <w:p w14:paraId="17108DCA">
            <w:pPr>
              <w:spacing w:line="300" w:lineRule="auto"/>
              <w:rPr>
                <w:rFonts w:ascii="Arial"/>
                <w:sz w:val="21"/>
              </w:rPr>
            </w:pPr>
          </w:p>
          <w:p w14:paraId="01DB9A6F">
            <w:pPr>
              <w:pStyle w:val="26"/>
              <w:spacing w:before="78" w:line="236" w:lineRule="auto"/>
              <w:ind w:left="378"/>
            </w:pPr>
            <w:r>
              <w:rPr>
                <w:spacing w:val="-3"/>
              </w:rPr>
              <w:t>5.1</w:t>
            </w:r>
          </w:p>
        </w:tc>
        <w:tc>
          <w:tcPr>
            <w:tcW w:w="1689" w:type="dxa"/>
            <w:vAlign w:val="top"/>
          </w:tcPr>
          <w:p w14:paraId="6A057117">
            <w:pPr>
              <w:spacing w:line="241" w:lineRule="auto"/>
              <w:rPr>
                <w:rFonts w:ascii="Arial"/>
                <w:sz w:val="21"/>
              </w:rPr>
            </w:pPr>
          </w:p>
          <w:p w14:paraId="25F14662">
            <w:pPr>
              <w:spacing w:line="242" w:lineRule="auto"/>
              <w:rPr>
                <w:rFonts w:ascii="Arial"/>
                <w:sz w:val="21"/>
              </w:rPr>
            </w:pPr>
          </w:p>
          <w:p w14:paraId="06826F7B">
            <w:pPr>
              <w:spacing w:line="242" w:lineRule="auto"/>
              <w:rPr>
                <w:rFonts w:ascii="Arial"/>
                <w:sz w:val="21"/>
              </w:rPr>
            </w:pPr>
          </w:p>
          <w:p w14:paraId="37221623">
            <w:pPr>
              <w:spacing w:line="242" w:lineRule="auto"/>
              <w:rPr>
                <w:rFonts w:ascii="Arial"/>
                <w:sz w:val="21"/>
              </w:rPr>
            </w:pPr>
          </w:p>
          <w:p w14:paraId="7341ED48">
            <w:pPr>
              <w:pStyle w:val="26"/>
              <w:spacing w:before="78" w:line="219" w:lineRule="auto"/>
              <w:ind w:left="255"/>
            </w:pPr>
            <w:r>
              <w:rPr>
                <w:spacing w:val="-3"/>
              </w:rPr>
              <w:t>磋商时间和</w:t>
            </w:r>
          </w:p>
          <w:p w14:paraId="5A9BDF83">
            <w:pPr>
              <w:pStyle w:val="26"/>
              <w:spacing w:before="182" w:line="220" w:lineRule="auto"/>
              <w:ind w:left="617"/>
            </w:pPr>
            <w:r>
              <w:rPr>
                <w:spacing w:val="-5"/>
              </w:rPr>
              <w:t>地点</w:t>
            </w:r>
          </w:p>
        </w:tc>
        <w:tc>
          <w:tcPr>
            <w:tcW w:w="6737" w:type="dxa"/>
            <w:vAlign w:val="top"/>
          </w:tcPr>
          <w:p w14:paraId="083E1F53">
            <w:pPr>
              <w:pStyle w:val="26"/>
              <w:spacing w:before="114" w:line="218" w:lineRule="auto"/>
              <w:ind w:left="377"/>
            </w:pPr>
            <w:r>
              <w:rPr>
                <w:spacing w:val="-6"/>
              </w:rPr>
              <w:t>时间：同磋商截止时间。</w:t>
            </w:r>
          </w:p>
          <w:p w14:paraId="23D7A5B6">
            <w:pPr>
              <w:pStyle w:val="26"/>
              <w:spacing w:before="185" w:line="217" w:lineRule="auto"/>
              <w:ind w:left="361"/>
            </w:pPr>
            <w:r>
              <w:rPr>
                <w:spacing w:val="-1"/>
              </w:rPr>
              <w:t>地点：三门峡市公共资源交易中心五楼开标区</w:t>
            </w:r>
          </w:p>
          <w:p w14:paraId="3BED3855">
            <w:pPr>
              <w:pStyle w:val="26"/>
              <w:spacing w:before="183" w:line="337" w:lineRule="auto"/>
              <w:ind w:left="123" w:right="147" w:firstLine="238"/>
            </w:pPr>
            <w:r>
              <w:rPr>
                <w:spacing w:val="-1"/>
              </w:rPr>
              <w:t>本项目采用“远程不见面”开标方式，供应商无需到三门峡</w:t>
            </w:r>
            <w:r>
              <w:rPr>
                <w:spacing w:val="8"/>
              </w:rPr>
              <w:t xml:space="preserve"> </w:t>
            </w:r>
            <w:r>
              <w:rPr>
                <w:spacing w:val="-1"/>
              </w:rPr>
              <w:t>市公共资源交易中心现场参加开标会议，只需在投标截止时间</w:t>
            </w:r>
            <w:r>
              <w:rPr>
                <w:spacing w:val="7"/>
              </w:rPr>
              <w:t xml:space="preserve"> </w:t>
            </w:r>
            <w:r>
              <w:rPr>
                <w:spacing w:val="-1"/>
              </w:rPr>
              <w:t>前，登录远程开标大厅，在线准时参加开标活动并进行文件解</w:t>
            </w:r>
            <w:r>
              <w:rPr>
                <w:spacing w:val="7"/>
              </w:rPr>
              <w:t xml:space="preserve"> </w:t>
            </w:r>
            <w:r>
              <w:rPr>
                <w:spacing w:val="-12"/>
              </w:rPr>
              <w:t>密等。</w:t>
            </w:r>
          </w:p>
        </w:tc>
      </w:tr>
      <w:tr w14:paraId="2ECE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14F24913">
            <w:pPr>
              <w:spacing w:line="269" w:lineRule="auto"/>
              <w:rPr>
                <w:rFonts w:ascii="Arial"/>
                <w:sz w:val="21"/>
              </w:rPr>
            </w:pPr>
          </w:p>
          <w:p w14:paraId="4226A750">
            <w:pPr>
              <w:pStyle w:val="26"/>
              <w:spacing w:before="78" w:line="236" w:lineRule="auto"/>
              <w:ind w:left="255"/>
            </w:pPr>
            <w:r>
              <w:rPr>
                <w:spacing w:val="-2"/>
              </w:rPr>
              <w:t>6.1.1</w:t>
            </w:r>
          </w:p>
        </w:tc>
        <w:tc>
          <w:tcPr>
            <w:tcW w:w="1689" w:type="dxa"/>
            <w:vAlign w:val="top"/>
          </w:tcPr>
          <w:p w14:paraId="2E13DD20">
            <w:pPr>
              <w:pStyle w:val="26"/>
              <w:spacing w:before="115" w:line="219" w:lineRule="auto"/>
              <w:ind w:left="255"/>
            </w:pPr>
            <w:r>
              <w:rPr>
                <w:spacing w:val="-4"/>
              </w:rPr>
              <w:t>磋商小组的</w:t>
            </w:r>
          </w:p>
          <w:p w14:paraId="4BA3D953">
            <w:pPr>
              <w:pStyle w:val="26"/>
              <w:spacing w:before="183" w:line="223" w:lineRule="auto"/>
              <w:ind w:left="617"/>
            </w:pPr>
            <w:r>
              <w:rPr>
                <w:spacing w:val="-5"/>
              </w:rPr>
              <w:t>组建</w:t>
            </w:r>
          </w:p>
        </w:tc>
        <w:tc>
          <w:tcPr>
            <w:tcW w:w="6737" w:type="dxa"/>
            <w:vAlign w:val="top"/>
          </w:tcPr>
          <w:p w14:paraId="1630C768">
            <w:pPr>
              <w:pStyle w:val="26"/>
              <w:spacing w:before="116" w:line="313" w:lineRule="auto"/>
              <w:ind w:left="119" w:right="146" w:firstLine="240"/>
            </w:pPr>
            <w:r>
              <w:rPr>
                <w:spacing w:val="-5"/>
              </w:rPr>
              <w:t>磋商小组成员为</w:t>
            </w:r>
            <w:r>
              <w:rPr>
                <w:spacing w:val="-43"/>
              </w:rPr>
              <w:t xml:space="preserve"> </w:t>
            </w:r>
            <w:r>
              <w:rPr>
                <w:spacing w:val="-5"/>
              </w:rPr>
              <w:t>3</w:t>
            </w:r>
            <w:r>
              <w:rPr>
                <w:spacing w:val="-40"/>
              </w:rPr>
              <w:t xml:space="preserve"> </w:t>
            </w:r>
            <w:r>
              <w:rPr>
                <w:spacing w:val="-5"/>
              </w:rPr>
              <w:t>人，采购人代表</w:t>
            </w:r>
            <w:r>
              <w:rPr>
                <w:spacing w:val="-34"/>
              </w:rPr>
              <w:t xml:space="preserve"> </w:t>
            </w:r>
            <w:r>
              <w:rPr>
                <w:spacing w:val="-5"/>
              </w:rPr>
              <w:t>1</w:t>
            </w:r>
            <w:r>
              <w:rPr>
                <w:spacing w:val="-40"/>
              </w:rPr>
              <w:t xml:space="preserve"> </w:t>
            </w:r>
            <w:r>
              <w:rPr>
                <w:spacing w:val="-5"/>
              </w:rPr>
              <w:t>人，其余评审专家</w:t>
            </w:r>
            <w:r>
              <w:rPr>
                <w:spacing w:val="-48"/>
              </w:rPr>
              <w:t xml:space="preserve"> </w:t>
            </w:r>
            <w:r>
              <w:rPr>
                <w:spacing w:val="-5"/>
              </w:rPr>
              <w:t>2</w:t>
            </w:r>
            <w:r>
              <w:rPr>
                <w:spacing w:val="-41"/>
              </w:rPr>
              <w:t xml:space="preserve"> </w:t>
            </w:r>
            <w:r>
              <w:rPr>
                <w:spacing w:val="-5"/>
              </w:rPr>
              <w:t>人</w:t>
            </w:r>
            <w:r>
              <w:t xml:space="preserve"> </w:t>
            </w:r>
            <w:r>
              <w:rPr>
                <w:spacing w:val="-2"/>
              </w:rPr>
              <w:t>从河南省电子化政府采购系统评标专家库随机抽取。</w:t>
            </w:r>
          </w:p>
        </w:tc>
      </w:tr>
      <w:tr w14:paraId="2D31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099" w:type="dxa"/>
            <w:vAlign w:val="top"/>
          </w:tcPr>
          <w:p w14:paraId="73A4B720">
            <w:pPr>
              <w:spacing w:line="242" w:lineRule="auto"/>
              <w:rPr>
                <w:rFonts w:ascii="Arial"/>
                <w:sz w:val="21"/>
              </w:rPr>
            </w:pPr>
          </w:p>
          <w:p w14:paraId="3C247298">
            <w:pPr>
              <w:spacing w:line="242" w:lineRule="auto"/>
              <w:rPr>
                <w:rFonts w:ascii="Arial"/>
                <w:sz w:val="21"/>
              </w:rPr>
            </w:pPr>
          </w:p>
          <w:p w14:paraId="2EA90E18">
            <w:pPr>
              <w:spacing w:line="242" w:lineRule="auto"/>
              <w:rPr>
                <w:rFonts w:ascii="Arial"/>
                <w:sz w:val="21"/>
              </w:rPr>
            </w:pPr>
          </w:p>
          <w:p w14:paraId="436FCD56">
            <w:pPr>
              <w:spacing w:line="243" w:lineRule="auto"/>
              <w:rPr>
                <w:rFonts w:ascii="Arial"/>
                <w:sz w:val="21"/>
              </w:rPr>
            </w:pPr>
          </w:p>
          <w:p w14:paraId="075FEA03">
            <w:pPr>
              <w:pStyle w:val="26"/>
              <w:spacing w:before="78" w:line="236" w:lineRule="auto"/>
              <w:ind w:left="375"/>
            </w:pPr>
            <w:r>
              <w:rPr>
                <w:spacing w:val="-3"/>
              </w:rPr>
              <w:t>6.4</w:t>
            </w:r>
          </w:p>
        </w:tc>
        <w:tc>
          <w:tcPr>
            <w:tcW w:w="1689" w:type="dxa"/>
            <w:vAlign w:val="top"/>
          </w:tcPr>
          <w:p w14:paraId="6E8BA28B">
            <w:pPr>
              <w:spacing w:line="245" w:lineRule="auto"/>
              <w:rPr>
                <w:rFonts w:ascii="Arial"/>
                <w:sz w:val="21"/>
              </w:rPr>
            </w:pPr>
          </w:p>
          <w:p w14:paraId="7B6290C0">
            <w:pPr>
              <w:spacing w:line="246" w:lineRule="auto"/>
              <w:rPr>
                <w:rFonts w:ascii="Arial"/>
                <w:sz w:val="21"/>
              </w:rPr>
            </w:pPr>
          </w:p>
          <w:p w14:paraId="5E1E4FAB">
            <w:pPr>
              <w:spacing w:line="246" w:lineRule="auto"/>
              <w:rPr>
                <w:rFonts w:ascii="Arial"/>
                <w:sz w:val="21"/>
              </w:rPr>
            </w:pPr>
          </w:p>
          <w:p w14:paraId="5E586094">
            <w:pPr>
              <w:pStyle w:val="26"/>
              <w:spacing w:before="78" w:line="218" w:lineRule="auto"/>
              <w:ind w:left="255"/>
            </w:pPr>
            <w:r>
              <w:rPr>
                <w:spacing w:val="-3"/>
              </w:rPr>
              <w:t>投标无效的</w:t>
            </w:r>
          </w:p>
          <w:p w14:paraId="529B0F28">
            <w:pPr>
              <w:pStyle w:val="26"/>
              <w:spacing w:before="184" w:line="218" w:lineRule="auto"/>
              <w:ind w:left="622"/>
            </w:pPr>
            <w:r>
              <w:rPr>
                <w:spacing w:val="-6"/>
              </w:rPr>
              <w:t>情形</w:t>
            </w:r>
          </w:p>
        </w:tc>
        <w:tc>
          <w:tcPr>
            <w:tcW w:w="6737" w:type="dxa"/>
            <w:vAlign w:val="top"/>
          </w:tcPr>
          <w:p w14:paraId="1837B7E7">
            <w:pPr>
              <w:pStyle w:val="26"/>
              <w:spacing w:before="116" w:line="216" w:lineRule="auto"/>
              <w:ind w:left="298"/>
            </w:pPr>
            <w:r>
              <w:rPr>
                <w:spacing w:val="-3"/>
              </w:rPr>
              <w:t>1.供应商资格不符合竞争性磋商文件要求</w:t>
            </w:r>
            <w:r>
              <w:rPr>
                <w:spacing w:val="-4"/>
              </w:rPr>
              <w:t>的；</w:t>
            </w:r>
          </w:p>
          <w:p w14:paraId="1E30B4FA">
            <w:pPr>
              <w:pStyle w:val="26"/>
              <w:spacing w:before="188" w:line="217" w:lineRule="auto"/>
              <w:ind w:left="284"/>
            </w:pPr>
            <w:r>
              <w:rPr>
                <w:spacing w:val="-3"/>
              </w:rPr>
              <w:t>2.响应文件中附有采购人不能接受的条件的；</w:t>
            </w:r>
          </w:p>
          <w:p w14:paraId="7A079B1D">
            <w:pPr>
              <w:pStyle w:val="26"/>
              <w:spacing w:before="185" w:line="288" w:lineRule="auto"/>
              <w:ind w:left="145" w:right="103" w:firstLine="140"/>
            </w:pPr>
            <w:r>
              <w:rPr>
                <w:spacing w:val="4"/>
              </w:rPr>
              <w:t>3.以他人的名义磋商、串通磋商、以行贿手</w:t>
            </w:r>
            <w:r>
              <w:rPr>
                <w:spacing w:val="3"/>
              </w:rPr>
              <w:t>段谋取成交或者</w:t>
            </w:r>
            <w:r>
              <w:t xml:space="preserve"> </w:t>
            </w:r>
            <w:r>
              <w:rPr>
                <w:spacing w:val="-7"/>
              </w:rPr>
              <w:t>以其他弄虚作假方式磋商的；</w:t>
            </w:r>
          </w:p>
          <w:p w14:paraId="1575C4F5">
            <w:pPr>
              <w:pStyle w:val="26"/>
              <w:spacing w:before="186" w:line="217" w:lineRule="auto"/>
              <w:ind w:left="280"/>
            </w:pPr>
            <w:r>
              <w:rPr>
                <w:spacing w:val="-3"/>
              </w:rPr>
              <w:t>4.采取不正当手段谋取成交的。</w:t>
            </w:r>
          </w:p>
        </w:tc>
      </w:tr>
      <w:tr w14:paraId="60E4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099" w:type="dxa"/>
            <w:vAlign w:val="top"/>
          </w:tcPr>
          <w:p w14:paraId="206D01B1">
            <w:pPr>
              <w:spacing w:line="273" w:lineRule="auto"/>
              <w:rPr>
                <w:rFonts w:ascii="Arial"/>
                <w:sz w:val="21"/>
              </w:rPr>
            </w:pPr>
          </w:p>
          <w:p w14:paraId="4334F458">
            <w:pPr>
              <w:pStyle w:val="26"/>
              <w:spacing w:before="78" w:line="236" w:lineRule="auto"/>
              <w:ind w:left="255"/>
            </w:pPr>
            <w:r>
              <w:rPr>
                <w:spacing w:val="-2"/>
              </w:rPr>
              <w:t>6.5.4</w:t>
            </w:r>
          </w:p>
        </w:tc>
        <w:tc>
          <w:tcPr>
            <w:tcW w:w="1689" w:type="dxa"/>
            <w:vAlign w:val="top"/>
          </w:tcPr>
          <w:p w14:paraId="5706CBC6">
            <w:pPr>
              <w:pStyle w:val="26"/>
              <w:spacing w:before="118" w:line="314" w:lineRule="auto"/>
              <w:ind w:left="136" w:right="123"/>
              <w:rPr>
                <w:spacing w:val="-3"/>
              </w:rPr>
            </w:pPr>
            <w:r>
              <w:rPr>
                <w:spacing w:val="-3"/>
              </w:rPr>
              <w:t>是否授权磋商</w:t>
            </w:r>
            <w:r>
              <w:t xml:space="preserve"> </w:t>
            </w:r>
            <w:r>
              <w:rPr>
                <w:spacing w:val="-3"/>
              </w:rPr>
              <w:t>小组确定成交</w:t>
            </w:r>
          </w:p>
          <w:p w14:paraId="3DF57748">
            <w:pPr>
              <w:pStyle w:val="26"/>
              <w:spacing w:before="117" w:line="219" w:lineRule="auto"/>
              <w:ind w:left="497"/>
            </w:pPr>
            <w:r>
              <w:rPr>
                <w:spacing w:val="-4"/>
              </w:rPr>
              <w:t>供应商</w:t>
            </w:r>
          </w:p>
        </w:tc>
        <w:tc>
          <w:tcPr>
            <w:tcW w:w="6737" w:type="dxa"/>
            <w:vAlign w:val="top"/>
          </w:tcPr>
          <w:p w14:paraId="7804B51F">
            <w:pPr>
              <w:spacing w:line="272" w:lineRule="auto"/>
              <w:rPr>
                <w:rFonts w:ascii="Arial"/>
                <w:sz w:val="21"/>
              </w:rPr>
            </w:pPr>
          </w:p>
          <w:p w14:paraId="494D43CC">
            <w:pPr>
              <w:pStyle w:val="26"/>
              <w:spacing w:before="78" w:line="216" w:lineRule="auto"/>
              <w:ind w:left="246"/>
            </w:pPr>
            <w:r>
              <w:rPr>
                <w:spacing w:val="-3"/>
              </w:rPr>
              <w:t>否，推荐三名并排序</w:t>
            </w:r>
          </w:p>
        </w:tc>
      </w:tr>
      <w:tr w14:paraId="40563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99" w:type="dxa"/>
            <w:vAlign w:val="top"/>
          </w:tcPr>
          <w:p w14:paraId="3C5FF525">
            <w:pPr>
              <w:spacing w:line="249" w:lineRule="auto"/>
              <w:rPr>
                <w:rFonts w:ascii="Arial"/>
                <w:sz w:val="21"/>
              </w:rPr>
            </w:pPr>
          </w:p>
          <w:p w14:paraId="175B4E80">
            <w:pPr>
              <w:spacing w:line="250" w:lineRule="auto"/>
              <w:rPr>
                <w:rFonts w:ascii="Arial"/>
                <w:sz w:val="21"/>
              </w:rPr>
            </w:pPr>
          </w:p>
          <w:p w14:paraId="7950B0F8">
            <w:pPr>
              <w:pStyle w:val="26"/>
              <w:spacing w:before="78" w:line="236" w:lineRule="auto"/>
              <w:ind w:left="259"/>
            </w:pPr>
            <w:r>
              <w:rPr>
                <w:spacing w:val="-3"/>
              </w:rPr>
              <w:t>7.1.2</w:t>
            </w:r>
          </w:p>
        </w:tc>
        <w:tc>
          <w:tcPr>
            <w:tcW w:w="1689" w:type="dxa"/>
            <w:vAlign w:val="top"/>
          </w:tcPr>
          <w:p w14:paraId="10B91767">
            <w:pPr>
              <w:spacing w:line="269" w:lineRule="auto"/>
              <w:rPr>
                <w:rFonts w:ascii="Arial"/>
                <w:sz w:val="21"/>
              </w:rPr>
            </w:pPr>
          </w:p>
          <w:p w14:paraId="633F4D90">
            <w:pPr>
              <w:pStyle w:val="26"/>
              <w:spacing w:before="78" w:line="361" w:lineRule="auto"/>
              <w:ind w:left="499" w:right="123" w:hanging="359"/>
            </w:pPr>
            <w:r>
              <w:rPr>
                <w:spacing w:val="-4"/>
              </w:rPr>
              <w:t>成交公告媒介</w:t>
            </w:r>
            <w:r>
              <w:rPr>
                <w:spacing w:val="3"/>
              </w:rPr>
              <w:t xml:space="preserve"> </w:t>
            </w:r>
            <w:r>
              <w:rPr>
                <w:spacing w:val="-5"/>
              </w:rPr>
              <w:t>及期限</w:t>
            </w:r>
          </w:p>
        </w:tc>
        <w:tc>
          <w:tcPr>
            <w:tcW w:w="6737" w:type="dxa"/>
            <w:vAlign w:val="top"/>
          </w:tcPr>
          <w:p w14:paraId="79C3B3F4">
            <w:pPr>
              <w:pStyle w:val="26"/>
              <w:spacing w:before="111" w:line="289" w:lineRule="auto"/>
              <w:ind w:left="144" w:right="126" w:firstLine="346"/>
            </w:pPr>
            <w:r>
              <w:rPr>
                <w:spacing w:val="-5"/>
              </w:rPr>
              <w:t>1.发布媒介：《河南省政府采购网》《</w:t>
            </w:r>
            <w:r>
              <w:rPr>
                <w:rFonts w:hint="eastAsia"/>
                <w:spacing w:val="-5"/>
                <w:lang w:eastAsia="zh-CN"/>
              </w:rPr>
              <w:t>中国招标投标公共服务平台</w:t>
            </w:r>
            <w:r>
              <w:rPr>
                <w:spacing w:val="-5"/>
              </w:rPr>
              <w:t>》《三</w:t>
            </w:r>
            <w:r>
              <w:rPr>
                <w:spacing w:val="-4"/>
              </w:rPr>
              <w:t>门峡市公共资源交易中心网》</w:t>
            </w:r>
          </w:p>
          <w:p w14:paraId="0E8EFA1A">
            <w:pPr>
              <w:pStyle w:val="26"/>
              <w:spacing w:before="185" w:line="216" w:lineRule="auto"/>
              <w:ind w:left="476"/>
            </w:pPr>
            <w:r>
              <w:rPr>
                <w:spacing w:val="-2"/>
              </w:rPr>
              <w:t>2.公告期限：1</w:t>
            </w:r>
            <w:r>
              <w:rPr>
                <w:spacing w:val="-44"/>
              </w:rPr>
              <w:t xml:space="preserve"> </w:t>
            </w:r>
            <w:r>
              <w:rPr>
                <w:spacing w:val="-2"/>
              </w:rPr>
              <w:t>个工作日</w:t>
            </w:r>
          </w:p>
        </w:tc>
      </w:tr>
      <w:tr w14:paraId="373B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99" w:type="dxa"/>
            <w:vAlign w:val="top"/>
          </w:tcPr>
          <w:p w14:paraId="6FFC47F7">
            <w:pPr>
              <w:pStyle w:val="26"/>
              <w:spacing w:before="78" w:line="236" w:lineRule="auto"/>
              <w:ind w:left="259"/>
              <w:rPr>
                <w:rFonts w:hint="default" w:eastAsia="仿宋"/>
                <w:spacing w:val="-3"/>
                <w:lang w:val="en-US" w:eastAsia="zh-CN"/>
              </w:rPr>
            </w:pPr>
            <w:r>
              <w:rPr>
                <w:rFonts w:hint="eastAsia"/>
                <w:spacing w:val="-3"/>
                <w:lang w:val="en-US" w:eastAsia="zh-CN"/>
              </w:rPr>
              <w:t>7.2</w:t>
            </w:r>
          </w:p>
        </w:tc>
        <w:tc>
          <w:tcPr>
            <w:tcW w:w="1689" w:type="dxa"/>
            <w:vAlign w:val="center"/>
          </w:tcPr>
          <w:p w14:paraId="32D2DC4F">
            <w:pP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询问、质疑和投诉</w:t>
            </w:r>
          </w:p>
        </w:tc>
        <w:tc>
          <w:tcPr>
            <w:tcW w:w="6737" w:type="dxa"/>
            <w:vAlign w:val="center"/>
          </w:tcPr>
          <w:p w14:paraId="01BC9A67">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1、供应商或有关当事人对磋商过程、成交结果有异议的，可以向采购人或者采购代理机构提出询问。</w:t>
            </w:r>
          </w:p>
          <w:p w14:paraId="5E16D080">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2、采购人或者采购代理机构应当在3个工作日内对供应商依法提出的询问作出答复。</w:t>
            </w:r>
          </w:p>
          <w:p w14:paraId="51304B40">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3、供应商认为竞争性磋商文件、采购过程使自己的权益受到损害的，可以在知道或者应知其权益受到损害之日起七个工作日内，以书面形式向采购代理机构提出质疑。</w:t>
            </w:r>
          </w:p>
          <w:p w14:paraId="4C107972">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4、供应商认为成交结果使自己的权益受到损害的，可以在成交公告期限届满之日起七个工作日内，以书面形式向采购人或采购代理机构提出质疑，接收质疑函联系部门、电话及地址详见竞争性磋商公告。在法定质疑期内供应商针对同一采购程序环节的质疑应当一次性提出。</w:t>
            </w:r>
          </w:p>
          <w:p w14:paraId="349FEE6B">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5、采购人或者采购代理机构应当在收到供应商的书面质疑后七个工作日内作出答复，并以书面形式通知质疑供应商和其他有关供应商，但答复的内容不得涉及商业秘密。</w:t>
            </w:r>
          </w:p>
          <w:p w14:paraId="4E36469E">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6、质疑单位对采购人、采购代理机构的答复不满意或者采购人、采购代理机构未在规定的时间内作出答复的，可以在答复期满后十五个工作日内向有关监督管理部门投诉。</w:t>
            </w:r>
          </w:p>
          <w:p w14:paraId="301A245B">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7、供应商质疑、投诉应当有明确的请求和必要的证明材料。供应商投诉的事项不得超出已质疑事项的范围。</w:t>
            </w:r>
          </w:p>
          <w:p w14:paraId="0CE4F3FC">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8、供应商应知其权益受到损害之日，是指：</w:t>
            </w:r>
          </w:p>
          <w:p w14:paraId="72C779A4">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8.1对可以质疑的磋商文件提出质疑的，为收到磋商文件之日或者磋商文件公告期限届满之日；</w:t>
            </w:r>
          </w:p>
          <w:p w14:paraId="0EF26E13">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8.2对磋商过程提出质疑的，为各磋商程序环节结束之日；</w:t>
            </w:r>
          </w:p>
          <w:p w14:paraId="625E17C5">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8.3对中标或者成交结果提出质疑的，为中标或者成交结果公告期限届满之日。</w:t>
            </w:r>
          </w:p>
          <w:p w14:paraId="4DCF7572">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9、询问或者质疑事项可能影响中标、成交结果的，采购人应当暂停签订合同，已经签订合同的，应当中止履行合同。</w:t>
            </w:r>
          </w:p>
          <w:p w14:paraId="2942D347">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10、相关监督部门处理投诉事项采用书面审查的方式，必要时可以进行调查取证或者组织质证。</w:t>
            </w:r>
          </w:p>
          <w:p w14:paraId="183CCDD0">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对有关监督部门依法进行的调查取证，投诉人和与投诉事项有关的当事人应当如实反映情况，并提供相关材料。</w:t>
            </w:r>
          </w:p>
          <w:p w14:paraId="287B2F30">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11、投诉人捏造事实，提供虚假材料或者以非法手段取得证明材料进行投诉的，有关监督部门应当予以驳回。</w:t>
            </w:r>
          </w:p>
          <w:p w14:paraId="682C2908">
            <w:pPr>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有关监督部门受理投诉后，投诉人书面申请撤回投诉的，有关监督部门应当终止投诉处理程序。</w:t>
            </w:r>
          </w:p>
          <w:p w14:paraId="659A2D5A">
            <w:pP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有关监督部门处理投诉事项，需要检验，检测、鉴定、专家评审以及需要投诉人补正材料的，所需时间不计算在投诉处理期限内。</w:t>
            </w:r>
          </w:p>
        </w:tc>
      </w:tr>
      <w:tr w14:paraId="4ED3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99" w:type="dxa"/>
            <w:vAlign w:val="top"/>
          </w:tcPr>
          <w:p w14:paraId="3B0B678F">
            <w:pPr>
              <w:spacing w:line="251" w:lineRule="auto"/>
              <w:rPr>
                <w:rFonts w:ascii="Arial"/>
                <w:sz w:val="21"/>
              </w:rPr>
            </w:pPr>
          </w:p>
          <w:p w14:paraId="4FC7D21F">
            <w:pPr>
              <w:spacing w:line="251" w:lineRule="auto"/>
              <w:rPr>
                <w:rFonts w:ascii="Arial"/>
                <w:sz w:val="21"/>
              </w:rPr>
            </w:pPr>
          </w:p>
          <w:p w14:paraId="4DFF5B47">
            <w:pPr>
              <w:pStyle w:val="26"/>
              <w:spacing w:before="78" w:line="236" w:lineRule="auto"/>
              <w:ind w:left="379"/>
            </w:pPr>
            <w:r>
              <w:rPr>
                <w:spacing w:val="-4"/>
              </w:rPr>
              <w:t>7.3</w:t>
            </w:r>
          </w:p>
        </w:tc>
        <w:tc>
          <w:tcPr>
            <w:tcW w:w="1689" w:type="dxa"/>
            <w:vAlign w:val="top"/>
          </w:tcPr>
          <w:p w14:paraId="0F3C647A">
            <w:pPr>
              <w:spacing w:line="251" w:lineRule="auto"/>
              <w:rPr>
                <w:rFonts w:ascii="Arial"/>
                <w:sz w:val="21"/>
              </w:rPr>
            </w:pPr>
          </w:p>
          <w:p w14:paraId="73951362">
            <w:pPr>
              <w:spacing w:line="251" w:lineRule="auto"/>
              <w:rPr>
                <w:rFonts w:ascii="Arial"/>
                <w:sz w:val="21"/>
              </w:rPr>
            </w:pPr>
          </w:p>
          <w:p w14:paraId="18B61CE9">
            <w:pPr>
              <w:pStyle w:val="26"/>
              <w:spacing w:before="78" w:line="217" w:lineRule="auto"/>
              <w:ind w:left="261"/>
            </w:pPr>
            <w:r>
              <w:rPr>
                <w:spacing w:val="-4"/>
              </w:rPr>
              <w:t>履约保证金</w:t>
            </w:r>
          </w:p>
        </w:tc>
        <w:tc>
          <w:tcPr>
            <w:tcW w:w="6737" w:type="dxa"/>
            <w:vAlign w:val="top"/>
          </w:tcPr>
          <w:p w14:paraId="16CB5501">
            <w:pPr>
              <w:pStyle w:val="26"/>
              <w:spacing w:before="116" w:line="329" w:lineRule="auto"/>
              <w:ind w:left="120" w:right="107" w:firstLine="240"/>
              <w:jc w:val="both"/>
            </w:pPr>
            <w:r>
              <w:rPr>
                <w:spacing w:val="1"/>
              </w:rPr>
              <w:t>本项目不收取履约保证金。如供应商违反政府采</w:t>
            </w:r>
            <w:r>
              <w:t xml:space="preserve">购合同约定 </w:t>
            </w:r>
            <w:r>
              <w:rPr>
                <w:spacing w:val="1"/>
              </w:rPr>
              <w:t>给采购人造成损失的,采购人按照合同约定,要求供</w:t>
            </w:r>
            <w:r>
              <w:t xml:space="preserve">应商承担赔 </w:t>
            </w:r>
            <w:r>
              <w:rPr>
                <w:spacing w:val="-9"/>
              </w:rPr>
              <w:t>偿责任。</w:t>
            </w:r>
          </w:p>
        </w:tc>
      </w:tr>
      <w:tr w14:paraId="32B76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5" w:type="dxa"/>
            <w:gridSpan w:val="3"/>
            <w:vAlign w:val="top"/>
          </w:tcPr>
          <w:p w14:paraId="22A6EAB2">
            <w:pPr>
              <w:pStyle w:val="26"/>
              <w:spacing w:before="114" w:line="217" w:lineRule="auto"/>
              <w:ind w:left="254"/>
            </w:pPr>
            <w:r>
              <w:rPr>
                <w:spacing w:val="-2"/>
              </w:rPr>
              <w:t>11.需要补充的其他内容</w:t>
            </w:r>
          </w:p>
        </w:tc>
      </w:tr>
      <w:tr w14:paraId="02F9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71AA2D7C">
            <w:pPr>
              <w:pStyle w:val="26"/>
              <w:spacing w:before="115" w:line="236" w:lineRule="auto"/>
              <w:ind w:left="331"/>
            </w:pPr>
            <w:r>
              <w:rPr>
                <w:spacing w:val="-7"/>
              </w:rPr>
              <w:t>11.1</w:t>
            </w:r>
          </w:p>
        </w:tc>
        <w:tc>
          <w:tcPr>
            <w:tcW w:w="1689" w:type="dxa"/>
            <w:vAlign w:val="top"/>
          </w:tcPr>
          <w:p w14:paraId="5143B47F">
            <w:pPr>
              <w:pStyle w:val="26"/>
              <w:spacing w:before="115" w:line="219" w:lineRule="auto"/>
              <w:ind w:left="376"/>
            </w:pPr>
            <w:r>
              <w:rPr>
                <w:spacing w:val="-3"/>
              </w:rPr>
              <w:t>付款方式</w:t>
            </w:r>
          </w:p>
        </w:tc>
        <w:tc>
          <w:tcPr>
            <w:tcW w:w="6737" w:type="dxa"/>
            <w:vAlign w:val="top"/>
          </w:tcPr>
          <w:p w14:paraId="073CF434">
            <w:pPr>
              <w:pStyle w:val="26"/>
              <w:spacing w:before="115" w:line="218" w:lineRule="auto"/>
              <w:ind w:left="377"/>
              <w:rPr>
                <w:rFonts w:hint="eastAsia" w:eastAsia="仿宋"/>
                <w:lang w:eastAsia="zh-CN"/>
              </w:rPr>
            </w:pPr>
            <w:r>
              <w:rPr>
                <w:rFonts w:hint="eastAsia"/>
                <w:spacing w:val="-2"/>
                <w:highlight w:val="none"/>
                <w:lang w:val="en-US" w:eastAsia="zh-CN"/>
              </w:rPr>
              <w:t>另行协商</w:t>
            </w:r>
          </w:p>
        </w:tc>
      </w:tr>
      <w:tr w14:paraId="5921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99" w:type="dxa"/>
            <w:vAlign w:val="top"/>
          </w:tcPr>
          <w:p w14:paraId="662CBEFC">
            <w:pPr>
              <w:pStyle w:val="26"/>
              <w:spacing w:before="119" w:line="236" w:lineRule="auto"/>
              <w:ind w:left="331"/>
            </w:pPr>
            <w:r>
              <w:rPr>
                <w:spacing w:val="-7"/>
              </w:rPr>
              <w:t>11.2</w:t>
            </w:r>
          </w:p>
        </w:tc>
        <w:tc>
          <w:tcPr>
            <w:tcW w:w="1689" w:type="dxa"/>
            <w:vAlign w:val="top"/>
          </w:tcPr>
          <w:p w14:paraId="533BE2AF">
            <w:pPr>
              <w:pStyle w:val="26"/>
              <w:spacing w:before="119" w:line="219" w:lineRule="auto"/>
              <w:ind w:left="382"/>
            </w:pPr>
            <w:r>
              <w:rPr>
                <w:spacing w:val="-5"/>
              </w:rPr>
              <w:t>合同形式</w:t>
            </w:r>
          </w:p>
        </w:tc>
        <w:tc>
          <w:tcPr>
            <w:tcW w:w="6737" w:type="dxa"/>
            <w:vAlign w:val="top"/>
          </w:tcPr>
          <w:p w14:paraId="1144EFAC">
            <w:pPr>
              <w:pStyle w:val="26"/>
              <w:spacing w:before="119" w:line="217" w:lineRule="auto"/>
              <w:ind w:left="386"/>
            </w:pPr>
            <w:r>
              <w:rPr>
                <w:spacing w:val="-7"/>
              </w:rPr>
              <w:t>固定</w:t>
            </w:r>
            <w:r>
              <w:rPr>
                <w:rFonts w:hint="eastAsia"/>
                <w:spacing w:val="-7"/>
                <w:lang w:val="en-US" w:eastAsia="zh-CN"/>
              </w:rPr>
              <w:t>单价</w:t>
            </w:r>
            <w:r>
              <w:rPr>
                <w:spacing w:val="-7"/>
              </w:rPr>
              <w:t>合同</w:t>
            </w:r>
          </w:p>
        </w:tc>
      </w:tr>
      <w:tr w14:paraId="45A0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99" w:type="dxa"/>
            <w:vAlign w:val="top"/>
          </w:tcPr>
          <w:p w14:paraId="30669D40">
            <w:pPr>
              <w:pStyle w:val="26"/>
              <w:spacing w:before="119" w:line="236" w:lineRule="auto"/>
              <w:ind w:left="331"/>
              <w:rPr>
                <w:rFonts w:hint="default" w:eastAsia="仿宋"/>
                <w:spacing w:val="-7"/>
                <w:lang w:val="en-US" w:eastAsia="zh-CN"/>
              </w:rPr>
            </w:pPr>
            <w:r>
              <w:rPr>
                <w:rFonts w:hint="eastAsia"/>
                <w:spacing w:val="-7"/>
                <w:lang w:val="en-US" w:eastAsia="zh-CN"/>
              </w:rPr>
              <w:t>11.3</w:t>
            </w:r>
          </w:p>
        </w:tc>
        <w:tc>
          <w:tcPr>
            <w:tcW w:w="1689" w:type="dxa"/>
            <w:vAlign w:val="top"/>
          </w:tcPr>
          <w:p w14:paraId="6FB2FFE5">
            <w:pPr>
              <w:pStyle w:val="26"/>
              <w:spacing w:before="119" w:line="219" w:lineRule="auto"/>
              <w:ind w:left="382"/>
              <w:rPr>
                <w:rFonts w:hint="default" w:eastAsia="仿宋"/>
                <w:spacing w:val="-5"/>
                <w:lang w:val="en-US" w:eastAsia="zh-CN"/>
              </w:rPr>
            </w:pPr>
            <w:r>
              <w:rPr>
                <w:rFonts w:hint="eastAsia"/>
                <w:spacing w:val="-5"/>
                <w:lang w:val="en-US" w:eastAsia="zh-CN"/>
              </w:rPr>
              <w:t>招标代理收费标准</w:t>
            </w:r>
          </w:p>
        </w:tc>
        <w:tc>
          <w:tcPr>
            <w:tcW w:w="6737" w:type="dxa"/>
            <w:vAlign w:val="top"/>
          </w:tcPr>
          <w:p w14:paraId="16C759A3">
            <w:pPr>
              <w:pStyle w:val="26"/>
              <w:spacing w:before="119" w:line="217" w:lineRule="auto"/>
              <w:ind w:left="386"/>
              <w:rPr>
                <w:rFonts w:hint="eastAsia"/>
                <w:spacing w:val="-7"/>
              </w:rPr>
            </w:pPr>
            <w:r>
              <w:rPr>
                <w:rFonts w:hint="eastAsia"/>
                <w:spacing w:val="-7"/>
              </w:rPr>
              <w:t>1.收取标准：招标代理服务收费参照豫招协[2023]002号河南省招标投标协会关于印发《河南省招标代理服务收费指导意见》规定的收费标准收取中标服务费。招标代理服务收费按差额定率累进法计算。由中标单位支付。</w:t>
            </w:r>
          </w:p>
          <w:p w14:paraId="72A1D2E2">
            <w:pPr>
              <w:pStyle w:val="26"/>
              <w:spacing w:before="119" w:line="217" w:lineRule="auto"/>
              <w:ind w:left="386"/>
              <w:rPr>
                <w:rFonts w:hint="eastAsia"/>
                <w:spacing w:val="-7"/>
              </w:rPr>
            </w:pPr>
            <w:r>
              <w:rPr>
                <w:rFonts w:hint="eastAsia"/>
                <w:spacing w:val="-7"/>
              </w:rPr>
              <w:t>2.收取方式：中标人在领取中标通知书时，以转账的方式一次性向代理机构缴纳招标代理服务费。</w:t>
            </w:r>
          </w:p>
          <w:p w14:paraId="2A76CE97">
            <w:pPr>
              <w:pStyle w:val="26"/>
              <w:spacing w:before="119" w:line="217" w:lineRule="auto"/>
              <w:ind w:left="386"/>
              <w:rPr>
                <w:rFonts w:hint="eastAsia"/>
                <w:spacing w:val="-7"/>
              </w:rPr>
            </w:pPr>
            <w:r>
              <w:rPr>
                <w:rFonts w:hint="eastAsia"/>
                <w:spacing w:val="-7"/>
              </w:rPr>
              <w:t>收取方式：转账形式</w:t>
            </w:r>
          </w:p>
          <w:p w14:paraId="4A1D2F76">
            <w:pPr>
              <w:pStyle w:val="26"/>
              <w:spacing w:before="119" w:line="217" w:lineRule="auto"/>
              <w:ind w:left="386"/>
              <w:rPr>
                <w:rFonts w:hint="eastAsia"/>
                <w:spacing w:val="-7"/>
              </w:rPr>
            </w:pPr>
            <w:r>
              <w:rPr>
                <w:rFonts w:hint="eastAsia"/>
                <w:spacing w:val="-7"/>
              </w:rPr>
              <w:t>账户名称：河南盾览工程管理咨询有限公司</w:t>
            </w:r>
          </w:p>
          <w:p w14:paraId="449547B2">
            <w:pPr>
              <w:pStyle w:val="26"/>
              <w:spacing w:before="119" w:line="217" w:lineRule="auto"/>
              <w:ind w:left="386"/>
              <w:rPr>
                <w:rFonts w:hint="eastAsia"/>
                <w:spacing w:val="-7"/>
              </w:rPr>
            </w:pPr>
            <w:r>
              <w:rPr>
                <w:rFonts w:hint="eastAsia"/>
                <w:spacing w:val="-7"/>
              </w:rPr>
              <w:t>账户号码：999156009950015804</w:t>
            </w:r>
          </w:p>
          <w:p w14:paraId="428461DA">
            <w:pPr>
              <w:pStyle w:val="26"/>
              <w:spacing w:before="119" w:line="217" w:lineRule="auto"/>
              <w:ind w:left="386"/>
              <w:rPr>
                <w:spacing w:val="-7"/>
              </w:rPr>
            </w:pPr>
            <w:r>
              <w:rPr>
                <w:rFonts w:hint="eastAsia"/>
                <w:spacing w:val="-7"/>
              </w:rPr>
              <w:t>开户行：郑州银行财经支行</w:t>
            </w:r>
          </w:p>
        </w:tc>
      </w:tr>
      <w:tr w14:paraId="4491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51E7EBAF">
            <w:pPr>
              <w:spacing w:line="320" w:lineRule="auto"/>
              <w:rPr>
                <w:rFonts w:ascii="Arial"/>
                <w:sz w:val="21"/>
              </w:rPr>
            </w:pPr>
          </w:p>
          <w:p w14:paraId="65B6E1F3">
            <w:pPr>
              <w:pStyle w:val="26"/>
              <w:spacing w:before="78" w:line="236" w:lineRule="auto"/>
              <w:ind w:left="331"/>
              <w:rPr>
                <w:rFonts w:hint="eastAsia" w:eastAsia="仿宋"/>
                <w:lang w:eastAsia="zh-CN"/>
              </w:rPr>
            </w:pPr>
            <w:r>
              <w:rPr>
                <w:spacing w:val="-7"/>
              </w:rPr>
              <w:t>11.</w:t>
            </w:r>
            <w:r>
              <w:rPr>
                <w:rFonts w:hint="eastAsia"/>
                <w:spacing w:val="-7"/>
                <w:lang w:val="en-US" w:eastAsia="zh-CN"/>
              </w:rPr>
              <w:t>4</w:t>
            </w:r>
          </w:p>
        </w:tc>
        <w:tc>
          <w:tcPr>
            <w:tcW w:w="1689" w:type="dxa"/>
            <w:vAlign w:val="top"/>
          </w:tcPr>
          <w:p w14:paraId="2C243C11">
            <w:pPr>
              <w:pStyle w:val="26"/>
              <w:spacing w:before="114" w:line="218" w:lineRule="auto"/>
              <w:ind w:left="137"/>
            </w:pPr>
            <w:r>
              <w:rPr>
                <w:spacing w:val="-3"/>
              </w:rPr>
              <w:t>政府采购合同</w:t>
            </w:r>
          </w:p>
          <w:p w14:paraId="0D897823">
            <w:pPr>
              <w:pStyle w:val="26"/>
              <w:spacing w:before="184" w:line="218" w:lineRule="auto"/>
              <w:ind w:left="382"/>
            </w:pPr>
            <w:r>
              <w:rPr>
                <w:spacing w:val="-5"/>
              </w:rPr>
              <w:t>融资政策</w:t>
            </w:r>
          </w:p>
        </w:tc>
        <w:tc>
          <w:tcPr>
            <w:tcW w:w="6737" w:type="dxa"/>
            <w:vAlign w:val="top"/>
          </w:tcPr>
          <w:p w14:paraId="61D458C7">
            <w:pPr>
              <w:pStyle w:val="26"/>
              <w:spacing w:before="113" w:line="314" w:lineRule="auto"/>
              <w:ind w:left="127" w:right="108" w:firstLine="237"/>
            </w:pPr>
            <w:r>
              <w:t>成交供应商成交后，如需融资，参照《河南省政府采购合同</w:t>
            </w:r>
            <w:r>
              <w:rPr>
                <w:spacing w:val="18"/>
              </w:rPr>
              <w:t xml:space="preserve"> </w:t>
            </w:r>
            <w:r>
              <w:rPr>
                <w:spacing w:val="-3"/>
              </w:rPr>
              <w:t>融资工作实施方案》（豫财购〔2017〕10</w:t>
            </w:r>
            <w:r>
              <w:rPr>
                <w:spacing w:val="-27"/>
              </w:rPr>
              <w:t xml:space="preserve"> </w:t>
            </w:r>
            <w:r>
              <w:rPr>
                <w:spacing w:val="-3"/>
              </w:rPr>
              <w:t>号）执行。</w:t>
            </w:r>
          </w:p>
        </w:tc>
      </w:tr>
      <w:tr w14:paraId="7C34F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3" w:hRule="atLeast"/>
        </w:trPr>
        <w:tc>
          <w:tcPr>
            <w:tcW w:w="1099" w:type="dxa"/>
            <w:vAlign w:val="top"/>
          </w:tcPr>
          <w:p w14:paraId="1EE1BB9E">
            <w:pPr>
              <w:spacing w:line="254" w:lineRule="auto"/>
              <w:rPr>
                <w:rFonts w:ascii="Arial"/>
                <w:sz w:val="21"/>
              </w:rPr>
            </w:pPr>
          </w:p>
          <w:p w14:paraId="2DB4A674">
            <w:pPr>
              <w:spacing w:line="254" w:lineRule="auto"/>
              <w:rPr>
                <w:rFonts w:ascii="Arial"/>
                <w:sz w:val="21"/>
              </w:rPr>
            </w:pPr>
          </w:p>
          <w:p w14:paraId="270017A8">
            <w:pPr>
              <w:spacing w:line="254" w:lineRule="auto"/>
              <w:rPr>
                <w:rFonts w:ascii="Arial"/>
                <w:sz w:val="21"/>
              </w:rPr>
            </w:pPr>
          </w:p>
          <w:p w14:paraId="78BC8F54">
            <w:pPr>
              <w:spacing w:line="254" w:lineRule="auto"/>
              <w:rPr>
                <w:rFonts w:ascii="Arial"/>
                <w:sz w:val="21"/>
              </w:rPr>
            </w:pPr>
          </w:p>
          <w:p w14:paraId="222F139A">
            <w:pPr>
              <w:spacing w:line="254" w:lineRule="auto"/>
              <w:rPr>
                <w:rFonts w:ascii="Arial"/>
                <w:sz w:val="21"/>
              </w:rPr>
            </w:pPr>
          </w:p>
          <w:p w14:paraId="1E959BB5">
            <w:pPr>
              <w:spacing w:line="254" w:lineRule="auto"/>
              <w:rPr>
                <w:rFonts w:ascii="Arial"/>
                <w:sz w:val="21"/>
              </w:rPr>
            </w:pPr>
          </w:p>
          <w:p w14:paraId="13D32DE5">
            <w:pPr>
              <w:spacing w:line="254" w:lineRule="auto"/>
              <w:rPr>
                <w:rFonts w:ascii="Arial"/>
                <w:sz w:val="21"/>
              </w:rPr>
            </w:pPr>
          </w:p>
          <w:p w14:paraId="55C6C55E">
            <w:pPr>
              <w:spacing w:line="254" w:lineRule="auto"/>
              <w:rPr>
                <w:rFonts w:ascii="Arial"/>
                <w:sz w:val="21"/>
              </w:rPr>
            </w:pPr>
          </w:p>
          <w:p w14:paraId="2F8B52BF">
            <w:pPr>
              <w:spacing w:line="254" w:lineRule="auto"/>
              <w:rPr>
                <w:rFonts w:ascii="Arial"/>
                <w:sz w:val="21"/>
              </w:rPr>
            </w:pPr>
          </w:p>
          <w:p w14:paraId="6BD02134">
            <w:pPr>
              <w:spacing w:line="254" w:lineRule="auto"/>
              <w:rPr>
                <w:rFonts w:ascii="Arial"/>
                <w:sz w:val="21"/>
              </w:rPr>
            </w:pPr>
          </w:p>
          <w:p w14:paraId="22EE77D7">
            <w:pPr>
              <w:spacing w:line="254" w:lineRule="auto"/>
              <w:rPr>
                <w:rFonts w:ascii="Arial"/>
                <w:sz w:val="21"/>
              </w:rPr>
            </w:pPr>
          </w:p>
          <w:p w14:paraId="0CD40A30">
            <w:pPr>
              <w:spacing w:line="254" w:lineRule="auto"/>
              <w:rPr>
                <w:rFonts w:ascii="Arial"/>
                <w:sz w:val="21"/>
              </w:rPr>
            </w:pPr>
          </w:p>
          <w:p w14:paraId="3B8F9DFD">
            <w:pPr>
              <w:spacing w:line="254" w:lineRule="auto"/>
              <w:rPr>
                <w:rFonts w:ascii="Arial"/>
                <w:sz w:val="21"/>
              </w:rPr>
            </w:pPr>
          </w:p>
          <w:p w14:paraId="343E3C36">
            <w:pPr>
              <w:spacing w:line="254" w:lineRule="auto"/>
              <w:rPr>
                <w:rFonts w:ascii="Arial"/>
                <w:sz w:val="21"/>
              </w:rPr>
            </w:pPr>
          </w:p>
          <w:p w14:paraId="5EC4AD38">
            <w:pPr>
              <w:spacing w:line="255" w:lineRule="auto"/>
              <w:rPr>
                <w:rFonts w:ascii="Arial"/>
                <w:sz w:val="21"/>
              </w:rPr>
            </w:pPr>
          </w:p>
          <w:p w14:paraId="62BBB437">
            <w:pPr>
              <w:pStyle w:val="26"/>
              <w:spacing w:before="78" w:line="236" w:lineRule="auto"/>
              <w:ind w:left="331"/>
              <w:rPr>
                <w:rFonts w:hint="eastAsia" w:eastAsia="仿宋"/>
                <w:lang w:eastAsia="zh-CN"/>
              </w:rPr>
            </w:pPr>
            <w:r>
              <w:rPr>
                <w:spacing w:val="-7"/>
              </w:rPr>
              <w:t>11.</w:t>
            </w:r>
            <w:r>
              <w:rPr>
                <w:rFonts w:hint="eastAsia"/>
                <w:spacing w:val="-7"/>
                <w:lang w:val="en-US" w:eastAsia="zh-CN"/>
              </w:rPr>
              <w:t>5</w:t>
            </w:r>
          </w:p>
        </w:tc>
        <w:tc>
          <w:tcPr>
            <w:tcW w:w="1689" w:type="dxa"/>
            <w:vAlign w:val="top"/>
          </w:tcPr>
          <w:p w14:paraId="0B6405E8">
            <w:pPr>
              <w:spacing w:line="255" w:lineRule="auto"/>
              <w:rPr>
                <w:rFonts w:ascii="Arial"/>
                <w:sz w:val="21"/>
              </w:rPr>
            </w:pPr>
          </w:p>
          <w:p w14:paraId="6F81178F">
            <w:pPr>
              <w:spacing w:line="255" w:lineRule="auto"/>
              <w:rPr>
                <w:rFonts w:ascii="Arial"/>
                <w:sz w:val="21"/>
              </w:rPr>
            </w:pPr>
          </w:p>
          <w:p w14:paraId="058C87D3">
            <w:pPr>
              <w:spacing w:line="256" w:lineRule="auto"/>
              <w:rPr>
                <w:rFonts w:ascii="Arial"/>
                <w:sz w:val="21"/>
              </w:rPr>
            </w:pPr>
          </w:p>
          <w:p w14:paraId="5285EE50">
            <w:pPr>
              <w:spacing w:line="256" w:lineRule="auto"/>
              <w:rPr>
                <w:rFonts w:ascii="Arial"/>
                <w:sz w:val="21"/>
              </w:rPr>
            </w:pPr>
          </w:p>
          <w:p w14:paraId="1845C7D1">
            <w:pPr>
              <w:spacing w:line="256" w:lineRule="auto"/>
              <w:rPr>
                <w:rFonts w:ascii="Arial"/>
                <w:sz w:val="21"/>
              </w:rPr>
            </w:pPr>
          </w:p>
          <w:p w14:paraId="33B73DD0">
            <w:pPr>
              <w:spacing w:line="256" w:lineRule="auto"/>
              <w:rPr>
                <w:rFonts w:ascii="Arial"/>
                <w:sz w:val="21"/>
              </w:rPr>
            </w:pPr>
          </w:p>
          <w:p w14:paraId="3FE354A7">
            <w:pPr>
              <w:spacing w:line="256" w:lineRule="auto"/>
              <w:rPr>
                <w:rFonts w:ascii="Arial"/>
                <w:sz w:val="21"/>
              </w:rPr>
            </w:pPr>
          </w:p>
          <w:p w14:paraId="4910FE19">
            <w:pPr>
              <w:spacing w:line="256" w:lineRule="auto"/>
              <w:rPr>
                <w:rFonts w:ascii="Arial"/>
                <w:sz w:val="21"/>
              </w:rPr>
            </w:pPr>
          </w:p>
          <w:p w14:paraId="2C298051">
            <w:pPr>
              <w:spacing w:line="256" w:lineRule="auto"/>
              <w:rPr>
                <w:rFonts w:ascii="Arial"/>
                <w:sz w:val="21"/>
              </w:rPr>
            </w:pPr>
          </w:p>
          <w:p w14:paraId="29AE84C0">
            <w:pPr>
              <w:spacing w:line="256" w:lineRule="auto"/>
              <w:rPr>
                <w:rFonts w:ascii="Arial"/>
                <w:sz w:val="21"/>
              </w:rPr>
            </w:pPr>
          </w:p>
          <w:p w14:paraId="63771B76">
            <w:pPr>
              <w:spacing w:line="256" w:lineRule="auto"/>
              <w:rPr>
                <w:rFonts w:ascii="Arial"/>
                <w:sz w:val="21"/>
              </w:rPr>
            </w:pPr>
          </w:p>
          <w:p w14:paraId="6EB75D99">
            <w:pPr>
              <w:spacing w:line="256" w:lineRule="auto"/>
              <w:rPr>
                <w:rFonts w:ascii="Arial"/>
                <w:sz w:val="21"/>
              </w:rPr>
            </w:pPr>
          </w:p>
          <w:p w14:paraId="3F03D5D6">
            <w:pPr>
              <w:spacing w:line="256" w:lineRule="auto"/>
              <w:rPr>
                <w:rFonts w:ascii="Arial"/>
                <w:sz w:val="21"/>
              </w:rPr>
            </w:pPr>
          </w:p>
          <w:p w14:paraId="65A3A60A">
            <w:pPr>
              <w:spacing w:line="256" w:lineRule="auto"/>
              <w:rPr>
                <w:rFonts w:ascii="Arial"/>
                <w:sz w:val="21"/>
              </w:rPr>
            </w:pPr>
          </w:p>
          <w:p w14:paraId="47A06955">
            <w:pPr>
              <w:pStyle w:val="26"/>
              <w:spacing w:before="78" w:line="356" w:lineRule="auto"/>
              <w:ind w:left="382" w:right="243" w:hanging="100"/>
            </w:pPr>
            <w:r>
              <w:rPr>
                <w:spacing w:val="-9"/>
              </w:rPr>
              <w:t>电子化交易</w:t>
            </w:r>
            <w:r>
              <w:rPr>
                <w:spacing w:val="1"/>
              </w:rPr>
              <w:t xml:space="preserve"> </w:t>
            </w:r>
            <w:r>
              <w:rPr>
                <w:spacing w:val="-5"/>
              </w:rPr>
              <w:t>注意事项</w:t>
            </w:r>
          </w:p>
        </w:tc>
        <w:tc>
          <w:tcPr>
            <w:tcW w:w="6737" w:type="dxa"/>
            <w:vAlign w:val="top"/>
          </w:tcPr>
          <w:p w14:paraId="6F92611D">
            <w:pPr>
              <w:pStyle w:val="26"/>
              <w:spacing w:before="115" w:line="360" w:lineRule="auto"/>
              <w:ind w:left="119" w:right="110" w:firstLine="3"/>
              <w:jc w:val="both"/>
            </w:pPr>
            <w:r>
              <w:t>具体要求：本项目为电子化、无纸化交易项目，响应文件</w:t>
            </w:r>
            <w:r>
              <w:rPr>
                <w:spacing w:val="1"/>
              </w:rPr>
              <w:t>是供应商通过中心响应文件制作系统制作</w:t>
            </w:r>
            <w:r>
              <w:t>，并经过签章和</w:t>
            </w:r>
            <w:r>
              <w:rPr>
                <w:spacing w:val="-3"/>
              </w:rPr>
              <w:t>加密后生成的电子版响应文件。</w:t>
            </w:r>
          </w:p>
          <w:p w14:paraId="16F8AD14">
            <w:pPr>
              <w:pStyle w:val="26"/>
              <w:spacing w:line="360" w:lineRule="auto"/>
              <w:ind w:left="109" w:right="103" w:firstLine="37"/>
              <w:jc w:val="both"/>
            </w:pPr>
            <w:r>
              <w:rPr>
                <w:spacing w:val="-21"/>
              </w:rPr>
              <w:t>电</w:t>
            </w:r>
            <w:r>
              <w:rPr>
                <w:spacing w:val="45"/>
              </w:rPr>
              <w:t xml:space="preserve"> </w:t>
            </w:r>
            <w:r>
              <w:rPr>
                <w:spacing w:val="-21"/>
              </w:rPr>
              <w:t>子</w:t>
            </w:r>
            <w:r>
              <w:rPr>
                <w:spacing w:val="27"/>
              </w:rPr>
              <w:t xml:space="preserve"> </w:t>
            </w:r>
            <w:r>
              <w:rPr>
                <w:spacing w:val="-21"/>
              </w:rPr>
              <w:t>化</w:t>
            </w:r>
            <w:r>
              <w:rPr>
                <w:spacing w:val="24"/>
              </w:rPr>
              <w:t xml:space="preserve"> </w:t>
            </w:r>
            <w:r>
              <w:rPr>
                <w:spacing w:val="-21"/>
              </w:rPr>
              <w:t>磋</w:t>
            </w:r>
            <w:r>
              <w:rPr>
                <w:spacing w:val="35"/>
              </w:rPr>
              <w:t xml:space="preserve"> </w:t>
            </w:r>
            <w:r>
              <w:rPr>
                <w:spacing w:val="-21"/>
              </w:rPr>
              <w:t>商</w:t>
            </w:r>
            <w:r>
              <w:rPr>
                <w:spacing w:val="33"/>
              </w:rPr>
              <w:t xml:space="preserve"> </w:t>
            </w:r>
            <w:r>
              <w:rPr>
                <w:spacing w:val="-21"/>
              </w:rPr>
              <w:t>响</w:t>
            </w:r>
            <w:r>
              <w:rPr>
                <w:spacing w:val="25"/>
              </w:rPr>
              <w:t xml:space="preserve"> </w:t>
            </w:r>
            <w:r>
              <w:rPr>
                <w:spacing w:val="-21"/>
              </w:rPr>
              <w:t>应</w:t>
            </w:r>
            <w:r>
              <w:rPr>
                <w:spacing w:val="26"/>
              </w:rPr>
              <w:t xml:space="preserve"> </w:t>
            </w:r>
            <w:r>
              <w:rPr>
                <w:spacing w:val="-21"/>
              </w:rPr>
              <w:t>文</w:t>
            </w:r>
            <w:r>
              <w:rPr>
                <w:spacing w:val="25"/>
              </w:rPr>
              <w:t xml:space="preserve"> </w:t>
            </w:r>
            <w:r>
              <w:rPr>
                <w:spacing w:val="-21"/>
              </w:rPr>
              <w:t>件</w:t>
            </w:r>
            <w:r>
              <w:rPr>
                <w:spacing w:val="28"/>
              </w:rPr>
              <w:t xml:space="preserve"> </w:t>
            </w:r>
            <w:r>
              <w:rPr>
                <w:spacing w:val="-21"/>
              </w:rPr>
              <w:t>具</w:t>
            </w:r>
            <w:r>
              <w:rPr>
                <w:spacing w:val="27"/>
              </w:rPr>
              <w:t xml:space="preserve"> </w:t>
            </w:r>
            <w:r>
              <w:rPr>
                <w:spacing w:val="-21"/>
              </w:rPr>
              <w:t>体</w:t>
            </w:r>
            <w:r>
              <w:rPr>
                <w:spacing w:val="26"/>
              </w:rPr>
              <w:t xml:space="preserve"> </w:t>
            </w:r>
            <w:r>
              <w:rPr>
                <w:spacing w:val="-21"/>
              </w:rPr>
              <w:t>制</w:t>
            </w:r>
            <w:r>
              <w:rPr>
                <w:spacing w:val="29"/>
              </w:rPr>
              <w:t xml:space="preserve"> </w:t>
            </w:r>
            <w:r>
              <w:rPr>
                <w:spacing w:val="-21"/>
              </w:rPr>
              <w:t>作</w:t>
            </w:r>
            <w:r>
              <w:rPr>
                <w:spacing w:val="26"/>
              </w:rPr>
              <w:t xml:space="preserve"> </w:t>
            </w:r>
            <w:r>
              <w:rPr>
                <w:spacing w:val="-21"/>
              </w:rPr>
              <w:t>文</w:t>
            </w:r>
            <w:r>
              <w:rPr>
                <w:spacing w:val="25"/>
              </w:rPr>
              <w:t xml:space="preserve"> </w:t>
            </w:r>
            <w:r>
              <w:rPr>
                <w:spacing w:val="-21"/>
              </w:rPr>
              <w:t>件</w:t>
            </w:r>
            <w:r>
              <w:rPr>
                <w:spacing w:val="26"/>
              </w:rPr>
              <w:t xml:space="preserve"> </w:t>
            </w:r>
            <w:r>
              <w:rPr>
                <w:spacing w:val="-21"/>
              </w:rPr>
              <w:t>请</w:t>
            </w:r>
            <w:r>
              <w:rPr>
                <w:spacing w:val="38"/>
              </w:rPr>
              <w:t xml:space="preserve"> </w:t>
            </w:r>
            <w:r>
              <w:rPr>
                <w:spacing w:val="-21"/>
              </w:rPr>
              <w:t>点</w:t>
            </w:r>
            <w:r>
              <w:rPr>
                <w:spacing w:val="32"/>
              </w:rPr>
              <w:t xml:space="preserve"> </w:t>
            </w:r>
            <w:r>
              <w:rPr>
                <w:spacing w:val="-21"/>
              </w:rPr>
              <w:t>击</w:t>
            </w:r>
            <w:r>
              <w:t xml:space="preserve"> </w:t>
            </w:r>
            <w:r>
              <w:fldChar w:fldCharType="begin"/>
            </w:r>
            <w:r>
              <w:instrText xml:space="preserve"> HYPERLINK "http://t.cn/A6ZvtVob" </w:instrText>
            </w:r>
            <w:r>
              <w:fldChar w:fldCharType="separate"/>
            </w:r>
            <w:r>
              <w:rPr>
                <w:u w:val="single" w:color="auto"/>
              </w:rPr>
              <w:t>https://download.bqpoint.com/download/downloadde</w:t>
            </w:r>
            <w:r>
              <w:rPr>
                <w:spacing w:val="-1"/>
                <w:u w:val="single" w:color="auto"/>
              </w:rPr>
              <w:t>tail.h</w:t>
            </w:r>
            <w:r>
              <w:rPr>
                <w:spacing w:val="-1"/>
                <w:u w:val="single" w:color="auto"/>
              </w:rPr>
              <w:fldChar w:fldCharType="end"/>
            </w:r>
            <w:r>
              <w:t xml:space="preserve"> </w:t>
            </w:r>
            <w:r>
              <w:fldChar w:fldCharType="begin"/>
            </w:r>
            <w:r>
              <w:instrText xml:space="preserve"> HYPERLINK "http://t.cn/A6ZvtVob" </w:instrText>
            </w:r>
            <w:r>
              <w:fldChar w:fldCharType="separate"/>
            </w:r>
            <w:r>
              <w:rPr>
                <w:u w:val="single" w:color="auto"/>
              </w:rPr>
              <w:t>tml?SourceFrom=Ztb&amp;ZtbSoftXiaQuCode=1506&amp;ZtbSoft</w:t>
            </w:r>
            <w:r>
              <w:rPr>
                <w:spacing w:val="-1"/>
                <w:u w:val="single" w:color="auto"/>
              </w:rPr>
              <w:t>Type=t</w:t>
            </w:r>
            <w:r>
              <w:rPr>
                <w:spacing w:val="-1"/>
                <w:u w:val="single" w:color="auto"/>
              </w:rPr>
              <w:fldChar w:fldCharType="end"/>
            </w:r>
            <w:r>
              <w:t xml:space="preserve"> </w:t>
            </w:r>
            <w:r>
              <w:fldChar w:fldCharType="begin"/>
            </w:r>
            <w:r>
              <w:instrText xml:space="preserve"> HYPERLINK "http://t.cn/A6ZvtVob" </w:instrText>
            </w:r>
            <w:r>
              <w:fldChar w:fldCharType="separate"/>
            </w:r>
            <w:r>
              <w:rPr>
                <w:u w:val="single" w:color="auto"/>
              </w:rPr>
              <w:t>ballinclusive</w:t>
            </w:r>
            <w:r>
              <w:rPr>
                <w:u w:val="single" w:color="auto"/>
              </w:rPr>
              <w:fldChar w:fldCharType="end"/>
            </w:r>
            <w:r>
              <w:rPr>
                <w:spacing w:val="7"/>
              </w:rPr>
              <w:t>进行下载。</w:t>
            </w:r>
          </w:p>
          <w:p w14:paraId="43633ECA">
            <w:pPr>
              <w:pStyle w:val="26"/>
              <w:spacing w:before="2" w:line="359" w:lineRule="auto"/>
              <w:ind w:left="119" w:right="112" w:firstLine="3"/>
            </w:pPr>
            <w:r>
              <w:rPr>
                <w:b/>
                <w:bCs/>
                <w:spacing w:val="-2"/>
              </w:rPr>
              <w:t>温馨提示：本项目为电子化、无纸化交易项目，为保证您能投</w:t>
            </w:r>
            <w:r>
              <w:t xml:space="preserve"> </w:t>
            </w:r>
            <w:r>
              <w:rPr>
                <w:b/>
                <w:bCs/>
                <w:spacing w:val="-4"/>
              </w:rPr>
              <w:t>标成功，请需仔细阅读以下条款。</w:t>
            </w:r>
          </w:p>
          <w:p w14:paraId="5C7D83D8">
            <w:pPr>
              <w:pStyle w:val="26"/>
              <w:spacing w:line="218" w:lineRule="auto"/>
              <w:ind w:left="124"/>
            </w:pPr>
            <w:r>
              <w:rPr>
                <w:b/>
                <w:bCs/>
                <w:spacing w:val="-5"/>
              </w:rPr>
              <w:t>一、电子化投标</w:t>
            </w:r>
          </w:p>
          <w:p w14:paraId="5F9DA33A">
            <w:pPr>
              <w:pStyle w:val="26"/>
              <w:spacing w:before="184" w:line="217" w:lineRule="auto"/>
              <w:ind w:left="120"/>
            </w:pPr>
            <w:r>
              <w:rPr>
                <w:spacing w:val="-4"/>
              </w:rPr>
              <w:t>（一）网上磋商保证金的缴纳</w:t>
            </w:r>
          </w:p>
          <w:p w14:paraId="1DDE4BAE">
            <w:pPr>
              <w:pStyle w:val="26"/>
              <w:spacing w:before="186" w:line="360" w:lineRule="auto"/>
              <w:ind w:left="122" w:right="105" w:firstLine="119"/>
              <w:jc w:val="both"/>
            </w:pPr>
            <w:r>
              <w:rPr>
                <w:spacing w:val="-4"/>
              </w:rPr>
              <w:t>根据《河南省财政厅关于优化政府采购营商</w:t>
            </w:r>
            <w:r>
              <w:rPr>
                <w:spacing w:val="-5"/>
              </w:rPr>
              <w:t>环境有关问题的通</w:t>
            </w:r>
            <w:r>
              <w:t xml:space="preserve"> </w:t>
            </w:r>
            <w:r>
              <w:rPr>
                <w:spacing w:val="-3"/>
              </w:rPr>
              <w:t>知》（豫财购【2019】4 号）第 6 条的规定，磋商保证金</w:t>
            </w:r>
            <w:r>
              <w:rPr>
                <w:spacing w:val="-4"/>
              </w:rPr>
              <w:t>不再</w:t>
            </w:r>
            <w:r>
              <w:t xml:space="preserve"> </w:t>
            </w:r>
            <w:r>
              <w:rPr>
                <w:spacing w:val="-6"/>
              </w:rPr>
              <w:t>收取。</w:t>
            </w:r>
          </w:p>
          <w:p w14:paraId="3B0CB505">
            <w:pPr>
              <w:pStyle w:val="26"/>
              <w:spacing w:line="218" w:lineRule="auto"/>
              <w:ind w:left="120"/>
            </w:pPr>
            <w:r>
              <w:rPr>
                <w:spacing w:val="-3"/>
              </w:rPr>
              <w:t>（二）电子化响应文件的签章</w:t>
            </w:r>
          </w:p>
          <w:p w14:paraId="1DD4EABC">
            <w:pPr>
              <w:pStyle w:val="26"/>
              <w:spacing w:before="185" w:line="314" w:lineRule="auto"/>
              <w:ind w:left="120" w:right="105" w:firstLine="130"/>
            </w:pPr>
            <w:r>
              <w:rPr>
                <w:spacing w:val="-4"/>
              </w:rPr>
              <w:t>1.供应商在生成电子化响应文件后，应对电子化响应</w:t>
            </w:r>
            <w:r>
              <w:rPr>
                <w:spacing w:val="-3"/>
              </w:rPr>
              <w:t>文件进行签章，未进行签章的视为无效投标。</w:t>
            </w:r>
          </w:p>
        </w:tc>
      </w:tr>
      <w:tr w14:paraId="5D88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1" w:hRule="atLeast"/>
        </w:trPr>
        <w:tc>
          <w:tcPr>
            <w:tcW w:w="1099" w:type="dxa"/>
            <w:vAlign w:val="top"/>
          </w:tcPr>
          <w:p w14:paraId="48AAC124">
            <w:pPr>
              <w:rPr>
                <w:rFonts w:ascii="Arial"/>
                <w:sz w:val="21"/>
              </w:rPr>
            </w:pPr>
          </w:p>
        </w:tc>
        <w:tc>
          <w:tcPr>
            <w:tcW w:w="1689" w:type="dxa"/>
            <w:vAlign w:val="top"/>
          </w:tcPr>
          <w:p w14:paraId="2D725AD6">
            <w:pPr>
              <w:rPr>
                <w:rFonts w:ascii="Arial"/>
                <w:sz w:val="21"/>
              </w:rPr>
            </w:pPr>
          </w:p>
        </w:tc>
        <w:tc>
          <w:tcPr>
            <w:tcW w:w="6737" w:type="dxa"/>
            <w:vAlign w:val="top"/>
          </w:tcPr>
          <w:p w14:paraId="6A46E8BB">
            <w:pPr>
              <w:pStyle w:val="26"/>
              <w:spacing w:before="118" w:line="360" w:lineRule="auto"/>
              <w:ind w:left="122" w:right="108" w:firstLine="113"/>
              <w:jc w:val="both"/>
            </w:pPr>
            <w:r>
              <w:rPr>
                <w:spacing w:val="-6"/>
              </w:rPr>
              <w:t>2.</w:t>
            </w:r>
            <w:r>
              <w:rPr>
                <w:b/>
                <w:bCs/>
                <w:spacing w:val="-6"/>
              </w:rPr>
              <w:t>竞争性磋商文件中要求供应商盖章的，以签盖单位</w:t>
            </w:r>
            <w:r>
              <w:rPr>
                <w:b/>
                <w:bCs/>
                <w:spacing w:val="-2"/>
              </w:rPr>
              <w:t>章为准；要求法定代表人或授权代理人签章的，以签盖法定代</w:t>
            </w:r>
            <w:r>
              <w:rPr>
                <w:b/>
                <w:bCs/>
                <w:spacing w:val="-5"/>
              </w:rPr>
              <w:t>表人签章为准</w:t>
            </w:r>
            <w:r>
              <w:rPr>
                <w:spacing w:val="-5"/>
              </w:rPr>
              <w:t>。</w:t>
            </w:r>
          </w:p>
          <w:p w14:paraId="73835FD3">
            <w:pPr>
              <w:pStyle w:val="26"/>
              <w:spacing w:line="218" w:lineRule="auto"/>
              <w:ind w:left="120"/>
            </w:pPr>
            <w:r>
              <w:rPr>
                <w:spacing w:val="-2"/>
              </w:rPr>
              <w:t>（三）电子化响应文件的格式及上传投标</w:t>
            </w:r>
          </w:p>
          <w:p w14:paraId="206C774B">
            <w:pPr>
              <w:pStyle w:val="26"/>
              <w:spacing w:before="181" w:line="340" w:lineRule="auto"/>
              <w:ind w:left="109" w:right="3" w:firstLine="141"/>
            </w:pPr>
            <w:r>
              <w:rPr>
                <w:spacing w:val="-4"/>
              </w:rPr>
              <w:t>1.供应商所上传的电子化响应文件，应是通过中心响</w:t>
            </w:r>
            <w:r>
              <w:rPr>
                <w:spacing w:val="10"/>
              </w:rPr>
              <w:t>应文件制作系统制作的（响应文件制作工具下载地址：</w:t>
            </w:r>
            <w:r>
              <w:t xml:space="preserve">  </w:t>
            </w:r>
            <w:r>
              <w:fldChar w:fldCharType="begin"/>
            </w:r>
            <w:r>
              <w:instrText xml:space="preserve"> HYPERLINK "https://download.bqpoint.com/download/downloaddetail.h" </w:instrText>
            </w:r>
            <w:r>
              <w:fldChar w:fldCharType="separate"/>
            </w:r>
            <w:r>
              <w:t>https://download.bqpoint.com/download/downloadde</w:t>
            </w:r>
            <w:r>
              <w:rPr>
                <w:spacing w:val="-1"/>
              </w:rPr>
              <w:t>tail.h</w:t>
            </w:r>
            <w:r>
              <w:rPr>
                <w:spacing w:val="-1"/>
              </w:rPr>
              <w:fldChar w:fldCharType="end"/>
            </w:r>
            <w:r>
              <w:t xml:space="preserve">  tml?SourceFrom=Ztb&amp;ZtbSoftXiaQuCode=1506&amp;ZtbSoft</w:t>
            </w:r>
            <w:r>
              <w:rPr>
                <w:spacing w:val="-1"/>
              </w:rPr>
              <w:t>Type=t</w:t>
            </w:r>
            <w:r>
              <w:t xml:space="preserve">  </w:t>
            </w:r>
            <w:r>
              <w:rPr>
                <w:spacing w:val="-1"/>
              </w:rPr>
              <w:t>ballinclusive</w:t>
            </w:r>
            <w:r>
              <w:rPr>
                <w:spacing w:val="-27"/>
              </w:rPr>
              <w:t>），</w:t>
            </w:r>
            <w:r>
              <w:rPr>
                <w:spacing w:val="-1"/>
              </w:rPr>
              <w:t>经过签章和加密后生成的电子版响应文</w:t>
            </w:r>
            <w:r>
              <w:rPr>
                <w:spacing w:val="-5"/>
              </w:rPr>
              <w:t>件。其中包含用于响应文件上传的主文件（后缀为</w:t>
            </w:r>
            <w:r>
              <w:rPr>
                <w:spacing w:val="-68"/>
              </w:rPr>
              <w:t xml:space="preserve"> </w:t>
            </w:r>
            <w:r>
              <w:rPr>
                <w:spacing w:val="-5"/>
              </w:rPr>
              <w:t>.smxtf）</w:t>
            </w:r>
            <w:r>
              <w:rPr>
                <w:spacing w:val="-1"/>
              </w:rPr>
              <w:t>和用于应急补救的响应文件备份文件（后缀为.nsmxtf）。</w:t>
            </w:r>
          </w:p>
          <w:p w14:paraId="56BD51A9">
            <w:pPr>
              <w:pStyle w:val="26"/>
              <w:spacing w:before="187" w:line="312" w:lineRule="auto"/>
              <w:ind w:left="124" w:right="108" w:firstLine="231"/>
            </w:pPr>
            <w:r>
              <w:rPr>
                <w:spacing w:val="1"/>
              </w:rPr>
              <w:t>2.电子化响应文件应在投标截止时间前成功上传至三门</w:t>
            </w:r>
            <w:r>
              <w:t>峡市公共资源电子化交易系统。至投标截止时间止，仍未上传</w:t>
            </w:r>
            <w:r>
              <w:rPr>
                <w:spacing w:val="-3"/>
              </w:rPr>
              <w:t>成功的电子化响应文件将不予接收。</w:t>
            </w:r>
          </w:p>
          <w:p w14:paraId="64855F7F">
            <w:pPr>
              <w:pStyle w:val="26"/>
              <w:spacing w:before="185" w:line="360" w:lineRule="auto"/>
              <w:ind w:left="120" w:right="20" w:firstLine="246"/>
              <w:jc w:val="both"/>
            </w:pPr>
            <w:r>
              <w:rPr>
                <w:b/>
                <w:bCs/>
              </w:rPr>
              <w:t>注：</w:t>
            </w:r>
            <w:r>
              <w:t>如按照电子化投标操作教材制作完成的电子化响应文件无法上传的，供应商应在</w:t>
            </w:r>
            <w:r>
              <w:rPr>
                <w:b/>
                <w:bCs/>
              </w:rPr>
              <w:t>磋商截止时间前尽早的</w:t>
            </w:r>
            <w:r>
              <w:t>联</w:t>
            </w:r>
            <w:r>
              <w:rPr>
                <w:spacing w:val="-1"/>
              </w:rPr>
              <w:t>系中心</w:t>
            </w:r>
            <w:r>
              <w:t xml:space="preserve"> 技术人员，以便有充分的时间进行处理。</w:t>
            </w:r>
            <w:r>
              <w:rPr>
                <w:b/>
                <w:bCs/>
              </w:rPr>
              <w:t>供应商应充分考虑到</w:t>
            </w:r>
            <w:r>
              <w:rPr>
                <w:spacing w:val="1"/>
              </w:rPr>
              <w:t xml:space="preserve"> </w:t>
            </w:r>
            <w:r>
              <w:rPr>
                <w:b/>
                <w:bCs/>
                <w:spacing w:val="-2"/>
              </w:rPr>
              <w:t>处理技术问题和上传数据等工作所需的时间问题，响应文</w:t>
            </w:r>
            <w:r>
              <w:rPr>
                <w:b/>
                <w:bCs/>
                <w:spacing w:val="-7"/>
              </w:rPr>
              <w:t>件未在投标截止时间前成功上传的，其响应文件</w:t>
            </w:r>
            <w:r>
              <w:rPr>
                <w:b/>
                <w:bCs/>
                <w:spacing w:val="-8"/>
              </w:rPr>
              <w:t>不予接收。</w:t>
            </w:r>
          </w:p>
          <w:p w14:paraId="0516D7BD">
            <w:pPr>
              <w:pStyle w:val="26"/>
              <w:spacing w:line="218" w:lineRule="auto"/>
              <w:ind w:left="120"/>
            </w:pPr>
            <w:r>
              <w:rPr>
                <w:spacing w:val="-2"/>
              </w:rPr>
              <w:t>（四）电子化项目开标、解密、唱标、评标</w:t>
            </w:r>
          </w:p>
          <w:p w14:paraId="7B7E4901">
            <w:pPr>
              <w:pStyle w:val="26"/>
              <w:spacing w:before="182" w:line="340" w:lineRule="auto"/>
              <w:ind w:left="110" w:right="106" w:firstLine="140"/>
            </w:pPr>
            <w:r>
              <w:rPr>
                <w:spacing w:val="-5"/>
              </w:rPr>
              <w:t>1.本项目采用</w:t>
            </w:r>
            <w:r>
              <w:rPr>
                <w:b/>
                <w:bCs/>
                <w:spacing w:val="-5"/>
              </w:rPr>
              <w:t>电子化、无纸化</w:t>
            </w:r>
            <w:r>
              <w:rPr>
                <w:spacing w:val="-5"/>
              </w:rPr>
              <w:t>进行招标，开标当日，供应商无</w:t>
            </w:r>
            <w:r>
              <w:rPr>
                <w:spacing w:val="14"/>
              </w:rPr>
              <w:t xml:space="preserve"> </w:t>
            </w:r>
            <w:r>
              <w:rPr>
                <w:spacing w:val="1"/>
              </w:rPr>
              <w:t>需到开标现场参加开标会议，供应商应当在磋商截止时间前，</w:t>
            </w:r>
            <w:r>
              <w:rPr>
                <w:spacing w:val="5"/>
              </w:rPr>
              <w:t xml:space="preserve"> </w:t>
            </w:r>
            <w:r>
              <w:rPr>
                <w:spacing w:val="1"/>
              </w:rPr>
              <w:t>登陆不见面开标大厅选择登陆三门峡市公共资源电子招投标系</w:t>
            </w:r>
            <w:r>
              <w:rPr>
                <w:spacing w:val="3"/>
              </w:rPr>
              <w:t xml:space="preserve"> </w:t>
            </w:r>
            <w:r>
              <w:rPr>
                <w:spacing w:val="-15"/>
              </w:rPr>
              <w:t>统     进</w:t>
            </w:r>
            <w:r>
              <w:rPr>
                <w:spacing w:val="22"/>
              </w:rPr>
              <w:t xml:space="preserve">    </w:t>
            </w:r>
            <w:r>
              <w:rPr>
                <w:spacing w:val="-15"/>
              </w:rPr>
              <w:t>行</w:t>
            </w:r>
            <w:r>
              <w:rPr>
                <w:spacing w:val="21"/>
              </w:rPr>
              <w:t xml:space="preserve">    </w:t>
            </w:r>
            <w:r>
              <w:rPr>
                <w:spacing w:val="-15"/>
              </w:rPr>
              <w:t>登</w:t>
            </w:r>
            <w:r>
              <w:rPr>
                <w:spacing w:val="25"/>
              </w:rPr>
              <w:t xml:space="preserve">    </w:t>
            </w:r>
            <w:r>
              <w:rPr>
                <w:spacing w:val="-15"/>
              </w:rPr>
              <w:t>陆     （      网     址</w:t>
            </w:r>
            <w:r>
              <w:rPr>
                <w:spacing w:val="22"/>
              </w:rPr>
              <w:t xml:space="preserve">    </w:t>
            </w:r>
            <w:r>
              <w:rPr>
                <w:spacing w:val="-15"/>
              </w:rPr>
              <w:t>为</w:t>
            </w:r>
            <w:r>
              <w:rPr>
                <w:spacing w:val="1"/>
              </w:rPr>
              <w:t xml:space="preserve"> </w:t>
            </w:r>
            <w:r>
              <w:fldChar w:fldCharType="begin"/>
            </w:r>
            <w:r>
              <w:instrText xml:space="preserve"> HYPERLINK "http://120.194.249.36:10094/BidOpening/bidopeninghallaction/hall/login" </w:instrText>
            </w:r>
            <w:r>
              <w:fldChar w:fldCharType="separate"/>
            </w:r>
            <w:r>
              <w:t>http://120.194.249.36:10094/BidOpening/bidopeni</w:t>
            </w:r>
            <w:r>
              <w:rPr>
                <w:spacing w:val="-1"/>
              </w:rPr>
              <w:t>nghalla</w:t>
            </w:r>
            <w:r>
              <w:rPr>
                <w:spacing w:val="-1"/>
              </w:rPr>
              <w:fldChar w:fldCharType="end"/>
            </w:r>
            <w:r>
              <w:t xml:space="preserve"> </w:t>
            </w:r>
            <w:r>
              <w:fldChar w:fldCharType="begin"/>
            </w:r>
            <w:r>
              <w:instrText xml:space="preserve"> HYPERLINK "http://120.194.249.36:10094/BidOpening/bidopeninghallaction/hall/login" </w:instrText>
            </w:r>
            <w:r>
              <w:fldChar w:fldCharType="separate"/>
            </w:r>
            <w:r>
              <w:rPr>
                <w:spacing w:val="-2"/>
              </w:rPr>
              <w:t>ction/hall/login</w:t>
            </w:r>
            <w:r>
              <w:rPr>
                <w:spacing w:val="-2"/>
              </w:rPr>
              <w:fldChar w:fldCharType="end"/>
            </w:r>
            <w:r>
              <w:rPr>
                <w:spacing w:val="-2"/>
              </w:rPr>
              <w:t>）,在线准时</w:t>
            </w:r>
            <w:r>
              <w:rPr>
                <w:spacing w:val="-3"/>
              </w:rPr>
              <w:t>参加开标活动并进行磋商响应文</w:t>
            </w:r>
            <w:r>
              <w:t xml:space="preserve"> </w:t>
            </w:r>
            <w:r>
              <w:rPr>
                <w:spacing w:val="-2"/>
              </w:rPr>
              <w:t>件解密等</w:t>
            </w:r>
          </w:p>
          <w:p w14:paraId="7D1C1F1B">
            <w:pPr>
              <w:pStyle w:val="26"/>
              <w:spacing w:before="183" w:line="312" w:lineRule="auto"/>
              <w:ind w:left="121" w:right="107" w:firstLine="114"/>
            </w:pPr>
            <w:r>
              <w:rPr>
                <w:spacing w:val="-8"/>
              </w:rPr>
              <w:t>2.电子化磋商响应文件采用一次加密方式。开标时， 由供应商</w:t>
            </w:r>
            <w:r>
              <w:rPr>
                <w:spacing w:val="18"/>
              </w:rPr>
              <w:t xml:space="preserve"> </w:t>
            </w:r>
            <w:r>
              <w:rPr>
                <w:spacing w:val="1"/>
              </w:rPr>
              <w:t xml:space="preserve">使用 </w:t>
            </w:r>
            <w:r>
              <w:t>CA</w:t>
            </w:r>
            <w:r>
              <w:rPr>
                <w:spacing w:val="1"/>
              </w:rPr>
              <w:t xml:space="preserve"> 证书，在规定时间内对其电子化磋商响</w:t>
            </w:r>
            <w:r>
              <w:t xml:space="preserve">应文件进行解 </w:t>
            </w:r>
            <w:r>
              <w:rPr>
                <w:spacing w:val="-5"/>
              </w:rPr>
              <w:t>密。每位供应商的解密时间为开标时间起</w:t>
            </w:r>
            <w:r>
              <w:rPr>
                <w:spacing w:val="-38"/>
              </w:rPr>
              <w:t xml:space="preserve"> </w:t>
            </w:r>
            <w:r>
              <w:rPr>
                <w:spacing w:val="-5"/>
              </w:rPr>
              <w:t>30</w:t>
            </w:r>
            <w:r>
              <w:rPr>
                <w:spacing w:val="-41"/>
              </w:rPr>
              <w:t xml:space="preserve"> </w:t>
            </w:r>
            <w:r>
              <w:rPr>
                <w:spacing w:val="-5"/>
              </w:rPr>
              <w:t>分钟内，如在规定</w:t>
            </w:r>
          </w:p>
        </w:tc>
      </w:tr>
    </w:tbl>
    <w:p w14:paraId="7598D6CA">
      <w:pPr>
        <w:pStyle w:val="5"/>
      </w:pPr>
    </w:p>
    <w:p w14:paraId="535AE967">
      <w:pPr>
        <w:sectPr>
          <w:footerReference r:id="rId7" w:type="default"/>
          <w:pgSz w:w="11907" w:h="16839"/>
          <w:pgMar w:top="1360" w:right="1188" w:bottom="903" w:left="1188" w:header="0" w:footer="676" w:gutter="0"/>
          <w:pgNumType w:fmt="decimal"/>
          <w:cols w:space="720" w:num="1"/>
        </w:sectPr>
      </w:pPr>
    </w:p>
    <w:tbl>
      <w:tblPr>
        <w:tblStyle w:val="25"/>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11E4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1" w:hRule="atLeast"/>
        </w:trPr>
        <w:tc>
          <w:tcPr>
            <w:tcW w:w="1099" w:type="dxa"/>
            <w:vAlign w:val="top"/>
          </w:tcPr>
          <w:p w14:paraId="56A1757A">
            <w:pPr>
              <w:rPr>
                <w:rFonts w:ascii="Arial"/>
                <w:sz w:val="21"/>
              </w:rPr>
            </w:pPr>
          </w:p>
        </w:tc>
        <w:tc>
          <w:tcPr>
            <w:tcW w:w="1689" w:type="dxa"/>
            <w:vAlign w:val="top"/>
          </w:tcPr>
          <w:p w14:paraId="31200FCB">
            <w:pPr>
              <w:rPr>
                <w:rFonts w:ascii="Arial"/>
                <w:sz w:val="21"/>
              </w:rPr>
            </w:pPr>
          </w:p>
        </w:tc>
        <w:tc>
          <w:tcPr>
            <w:tcW w:w="6737" w:type="dxa"/>
            <w:vAlign w:val="top"/>
          </w:tcPr>
          <w:p w14:paraId="679F982F">
            <w:pPr>
              <w:pStyle w:val="26"/>
              <w:spacing w:before="117" w:line="218" w:lineRule="auto"/>
              <w:ind w:left="137"/>
            </w:pPr>
            <w:r>
              <w:rPr>
                <w:spacing w:val="-3"/>
              </w:rPr>
              <w:t>时间内未完成解密的，其磋商响应文件不予开标、唱标。</w:t>
            </w:r>
          </w:p>
          <w:p w14:paraId="59CE4783">
            <w:pPr>
              <w:pStyle w:val="26"/>
              <w:spacing w:before="184" w:line="218" w:lineRule="auto"/>
              <w:ind w:left="237"/>
            </w:pPr>
            <w:r>
              <w:rPr>
                <w:spacing w:val="-1"/>
              </w:rPr>
              <w:t>3.电子化磋商响应文件解密异常的处理</w:t>
            </w:r>
          </w:p>
          <w:p w14:paraId="150FED8A">
            <w:pPr>
              <w:pStyle w:val="26"/>
              <w:spacing w:before="184" w:line="360" w:lineRule="auto"/>
              <w:ind w:left="123" w:right="106" w:firstLine="119"/>
            </w:pPr>
            <w:r>
              <w:rPr>
                <w:spacing w:val="-4"/>
              </w:rPr>
              <w:t>如出现供应商的电子磋商响应文件无法解密等异常情况，供应</w:t>
            </w:r>
            <w:r>
              <w:rPr>
                <w:spacing w:val="10"/>
              </w:rPr>
              <w:t xml:space="preserve"> </w:t>
            </w:r>
            <w:r>
              <w:t>商应及时致电中介服务机构说明。磋商响应文件异常，按以下</w:t>
            </w:r>
            <w:r>
              <w:rPr>
                <w:spacing w:val="17"/>
              </w:rPr>
              <w:t xml:space="preserve"> </w:t>
            </w:r>
            <w:r>
              <w:rPr>
                <w:spacing w:val="-9"/>
              </w:rPr>
              <w:t>步骤进行处理：</w:t>
            </w:r>
          </w:p>
          <w:p w14:paraId="78874F05">
            <w:pPr>
              <w:pStyle w:val="26"/>
              <w:spacing w:before="1" w:line="216" w:lineRule="auto"/>
              <w:ind w:left="120"/>
            </w:pPr>
            <w:r>
              <w:rPr>
                <w:spacing w:val="-3"/>
              </w:rPr>
              <w:t>（1）首先由技术人员进行问题排查。</w:t>
            </w:r>
          </w:p>
          <w:p w14:paraId="1FC85174">
            <w:pPr>
              <w:pStyle w:val="26"/>
              <w:spacing w:before="187" w:line="312" w:lineRule="auto"/>
              <w:ind w:left="120" w:right="107"/>
            </w:pPr>
            <w:r>
              <w:rPr>
                <w:spacing w:val="-4"/>
              </w:rPr>
              <w:t>（2）经技术人员排查后，是供应商文件自身问题导致磋商响应</w:t>
            </w:r>
            <w:r>
              <w:rPr>
                <w:spacing w:val="14"/>
              </w:rPr>
              <w:t xml:space="preserve"> </w:t>
            </w:r>
            <w:r>
              <w:rPr>
                <w:spacing w:val="-1"/>
              </w:rPr>
              <w:t>文件无法解密的，该磋商响应文件将不予接收、解密和唱标。</w:t>
            </w:r>
            <w:r>
              <w:rPr>
                <w:spacing w:val="14"/>
              </w:rPr>
              <w:t xml:space="preserve"> </w:t>
            </w:r>
            <w:r>
              <w:rPr>
                <w:spacing w:val="-5"/>
              </w:rPr>
              <w:t>开标会议继续进行。</w:t>
            </w:r>
          </w:p>
          <w:p w14:paraId="11F60F8A">
            <w:pPr>
              <w:pStyle w:val="26"/>
              <w:spacing w:before="189" w:line="324" w:lineRule="auto"/>
              <w:ind w:left="126" w:right="110" w:hanging="6"/>
            </w:pPr>
            <w:r>
              <w:rPr>
                <w:spacing w:val="-4"/>
              </w:rPr>
              <w:t>（3）经技术人员排查后，如果是电子化交易系统问题造成磋商</w:t>
            </w:r>
            <w:r>
              <w:rPr>
                <w:spacing w:val="11"/>
              </w:rPr>
              <w:t xml:space="preserve"> </w:t>
            </w:r>
            <w:r>
              <w:t>响应文件无法解密的，将由技术人员对问题进行处理。如短时</w:t>
            </w:r>
            <w:r>
              <w:rPr>
                <w:spacing w:val="13"/>
              </w:rPr>
              <w:t xml:space="preserve"> </w:t>
            </w:r>
            <w:r>
              <w:t>间内问题无法解决的，将由中介服务机构向监督部门申请，经</w:t>
            </w:r>
            <w:r>
              <w:rPr>
                <w:spacing w:val="13"/>
              </w:rPr>
              <w:t xml:space="preserve"> </w:t>
            </w:r>
            <w:r>
              <w:rPr>
                <w:spacing w:val="-2"/>
              </w:rPr>
              <w:t>监督部门同意后，暂停开标会议，待问题解决后继续开</w:t>
            </w:r>
            <w:r>
              <w:rPr>
                <w:spacing w:val="-3"/>
              </w:rPr>
              <w:t>标。</w:t>
            </w:r>
          </w:p>
          <w:p w14:paraId="23339DAE">
            <w:pPr>
              <w:pStyle w:val="26"/>
              <w:spacing w:before="185" w:line="360" w:lineRule="auto"/>
              <w:ind w:left="120" w:right="108" w:firstLine="231"/>
            </w:pPr>
            <w:r>
              <w:rPr>
                <w:spacing w:val="-1"/>
              </w:rPr>
              <w:t>4.待所有供应商磋商响应文件解密完成后，</w:t>
            </w:r>
            <w:r>
              <w:rPr>
                <w:spacing w:val="-63"/>
              </w:rPr>
              <w:t xml:space="preserve"> </w:t>
            </w:r>
            <w:r>
              <w:rPr>
                <w:spacing w:val="-1"/>
              </w:rPr>
              <w:t>由中介服务机构</w:t>
            </w:r>
            <w:r>
              <w:t xml:space="preserve"> </w:t>
            </w:r>
            <w:r>
              <w:rPr>
                <w:spacing w:val="-3"/>
              </w:rPr>
              <w:t>操作，对所有已解密磋商响应文件进行唱标。</w:t>
            </w:r>
          </w:p>
          <w:p w14:paraId="5B95A45E">
            <w:pPr>
              <w:pStyle w:val="26"/>
              <w:spacing w:line="360" w:lineRule="auto"/>
              <w:ind w:left="120" w:right="112"/>
            </w:pPr>
            <w:r>
              <w:rPr>
                <w:b/>
                <w:bCs/>
                <w:spacing w:val="-3"/>
              </w:rPr>
              <w:t>供应商应保证在开标期间电话、电脑、网络能够正常工作，供</w:t>
            </w:r>
            <w:r>
              <w:rPr>
                <w:spacing w:val="14"/>
              </w:rPr>
              <w:t xml:space="preserve"> </w:t>
            </w:r>
            <w:r>
              <w:rPr>
                <w:b/>
                <w:bCs/>
                <w:spacing w:val="-2"/>
              </w:rPr>
              <w:t>应商因停电、电脑病毒、网络堵塞等原因，未在规定的解密时</w:t>
            </w:r>
            <w:r>
              <w:rPr>
                <w:spacing w:val="3"/>
              </w:rPr>
              <w:t xml:space="preserve"> </w:t>
            </w:r>
            <w:r>
              <w:rPr>
                <w:b/>
                <w:bCs/>
                <w:spacing w:val="-2"/>
              </w:rPr>
              <w:t>间内对磋商响应文件进行解密的，其磋商响应文件不予接收、</w:t>
            </w:r>
            <w:r>
              <w:rPr>
                <w:spacing w:val="1"/>
              </w:rPr>
              <w:t xml:space="preserve"> </w:t>
            </w:r>
            <w:r>
              <w:rPr>
                <w:b/>
                <w:bCs/>
                <w:spacing w:val="-13"/>
              </w:rPr>
              <w:t>唱标。</w:t>
            </w:r>
          </w:p>
          <w:p w14:paraId="5DE5E0EE">
            <w:pPr>
              <w:pStyle w:val="26"/>
              <w:spacing w:before="2" w:line="331" w:lineRule="auto"/>
              <w:ind w:left="120" w:right="36" w:firstLine="237"/>
            </w:pPr>
            <w:r>
              <w:rPr>
                <w:spacing w:val="1"/>
              </w:rPr>
              <w:t>5.评标时，磋商小组对电子化磋商响应文件有质疑的</w:t>
            </w:r>
            <w:r>
              <w:t xml:space="preserve">，将通 </w:t>
            </w:r>
            <w:r>
              <w:rPr>
                <w:spacing w:val="-5"/>
              </w:rPr>
              <w:t>过电子化交易系统对供应商发起质疑，并在监督人</w:t>
            </w:r>
            <w:r>
              <w:rPr>
                <w:spacing w:val="-6"/>
              </w:rPr>
              <w:t>员的监督下，</w:t>
            </w:r>
            <w:r>
              <w:t xml:space="preserve"> </w:t>
            </w:r>
            <w:r>
              <w:rPr>
                <w:spacing w:val="1"/>
              </w:rPr>
              <w:t>用免提模式致电需要答复的供应商对质疑进</w:t>
            </w:r>
            <w:r>
              <w:t xml:space="preserve">行回复。供应商的 </w:t>
            </w:r>
            <w:r>
              <w:rPr>
                <w:spacing w:val="-1"/>
              </w:rPr>
              <w:t>回复文件必须以经过供应商和其法定代表人</w:t>
            </w:r>
            <w:r>
              <w:rPr>
                <w:spacing w:val="-2"/>
              </w:rPr>
              <w:t>签章的</w:t>
            </w:r>
            <w:r>
              <w:rPr>
                <w:spacing w:val="-35"/>
              </w:rPr>
              <w:t xml:space="preserve"> </w:t>
            </w:r>
            <w:r>
              <w:rPr>
                <w:spacing w:val="-2"/>
              </w:rPr>
              <w:t>PDF</w:t>
            </w:r>
            <w:r>
              <w:rPr>
                <w:spacing w:val="-26"/>
              </w:rPr>
              <w:t xml:space="preserve"> </w:t>
            </w:r>
            <w:r>
              <w:rPr>
                <w:spacing w:val="-2"/>
              </w:rPr>
              <w:t>格式文</w:t>
            </w:r>
            <w:r>
              <w:t xml:space="preserve"> </w:t>
            </w:r>
            <w:r>
              <w:rPr>
                <w:spacing w:val="-2"/>
              </w:rPr>
              <w:t>件为准，并通过电子化交易系统提交至磋商</w:t>
            </w:r>
            <w:r>
              <w:rPr>
                <w:spacing w:val="-3"/>
              </w:rPr>
              <w:t>小组。</w:t>
            </w:r>
          </w:p>
          <w:p w14:paraId="073FF4AB">
            <w:pPr>
              <w:pStyle w:val="26"/>
              <w:spacing w:before="187" w:line="314" w:lineRule="auto"/>
              <w:ind w:left="118" w:right="110" w:firstLine="236"/>
            </w:pPr>
            <w:r>
              <w:rPr>
                <w:spacing w:val="1"/>
              </w:rPr>
              <w:t>6.如磋商小组对需要回复的供应商连续三次致电未接通</w:t>
            </w:r>
            <w:r>
              <w:t xml:space="preserve">的， </w:t>
            </w:r>
            <w:r>
              <w:rPr>
                <w:spacing w:val="1"/>
              </w:rPr>
              <w:t>视为供应商放弃回复，磋商小组将自行对需要回</w:t>
            </w:r>
            <w:r>
              <w:t xml:space="preserve">复的内容进行 </w:t>
            </w:r>
            <w:r>
              <w:rPr>
                <w:spacing w:val="-11"/>
              </w:rPr>
              <w:t>认定。</w:t>
            </w:r>
          </w:p>
          <w:p w14:paraId="387A0F0E">
            <w:pPr>
              <w:pStyle w:val="26"/>
              <w:spacing w:before="180" w:line="216" w:lineRule="auto"/>
              <w:ind w:left="239"/>
            </w:pPr>
            <w:r>
              <w:rPr>
                <w:spacing w:val="-4"/>
              </w:rPr>
              <w:t>磋商小组对原件的核验工作按以下条款进行：</w:t>
            </w:r>
          </w:p>
          <w:p w14:paraId="2D5A6785">
            <w:pPr>
              <w:pStyle w:val="26"/>
              <w:spacing w:before="188" w:line="314" w:lineRule="auto"/>
              <w:ind w:left="120" w:right="109" w:firstLine="240"/>
            </w:pPr>
            <w:r>
              <w:rPr>
                <w:b/>
                <w:bCs/>
                <w:spacing w:val="-2"/>
              </w:rPr>
              <w:t>评标时，磋商小组查阅磋商响应文件中是否具有该资料的原</w:t>
            </w:r>
            <w:r>
              <w:rPr>
                <w:spacing w:val="6"/>
              </w:rPr>
              <w:t xml:space="preserve"> </w:t>
            </w:r>
            <w:r>
              <w:rPr>
                <w:b/>
                <w:bCs/>
                <w:spacing w:val="-4"/>
              </w:rPr>
              <w:t>件扫描件，其上传资料真实性由供应商自行承担，</w:t>
            </w:r>
            <w:r>
              <w:rPr>
                <w:spacing w:val="-63"/>
              </w:rPr>
              <w:t xml:space="preserve"> </w:t>
            </w:r>
            <w:r>
              <w:rPr>
                <w:b/>
                <w:bCs/>
                <w:spacing w:val="-4"/>
              </w:rPr>
              <w:t>同时，供应</w:t>
            </w:r>
          </w:p>
        </w:tc>
      </w:tr>
    </w:tbl>
    <w:p w14:paraId="3B2B91EB">
      <w:pPr>
        <w:pStyle w:val="5"/>
      </w:pPr>
    </w:p>
    <w:p w14:paraId="7028EC3A">
      <w:pPr>
        <w:sectPr>
          <w:footerReference r:id="rId8" w:type="default"/>
          <w:pgSz w:w="11907" w:h="16839"/>
          <w:pgMar w:top="1360" w:right="1188" w:bottom="903" w:left="1188" w:header="0" w:footer="675" w:gutter="0"/>
          <w:pgNumType w:fmt="decimal"/>
          <w:cols w:space="720" w:num="1"/>
        </w:sectPr>
      </w:pPr>
    </w:p>
    <w:tbl>
      <w:tblPr>
        <w:tblStyle w:val="25"/>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0927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1099" w:type="dxa"/>
            <w:vAlign w:val="top"/>
          </w:tcPr>
          <w:p w14:paraId="7E3B77D7">
            <w:pPr>
              <w:rPr>
                <w:rFonts w:ascii="Arial"/>
                <w:sz w:val="21"/>
              </w:rPr>
            </w:pPr>
          </w:p>
        </w:tc>
        <w:tc>
          <w:tcPr>
            <w:tcW w:w="1689" w:type="dxa"/>
            <w:vAlign w:val="top"/>
          </w:tcPr>
          <w:p w14:paraId="7163B8CD">
            <w:pPr>
              <w:rPr>
                <w:rFonts w:ascii="Arial"/>
                <w:sz w:val="21"/>
              </w:rPr>
            </w:pPr>
          </w:p>
        </w:tc>
        <w:tc>
          <w:tcPr>
            <w:tcW w:w="6737" w:type="dxa"/>
            <w:vAlign w:val="top"/>
          </w:tcPr>
          <w:p w14:paraId="0C9ECD9C">
            <w:pPr>
              <w:pStyle w:val="26"/>
              <w:spacing w:before="117" w:line="216" w:lineRule="auto"/>
              <w:ind w:left="129"/>
            </w:pPr>
            <w:r>
              <w:rPr>
                <w:b/>
                <w:bCs/>
                <w:spacing w:val="-5"/>
              </w:rPr>
              <w:t>商请完善主体库。</w:t>
            </w:r>
          </w:p>
          <w:p w14:paraId="2D390E8A">
            <w:pPr>
              <w:pStyle w:val="26"/>
              <w:spacing w:before="187" w:line="360" w:lineRule="auto"/>
              <w:ind w:left="120" w:right="108" w:firstLine="482"/>
            </w:pPr>
            <w:r>
              <w:rPr>
                <w:spacing w:val="1"/>
              </w:rPr>
              <w:t>具体操作详见《三门峡市公共资源交易服务</w:t>
            </w:r>
            <w:r>
              <w:t xml:space="preserve">平台市场主体 </w:t>
            </w:r>
            <w:r>
              <w:rPr>
                <w:spacing w:val="-5"/>
              </w:rPr>
              <w:t>信息库操作手册》。链接地址：</w:t>
            </w:r>
          </w:p>
          <w:p w14:paraId="5DE7ADE5">
            <w:pPr>
              <w:pStyle w:val="26"/>
              <w:spacing w:before="2" w:line="359" w:lineRule="auto"/>
              <w:ind w:left="117" w:right="147" w:firstLine="473"/>
            </w:pPr>
            <w:r>
              <w:fldChar w:fldCharType="begin"/>
            </w:r>
            <w:r>
              <w:instrText xml:space="preserve"> HYPERLINK "http://gzjy.smx.gov.cn/fwzn/004003/20200325/b13aa3fa-a543-403f-b537-82cb417132bd.html" </w:instrText>
            </w:r>
            <w:r>
              <w:fldChar w:fldCharType="separate"/>
            </w:r>
            <w:r>
              <w:t>http://gzjy.smx.gov.cn/fwzn/004003/20200325</w:t>
            </w:r>
            <w:r>
              <w:rPr>
                <w:spacing w:val="-1"/>
              </w:rPr>
              <w:t>/b13aa3</w:t>
            </w:r>
            <w:r>
              <w:rPr>
                <w:spacing w:val="-1"/>
              </w:rPr>
              <w:fldChar w:fldCharType="end"/>
            </w:r>
            <w:r>
              <w:t xml:space="preserve"> </w:t>
            </w:r>
            <w:r>
              <w:fldChar w:fldCharType="begin"/>
            </w:r>
            <w:r>
              <w:instrText xml:space="preserve"> HYPERLINK "http://gzjy.smx.gov.cn/fwzn/004003/20200325/b13aa3fa-a543-403f-b537-82cb417132bd.html" </w:instrText>
            </w:r>
            <w:r>
              <w:fldChar w:fldCharType="separate"/>
            </w:r>
            <w:r>
              <w:t>fa-a543-403f-b537-82c</w:t>
            </w:r>
            <w:r>
              <w:rPr>
                <w:spacing w:val="-1"/>
              </w:rPr>
              <w:t>b417132bd.html</w:t>
            </w:r>
            <w:r>
              <w:rPr>
                <w:spacing w:val="-1"/>
              </w:rPr>
              <w:fldChar w:fldCharType="end"/>
            </w:r>
          </w:p>
          <w:p w14:paraId="0C6BB71C">
            <w:pPr>
              <w:pStyle w:val="26"/>
              <w:spacing w:before="1" w:line="360" w:lineRule="auto"/>
              <w:ind w:left="117" w:right="18" w:firstLine="483"/>
            </w:pPr>
            <w:r>
              <w:rPr>
                <w:spacing w:val="1"/>
              </w:rPr>
              <w:t>供应商需应仔细阅读操作手册，保证上传内容齐</w:t>
            </w:r>
            <w:r>
              <w:t xml:space="preserve">全，真实 </w:t>
            </w:r>
            <w:r>
              <w:rPr>
                <w:spacing w:val="1"/>
              </w:rPr>
              <w:t>有效，原件扫描件清晰可辨。因供应商上传原因导</w:t>
            </w:r>
            <w:r>
              <w:t xml:space="preserve">致应得分项 </w:t>
            </w:r>
            <w:r>
              <w:rPr>
                <w:spacing w:val="-5"/>
              </w:rPr>
              <w:t>而未得分或资格审查不合格等情况的，由供应商自行承担责任。</w:t>
            </w:r>
          </w:p>
          <w:p w14:paraId="3A9D8C83">
            <w:pPr>
              <w:pStyle w:val="26"/>
              <w:spacing w:before="47" w:line="290" w:lineRule="auto"/>
              <w:ind w:left="124" w:right="112" w:firstLine="238"/>
            </w:pPr>
            <w:r>
              <w:rPr>
                <w:b/>
                <w:bCs/>
                <w:spacing w:val="-2"/>
              </w:rPr>
              <w:t>提示：本项目为电子化、无纸化交易项目，为保证您能投标</w:t>
            </w:r>
            <w:r>
              <w:rPr>
                <w:spacing w:val="2"/>
              </w:rPr>
              <w:t xml:space="preserve"> </w:t>
            </w:r>
            <w:r>
              <w:rPr>
                <w:b/>
                <w:bCs/>
                <w:spacing w:val="-4"/>
              </w:rPr>
              <w:t>成功，请需仔细阅读以上条款。</w:t>
            </w:r>
          </w:p>
        </w:tc>
      </w:tr>
    </w:tbl>
    <w:p w14:paraId="4F3AFBFE">
      <w:pPr>
        <w:spacing w:before="209" w:line="220" w:lineRule="auto"/>
        <w:ind w:left="681"/>
        <w:rPr>
          <w:rFonts w:ascii="仿宋" w:hAnsi="仿宋" w:eastAsia="仿宋" w:cs="仿宋"/>
          <w:sz w:val="24"/>
          <w:szCs w:val="24"/>
        </w:rPr>
      </w:pPr>
      <w:r>
        <w:rPr>
          <w:rFonts w:ascii="仿宋" w:hAnsi="仿宋" w:eastAsia="仿宋" w:cs="仿宋"/>
          <w:b/>
          <w:bCs/>
          <w:spacing w:val="-5"/>
          <w:sz w:val="24"/>
          <w:szCs w:val="24"/>
        </w:rPr>
        <w:t>1.总则</w:t>
      </w:r>
    </w:p>
    <w:p w14:paraId="213A80BB">
      <w:pPr>
        <w:spacing w:before="216" w:line="218" w:lineRule="auto"/>
        <w:ind w:left="686"/>
        <w:outlineLvl w:val="0"/>
        <w:rPr>
          <w:rFonts w:ascii="仿宋" w:hAnsi="仿宋" w:eastAsia="仿宋" w:cs="仿宋"/>
          <w:sz w:val="24"/>
          <w:szCs w:val="24"/>
        </w:rPr>
      </w:pPr>
      <w:bookmarkStart w:id="9" w:name="_Toc12223"/>
      <w:bookmarkStart w:id="10" w:name="_Toc20754"/>
      <w:bookmarkStart w:id="11" w:name="_Toc13493"/>
      <w:bookmarkStart w:id="12" w:name="_Toc15227"/>
      <w:r>
        <w:rPr>
          <w:rFonts w:ascii="仿宋" w:hAnsi="仿宋" w:eastAsia="仿宋" w:cs="仿宋"/>
          <w:b/>
          <w:bCs/>
          <w:spacing w:val="-5"/>
          <w:sz w:val="24"/>
          <w:szCs w:val="24"/>
        </w:rPr>
        <w:t>1.1项目概况</w:t>
      </w:r>
      <w:bookmarkEnd w:id="9"/>
      <w:bookmarkEnd w:id="10"/>
      <w:bookmarkEnd w:id="11"/>
      <w:bookmarkEnd w:id="12"/>
    </w:p>
    <w:p w14:paraId="15394309">
      <w:pPr>
        <w:spacing w:before="153" w:line="339" w:lineRule="auto"/>
        <w:ind w:left="227" w:right="195" w:firstLine="504"/>
        <w:jc w:val="both"/>
        <w:rPr>
          <w:rFonts w:ascii="仿宋" w:hAnsi="仿宋" w:eastAsia="仿宋" w:cs="仿宋"/>
          <w:sz w:val="24"/>
          <w:szCs w:val="24"/>
        </w:rPr>
      </w:pPr>
      <w:r>
        <w:rPr>
          <w:rFonts w:ascii="仿宋" w:hAnsi="仿宋" w:eastAsia="仿宋" w:cs="仿宋"/>
          <w:spacing w:val="-4"/>
          <w:sz w:val="24"/>
          <w:szCs w:val="24"/>
        </w:rPr>
        <w:t>1.1.1本项目依据《中华人民共和国政府采购法》《中华人民共和国政府采购</w:t>
      </w:r>
      <w:r>
        <w:rPr>
          <w:rFonts w:ascii="仿宋" w:hAnsi="仿宋" w:eastAsia="仿宋" w:cs="仿宋"/>
          <w:spacing w:val="-5"/>
          <w:sz w:val="24"/>
          <w:szCs w:val="24"/>
        </w:rPr>
        <w:t>法实施</w:t>
      </w:r>
      <w:r>
        <w:rPr>
          <w:rFonts w:ascii="仿宋" w:hAnsi="仿宋" w:eastAsia="仿宋" w:cs="仿宋"/>
          <w:sz w:val="24"/>
          <w:szCs w:val="24"/>
        </w:rPr>
        <w:t xml:space="preserve"> </w:t>
      </w:r>
      <w:r>
        <w:rPr>
          <w:rFonts w:ascii="仿宋" w:hAnsi="仿宋" w:eastAsia="仿宋" w:cs="仿宋"/>
          <w:spacing w:val="-1"/>
          <w:sz w:val="24"/>
          <w:szCs w:val="24"/>
        </w:rPr>
        <w:t>条例》《政府采购竞争性磋商采购方式管理暂行办法》等有关法律、法规和规章的规定</w:t>
      </w:r>
      <w:r>
        <w:rPr>
          <w:rFonts w:ascii="仿宋" w:hAnsi="仿宋" w:eastAsia="仿宋" w:cs="仿宋"/>
          <w:spacing w:val="18"/>
          <w:sz w:val="24"/>
          <w:szCs w:val="24"/>
        </w:rPr>
        <w:t xml:space="preserve"> </w:t>
      </w:r>
      <w:r>
        <w:rPr>
          <w:rFonts w:ascii="仿宋" w:hAnsi="仿宋" w:eastAsia="仿宋" w:cs="仿宋"/>
          <w:spacing w:val="-11"/>
          <w:sz w:val="24"/>
          <w:szCs w:val="24"/>
        </w:rPr>
        <w:t>,</w:t>
      </w:r>
      <w:r>
        <w:rPr>
          <w:rFonts w:ascii="仿宋" w:hAnsi="仿宋" w:eastAsia="仿宋" w:cs="仿宋"/>
          <w:spacing w:val="52"/>
          <w:sz w:val="24"/>
          <w:szCs w:val="24"/>
        </w:rPr>
        <w:t xml:space="preserve"> </w:t>
      </w:r>
      <w:r>
        <w:rPr>
          <w:rFonts w:ascii="仿宋" w:hAnsi="仿宋" w:eastAsia="仿宋" w:cs="仿宋"/>
          <w:spacing w:val="-11"/>
          <w:sz w:val="24"/>
          <w:szCs w:val="24"/>
        </w:rPr>
        <w:t>本招标项目已具备招标条件，现对本项目</w:t>
      </w:r>
      <w:r>
        <w:rPr>
          <w:rFonts w:ascii="仿宋" w:hAnsi="仿宋" w:eastAsia="仿宋" w:cs="仿宋"/>
          <w:spacing w:val="-12"/>
          <w:sz w:val="24"/>
          <w:szCs w:val="24"/>
        </w:rPr>
        <w:t>进行磋商。</w:t>
      </w:r>
    </w:p>
    <w:p w14:paraId="75C8A7FE">
      <w:pPr>
        <w:spacing w:line="217" w:lineRule="auto"/>
        <w:ind w:left="679"/>
        <w:rPr>
          <w:rFonts w:ascii="仿宋" w:hAnsi="仿宋" w:eastAsia="仿宋" w:cs="仿宋"/>
          <w:sz w:val="24"/>
          <w:szCs w:val="24"/>
        </w:rPr>
      </w:pPr>
      <w:r>
        <w:rPr>
          <w:rFonts w:ascii="仿宋" w:hAnsi="仿宋" w:eastAsia="仿宋" w:cs="仿宋"/>
          <w:spacing w:val="-4"/>
          <w:sz w:val="24"/>
          <w:szCs w:val="24"/>
        </w:rPr>
        <w:t>1.1.2采购人：见供应商须知前附表。</w:t>
      </w:r>
    </w:p>
    <w:p w14:paraId="67C691B7">
      <w:pPr>
        <w:spacing w:before="157" w:line="217" w:lineRule="auto"/>
        <w:ind w:left="679"/>
        <w:rPr>
          <w:rFonts w:ascii="仿宋" w:hAnsi="仿宋" w:eastAsia="仿宋" w:cs="仿宋"/>
          <w:sz w:val="24"/>
          <w:szCs w:val="24"/>
        </w:rPr>
      </w:pPr>
      <w:r>
        <w:rPr>
          <w:rFonts w:ascii="仿宋" w:hAnsi="仿宋" w:eastAsia="仿宋" w:cs="仿宋"/>
          <w:spacing w:val="-3"/>
          <w:sz w:val="24"/>
          <w:szCs w:val="24"/>
        </w:rPr>
        <w:t>1.1.3采购代理机构：见供应商须知前附表。</w:t>
      </w:r>
    </w:p>
    <w:p w14:paraId="3B4BBBE9">
      <w:pPr>
        <w:spacing w:before="158" w:line="217" w:lineRule="auto"/>
        <w:ind w:left="679"/>
        <w:rPr>
          <w:rFonts w:ascii="仿宋" w:hAnsi="仿宋" w:eastAsia="仿宋" w:cs="仿宋"/>
          <w:sz w:val="24"/>
          <w:szCs w:val="24"/>
        </w:rPr>
      </w:pPr>
      <w:r>
        <w:rPr>
          <w:rFonts w:ascii="仿宋" w:hAnsi="仿宋" w:eastAsia="仿宋" w:cs="仿宋"/>
          <w:spacing w:val="-3"/>
          <w:sz w:val="24"/>
          <w:szCs w:val="24"/>
        </w:rPr>
        <w:t>1.1.4采购项目名称：见供应商须知前附表。</w:t>
      </w:r>
    </w:p>
    <w:p w14:paraId="1D716D57">
      <w:pPr>
        <w:spacing w:before="158" w:line="217" w:lineRule="auto"/>
        <w:ind w:left="672"/>
        <w:rPr>
          <w:rFonts w:ascii="仿宋" w:hAnsi="仿宋" w:eastAsia="仿宋" w:cs="仿宋"/>
          <w:sz w:val="24"/>
          <w:szCs w:val="24"/>
        </w:rPr>
      </w:pPr>
      <w:r>
        <w:rPr>
          <w:rFonts w:ascii="仿宋" w:hAnsi="仿宋" w:eastAsia="仿宋" w:cs="仿宋"/>
          <w:spacing w:val="-4"/>
          <w:sz w:val="24"/>
          <w:szCs w:val="24"/>
        </w:rPr>
        <w:t>1.1.5政府采购政策：见供应商须知前附表</w:t>
      </w:r>
    </w:p>
    <w:p w14:paraId="0B8F88CE">
      <w:pPr>
        <w:spacing w:before="157" w:line="217" w:lineRule="auto"/>
        <w:ind w:left="677"/>
        <w:rPr>
          <w:rFonts w:ascii="仿宋" w:hAnsi="仿宋" w:eastAsia="仿宋" w:cs="仿宋"/>
          <w:sz w:val="24"/>
          <w:szCs w:val="24"/>
        </w:rPr>
      </w:pPr>
      <w:r>
        <w:rPr>
          <w:rFonts w:ascii="仿宋" w:hAnsi="仿宋" w:eastAsia="仿宋" w:cs="仿宋"/>
          <w:b/>
          <w:bCs/>
          <w:spacing w:val="-7"/>
          <w:sz w:val="24"/>
          <w:szCs w:val="24"/>
        </w:rPr>
        <w:t>1.2</w:t>
      </w:r>
      <w:r>
        <w:rPr>
          <w:rFonts w:ascii="仿宋" w:hAnsi="仿宋" w:eastAsia="仿宋" w:cs="仿宋"/>
          <w:spacing w:val="-30"/>
          <w:sz w:val="24"/>
          <w:szCs w:val="24"/>
        </w:rPr>
        <w:t xml:space="preserve"> </w:t>
      </w:r>
      <w:r>
        <w:rPr>
          <w:rFonts w:ascii="仿宋" w:hAnsi="仿宋" w:eastAsia="仿宋" w:cs="仿宋"/>
          <w:b/>
          <w:bCs/>
          <w:spacing w:val="-7"/>
          <w:sz w:val="24"/>
          <w:szCs w:val="24"/>
        </w:rPr>
        <w:t>资金来源和落实情况</w:t>
      </w:r>
    </w:p>
    <w:p w14:paraId="600C9D91">
      <w:pPr>
        <w:spacing w:before="160" w:line="217" w:lineRule="auto"/>
        <w:ind w:left="679"/>
        <w:rPr>
          <w:rFonts w:ascii="仿宋" w:hAnsi="仿宋" w:eastAsia="仿宋" w:cs="仿宋"/>
          <w:sz w:val="24"/>
          <w:szCs w:val="24"/>
        </w:rPr>
      </w:pPr>
      <w:r>
        <w:rPr>
          <w:rFonts w:ascii="仿宋" w:hAnsi="仿宋" w:eastAsia="仿宋" w:cs="仿宋"/>
          <w:spacing w:val="-3"/>
          <w:sz w:val="24"/>
          <w:szCs w:val="24"/>
        </w:rPr>
        <w:t>1.2.1资金来源及比例：见供应商须知前附</w:t>
      </w:r>
      <w:r>
        <w:rPr>
          <w:rFonts w:ascii="仿宋" w:hAnsi="仿宋" w:eastAsia="仿宋" w:cs="仿宋"/>
          <w:spacing w:val="-4"/>
          <w:sz w:val="24"/>
          <w:szCs w:val="24"/>
        </w:rPr>
        <w:t>表。</w:t>
      </w:r>
    </w:p>
    <w:p w14:paraId="213F81D1">
      <w:pPr>
        <w:spacing w:before="157" w:line="217" w:lineRule="auto"/>
        <w:ind w:left="679"/>
        <w:rPr>
          <w:rFonts w:ascii="仿宋" w:hAnsi="仿宋" w:eastAsia="仿宋" w:cs="仿宋"/>
          <w:sz w:val="24"/>
          <w:szCs w:val="24"/>
        </w:rPr>
      </w:pPr>
      <w:r>
        <w:rPr>
          <w:rFonts w:ascii="仿宋" w:hAnsi="仿宋" w:eastAsia="仿宋" w:cs="仿宋"/>
          <w:spacing w:val="-3"/>
          <w:sz w:val="24"/>
          <w:szCs w:val="24"/>
        </w:rPr>
        <w:t>1.2.2资金落实情况：见供应商须知前附表。</w:t>
      </w:r>
    </w:p>
    <w:p w14:paraId="7DDA78B7">
      <w:pPr>
        <w:spacing w:before="157" w:line="217" w:lineRule="auto"/>
        <w:ind w:left="684"/>
        <w:rPr>
          <w:rFonts w:ascii="仿宋" w:hAnsi="仿宋" w:eastAsia="仿宋" w:cs="仿宋"/>
          <w:sz w:val="24"/>
          <w:szCs w:val="24"/>
        </w:rPr>
      </w:pPr>
      <w:r>
        <w:rPr>
          <w:rFonts w:ascii="仿宋" w:hAnsi="仿宋" w:eastAsia="仿宋" w:cs="仿宋"/>
          <w:spacing w:val="-2"/>
          <w:sz w:val="24"/>
          <w:szCs w:val="24"/>
        </w:rPr>
        <w:t>1.2.3预算金额：见供应商须知前附表。</w:t>
      </w:r>
    </w:p>
    <w:p w14:paraId="1A12D7E9">
      <w:pPr>
        <w:spacing w:before="160" w:line="218" w:lineRule="auto"/>
        <w:ind w:left="686"/>
        <w:rPr>
          <w:rFonts w:ascii="仿宋" w:hAnsi="仿宋" w:eastAsia="仿宋" w:cs="仿宋"/>
          <w:sz w:val="24"/>
          <w:szCs w:val="24"/>
        </w:rPr>
      </w:pPr>
      <w:r>
        <w:rPr>
          <w:rFonts w:ascii="仿宋" w:hAnsi="仿宋" w:eastAsia="仿宋" w:cs="仿宋"/>
          <w:b/>
          <w:bCs/>
          <w:spacing w:val="-4"/>
          <w:sz w:val="24"/>
          <w:szCs w:val="24"/>
        </w:rPr>
        <w:t>1.3采购范围、交货期及交货要求、交货地点、质量要求和履约验收</w:t>
      </w:r>
    </w:p>
    <w:p w14:paraId="43EB5423">
      <w:pPr>
        <w:spacing w:before="156" w:line="217" w:lineRule="auto"/>
        <w:ind w:left="679"/>
        <w:rPr>
          <w:rFonts w:ascii="仿宋" w:hAnsi="仿宋" w:eastAsia="仿宋" w:cs="仿宋"/>
          <w:sz w:val="24"/>
          <w:szCs w:val="24"/>
        </w:rPr>
      </w:pPr>
      <w:r>
        <w:rPr>
          <w:rFonts w:ascii="仿宋" w:hAnsi="仿宋" w:eastAsia="仿宋" w:cs="仿宋"/>
          <w:spacing w:val="-2"/>
          <w:sz w:val="24"/>
          <w:szCs w:val="24"/>
        </w:rPr>
        <w:t>1.3.1采购范围：见供应商须知前附表。</w:t>
      </w:r>
    </w:p>
    <w:p w14:paraId="0B456ADD">
      <w:pPr>
        <w:spacing w:before="157" w:line="217" w:lineRule="auto"/>
        <w:ind w:left="679"/>
        <w:rPr>
          <w:rFonts w:ascii="仿宋" w:hAnsi="仿宋" w:eastAsia="仿宋" w:cs="仿宋"/>
          <w:sz w:val="24"/>
          <w:szCs w:val="24"/>
        </w:rPr>
      </w:pPr>
      <w:r>
        <w:rPr>
          <w:rFonts w:ascii="仿宋" w:hAnsi="仿宋" w:eastAsia="仿宋" w:cs="仿宋"/>
          <w:spacing w:val="-3"/>
          <w:sz w:val="24"/>
          <w:szCs w:val="24"/>
        </w:rPr>
        <w:t>1.3.2交货期及交货要求：见供应商须知前附表。</w:t>
      </w:r>
    </w:p>
    <w:p w14:paraId="14E8D218">
      <w:pPr>
        <w:spacing w:before="160" w:line="217" w:lineRule="auto"/>
        <w:ind w:left="679"/>
        <w:rPr>
          <w:rFonts w:ascii="仿宋" w:hAnsi="仿宋" w:eastAsia="仿宋" w:cs="仿宋"/>
          <w:sz w:val="24"/>
          <w:szCs w:val="24"/>
        </w:rPr>
      </w:pPr>
      <w:r>
        <w:rPr>
          <w:rFonts w:ascii="仿宋" w:hAnsi="仿宋" w:eastAsia="仿宋" w:cs="仿宋"/>
          <w:spacing w:val="-4"/>
          <w:sz w:val="24"/>
          <w:szCs w:val="24"/>
        </w:rPr>
        <w:t>1.3.3</w:t>
      </w:r>
      <w:r>
        <w:rPr>
          <w:rFonts w:ascii="仿宋" w:hAnsi="仿宋" w:eastAsia="仿宋" w:cs="仿宋"/>
          <w:spacing w:val="-24"/>
          <w:sz w:val="24"/>
          <w:szCs w:val="24"/>
        </w:rPr>
        <w:t xml:space="preserve"> </w:t>
      </w:r>
      <w:r>
        <w:rPr>
          <w:rFonts w:ascii="仿宋" w:hAnsi="仿宋" w:eastAsia="仿宋" w:cs="仿宋"/>
          <w:spacing w:val="-4"/>
          <w:sz w:val="24"/>
          <w:szCs w:val="24"/>
        </w:rPr>
        <w:t>交货地点：见供应商须知前附表。</w:t>
      </w:r>
    </w:p>
    <w:p w14:paraId="632629A5">
      <w:pPr>
        <w:spacing w:before="157" w:line="217" w:lineRule="auto"/>
        <w:ind w:left="679"/>
        <w:rPr>
          <w:rFonts w:ascii="仿宋" w:hAnsi="仿宋" w:eastAsia="仿宋" w:cs="仿宋"/>
          <w:sz w:val="24"/>
          <w:szCs w:val="24"/>
        </w:rPr>
      </w:pPr>
      <w:r>
        <w:rPr>
          <w:rFonts w:ascii="仿宋" w:hAnsi="仿宋" w:eastAsia="仿宋" w:cs="仿宋"/>
          <w:spacing w:val="-5"/>
          <w:sz w:val="24"/>
          <w:szCs w:val="24"/>
        </w:rPr>
        <w:t>1.3.4</w:t>
      </w:r>
      <w:r>
        <w:rPr>
          <w:rFonts w:ascii="仿宋" w:hAnsi="仿宋" w:eastAsia="仿宋" w:cs="仿宋"/>
          <w:spacing w:val="-25"/>
          <w:sz w:val="24"/>
          <w:szCs w:val="24"/>
        </w:rPr>
        <w:t xml:space="preserve"> </w:t>
      </w:r>
      <w:r>
        <w:rPr>
          <w:rFonts w:ascii="仿宋" w:hAnsi="仿宋" w:eastAsia="仿宋" w:cs="仿宋"/>
          <w:spacing w:val="-5"/>
          <w:sz w:val="24"/>
          <w:szCs w:val="24"/>
        </w:rPr>
        <w:t>质量要求：见供应商须知前附表。</w:t>
      </w:r>
    </w:p>
    <w:p w14:paraId="38E3DEFD">
      <w:pPr>
        <w:spacing w:before="157" w:line="217" w:lineRule="auto"/>
        <w:ind w:left="684"/>
        <w:rPr>
          <w:rFonts w:ascii="仿宋" w:hAnsi="仿宋" w:eastAsia="仿宋" w:cs="仿宋"/>
          <w:sz w:val="24"/>
          <w:szCs w:val="24"/>
        </w:rPr>
      </w:pPr>
      <w:r>
        <w:rPr>
          <w:rFonts w:ascii="仿宋" w:hAnsi="仿宋" w:eastAsia="仿宋" w:cs="仿宋"/>
          <w:spacing w:val="-2"/>
          <w:sz w:val="24"/>
          <w:szCs w:val="24"/>
        </w:rPr>
        <w:t>1.3.5</w:t>
      </w:r>
      <w:r>
        <w:rPr>
          <w:rFonts w:ascii="仿宋" w:hAnsi="仿宋" w:eastAsia="仿宋" w:cs="仿宋"/>
          <w:spacing w:val="-19"/>
          <w:sz w:val="24"/>
          <w:szCs w:val="24"/>
        </w:rPr>
        <w:t xml:space="preserve"> </w:t>
      </w:r>
      <w:r>
        <w:rPr>
          <w:rFonts w:ascii="仿宋" w:hAnsi="仿宋" w:eastAsia="仿宋" w:cs="仿宋"/>
          <w:spacing w:val="-2"/>
          <w:sz w:val="24"/>
          <w:szCs w:val="24"/>
        </w:rPr>
        <w:t>履约验收：见供应商须知前附表。</w:t>
      </w:r>
    </w:p>
    <w:p w14:paraId="20BB76FC">
      <w:pPr>
        <w:spacing w:line="217" w:lineRule="auto"/>
        <w:rPr>
          <w:rFonts w:ascii="仿宋" w:hAnsi="仿宋" w:eastAsia="仿宋" w:cs="仿宋"/>
          <w:sz w:val="24"/>
          <w:szCs w:val="24"/>
        </w:rPr>
        <w:sectPr>
          <w:footerReference r:id="rId9" w:type="default"/>
          <w:pgSz w:w="11907" w:h="16839"/>
          <w:pgMar w:top="1360" w:right="1188" w:bottom="903" w:left="1188" w:header="0" w:footer="676" w:gutter="0"/>
          <w:pgNumType w:fmt="decimal"/>
          <w:cols w:space="720" w:num="1"/>
        </w:sectPr>
      </w:pPr>
    </w:p>
    <w:p w14:paraId="3609C629">
      <w:pPr>
        <w:spacing w:before="76" w:line="218" w:lineRule="auto"/>
        <w:ind w:left="497"/>
        <w:rPr>
          <w:rFonts w:ascii="仿宋" w:hAnsi="仿宋" w:eastAsia="仿宋" w:cs="仿宋"/>
          <w:sz w:val="24"/>
          <w:szCs w:val="24"/>
        </w:rPr>
      </w:pPr>
      <w:r>
        <w:rPr>
          <w:rFonts w:ascii="仿宋" w:hAnsi="仿宋" w:eastAsia="仿宋" w:cs="仿宋"/>
          <w:b/>
          <w:bCs/>
          <w:spacing w:val="-7"/>
          <w:sz w:val="24"/>
          <w:szCs w:val="24"/>
        </w:rPr>
        <w:t>1.4</w:t>
      </w:r>
      <w:r>
        <w:rPr>
          <w:rFonts w:ascii="仿宋" w:hAnsi="仿宋" w:eastAsia="仿宋" w:cs="仿宋"/>
          <w:spacing w:val="-38"/>
          <w:sz w:val="24"/>
          <w:szCs w:val="24"/>
        </w:rPr>
        <w:t xml:space="preserve"> </w:t>
      </w:r>
      <w:r>
        <w:rPr>
          <w:rFonts w:ascii="仿宋" w:hAnsi="仿宋" w:eastAsia="仿宋" w:cs="仿宋"/>
          <w:b/>
          <w:bCs/>
          <w:spacing w:val="-7"/>
          <w:sz w:val="24"/>
          <w:szCs w:val="24"/>
        </w:rPr>
        <w:t>供应商资格要求</w:t>
      </w:r>
    </w:p>
    <w:p w14:paraId="4126BF9A">
      <w:pPr>
        <w:spacing w:before="156" w:line="217" w:lineRule="auto"/>
        <w:jc w:val="right"/>
        <w:rPr>
          <w:rFonts w:ascii="仿宋" w:hAnsi="仿宋" w:eastAsia="仿宋" w:cs="仿宋"/>
          <w:sz w:val="24"/>
          <w:szCs w:val="24"/>
        </w:rPr>
      </w:pPr>
      <w:r>
        <w:rPr>
          <w:rFonts w:ascii="仿宋" w:hAnsi="仿宋" w:eastAsia="仿宋" w:cs="仿宋"/>
          <w:spacing w:val="-2"/>
          <w:sz w:val="24"/>
          <w:szCs w:val="24"/>
        </w:rPr>
        <w:t>1.4.1供应商应具备承担本招标项目资质条件、能力和信誉：见供应商须知前附</w:t>
      </w:r>
      <w:r>
        <w:rPr>
          <w:rFonts w:ascii="仿宋" w:hAnsi="仿宋" w:eastAsia="仿宋" w:cs="仿宋"/>
          <w:spacing w:val="-3"/>
          <w:sz w:val="24"/>
          <w:szCs w:val="24"/>
        </w:rPr>
        <w:t>表。</w:t>
      </w:r>
    </w:p>
    <w:p w14:paraId="6E884C81">
      <w:pPr>
        <w:spacing w:before="168" w:line="218" w:lineRule="auto"/>
        <w:ind w:left="490"/>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44"/>
          <w:sz w:val="24"/>
          <w:szCs w:val="24"/>
        </w:rPr>
        <w:t xml:space="preserve"> </w:t>
      </w:r>
      <w:r>
        <w:rPr>
          <w:rFonts w:ascii="仿宋" w:hAnsi="仿宋" w:eastAsia="仿宋" w:cs="仿宋"/>
          <w:spacing w:val="-5"/>
          <w:sz w:val="24"/>
          <w:szCs w:val="24"/>
        </w:rPr>
        <w:t>本项目不接受联合体投标。</w:t>
      </w:r>
    </w:p>
    <w:p w14:paraId="0C1FCA62">
      <w:pPr>
        <w:spacing w:before="146" w:line="215" w:lineRule="auto"/>
        <w:ind w:left="487"/>
        <w:rPr>
          <w:rFonts w:ascii="仿宋" w:hAnsi="仿宋" w:eastAsia="仿宋" w:cs="仿宋"/>
          <w:sz w:val="24"/>
          <w:szCs w:val="24"/>
        </w:rPr>
      </w:pPr>
      <w:r>
        <w:rPr>
          <w:rFonts w:ascii="仿宋" w:hAnsi="仿宋" w:eastAsia="仿宋" w:cs="仿宋"/>
          <w:spacing w:val="-3"/>
          <w:sz w:val="24"/>
          <w:szCs w:val="24"/>
        </w:rPr>
        <w:t>1.4.3供应商不得存在下列情形之一：</w:t>
      </w:r>
    </w:p>
    <w:p w14:paraId="73DE91C0">
      <w:pPr>
        <w:spacing w:before="159" w:line="215" w:lineRule="auto"/>
        <w:ind w:left="477"/>
        <w:rPr>
          <w:rFonts w:ascii="仿宋" w:hAnsi="仿宋" w:eastAsia="仿宋" w:cs="仿宋"/>
          <w:sz w:val="24"/>
          <w:szCs w:val="24"/>
        </w:rPr>
      </w:pPr>
      <w:r>
        <w:rPr>
          <w:rFonts w:ascii="仿宋" w:hAnsi="仿宋" w:eastAsia="仿宋" w:cs="仿宋"/>
          <w:spacing w:val="-3"/>
          <w:sz w:val="24"/>
          <w:szCs w:val="24"/>
        </w:rPr>
        <w:t>（1）与采购人存在利害关系且可能影响采购公正性；</w:t>
      </w:r>
    </w:p>
    <w:p w14:paraId="0CB807FD">
      <w:pPr>
        <w:spacing w:before="162" w:line="217" w:lineRule="auto"/>
        <w:ind w:left="477"/>
        <w:rPr>
          <w:rFonts w:ascii="仿宋" w:hAnsi="仿宋" w:eastAsia="仿宋" w:cs="仿宋"/>
          <w:sz w:val="24"/>
          <w:szCs w:val="24"/>
        </w:rPr>
      </w:pPr>
      <w:r>
        <w:rPr>
          <w:rFonts w:ascii="仿宋" w:hAnsi="仿宋" w:eastAsia="仿宋" w:cs="仿宋"/>
          <w:spacing w:val="-2"/>
          <w:sz w:val="24"/>
          <w:szCs w:val="24"/>
        </w:rPr>
        <w:t>（2）与本采购项目的其他供应商的单位负责人为同一人；</w:t>
      </w:r>
    </w:p>
    <w:p w14:paraId="0AEC65BD">
      <w:pPr>
        <w:spacing w:before="157" w:line="215" w:lineRule="auto"/>
        <w:ind w:left="477"/>
        <w:rPr>
          <w:rFonts w:ascii="仿宋" w:hAnsi="仿宋" w:eastAsia="仿宋" w:cs="仿宋"/>
          <w:sz w:val="24"/>
          <w:szCs w:val="24"/>
        </w:rPr>
      </w:pPr>
      <w:r>
        <w:rPr>
          <w:rFonts w:ascii="仿宋" w:hAnsi="仿宋" w:eastAsia="仿宋" w:cs="仿宋"/>
          <w:spacing w:val="-3"/>
          <w:sz w:val="24"/>
          <w:szCs w:val="24"/>
        </w:rPr>
        <w:t>（3）与本采购项目的其他供应商存在直接控股、管理关系；</w:t>
      </w:r>
    </w:p>
    <w:p w14:paraId="2AD8AFEB">
      <w:pPr>
        <w:spacing w:before="160" w:line="217" w:lineRule="auto"/>
        <w:ind w:left="477"/>
        <w:rPr>
          <w:rFonts w:ascii="仿宋" w:hAnsi="仿宋" w:eastAsia="仿宋" w:cs="仿宋"/>
          <w:sz w:val="24"/>
          <w:szCs w:val="24"/>
        </w:rPr>
      </w:pPr>
      <w:r>
        <w:rPr>
          <w:rFonts w:ascii="仿宋" w:hAnsi="仿宋" w:eastAsia="仿宋" w:cs="仿宋"/>
          <w:spacing w:val="-3"/>
          <w:sz w:val="24"/>
          <w:szCs w:val="24"/>
        </w:rPr>
        <w:t>（4）被依法暂停或者取消投标资格；</w:t>
      </w:r>
    </w:p>
    <w:p w14:paraId="0C3F0330">
      <w:pPr>
        <w:spacing w:before="159" w:line="218" w:lineRule="auto"/>
        <w:ind w:left="477"/>
        <w:rPr>
          <w:rFonts w:ascii="仿宋" w:hAnsi="仿宋" w:eastAsia="仿宋" w:cs="仿宋"/>
          <w:sz w:val="24"/>
          <w:szCs w:val="24"/>
        </w:rPr>
      </w:pPr>
      <w:r>
        <w:rPr>
          <w:rFonts w:ascii="仿宋" w:hAnsi="仿宋" w:eastAsia="仿宋" w:cs="仿宋"/>
          <w:spacing w:val="-2"/>
          <w:sz w:val="24"/>
          <w:szCs w:val="24"/>
        </w:rPr>
        <w:t>（5）被责令停产停业、暂扣或者吊销许可证、暂扣</w:t>
      </w:r>
      <w:r>
        <w:rPr>
          <w:rFonts w:ascii="仿宋" w:hAnsi="仿宋" w:eastAsia="仿宋" w:cs="仿宋"/>
          <w:spacing w:val="-3"/>
          <w:sz w:val="24"/>
          <w:szCs w:val="24"/>
        </w:rPr>
        <w:t>或者吊销执照；</w:t>
      </w:r>
    </w:p>
    <w:p w14:paraId="12A74D97">
      <w:pPr>
        <w:spacing w:before="157" w:line="217" w:lineRule="auto"/>
        <w:ind w:left="477"/>
        <w:rPr>
          <w:rFonts w:ascii="仿宋" w:hAnsi="仿宋" w:eastAsia="仿宋" w:cs="仿宋"/>
          <w:sz w:val="24"/>
          <w:szCs w:val="24"/>
        </w:rPr>
      </w:pPr>
      <w:r>
        <w:rPr>
          <w:rFonts w:ascii="仿宋" w:hAnsi="仿宋" w:eastAsia="仿宋" w:cs="仿宋"/>
          <w:spacing w:val="-2"/>
          <w:sz w:val="24"/>
          <w:szCs w:val="24"/>
        </w:rPr>
        <w:t>（6）进入清算程序，或被宣告破产，或其他丧失履</w:t>
      </w:r>
      <w:r>
        <w:rPr>
          <w:rFonts w:ascii="仿宋" w:hAnsi="仿宋" w:eastAsia="仿宋" w:cs="仿宋"/>
          <w:spacing w:val="-3"/>
          <w:sz w:val="24"/>
          <w:szCs w:val="24"/>
        </w:rPr>
        <w:t>约能力的情形；</w:t>
      </w:r>
    </w:p>
    <w:p w14:paraId="29CB9B4E">
      <w:pPr>
        <w:spacing w:before="157" w:line="215" w:lineRule="auto"/>
        <w:ind w:left="477"/>
        <w:rPr>
          <w:rFonts w:ascii="仿宋" w:hAnsi="仿宋" w:eastAsia="仿宋" w:cs="仿宋"/>
          <w:sz w:val="24"/>
          <w:szCs w:val="24"/>
        </w:rPr>
      </w:pPr>
      <w:r>
        <w:rPr>
          <w:rFonts w:ascii="仿宋" w:hAnsi="仿宋" w:eastAsia="仿宋" w:cs="仿宋"/>
          <w:spacing w:val="-3"/>
          <w:sz w:val="24"/>
          <w:szCs w:val="24"/>
        </w:rPr>
        <w:t>（7）在最近三年内严重违约、发生重大产品质量问题的。</w:t>
      </w:r>
    </w:p>
    <w:p w14:paraId="0114D99A">
      <w:pPr>
        <w:spacing w:before="171" w:line="220" w:lineRule="auto"/>
        <w:ind w:left="497"/>
        <w:rPr>
          <w:rFonts w:ascii="仿宋" w:hAnsi="仿宋" w:eastAsia="仿宋" w:cs="仿宋"/>
          <w:sz w:val="24"/>
          <w:szCs w:val="24"/>
        </w:rPr>
      </w:pPr>
      <w:r>
        <w:rPr>
          <w:rFonts w:ascii="仿宋" w:hAnsi="仿宋" w:eastAsia="仿宋" w:cs="仿宋"/>
          <w:b/>
          <w:bCs/>
          <w:spacing w:val="-6"/>
          <w:sz w:val="24"/>
          <w:szCs w:val="24"/>
        </w:rPr>
        <w:t>1.5费用承担</w:t>
      </w:r>
    </w:p>
    <w:p w14:paraId="2C3A1969">
      <w:pPr>
        <w:spacing w:before="144" w:line="218" w:lineRule="auto"/>
        <w:ind w:left="480"/>
        <w:rPr>
          <w:rFonts w:ascii="仿宋" w:hAnsi="仿宋" w:eastAsia="仿宋" w:cs="仿宋"/>
          <w:sz w:val="24"/>
          <w:szCs w:val="24"/>
        </w:rPr>
      </w:pPr>
      <w:r>
        <w:rPr>
          <w:rFonts w:ascii="仿宋" w:hAnsi="仿宋" w:eastAsia="仿宋" w:cs="仿宋"/>
          <w:spacing w:val="-4"/>
          <w:sz w:val="24"/>
          <w:szCs w:val="24"/>
        </w:rPr>
        <w:t>供应商准备和参加投标活动发生的费用自理。</w:t>
      </w:r>
    </w:p>
    <w:p w14:paraId="0F00A1DF">
      <w:pPr>
        <w:spacing w:before="155" w:line="217" w:lineRule="auto"/>
        <w:ind w:left="497"/>
        <w:rPr>
          <w:rFonts w:ascii="仿宋" w:hAnsi="仿宋" w:eastAsia="仿宋" w:cs="仿宋"/>
          <w:sz w:val="24"/>
          <w:szCs w:val="24"/>
        </w:rPr>
      </w:pPr>
      <w:r>
        <w:rPr>
          <w:rFonts w:ascii="仿宋" w:hAnsi="仿宋" w:eastAsia="仿宋" w:cs="仿宋"/>
          <w:b/>
          <w:bCs/>
          <w:spacing w:val="-7"/>
          <w:sz w:val="24"/>
          <w:szCs w:val="24"/>
        </w:rPr>
        <w:t>1.6保密</w:t>
      </w:r>
    </w:p>
    <w:p w14:paraId="3E8906B0">
      <w:pPr>
        <w:spacing w:before="160" w:line="338" w:lineRule="auto"/>
        <w:ind w:right="164" w:firstLine="483"/>
        <w:rPr>
          <w:rFonts w:ascii="仿宋" w:hAnsi="仿宋" w:eastAsia="仿宋" w:cs="仿宋"/>
          <w:sz w:val="24"/>
          <w:szCs w:val="24"/>
        </w:rPr>
      </w:pPr>
      <w:r>
        <w:rPr>
          <w:rFonts w:ascii="仿宋" w:hAnsi="仿宋" w:eastAsia="仿宋" w:cs="仿宋"/>
          <w:spacing w:val="4"/>
          <w:sz w:val="24"/>
          <w:szCs w:val="24"/>
        </w:rPr>
        <w:t>参与招标投标活动的各方应对竞争性磋商文件和响应文件中的商业和技术等</w:t>
      </w:r>
      <w:r>
        <w:rPr>
          <w:rFonts w:ascii="仿宋" w:hAnsi="仿宋" w:eastAsia="仿宋" w:cs="仿宋"/>
          <w:sz w:val="24"/>
          <w:szCs w:val="24"/>
        </w:rPr>
        <w:t xml:space="preserve"> </w:t>
      </w:r>
      <w:r>
        <w:rPr>
          <w:rFonts w:ascii="仿宋" w:hAnsi="仿宋" w:eastAsia="仿宋" w:cs="仿宋"/>
          <w:spacing w:val="-3"/>
          <w:sz w:val="24"/>
          <w:szCs w:val="24"/>
        </w:rPr>
        <w:t>秘密保密，否则应承担相应的法律责任。</w:t>
      </w:r>
    </w:p>
    <w:p w14:paraId="250DC259">
      <w:pPr>
        <w:spacing w:line="218" w:lineRule="auto"/>
        <w:ind w:left="497"/>
        <w:rPr>
          <w:rFonts w:ascii="仿宋" w:hAnsi="仿宋" w:eastAsia="仿宋" w:cs="仿宋"/>
          <w:sz w:val="24"/>
          <w:szCs w:val="24"/>
        </w:rPr>
      </w:pPr>
      <w:r>
        <w:rPr>
          <w:rFonts w:ascii="仿宋" w:hAnsi="仿宋" w:eastAsia="仿宋" w:cs="仿宋"/>
          <w:b/>
          <w:bCs/>
          <w:spacing w:val="-6"/>
          <w:sz w:val="24"/>
          <w:szCs w:val="24"/>
        </w:rPr>
        <w:t>1.7语言文字</w:t>
      </w:r>
    </w:p>
    <w:p w14:paraId="1868A65D">
      <w:pPr>
        <w:spacing w:before="158" w:line="338" w:lineRule="auto"/>
        <w:ind w:left="6" w:firstLine="472"/>
        <w:rPr>
          <w:rFonts w:ascii="仿宋" w:hAnsi="仿宋" w:eastAsia="仿宋" w:cs="仿宋"/>
          <w:sz w:val="24"/>
          <w:szCs w:val="24"/>
        </w:rPr>
      </w:pPr>
      <w:r>
        <w:rPr>
          <w:rFonts w:ascii="仿宋" w:hAnsi="仿宋" w:eastAsia="仿宋" w:cs="仿宋"/>
          <w:spacing w:val="-5"/>
          <w:sz w:val="24"/>
          <w:szCs w:val="24"/>
        </w:rPr>
        <w:t>磋商文件、响应文件使用的语言文字为中文。专用术语使用外文的，应附有中文</w:t>
      </w:r>
      <w:r>
        <w:rPr>
          <w:rFonts w:ascii="仿宋" w:hAnsi="仿宋" w:eastAsia="仿宋" w:cs="仿宋"/>
          <w:spacing w:val="14"/>
          <w:sz w:val="24"/>
          <w:szCs w:val="24"/>
        </w:rPr>
        <w:t xml:space="preserve"> </w:t>
      </w:r>
      <w:r>
        <w:rPr>
          <w:rFonts w:ascii="仿宋" w:hAnsi="仿宋" w:eastAsia="仿宋" w:cs="仿宋"/>
          <w:spacing w:val="-14"/>
          <w:sz w:val="24"/>
          <w:szCs w:val="24"/>
        </w:rPr>
        <w:t>注释。</w:t>
      </w:r>
    </w:p>
    <w:p w14:paraId="7AA5626E">
      <w:pPr>
        <w:spacing w:before="1" w:line="216" w:lineRule="auto"/>
        <w:ind w:left="497"/>
        <w:rPr>
          <w:rFonts w:ascii="仿宋" w:hAnsi="仿宋" w:eastAsia="仿宋" w:cs="仿宋"/>
          <w:sz w:val="24"/>
          <w:szCs w:val="24"/>
        </w:rPr>
      </w:pPr>
      <w:r>
        <w:rPr>
          <w:rFonts w:ascii="仿宋" w:hAnsi="仿宋" w:eastAsia="仿宋" w:cs="仿宋"/>
          <w:b/>
          <w:bCs/>
          <w:spacing w:val="-6"/>
          <w:sz w:val="24"/>
          <w:szCs w:val="24"/>
        </w:rPr>
        <w:t>1.8计量单位</w:t>
      </w:r>
    </w:p>
    <w:p w14:paraId="0C368416">
      <w:pPr>
        <w:spacing w:before="160" w:line="217" w:lineRule="auto"/>
        <w:ind w:left="480"/>
        <w:rPr>
          <w:rFonts w:ascii="仿宋" w:hAnsi="仿宋" w:eastAsia="仿宋" w:cs="仿宋"/>
          <w:sz w:val="24"/>
          <w:szCs w:val="24"/>
        </w:rPr>
      </w:pPr>
      <w:r>
        <w:rPr>
          <w:rFonts w:ascii="仿宋" w:hAnsi="仿宋" w:eastAsia="仿宋" w:cs="仿宋"/>
          <w:spacing w:val="-3"/>
          <w:sz w:val="24"/>
          <w:szCs w:val="24"/>
        </w:rPr>
        <w:t>所有计量均采用中华人民共和国法定计量单位。</w:t>
      </w:r>
    </w:p>
    <w:p w14:paraId="18E203FB">
      <w:pPr>
        <w:spacing w:before="157" w:line="219" w:lineRule="auto"/>
        <w:ind w:left="497"/>
        <w:rPr>
          <w:rFonts w:ascii="仿宋" w:hAnsi="仿宋" w:eastAsia="仿宋" w:cs="仿宋"/>
          <w:sz w:val="24"/>
          <w:szCs w:val="24"/>
        </w:rPr>
      </w:pPr>
      <w:r>
        <w:rPr>
          <w:rFonts w:ascii="仿宋" w:hAnsi="仿宋" w:eastAsia="仿宋" w:cs="仿宋"/>
          <w:b/>
          <w:bCs/>
          <w:spacing w:val="-6"/>
          <w:sz w:val="24"/>
          <w:szCs w:val="24"/>
        </w:rPr>
        <w:t>1.9踏勘现场</w:t>
      </w:r>
    </w:p>
    <w:p w14:paraId="7FBB4D87">
      <w:pPr>
        <w:spacing w:before="154" w:line="217" w:lineRule="auto"/>
        <w:ind w:left="490"/>
        <w:rPr>
          <w:rFonts w:ascii="仿宋" w:hAnsi="仿宋" w:eastAsia="仿宋" w:cs="仿宋"/>
          <w:sz w:val="24"/>
          <w:szCs w:val="24"/>
        </w:rPr>
      </w:pPr>
      <w:r>
        <w:rPr>
          <w:rFonts w:ascii="仿宋" w:hAnsi="仿宋" w:eastAsia="仿宋" w:cs="仿宋"/>
          <w:spacing w:val="-3"/>
          <w:sz w:val="24"/>
          <w:szCs w:val="24"/>
        </w:rPr>
        <w:t>1.9.1</w:t>
      </w:r>
      <w:r>
        <w:rPr>
          <w:rFonts w:ascii="仿宋" w:hAnsi="仿宋" w:eastAsia="仿宋" w:cs="仿宋"/>
          <w:spacing w:val="-42"/>
          <w:sz w:val="24"/>
          <w:szCs w:val="24"/>
        </w:rPr>
        <w:t xml:space="preserve"> </w:t>
      </w:r>
      <w:r>
        <w:rPr>
          <w:rFonts w:ascii="仿宋" w:hAnsi="仿宋" w:eastAsia="仿宋" w:cs="仿宋"/>
          <w:spacing w:val="-3"/>
          <w:sz w:val="24"/>
          <w:szCs w:val="24"/>
        </w:rPr>
        <w:t>采购人不组织现场踏勘，由供应商自行踏勘。</w:t>
      </w:r>
    </w:p>
    <w:p w14:paraId="414F3432">
      <w:pPr>
        <w:spacing w:before="160" w:line="219" w:lineRule="auto"/>
        <w:ind w:left="490"/>
        <w:rPr>
          <w:rFonts w:ascii="仿宋" w:hAnsi="仿宋" w:eastAsia="仿宋" w:cs="仿宋"/>
          <w:sz w:val="24"/>
          <w:szCs w:val="24"/>
        </w:rPr>
      </w:pPr>
      <w:r>
        <w:rPr>
          <w:rFonts w:ascii="仿宋" w:hAnsi="仿宋" w:eastAsia="仿宋" w:cs="仿宋"/>
          <w:spacing w:val="-4"/>
          <w:sz w:val="24"/>
          <w:szCs w:val="24"/>
        </w:rPr>
        <w:t>1.9.2</w:t>
      </w:r>
      <w:r>
        <w:rPr>
          <w:rFonts w:ascii="仿宋" w:hAnsi="仿宋" w:eastAsia="仿宋" w:cs="仿宋"/>
          <w:spacing w:val="-36"/>
          <w:sz w:val="24"/>
          <w:szCs w:val="24"/>
        </w:rPr>
        <w:t xml:space="preserve"> </w:t>
      </w:r>
      <w:r>
        <w:rPr>
          <w:rFonts w:ascii="仿宋" w:hAnsi="仿宋" w:eastAsia="仿宋" w:cs="仿宋"/>
          <w:spacing w:val="-4"/>
          <w:sz w:val="24"/>
          <w:szCs w:val="24"/>
        </w:rPr>
        <w:t>供应商踏勘现场发生的费用自理。</w:t>
      </w:r>
    </w:p>
    <w:p w14:paraId="0E4B6A88">
      <w:pPr>
        <w:spacing w:before="154" w:line="279" w:lineRule="auto"/>
        <w:ind w:left="1" w:right="20" w:firstLine="471"/>
        <w:rPr>
          <w:rFonts w:ascii="仿宋" w:hAnsi="仿宋" w:eastAsia="仿宋" w:cs="仿宋"/>
          <w:sz w:val="24"/>
          <w:szCs w:val="24"/>
        </w:rPr>
      </w:pPr>
      <w:r>
        <w:rPr>
          <w:rFonts w:ascii="仿宋" w:hAnsi="仿宋" w:eastAsia="仿宋" w:cs="仿宋"/>
          <w:spacing w:val="-5"/>
          <w:sz w:val="24"/>
          <w:szCs w:val="24"/>
        </w:rPr>
        <w:t>1.9.3 除采购人的原因外，潜在供应商自行负责在踏勘现场中所发生的人员伤亡和财</w:t>
      </w:r>
      <w:r>
        <w:rPr>
          <w:rFonts w:ascii="仿宋" w:hAnsi="仿宋" w:eastAsia="仿宋" w:cs="仿宋"/>
          <w:spacing w:val="14"/>
          <w:sz w:val="24"/>
          <w:szCs w:val="24"/>
        </w:rPr>
        <w:t xml:space="preserve"> </w:t>
      </w:r>
      <w:r>
        <w:rPr>
          <w:rFonts w:ascii="仿宋" w:hAnsi="仿宋" w:eastAsia="仿宋" w:cs="仿宋"/>
          <w:spacing w:val="-10"/>
          <w:sz w:val="24"/>
          <w:szCs w:val="24"/>
        </w:rPr>
        <w:t>产损失。</w:t>
      </w:r>
    </w:p>
    <w:p w14:paraId="5E0E3FF9">
      <w:pPr>
        <w:spacing w:before="156" w:line="277" w:lineRule="auto"/>
        <w:ind w:left="37" w:right="99" w:firstLine="473"/>
        <w:rPr>
          <w:rFonts w:ascii="仿宋" w:hAnsi="仿宋" w:eastAsia="仿宋" w:cs="仿宋"/>
          <w:sz w:val="24"/>
          <w:szCs w:val="24"/>
        </w:rPr>
      </w:pPr>
      <w:r>
        <w:rPr>
          <w:rFonts w:ascii="仿宋" w:hAnsi="仿宋" w:eastAsia="仿宋" w:cs="仿宋"/>
          <w:spacing w:val="-5"/>
          <w:sz w:val="24"/>
          <w:szCs w:val="24"/>
        </w:rPr>
        <w:t>1.9.4采购人在踏勘现场中介绍的项目现场和相关的周边环境情况，供潜在供应商在</w:t>
      </w:r>
      <w:r>
        <w:rPr>
          <w:rFonts w:ascii="仿宋" w:hAnsi="仿宋" w:eastAsia="仿宋" w:cs="仿宋"/>
          <w:spacing w:val="11"/>
          <w:sz w:val="24"/>
          <w:szCs w:val="24"/>
        </w:rPr>
        <w:t xml:space="preserve"> </w:t>
      </w:r>
      <w:r>
        <w:rPr>
          <w:rFonts w:ascii="仿宋" w:hAnsi="仿宋" w:eastAsia="仿宋" w:cs="仿宋"/>
          <w:spacing w:val="-7"/>
          <w:sz w:val="24"/>
          <w:szCs w:val="24"/>
        </w:rPr>
        <w:t>编制磋商响应文件时参考，采购人不对供应</w:t>
      </w:r>
      <w:r>
        <w:rPr>
          <w:rFonts w:ascii="仿宋" w:hAnsi="仿宋" w:eastAsia="仿宋" w:cs="仿宋"/>
          <w:spacing w:val="-8"/>
          <w:sz w:val="24"/>
          <w:szCs w:val="24"/>
        </w:rPr>
        <w:t>商据此作出的判断和决策负责。</w:t>
      </w:r>
    </w:p>
    <w:p w14:paraId="035B1D7A">
      <w:pPr>
        <w:spacing w:before="159" w:line="219" w:lineRule="auto"/>
        <w:ind w:left="492"/>
        <w:rPr>
          <w:rFonts w:ascii="仿宋" w:hAnsi="仿宋" w:eastAsia="仿宋" w:cs="仿宋"/>
          <w:sz w:val="24"/>
          <w:szCs w:val="24"/>
        </w:rPr>
      </w:pPr>
      <w:r>
        <w:rPr>
          <w:rFonts w:ascii="仿宋" w:hAnsi="仿宋" w:eastAsia="仿宋" w:cs="仿宋"/>
          <w:b/>
          <w:bCs/>
          <w:spacing w:val="-5"/>
          <w:sz w:val="24"/>
          <w:szCs w:val="24"/>
        </w:rPr>
        <w:t>1.10磋商预备会</w:t>
      </w:r>
    </w:p>
    <w:p w14:paraId="2BDF37AD">
      <w:pPr>
        <w:spacing w:before="157" w:line="218" w:lineRule="auto"/>
        <w:ind w:left="485"/>
        <w:rPr>
          <w:rFonts w:ascii="仿宋" w:hAnsi="仿宋" w:eastAsia="仿宋" w:cs="仿宋"/>
          <w:sz w:val="24"/>
          <w:szCs w:val="24"/>
        </w:rPr>
      </w:pPr>
      <w:r>
        <w:rPr>
          <w:rFonts w:ascii="仿宋" w:hAnsi="仿宋" w:eastAsia="仿宋" w:cs="仿宋"/>
          <w:spacing w:val="-5"/>
          <w:sz w:val="24"/>
          <w:szCs w:val="24"/>
        </w:rPr>
        <w:t>不召开</w:t>
      </w:r>
    </w:p>
    <w:p w14:paraId="068C09A3">
      <w:pPr>
        <w:spacing w:before="155" w:line="219" w:lineRule="auto"/>
        <w:ind w:left="492"/>
        <w:rPr>
          <w:rFonts w:ascii="仿宋" w:hAnsi="仿宋" w:eastAsia="仿宋" w:cs="仿宋"/>
          <w:sz w:val="24"/>
          <w:szCs w:val="24"/>
        </w:rPr>
      </w:pPr>
      <w:r>
        <w:rPr>
          <w:rFonts w:ascii="仿宋" w:hAnsi="仿宋" w:eastAsia="仿宋" w:cs="仿宋"/>
          <w:b/>
          <w:bCs/>
          <w:spacing w:val="-8"/>
          <w:sz w:val="24"/>
          <w:szCs w:val="24"/>
        </w:rPr>
        <w:t>1.11</w:t>
      </w:r>
      <w:r>
        <w:rPr>
          <w:rFonts w:ascii="仿宋" w:hAnsi="仿宋" w:eastAsia="仿宋" w:cs="仿宋"/>
          <w:spacing w:val="-29"/>
          <w:sz w:val="24"/>
          <w:szCs w:val="24"/>
        </w:rPr>
        <w:t xml:space="preserve"> </w:t>
      </w:r>
      <w:r>
        <w:rPr>
          <w:rFonts w:ascii="仿宋" w:hAnsi="仿宋" w:eastAsia="仿宋" w:cs="仿宋"/>
          <w:b/>
          <w:bCs/>
          <w:spacing w:val="-8"/>
          <w:sz w:val="24"/>
          <w:szCs w:val="24"/>
        </w:rPr>
        <w:t>响应和偏差</w:t>
      </w:r>
    </w:p>
    <w:p w14:paraId="5454FF4D">
      <w:pPr>
        <w:spacing w:before="155" w:line="216" w:lineRule="auto"/>
        <w:ind w:right="20"/>
        <w:jc w:val="right"/>
        <w:rPr>
          <w:rFonts w:ascii="仿宋" w:hAnsi="仿宋" w:eastAsia="仿宋" w:cs="仿宋"/>
          <w:sz w:val="24"/>
          <w:szCs w:val="24"/>
        </w:rPr>
      </w:pPr>
      <w:r>
        <w:rPr>
          <w:rFonts w:ascii="仿宋" w:hAnsi="仿宋" w:eastAsia="仿宋" w:cs="仿宋"/>
          <w:spacing w:val="-1"/>
          <w:sz w:val="24"/>
          <w:szCs w:val="24"/>
        </w:rPr>
        <w:t>1.11.1</w:t>
      </w:r>
      <w:r>
        <w:rPr>
          <w:rFonts w:ascii="仿宋" w:hAnsi="仿宋" w:eastAsia="仿宋" w:cs="仿宋"/>
          <w:spacing w:val="-40"/>
          <w:sz w:val="24"/>
          <w:szCs w:val="24"/>
        </w:rPr>
        <w:t xml:space="preserve"> </w:t>
      </w:r>
      <w:r>
        <w:rPr>
          <w:rFonts w:ascii="仿宋" w:hAnsi="仿宋" w:eastAsia="仿宋" w:cs="仿宋"/>
          <w:spacing w:val="-1"/>
          <w:sz w:val="24"/>
          <w:szCs w:val="24"/>
        </w:rPr>
        <w:t>磋商响应文件应当对竞争性磋商文件的实质性要求和条件作出满足性</w:t>
      </w:r>
      <w:r>
        <w:rPr>
          <w:rFonts w:ascii="仿宋" w:hAnsi="仿宋" w:eastAsia="仿宋" w:cs="仿宋"/>
          <w:spacing w:val="-2"/>
          <w:sz w:val="24"/>
          <w:szCs w:val="24"/>
        </w:rPr>
        <w:t>或更有</w:t>
      </w:r>
    </w:p>
    <w:p w14:paraId="370AD04A">
      <w:pPr>
        <w:spacing w:line="216" w:lineRule="auto"/>
        <w:rPr>
          <w:rFonts w:ascii="仿宋" w:hAnsi="仿宋" w:eastAsia="仿宋" w:cs="仿宋"/>
          <w:sz w:val="24"/>
          <w:szCs w:val="24"/>
        </w:rPr>
        <w:sectPr>
          <w:footerReference r:id="rId10" w:type="default"/>
          <w:pgSz w:w="11907" w:h="16839"/>
          <w:pgMar w:top="1431" w:right="1339" w:bottom="903" w:left="1377" w:header="0" w:footer="676" w:gutter="0"/>
          <w:pgNumType w:fmt="decimal"/>
          <w:cols w:space="720" w:num="1"/>
        </w:sectPr>
      </w:pPr>
    </w:p>
    <w:p w14:paraId="32A81C74">
      <w:pPr>
        <w:spacing w:before="75" w:line="339" w:lineRule="auto"/>
        <w:ind w:left="11" w:right="7" w:hanging="11"/>
        <w:rPr>
          <w:rFonts w:ascii="仿宋" w:hAnsi="仿宋" w:eastAsia="仿宋" w:cs="仿宋"/>
          <w:sz w:val="24"/>
          <w:szCs w:val="24"/>
        </w:rPr>
      </w:pPr>
      <w:r>
        <w:rPr>
          <w:rFonts w:ascii="仿宋" w:hAnsi="仿宋" w:eastAsia="仿宋" w:cs="仿宋"/>
          <w:sz w:val="24"/>
          <w:szCs w:val="24"/>
        </w:rPr>
        <w:t>利于采购人的响应，否则，</w:t>
      </w:r>
      <w:r>
        <w:rPr>
          <w:rFonts w:ascii="仿宋" w:hAnsi="仿宋" w:eastAsia="仿宋" w:cs="仿宋"/>
          <w:spacing w:val="-69"/>
          <w:sz w:val="24"/>
          <w:szCs w:val="24"/>
        </w:rPr>
        <w:t xml:space="preserve"> </w:t>
      </w:r>
      <w:r>
        <w:rPr>
          <w:rFonts w:ascii="仿宋" w:hAnsi="仿宋" w:eastAsia="仿宋" w:cs="仿宋"/>
          <w:sz w:val="24"/>
          <w:szCs w:val="24"/>
        </w:rPr>
        <w:t>供应商的投标将被否决。实质性要求和</w:t>
      </w:r>
      <w:r>
        <w:rPr>
          <w:rFonts w:ascii="仿宋" w:hAnsi="仿宋" w:eastAsia="仿宋" w:cs="仿宋"/>
          <w:spacing w:val="-1"/>
          <w:sz w:val="24"/>
          <w:szCs w:val="24"/>
        </w:rPr>
        <w:t>条件见供应商须知前</w:t>
      </w:r>
      <w:r>
        <w:rPr>
          <w:rFonts w:ascii="仿宋" w:hAnsi="仿宋" w:eastAsia="仿宋" w:cs="仿宋"/>
          <w:sz w:val="24"/>
          <w:szCs w:val="24"/>
        </w:rPr>
        <w:t xml:space="preserve"> </w:t>
      </w:r>
      <w:r>
        <w:rPr>
          <w:rFonts w:ascii="仿宋" w:hAnsi="仿宋" w:eastAsia="仿宋" w:cs="仿宋"/>
          <w:spacing w:val="-13"/>
          <w:sz w:val="24"/>
          <w:szCs w:val="24"/>
        </w:rPr>
        <w:t>附表。</w:t>
      </w:r>
    </w:p>
    <w:p w14:paraId="36541949">
      <w:pPr>
        <w:spacing w:line="297" w:lineRule="auto"/>
        <w:ind w:firstLine="490"/>
        <w:rPr>
          <w:rFonts w:ascii="仿宋" w:hAnsi="仿宋" w:eastAsia="仿宋" w:cs="仿宋"/>
          <w:sz w:val="24"/>
          <w:szCs w:val="24"/>
        </w:rPr>
      </w:pPr>
      <w:r>
        <w:rPr>
          <w:rFonts w:ascii="仿宋" w:hAnsi="仿宋" w:eastAsia="仿宋" w:cs="仿宋"/>
          <w:spacing w:val="-1"/>
          <w:sz w:val="24"/>
          <w:szCs w:val="24"/>
        </w:rPr>
        <w:t>1.11.2</w:t>
      </w:r>
      <w:r>
        <w:rPr>
          <w:rFonts w:ascii="仿宋" w:hAnsi="仿宋" w:eastAsia="仿宋" w:cs="仿宋"/>
          <w:spacing w:val="-39"/>
          <w:sz w:val="24"/>
          <w:szCs w:val="24"/>
        </w:rPr>
        <w:t xml:space="preserve"> </w:t>
      </w:r>
      <w:r>
        <w:rPr>
          <w:rFonts w:ascii="仿宋" w:hAnsi="仿宋" w:eastAsia="仿宋" w:cs="仿宋"/>
          <w:spacing w:val="-1"/>
          <w:sz w:val="24"/>
          <w:szCs w:val="24"/>
        </w:rPr>
        <w:t>供应商应根据竞争性磋商文件的要求提供技术要求响应与偏差表</w:t>
      </w:r>
      <w:r>
        <w:rPr>
          <w:rFonts w:ascii="仿宋" w:hAnsi="仿宋" w:eastAsia="仿宋" w:cs="仿宋"/>
          <w:spacing w:val="-2"/>
          <w:sz w:val="24"/>
          <w:szCs w:val="24"/>
        </w:rPr>
        <w:t>、商务要求</w:t>
      </w:r>
      <w:r>
        <w:rPr>
          <w:rFonts w:ascii="仿宋" w:hAnsi="仿宋" w:eastAsia="仿宋" w:cs="仿宋"/>
          <w:sz w:val="24"/>
          <w:szCs w:val="24"/>
        </w:rPr>
        <w:t xml:space="preserve"> </w:t>
      </w:r>
      <w:r>
        <w:rPr>
          <w:rFonts w:ascii="仿宋" w:hAnsi="仿宋" w:eastAsia="仿宋" w:cs="仿宋"/>
          <w:spacing w:val="1"/>
          <w:sz w:val="24"/>
          <w:szCs w:val="24"/>
        </w:rPr>
        <w:t>响应与偏差表、重要技术条款的客观证明材料、售后服务计划等内容以对竞争性磋商文</w:t>
      </w:r>
      <w:r>
        <w:rPr>
          <w:rFonts w:ascii="仿宋" w:hAnsi="仿宋" w:eastAsia="仿宋" w:cs="仿宋"/>
          <w:spacing w:val="3"/>
          <w:sz w:val="24"/>
          <w:szCs w:val="24"/>
        </w:rPr>
        <w:t xml:space="preserve"> </w:t>
      </w:r>
      <w:r>
        <w:rPr>
          <w:rFonts w:ascii="仿宋" w:hAnsi="仿宋" w:eastAsia="仿宋" w:cs="仿宋"/>
          <w:spacing w:val="-7"/>
          <w:sz w:val="24"/>
          <w:szCs w:val="24"/>
        </w:rPr>
        <w:t>件作出响应。</w:t>
      </w:r>
    </w:p>
    <w:p w14:paraId="7A1CB759">
      <w:pPr>
        <w:spacing w:before="161" w:line="297" w:lineRule="auto"/>
        <w:ind w:left="2" w:firstLine="488"/>
        <w:rPr>
          <w:rFonts w:ascii="仿宋" w:hAnsi="仿宋" w:eastAsia="仿宋" w:cs="仿宋"/>
          <w:sz w:val="24"/>
          <w:szCs w:val="24"/>
        </w:rPr>
      </w:pPr>
      <w:r>
        <w:rPr>
          <w:rFonts w:ascii="仿宋" w:hAnsi="仿宋" w:eastAsia="仿宋" w:cs="仿宋"/>
          <w:spacing w:val="-1"/>
          <w:sz w:val="24"/>
          <w:szCs w:val="24"/>
        </w:rPr>
        <w:t>1.11.3</w:t>
      </w:r>
      <w:r>
        <w:rPr>
          <w:rFonts w:ascii="仿宋" w:hAnsi="仿宋" w:eastAsia="仿宋" w:cs="仿宋"/>
          <w:spacing w:val="-40"/>
          <w:sz w:val="24"/>
          <w:szCs w:val="24"/>
        </w:rPr>
        <w:t xml:space="preserve"> </w:t>
      </w:r>
      <w:r>
        <w:rPr>
          <w:rFonts w:ascii="仿宋" w:hAnsi="仿宋" w:eastAsia="仿宋" w:cs="仿宋"/>
          <w:spacing w:val="-1"/>
          <w:sz w:val="24"/>
          <w:szCs w:val="24"/>
        </w:rPr>
        <w:t>磋商响应文件对竞争性磋商文件的全部偏差，均应在磋商响应文件</w:t>
      </w:r>
      <w:r>
        <w:rPr>
          <w:rFonts w:ascii="仿宋" w:hAnsi="仿宋" w:eastAsia="仿宋" w:cs="仿宋"/>
          <w:spacing w:val="-2"/>
          <w:sz w:val="24"/>
          <w:szCs w:val="24"/>
        </w:rPr>
        <w:t>的技术要</w:t>
      </w:r>
      <w:r>
        <w:rPr>
          <w:rFonts w:ascii="仿宋" w:hAnsi="仿宋" w:eastAsia="仿宋" w:cs="仿宋"/>
          <w:sz w:val="24"/>
          <w:szCs w:val="24"/>
        </w:rPr>
        <w:t xml:space="preserve"> </w:t>
      </w:r>
      <w:r>
        <w:rPr>
          <w:rFonts w:ascii="仿宋" w:hAnsi="仿宋" w:eastAsia="仿宋" w:cs="仿宋"/>
          <w:spacing w:val="1"/>
          <w:sz w:val="24"/>
          <w:szCs w:val="24"/>
        </w:rPr>
        <w:t xml:space="preserve">求响应与偏差表、商务要求响应与偏差表中列明，除列明的内容外，视为供应商响应竞 </w:t>
      </w:r>
      <w:r>
        <w:rPr>
          <w:rFonts w:ascii="仿宋" w:hAnsi="仿宋" w:eastAsia="仿宋" w:cs="仿宋"/>
          <w:spacing w:val="-4"/>
          <w:sz w:val="24"/>
          <w:szCs w:val="24"/>
        </w:rPr>
        <w:t>争性磋商文件的全部要求。</w:t>
      </w:r>
    </w:p>
    <w:p w14:paraId="00D74C66">
      <w:pPr>
        <w:spacing w:before="161" w:line="298" w:lineRule="auto"/>
        <w:ind w:left="1" w:firstLine="489"/>
        <w:rPr>
          <w:rFonts w:ascii="仿宋" w:hAnsi="仿宋" w:eastAsia="仿宋" w:cs="仿宋"/>
          <w:sz w:val="24"/>
          <w:szCs w:val="24"/>
        </w:rPr>
      </w:pPr>
      <w:r>
        <w:rPr>
          <w:rFonts w:ascii="仿宋" w:hAnsi="仿宋" w:eastAsia="仿宋" w:cs="仿宋"/>
          <w:spacing w:val="-1"/>
          <w:sz w:val="24"/>
          <w:szCs w:val="24"/>
        </w:rPr>
        <w:t>1.11.4</w:t>
      </w:r>
      <w:r>
        <w:rPr>
          <w:rFonts w:ascii="仿宋" w:hAnsi="仿宋" w:eastAsia="仿宋" w:cs="仿宋"/>
          <w:spacing w:val="-38"/>
          <w:sz w:val="24"/>
          <w:szCs w:val="24"/>
        </w:rPr>
        <w:t xml:space="preserve"> </w:t>
      </w:r>
      <w:r>
        <w:rPr>
          <w:rFonts w:ascii="仿宋" w:hAnsi="仿宋" w:eastAsia="仿宋" w:cs="仿宋"/>
          <w:spacing w:val="-1"/>
          <w:sz w:val="24"/>
          <w:szCs w:val="24"/>
        </w:rPr>
        <w:t>如磋商响应文件技术要求响应与偏差表、商务要求响应与偏差</w:t>
      </w:r>
      <w:r>
        <w:rPr>
          <w:rFonts w:ascii="仿宋" w:hAnsi="仿宋" w:eastAsia="仿宋" w:cs="仿宋"/>
          <w:spacing w:val="-2"/>
          <w:sz w:val="24"/>
          <w:szCs w:val="24"/>
        </w:rPr>
        <w:t>表中列明的内</w:t>
      </w:r>
      <w:r>
        <w:rPr>
          <w:rFonts w:ascii="仿宋" w:hAnsi="仿宋" w:eastAsia="仿宋" w:cs="仿宋"/>
          <w:sz w:val="24"/>
          <w:szCs w:val="24"/>
        </w:rPr>
        <w:t xml:space="preserve"> </w:t>
      </w:r>
      <w:r>
        <w:rPr>
          <w:rFonts w:ascii="仿宋" w:hAnsi="仿宋" w:eastAsia="仿宋" w:cs="仿宋"/>
          <w:spacing w:val="1"/>
          <w:sz w:val="24"/>
          <w:szCs w:val="24"/>
        </w:rPr>
        <w:t>容与磋商响应文件的其他地方存在不一致，以技术要求响应与偏差表、商务要求响应与</w:t>
      </w:r>
      <w:r>
        <w:rPr>
          <w:rFonts w:ascii="仿宋" w:hAnsi="仿宋" w:eastAsia="仿宋" w:cs="仿宋"/>
          <w:spacing w:val="2"/>
          <w:sz w:val="24"/>
          <w:szCs w:val="24"/>
        </w:rPr>
        <w:t xml:space="preserve"> </w:t>
      </w:r>
      <w:r>
        <w:rPr>
          <w:rFonts w:ascii="仿宋" w:hAnsi="仿宋" w:eastAsia="仿宋" w:cs="仿宋"/>
          <w:spacing w:val="-4"/>
          <w:sz w:val="24"/>
          <w:szCs w:val="24"/>
        </w:rPr>
        <w:t>偏差表中列明的内容为准。</w:t>
      </w:r>
    </w:p>
    <w:p w14:paraId="2E7B2EF6">
      <w:pPr>
        <w:spacing w:before="158" w:line="218" w:lineRule="auto"/>
        <w:ind w:left="493"/>
        <w:rPr>
          <w:rFonts w:ascii="仿宋" w:hAnsi="仿宋" w:eastAsia="仿宋" w:cs="仿宋"/>
          <w:sz w:val="24"/>
          <w:szCs w:val="24"/>
        </w:rPr>
      </w:pPr>
      <w:r>
        <w:rPr>
          <w:rFonts w:ascii="仿宋" w:hAnsi="仿宋" w:eastAsia="仿宋" w:cs="仿宋"/>
          <w:b/>
          <w:bCs/>
          <w:spacing w:val="-7"/>
          <w:sz w:val="24"/>
          <w:szCs w:val="24"/>
        </w:rPr>
        <w:t>1.12</w:t>
      </w:r>
      <w:r>
        <w:rPr>
          <w:rFonts w:ascii="仿宋" w:hAnsi="仿宋" w:eastAsia="仿宋" w:cs="仿宋"/>
          <w:spacing w:val="-45"/>
          <w:sz w:val="24"/>
          <w:szCs w:val="24"/>
        </w:rPr>
        <w:t xml:space="preserve"> </w:t>
      </w:r>
      <w:r>
        <w:rPr>
          <w:rFonts w:ascii="仿宋" w:hAnsi="仿宋" w:eastAsia="仿宋" w:cs="仿宋"/>
          <w:b/>
          <w:bCs/>
          <w:spacing w:val="-7"/>
          <w:sz w:val="24"/>
          <w:szCs w:val="24"/>
        </w:rPr>
        <w:t>投标费用</w:t>
      </w:r>
    </w:p>
    <w:p w14:paraId="0EB08B09">
      <w:pPr>
        <w:spacing w:before="155" w:line="339" w:lineRule="auto"/>
        <w:ind w:left="2" w:firstLine="479"/>
        <w:rPr>
          <w:rFonts w:ascii="仿宋" w:hAnsi="仿宋" w:eastAsia="仿宋" w:cs="仿宋"/>
          <w:sz w:val="24"/>
          <w:szCs w:val="24"/>
        </w:rPr>
      </w:pPr>
      <w:r>
        <w:rPr>
          <w:rFonts w:ascii="仿宋" w:hAnsi="仿宋" w:eastAsia="仿宋" w:cs="仿宋"/>
          <w:spacing w:val="1"/>
          <w:sz w:val="24"/>
          <w:szCs w:val="24"/>
        </w:rPr>
        <w:t>供应商承担其磋商响应文件编制与递交所涉及的一切费用。在任何情况下采购人和</w:t>
      </w:r>
      <w:r>
        <w:rPr>
          <w:rFonts w:ascii="仿宋" w:hAnsi="仿宋" w:eastAsia="仿宋" w:cs="仿宋"/>
          <w:spacing w:val="11"/>
          <w:sz w:val="24"/>
          <w:szCs w:val="24"/>
        </w:rPr>
        <w:t xml:space="preserve"> </w:t>
      </w:r>
      <w:r>
        <w:rPr>
          <w:rFonts w:ascii="仿宋" w:hAnsi="仿宋" w:eastAsia="仿宋" w:cs="仿宋"/>
          <w:spacing w:val="-3"/>
          <w:sz w:val="24"/>
          <w:szCs w:val="24"/>
        </w:rPr>
        <w:t>采购代理机构对上述费用均不承担任何责任。</w:t>
      </w:r>
    </w:p>
    <w:p w14:paraId="432CBB5F">
      <w:pPr>
        <w:spacing w:before="1" w:line="216" w:lineRule="auto"/>
        <w:ind w:left="493"/>
        <w:rPr>
          <w:rFonts w:ascii="仿宋" w:hAnsi="仿宋" w:eastAsia="仿宋" w:cs="仿宋"/>
          <w:sz w:val="24"/>
          <w:szCs w:val="24"/>
        </w:rPr>
      </w:pPr>
      <w:r>
        <w:rPr>
          <w:rFonts w:ascii="仿宋" w:hAnsi="仿宋" w:eastAsia="仿宋" w:cs="仿宋"/>
          <w:b/>
          <w:bCs/>
          <w:spacing w:val="-8"/>
          <w:sz w:val="24"/>
          <w:szCs w:val="24"/>
        </w:rPr>
        <w:t>1.13</w:t>
      </w:r>
      <w:r>
        <w:rPr>
          <w:rFonts w:ascii="仿宋" w:hAnsi="仿宋" w:eastAsia="仿宋" w:cs="仿宋"/>
          <w:spacing w:val="-42"/>
          <w:sz w:val="24"/>
          <w:szCs w:val="24"/>
        </w:rPr>
        <w:t xml:space="preserve"> </w:t>
      </w:r>
      <w:r>
        <w:rPr>
          <w:rFonts w:ascii="仿宋" w:hAnsi="仿宋" w:eastAsia="仿宋" w:cs="仿宋"/>
          <w:b/>
          <w:bCs/>
          <w:spacing w:val="-8"/>
          <w:sz w:val="24"/>
          <w:szCs w:val="24"/>
        </w:rPr>
        <w:t>保证</w:t>
      </w:r>
    </w:p>
    <w:p w14:paraId="64D81E49">
      <w:pPr>
        <w:spacing w:before="158" w:line="215" w:lineRule="auto"/>
        <w:ind w:left="481"/>
        <w:rPr>
          <w:rFonts w:ascii="仿宋" w:hAnsi="仿宋" w:eastAsia="仿宋" w:cs="仿宋"/>
          <w:sz w:val="24"/>
          <w:szCs w:val="24"/>
        </w:rPr>
      </w:pPr>
      <w:r>
        <w:rPr>
          <w:rFonts w:ascii="仿宋" w:hAnsi="仿宋" w:eastAsia="仿宋" w:cs="仿宋"/>
          <w:spacing w:val="-2"/>
          <w:sz w:val="24"/>
          <w:szCs w:val="24"/>
        </w:rPr>
        <w:t>供应商应保证在磋商响应文件中所提交的资料和数据是真实的。</w:t>
      </w:r>
    </w:p>
    <w:p w14:paraId="0216FCB1">
      <w:pPr>
        <w:spacing w:before="160" w:line="218" w:lineRule="auto"/>
        <w:ind w:left="493"/>
        <w:rPr>
          <w:rFonts w:ascii="仿宋" w:hAnsi="仿宋" w:eastAsia="仿宋" w:cs="仿宋"/>
          <w:sz w:val="24"/>
          <w:szCs w:val="24"/>
        </w:rPr>
      </w:pPr>
      <w:r>
        <w:rPr>
          <w:rFonts w:ascii="仿宋" w:hAnsi="仿宋" w:eastAsia="仿宋" w:cs="仿宋"/>
          <w:b/>
          <w:bCs/>
          <w:spacing w:val="-7"/>
          <w:sz w:val="24"/>
          <w:szCs w:val="24"/>
        </w:rPr>
        <w:t>1.14</w:t>
      </w:r>
      <w:r>
        <w:rPr>
          <w:rFonts w:ascii="仿宋" w:hAnsi="仿宋" w:eastAsia="仿宋" w:cs="仿宋"/>
          <w:spacing w:val="-38"/>
          <w:sz w:val="24"/>
          <w:szCs w:val="24"/>
        </w:rPr>
        <w:t xml:space="preserve"> </w:t>
      </w:r>
      <w:r>
        <w:rPr>
          <w:rFonts w:ascii="仿宋" w:hAnsi="仿宋" w:eastAsia="仿宋" w:cs="仿宋"/>
          <w:b/>
          <w:bCs/>
          <w:spacing w:val="-7"/>
          <w:sz w:val="24"/>
          <w:szCs w:val="24"/>
        </w:rPr>
        <w:t>定义及解释</w:t>
      </w:r>
    </w:p>
    <w:p w14:paraId="352A638E">
      <w:pPr>
        <w:spacing w:before="158" w:line="277" w:lineRule="auto"/>
        <w:ind w:firstLine="491"/>
        <w:rPr>
          <w:rFonts w:ascii="仿宋" w:hAnsi="仿宋" w:eastAsia="仿宋" w:cs="仿宋"/>
          <w:sz w:val="24"/>
          <w:szCs w:val="24"/>
        </w:rPr>
      </w:pPr>
      <w:r>
        <w:rPr>
          <w:rFonts w:ascii="仿宋" w:hAnsi="仿宋" w:eastAsia="仿宋" w:cs="仿宋"/>
          <w:spacing w:val="-1"/>
          <w:sz w:val="24"/>
          <w:szCs w:val="24"/>
        </w:rPr>
        <w:t>1.14.1</w:t>
      </w:r>
      <w:r>
        <w:rPr>
          <w:rFonts w:ascii="仿宋" w:hAnsi="仿宋" w:eastAsia="仿宋" w:cs="仿宋"/>
          <w:spacing w:val="-35"/>
          <w:sz w:val="24"/>
          <w:szCs w:val="24"/>
        </w:rPr>
        <w:t xml:space="preserve"> </w:t>
      </w:r>
      <w:r>
        <w:rPr>
          <w:rFonts w:ascii="仿宋" w:hAnsi="仿宋" w:eastAsia="仿宋" w:cs="仿宋"/>
          <w:spacing w:val="-1"/>
          <w:sz w:val="24"/>
          <w:szCs w:val="24"/>
        </w:rPr>
        <w:t>货物：系指供应商按竞争性磋商文件规定而提供的货物</w:t>
      </w:r>
      <w:r>
        <w:rPr>
          <w:rFonts w:ascii="仿宋" w:hAnsi="仿宋" w:eastAsia="仿宋" w:cs="仿宋"/>
          <w:spacing w:val="-2"/>
          <w:sz w:val="24"/>
          <w:szCs w:val="24"/>
        </w:rPr>
        <w:t>及其他有关资料和材</w:t>
      </w:r>
      <w:r>
        <w:rPr>
          <w:rFonts w:ascii="仿宋" w:hAnsi="仿宋" w:eastAsia="仿宋" w:cs="仿宋"/>
          <w:sz w:val="24"/>
          <w:szCs w:val="24"/>
        </w:rPr>
        <w:t xml:space="preserve"> </w:t>
      </w:r>
      <w:r>
        <w:rPr>
          <w:rFonts w:ascii="仿宋" w:hAnsi="仿宋" w:eastAsia="仿宋" w:cs="仿宋"/>
          <w:spacing w:val="-12"/>
          <w:sz w:val="24"/>
          <w:szCs w:val="24"/>
        </w:rPr>
        <w:t>料。</w:t>
      </w:r>
    </w:p>
    <w:p w14:paraId="46F41A17">
      <w:pPr>
        <w:spacing w:before="158" w:line="216" w:lineRule="auto"/>
        <w:ind w:left="491"/>
        <w:rPr>
          <w:rFonts w:ascii="仿宋" w:hAnsi="仿宋" w:eastAsia="仿宋" w:cs="仿宋"/>
          <w:sz w:val="24"/>
          <w:szCs w:val="24"/>
        </w:rPr>
      </w:pPr>
      <w:r>
        <w:rPr>
          <w:rFonts w:ascii="仿宋" w:hAnsi="仿宋" w:eastAsia="仿宋" w:cs="仿宋"/>
          <w:spacing w:val="-3"/>
          <w:sz w:val="24"/>
          <w:szCs w:val="24"/>
        </w:rPr>
        <w:t>1.14.2</w:t>
      </w:r>
      <w:r>
        <w:rPr>
          <w:rFonts w:ascii="仿宋" w:hAnsi="仿宋" w:eastAsia="仿宋" w:cs="仿宋"/>
          <w:spacing w:val="-34"/>
          <w:sz w:val="24"/>
          <w:szCs w:val="24"/>
        </w:rPr>
        <w:t xml:space="preserve"> </w:t>
      </w:r>
      <w:r>
        <w:rPr>
          <w:rFonts w:ascii="仿宋" w:hAnsi="仿宋" w:eastAsia="仿宋" w:cs="仿宋"/>
          <w:spacing w:val="-3"/>
          <w:sz w:val="24"/>
          <w:szCs w:val="24"/>
        </w:rPr>
        <w:t>服务：系指供应商按竞争性磋商文件提供的服务。</w:t>
      </w:r>
    </w:p>
    <w:p w14:paraId="56C39410">
      <w:pPr>
        <w:spacing w:before="162" w:line="217" w:lineRule="auto"/>
        <w:ind w:left="491"/>
        <w:rPr>
          <w:rFonts w:hint="eastAsia" w:ascii="仿宋" w:hAnsi="仿宋" w:eastAsia="仿宋" w:cs="仿宋"/>
          <w:sz w:val="24"/>
          <w:szCs w:val="24"/>
          <w:lang w:val="en-US" w:eastAsia="zh-CN"/>
        </w:rPr>
      </w:pPr>
      <w:r>
        <w:rPr>
          <w:rFonts w:ascii="仿宋" w:hAnsi="仿宋" w:eastAsia="仿宋" w:cs="仿宋"/>
          <w:spacing w:val="-4"/>
          <w:sz w:val="24"/>
          <w:szCs w:val="24"/>
        </w:rPr>
        <w:t>1.14.3</w:t>
      </w:r>
      <w:r>
        <w:rPr>
          <w:rFonts w:ascii="仿宋" w:hAnsi="仿宋" w:eastAsia="仿宋" w:cs="仿宋"/>
          <w:spacing w:val="-40"/>
          <w:sz w:val="24"/>
          <w:szCs w:val="24"/>
        </w:rPr>
        <w:t xml:space="preserve"> </w:t>
      </w:r>
      <w:r>
        <w:rPr>
          <w:rFonts w:ascii="仿宋" w:hAnsi="仿宋" w:eastAsia="仿宋" w:cs="仿宋"/>
          <w:spacing w:val="-4"/>
          <w:sz w:val="24"/>
          <w:szCs w:val="24"/>
        </w:rPr>
        <w:t>采购人：</w:t>
      </w:r>
      <w:r>
        <w:rPr>
          <w:rFonts w:hint="eastAsia" w:ascii="仿宋" w:hAnsi="仿宋" w:eastAsia="仿宋" w:cs="仿宋"/>
          <w:spacing w:val="-4"/>
          <w:sz w:val="24"/>
          <w:szCs w:val="24"/>
          <w:lang w:eastAsia="zh-CN"/>
        </w:rPr>
        <w:t>三门峡市产品质量检验检测中心</w:t>
      </w:r>
    </w:p>
    <w:p w14:paraId="641EBCC9">
      <w:pPr>
        <w:spacing w:before="157" w:line="217" w:lineRule="auto"/>
        <w:ind w:left="491"/>
        <w:rPr>
          <w:rFonts w:ascii="仿宋" w:hAnsi="仿宋" w:eastAsia="仿宋" w:cs="仿宋"/>
          <w:sz w:val="24"/>
          <w:szCs w:val="24"/>
        </w:rPr>
      </w:pPr>
      <w:r>
        <w:rPr>
          <w:rFonts w:ascii="仿宋" w:hAnsi="仿宋" w:eastAsia="仿宋" w:cs="仿宋"/>
          <w:spacing w:val="-2"/>
          <w:sz w:val="24"/>
          <w:szCs w:val="24"/>
        </w:rPr>
        <w:t>1.14.4</w:t>
      </w:r>
      <w:r>
        <w:rPr>
          <w:rFonts w:ascii="仿宋" w:hAnsi="仿宋" w:eastAsia="仿宋" w:cs="仿宋"/>
          <w:spacing w:val="-43"/>
          <w:sz w:val="24"/>
          <w:szCs w:val="24"/>
        </w:rPr>
        <w:t xml:space="preserve"> </w:t>
      </w:r>
      <w:r>
        <w:rPr>
          <w:rFonts w:ascii="仿宋" w:hAnsi="仿宋" w:eastAsia="仿宋" w:cs="仿宋"/>
          <w:spacing w:val="-2"/>
          <w:sz w:val="24"/>
          <w:szCs w:val="24"/>
        </w:rPr>
        <w:t>供应商：是指响应磋商、参加磋商竞争的</w:t>
      </w:r>
      <w:r>
        <w:rPr>
          <w:rFonts w:ascii="仿宋" w:hAnsi="仿宋" w:eastAsia="仿宋" w:cs="仿宋"/>
          <w:spacing w:val="-3"/>
          <w:sz w:val="24"/>
          <w:szCs w:val="24"/>
        </w:rPr>
        <w:t>法人或者其他组织。</w:t>
      </w:r>
    </w:p>
    <w:p w14:paraId="7ED89A4B">
      <w:pPr>
        <w:spacing w:before="156" w:line="218" w:lineRule="auto"/>
        <w:ind w:left="491"/>
        <w:rPr>
          <w:rFonts w:hint="default" w:ascii="仿宋" w:hAnsi="仿宋" w:eastAsia="仿宋" w:cs="仿宋"/>
          <w:sz w:val="24"/>
          <w:szCs w:val="24"/>
          <w:lang w:val="en-US" w:eastAsia="zh-CN"/>
        </w:rPr>
      </w:pPr>
      <w:r>
        <w:rPr>
          <w:rFonts w:ascii="仿宋" w:hAnsi="仿宋" w:eastAsia="仿宋" w:cs="仿宋"/>
          <w:spacing w:val="-3"/>
          <w:sz w:val="24"/>
          <w:szCs w:val="24"/>
        </w:rPr>
        <w:t>1.14.5</w:t>
      </w:r>
      <w:r>
        <w:rPr>
          <w:rFonts w:ascii="仿宋" w:hAnsi="仿宋" w:eastAsia="仿宋" w:cs="仿宋"/>
          <w:spacing w:val="-39"/>
          <w:sz w:val="24"/>
          <w:szCs w:val="24"/>
        </w:rPr>
        <w:t xml:space="preserve"> </w:t>
      </w:r>
      <w:r>
        <w:rPr>
          <w:rFonts w:ascii="仿宋" w:hAnsi="仿宋" w:eastAsia="仿宋" w:cs="仿宋"/>
          <w:spacing w:val="-3"/>
          <w:sz w:val="24"/>
          <w:szCs w:val="24"/>
        </w:rPr>
        <w:t>采购代理机构：河南</w:t>
      </w:r>
      <w:r>
        <w:rPr>
          <w:rFonts w:hint="eastAsia" w:ascii="仿宋" w:hAnsi="仿宋" w:eastAsia="仿宋" w:cs="仿宋"/>
          <w:spacing w:val="-3"/>
          <w:sz w:val="24"/>
          <w:szCs w:val="24"/>
          <w:lang w:val="en-US" w:eastAsia="zh-CN"/>
        </w:rPr>
        <w:t>盾览工程管理咨询有限公司</w:t>
      </w:r>
    </w:p>
    <w:p w14:paraId="2DDD87B6">
      <w:pPr>
        <w:spacing w:before="158" w:line="277" w:lineRule="auto"/>
        <w:ind w:left="9" w:right="26" w:firstLine="481"/>
        <w:rPr>
          <w:rFonts w:ascii="仿宋" w:hAnsi="仿宋" w:eastAsia="仿宋" w:cs="仿宋"/>
          <w:sz w:val="24"/>
          <w:szCs w:val="24"/>
        </w:rPr>
      </w:pPr>
      <w:r>
        <w:rPr>
          <w:rFonts w:ascii="仿宋" w:hAnsi="仿宋" w:eastAsia="仿宋" w:cs="仿宋"/>
          <w:spacing w:val="-2"/>
          <w:sz w:val="24"/>
          <w:szCs w:val="24"/>
        </w:rPr>
        <w:t>1.14.6</w:t>
      </w:r>
      <w:r>
        <w:rPr>
          <w:rFonts w:ascii="仿宋" w:hAnsi="仿宋" w:eastAsia="仿宋" w:cs="仿宋"/>
          <w:spacing w:val="-30"/>
          <w:sz w:val="24"/>
          <w:szCs w:val="24"/>
        </w:rPr>
        <w:t xml:space="preserve"> </w:t>
      </w:r>
      <w:r>
        <w:rPr>
          <w:rFonts w:ascii="仿宋" w:hAnsi="仿宋" w:eastAsia="仿宋" w:cs="仿宋"/>
          <w:spacing w:val="-2"/>
          <w:sz w:val="24"/>
          <w:szCs w:val="24"/>
        </w:rPr>
        <w:t>磋商小组：是指按照《中华人民共和国政府采购法》和《政府采购竞争性磋</w:t>
      </w:r>
      <w:r>
        <w:rPr>
          <w:rFonts w:ascii="仿宋" w:hAnsi="仿宋" w:eastAsia="仿宋" w:cs="仿宋"/>
          <w:sz w:val="24"/>
          <w:szCs w:val="24"/>
        </w:rPr>
        <w:t xml:space="preserve"> </w:t>
      </w:r>
      <w:r>
        <w:rPr>
          <w:rFonts w:ascii="仿宋" w:hAnsi="仿宋" w:eastAsia="仿宋" w:cs="仿宋"/>
          <w:spacing w:val="-1"/>
          <w:sz w:val="24"/>
          <w:szCs w:val="24"/>
        </w:rPr>
        <w:t>商采购方式管理暂行办法》的规定组建的专门负</w:t>
      </w:r>
      <w:r>
        <w:rPr>
          <w:rFonts w:ascii="仿宋" w:hAnsi="仿宋" w:eastAsia="仿宋" w:cs="仿宋"/>
          <w:spacing w:val="-2"/>
          <w:sz w:val="24"/>
          <w:szCs w:val="24"/>
        </w:rPr>
        <w:t>责本次磋商的评审工作的临时机构。</w:t>
      </w:r>
    </w:p>
    <w:p w14:paraId="0FC20CEF">
      <w:pPr>
        <w:spacing w:before="159" w:line="218" w:lineRule="auto"/>
        <w:ind w:left="491"/>
        <w:rPr>
          <w:rFonts w:ascii="仿宋" w:hAnsi="仿宋" w:eastAsia="仿宋" w:cs="仿宋"/>
          <w:sz w:val="24"/>
          <w:szCs w:val="24"/>
        </w:rPr>
      </w:pPr>
      <w:r>
        <w:rPr>
          <w:rFonts w:ascii="仿宋" w:hAnsi="仿宋" w:eastAsia="仿宋" w:cs="仿宋"/>
          <w:spacing w:val="-4"/>
          <w:sz w:val="24"/>
          <w:szCs w:val="24"/>
        </w:rPr>
        <w:t>1.14.7 日期、天数、时间：无特别说明时是指公历日及北京时间。</w:t>
      </w:r>
    </w:p>
    <w:p w14:paraId="14E934BE">
      <w:pPr>
        <w:spacing w:before="158" w:line="216" w:lineRule="auto"/>
        <w:ind w:left="420"/>
        <w:rPr>
          <w:rFonts w:ascii="仿宋" w:hAnsi="仿宋" w:eastAsia="仿宋" w:cs="仿宋"/>
          <w:sz w:val="24"/>
          <w:szCs w:val="24"/>
        </w:rPr>
      </w:pPr>
      <w:r>
        <w:rPr>
          <w:rFonts w:ascii="仿宋" w:hAnsi="仿宋" w:eastAsia="仿宋" w:cs="仿宋"/>
          <w:b/>
          <w:bCs/>
          <w:spacing w:val="-6"/>
          <w:sz w:val="24"/>
          <w:szCs w:val="24"/>
        </w:rPr>
        <w:t>2.</w:t>
      </w:r>
      <w:r>
        <w:rPr>
          <w:rFonts w:ascii="仿宋" w:hAnsi="仿宋" w:eastAsia="仿宋" w:cs="仿宋"/>
          <w:spacing w:val="27"/>
          <w:sz w:val="24"/>
          <w:szCs w:val="24"/>
        </w:rPr>
        <w:t xml:space="preserve"> </w:t>
      </w:r>
      <w:r>
        <w:rPr>
          <w:rFonts w:ascii="仿宋" w:hAnsi="仿宋" w:eastAsia="仿宋" w:cs="仿宋"/>
          <w:b/>
          <w:bCs/>
          <w:spacing w:val="-6"/>
          <w:sz w:val="24"/>
          <w:szCs w:val="24"/>
        </w:rPr>
        <w:t>竞争性磋商文件</w:t>
      </w:r>
    </w:p>
    <w:p w14:paraId="614EE6C7">
      <w:pPr>
        <w:spacing w:before="159" w:line="216" w:lineRule="auto"/>
        <w:ind w:left="420"/>
        <w:rPr>
          <w:rFonts w:ascii="仿宋" w:hAnsi="仿宋" w:eastAsia="仿宋" w:cs="仿宋"/>
          <w:sz w:val="24"/>
          <w:szCs w:val="24"/>
        </w:rPr>
      </w:pPr>
      <w:r>
        <w:rPr>
          <w:rFonts w:ascii="仿宋" w:hAnsi="仿宋" w:eastAsia="仿宋" w:cs="仿宋"/>
          <w:b/>
          <w:bCs/>
          <w:spacing w:val="-5"/>
          <w:sz w:val="24"/>
          <w:szCs w:val="24"/>
        </w:rPr>
        <w:t>2.1</w:t>
      </w:r>
      <w:r>
        <w:rPr>
          <w:rFonts w:ascii="仿宋" w:hAnsi="仿宋" w:eastAsia="仿宋" w:cs="仿宋"/>
          <w:spacing w:val="-29"/>
          <w:sz w:val="24"/>
          <w:szCs w:val="24"/>
        </w:rPr>
        <w:t xml:space="preserve"> </w:t>
      </w:r>
      <w:r>
        <w:rPr>
          <w:rFonts w:ascii="仿宋" w:hAnsi="仿宋" w:eastAsia="仿宋" w:cs="仿宋"/>
          <w:b/>
          <w:bCs/>
          <w:spacing w:val="-5"/>
          <w:sz w:val="24"/>
          <w:szCs w:val="24"/>
        </w:rPr>
        <w:t>竞争性磋商文件的构成</w:t>
      </w:r>
    </w:p>
    <w:p w14:paraId="25C60690">
      <w:pPr>
        <w:spacing w:before="158" w:line="216" w:lineRule="auto"/>
        <w:ind w:left="418"/>
        <w:rPr>
          <w:rFonts w:ascii="仿宋" w:hAnsi="仿宋" w:eastAsia="仿宋" w:cs="仿宋"/>
          <w:sz w:val="24"/>
          <w:szCs w:val="24"/>
        </w:rPr>
      </w:pPr>
      <w:r>
        <w:rPr>
          <w:rFonts w:ascii="仿宋" w:hAnsi="仿宋" w:eastAsia="仿宋" w:cs="仿宋"/>
          <w:spacing w:val="-3"/>
          <w:sz w:val="24"/>
          <w:szCs w:val="24"/>
        </w:rPr>
        <w:t>2.1.1</w:t>
      </w:r>
      <w:r>
        <w:rPr>
          <w:rFonts w:ascii="仿宋" w:hAnsi="仿宋" w:eastAsia="仿宋" w:cs="仿宋"/>
          <w:spacing w:val="-34"/>
          <w:sz w:val="24"/>
          <w:szCs w:val="24"/>
        </w:rPr>
        <w:t xml:space="preserve"> </w:t>
      </w:r>
      <w:r>
        <w:rPr>
          <w:rFonts w:ascii="仿宋" w:hAnsi="仿宋" w:eastAsia="仿宋" w:cs="仿宋"/>
          <w:spacing w:val="-3"/>
          <w:sz w:val="24"/>
          <w:szCs w:val="24"/>
        </w:rPr>
        <w:t>竞争性磋商公告</w:t>
      </w:r>
    </w:p>
    <w:p w14:paraId="2D72ABB6">
      <w:pPr>
        <w:spacing w:before="162" w:line="217" w:lineRule="auto"/>
        <w:ind w:left="418"/>
        <w:rPr>
          <w:rFonts w:ascii="仿宋" w:hAnsi="仿宋" w:eastAsia="仿宋" w:cs="仿宋"/>
          <w:sz w:val="24"/>
          <w:szCs w:val="24"/>
        </w:rPr>
      </w:pPr>
      <w:r>
        <w:rPr>
          <w:rFonts w:ascii="仿宋" w:hAnsi="仿宋" w:eastAsia="仿宋" w:cs="仿宋"/>
          <w:spacing w:val="-2"/>
          <w:sz w:val="24"/>
          <w:szCs w:val="24"/>
        </w:rPr>
        <w:t>2.1.2</w:t>
      </w:r>
      <w:r>
        <w:rPr>
          <w:rFonts w:ascii="仿宋" w:hAnsi="仿宋" w:eastAsia="仿宋" w:cs="仿宋"/>
          <w:spacing w:val="-36"/>
          <w:sz w:val="24"/>
          <w:szCs w:val="24"/>
        </w:rPr>
        <w:t xml:space="preserve"> </w:t>
      </w:r>
      <w:r>
        <w:rPr>
          <w:rFonts w:ascii="仿宋" w:hAnsi="仿宋" w:eastAsia="仿宋" w:cs="仿宋"/>
          <w:spacing w:val="-2"/>
          <w:sz w:val="24"/>
          <w:szCs w:val="24"/>
        </w:rPr>
        <w:t>供应商须知及前附表</w:t>
      </w:r>
    </w:p>
    <w:p w14:paraId="52450497">
      <w:pPr>
        <w:spacing w:before="156" w:line="218" w:lineRule="auto"/>
        <w:ind w:left="418"/>
        <w:rPr>
          <w:rFonts w:ascii="仿宋" w:hAnsi="仿宋" w:eastAsia="仿宋" w:cs="仿宋"/>
          <w:sz w:val="24"/>
          <w:szCs w:val="24"/>
        </w:rPr>
      </w:pPr>
      <w:r>
        <w:rPr>
          <w:rFonts w:ascii="仿宋" w:hAnsi="仿宋" w:eastAsia="仿宋" w:cs="仿宋"/>
          <w:spacing w:val="-3"/>
          <w:sz w:val="24"/>
          <w:szCs w:val="24"/>
        </w:rPr>
        <w:t>2.1.3</w:t>
      </w:r>
      <w:r>
        <w:rPr>
          <w:rFonts w:ascii="仿宋" w:hAnsi="仿宋" w:eastAsia="仿宋" w:cs="仿宋"/>
          <w:spacing w:val="-34"/>
          <w:sz w:val="24"/>
          <w:szCs w:val="24"/>
        </w:rPr>
        <w:t xml:space="preserve"> </w:t>
      </w:r>
      <w:r>
        <w:rPr>
          <w:rFonts w:ascii="仿宋" w:hAnsi="仿宋" w:eastAsia="仿宋" w:cs="仿宋"/>
          <w:spacing w:val="-3"/>
          <w:sz w:val="24"/>
          <w:szCs w:val="24"/>
        </w:rPr>
        <w:t>采购内容及要求</w:t>
      </w:r>
    </w:p>
    <w:p w14:paraId="401638B5">
      <w:pPr>
        <w:spacing w:before="156" w:line="218" w:lineRule="auto"/>
        <w:ind w:left="418"/>
        <w:rPr>
          <w:rFonts w:ascii="仿宋" w:hAnsi="仿宋" w:eastAsia="仿宋" w:cs="仿宋"/>
          <w:sz w:val="24"/>
          <w:szCs w:val="24"/>
        </w:rPr>
      </w:pPr>
      <w:r>
        <w:rPr>
          <w:rFonts w:ascii="仿宋" w:hAnsi="仿宋" w:eastAsia="仿宋" w:cs="仿宋"/>
          <w:spacing w:val="-3"/>
          <w:sz w:val="24"/>
          <w:szCs w:val="24"/>
        </w:rPr>
        <w:t>2.1.4</w:t>
      </w:r>
      <w:r>
        <w:rPr>
          <w:rFonts w:ascii="仿宋" w:hAnsi="仿宋" w:eastAsia="仿宋" w:cs="仿宋"/>
          <w:spacing w:val="-42"/>
          <w:sz w:val="24"/>
          <w:szCs w:val="24"/>
        </w:rPr>
        <w:t xml:space="preserve"> </w:t>
      </w:r>
      <w:r>
        <w:rPr>
          <w:rFonts w:ascii="仿宋" w:hAnsi="仿宋" w:eastAsia="仿宋" w:cs="仿宋"/>
          <w:spacing w:val="-3"/>
          <w:sz w:val="24"/>
          <w:szCs w:val="24"/>
        </w:rPr>
        <w:t>评审办法</w:t>
      </w:r>
    </w:p>
    <w:p w14:paraId="48172E14">
      <w:pPr>
        <w:spacing w:line="218" w:lineRule="auto"/>
        <w:rPr>
          <w:rFonts w:ascii="仿宋" w:hAnsi="仿宋" w:eastAsia="仿宋" w:cs="仿宋"/>
          <w:sz w:val="24"/>
          <w:szCs w:val="24"/>
        </w:rPr>
        <w:sectPr>
          <w:footerReference r:id="rId11" w:type="default"/>
          <w:pgSz w:w="11907" w:h="16839"/>
          <w:pgMar w:top="1431" w:right="1359" w:bottom="903" w:left="1376" w:header="0" w:footer="675" w:gutter="0"/>
          <w:pgNumType w:fmt="decimal"/>
          <w:cols w:space="720" w:num="1"/>
        </w:sectPr>
      </w:pPr>
    </w:p>
    <w:p w14:paraId="2282BFE3">
      <w:pPr>
        <w:spacing w:before="76" w:line="218" w:lineRule="auto"/>
        <w:ind w:left="420"/>
        <w:rPr>
          <w:rFonts w:ascii="仿宋" w:hAnsi="仿宋" w:eastAsia="仿宋" w:cs="仿宋"/>
          <w:sz w:val="24"/>
          <w:szCs w:val="24"/>
        </w:rPr>
      </w:pPr>
      <w:r>
        <w:rPr>
          <w:rFonts w:ascii="仿宋" w:hAnsi="仿宋" w:eastAsia="仿宋" w:cs="仿宋"/>
          <w:spacing w:val="-3"/>
          <w:sz w:val="24"/>
          <w:szCs w:val="24"/>
        </w:rPr>
        <w:t>2.1.5</w:t>
      </w:r>
      <w:r>
        <w:rPr>
          <w:rFonts w:ascii="仿宋" w:hAnsi="仿宋" w:eastAsia="仿宋" w:cs="仿宋"/>
          <w:spacing w:val="-28"/>
          <w:sz w:val="24"/>
          <w:szCs w:val="24"/>
        </w:rPr>
        <w:t xml:space="preserve"> </w:t>
      </w:r>
      <w:r>
        <w:rPr>
          <w:rFonts w:ascii="仿宋" w:hAnsi="仿宋" w:eastAsia="仿宋" w:cs="仿宋"/>
          <w:spacing w:val="-3"/>
          <w:sz w:val="24"/>
          <w:szCs w:val="24"/>
        </w:rPr>
        <w:t>合同主要条款及格式</w:t>
      </w:r>
    </w:p>
    <w:p w14:paraId="40C297B4">
      <w:pPr>
        <w:spacing w:before="156" w:line="218" w:lineRule="auto"/>
        <w:ind w:left="420"/>
        <w:rPr>
          <w:rFonts w:ascii="仿宋" w:hAnsi="仿宋" w:eastAsia="仿宋" w:cs="仿宋"/>
          <w:sz w:val="24"/>
          <w:szCs w:val="24"/>
        </w:rPr>
      </w:pPr>
      <w:r>
        <w:rPr>
          <w:rFonts w:ascii="仿宋" w:hAnsi="仿宋" w:eastAsia="仿宋" w:cs="仿宋"/>
          <w:spacing w:val="-2"/>
          <w:sz w:val="24"/>
          <w:szCs w:val="24"/>
        </w:rPr>
        <w:t>2.1.6</w:t>
      </w:r>
      <w:r>
        <w:rPr>
          <w:rFonts w:ascii="仿宋" w:hAnsi="仿宋" w:eastAsia="仿宋" w:cs="仿宋"/>
          <w:spacing w:val="-39"/>
          <w:sz w:val="24"/>
          <w:szCs w:val="24"/>
        </w:rPr>
        <w:t xml:space="preserve"> 电子化响应文件内容及格式</w:t>
      </w:r>
    </w:p>
    <w:p w14:paraId="3B2678E5">
      <w:pPr>
        <w:spacing w:before="157" w:line="338" w:lineRule="auto"/>
        <w:ind w:left="3" w:right="68" w:firstLine="422"/>
        <w:rPr>
          <w:rFonts w:ascii="仿宋" w:hAnsi="仿宋" w:eastAsia="仿宋" w:cs="仿宋"/>
          <w:sz w:val="24"/>
          <w:szCs w:val="24"/>
        </w:rPr>
      </w:pPr>
      <w:r>
        <w:rPr>
          <w:rFonts w:ascii="仿宋" w:hAnsi="仿宋" w:eastAsia="仿宋" w:cs="仿宋"/>
          <w:spacing w:val="-6"/>
          <w:sz w:val="24"/>
          <w:szCs w:val="24"/>
        </w:rPr>
        <w:t>根据本章第</w:t>
      </w:r>
      <w:r>
        <w:rPr>
          <w:rFonts w:ascii="仿宋" w:hAnsi="仿宋" w:eastAsia="仿宋" w:cs="仿宋"/>
          <w:spacing w:val="-37"/>
          <w:sz w:val="24"/>
          <w:szCs w:val="24"/>
        </w:rPr>
        <w:t xml:space="preserve"> </w:t>
      </w:r>
      <w:r>
        <w:rPr>
          <w:rFonts w:ascii="仿宋" w:hAnsi="仿宋" w:eastAsia="仿宋" w:cs="仿宋"/>
          <w:spacing w:val="-6"/>
          <w:sz w:val="24"/>
          <w:szCs w:val="24"/>
        </w:rPr>
        <w:t>2.2</w:t>
      </w:r>
      <w:r>
        <w:rPr>
          <w:rFonts w:ascii="仿宋" w:hAnsi="仿宋" w:eastAsia="仿宋" w:cs="仿宋"/>
          <w:spacing w:val="-45"/>
          <w:sz w:val="24"/>
          <w:szCs w:val="24"/>
        </w:rPr>
        <w:t xml:space="preserve"> </w:t>
      </w:r>
      <w:r>
        <w:rPr>
          <w:rFonts w:ascii="仿宋" w:hAnsi="仿宋" w:eastAsia="仿宋" w:cs="仿宋"/>
          <w:spacing w:val="-6"/>
          <w:sz w:val="24"/>
          <w:szCs w:val="24"/>
        </w:rPr>
        <w:t>款对竞争性磋商文件所做的澄清、修改，</w:t>
      </w:r>
      <w:r>
        <w:rPr>
          <w:rFonts w:ascii="仿宋" w:hAnsi="仿宋" w:eastAsia="仿宋" w:cs="仿宋"/>
          <w:spacing w:val="-66"/>
          <w:sz w:val="24"/>
          <w:szCs w:val="24"/>
        </w:rPr>
        <w:t xml:space="preserve"> </w:t>
      </w:r>
      <w:r>
        <w:rPr>
          <w:rFonts w:ascii="仿宋" w:hAnsi="仿宋" w:eastAsia="仿宋" w:cs="仿宋"/>
          <w:spacing w:val="-6"/>
          <w:sz w:val="24"/>
          <w:szCs w:val="24"/>
        </w:rPr>
        <w:t>构成竞争性磋商文件的组成</w:t>
      </w:r>
      <w:r>
        <w:rPr>
          <w:rFonts w:ascii="仿宋" w:hAnsi="仿宋" w:eastAsia="仿宋" w:cs="仿宋"/>
          <w:sz w:val="24"/>
          <w:szCs w:val="24"/>
        </w:rPr>
        <w:t xml:space="preserve"> </w:t>
      </w:r>
      <w:r>
        <w:rPr>
          <w:rFonts w:ascii="仿宋" w:hAnsi="仿宋" w:eastAsia="仿宋" w:cs="仿宋"/>
          <w:spacing w:val="-11"/>
          <w:sz w:val="24"/>
          <w:szCs w:val="24"/>
        </w:rPr>
        <w:t>部分。</w:t>
      </w:r>
    </w:p>
    <w:p w14:paraId="4FE49BFE">
      <w:pPr>
        <w:spacing w:before="1" w:line="215" w:lineRule="auto"/>
        <w:ind w:left="422"/>
        <w:rPr>
          <w:rFonts w:ascii="仿宋" w:hAnsi="仿宋" w:eastAsia="仿宋" w:cs="仿宋"/>
          <w:sz w:val="24"/>
          <w:szCs w:val="24"/>
        </w:rPr>
      </w:pPr>
      <w:r>
        <w:rPr>
          <w:rFonts w:ascii="仿宋" w:hAnsi="仿宋" w:eastAsia="仿宋" w:cs="仿宋"/>
          <w:b/>
          <w:bCs/>
          <w:spacing w:val="-4"/>
          <w:sz w:val="24"/>
          <w:szCs w:val="24"/>
        </w:rPr>
        <w:t>2.2</w:t>
      </w:r>
      <w:r>
        <w:rPr>
          <w:rFonts w:ascii="仿宋" w:hAnsi="仿宋" w:eastAsia="仿宋" w:cs="仿宋"/>
          <w:spacing w:val="-34"/>
          <w:sz w:val="24"/>
          <w:szCs w:val="24"/>
        </w:rPr>
        <w:t xml:space="preserve"> </w:t>
      </w:r>
      <w:r>
        <w:rPr>
          <w:rFonts w:ascii="仿宋" w:hAnsi="仿宋" w:eastAsia="仿宋" w:cs="仿宋"/>
          <w:b/>
          <w:bCs/>
          <w:spacing w:val="-4"/>
          <w:sz w:val="24"/>
          <w:szCs w:val="24"/>
        </w:rPr>
        <w:t>竞争性磋商文件的澄清或者修改</w:t>
      </w:r>
    </w:p>
    <w:p w14:paraId="3D0723A5">
      <w:pPr>
        <w:spacing w:before="160" w:line="308" w:lineRule="auto"/>
        <w:ind w:right="67" w:firstLine="478"/>
        <w:rPr>
          <w:rFonts w:ascii="仿宋" w:hAnsi="仿宋" w:eastAsia="仿宋" w:cs="仿宋"/>
          <w:sz w:val="24"/>
          <w:szCs w:val="24"/>
        </w:rPr>
      </w:pPr>
      <w:r>
        <w:rPr>
          <w:rFonts w:ascii="仿宋" w:hAnsi="仿宋" w:eastAsia="仿宋" w:cs="仿宋"/>
          <w:spacing w:val="-4"/>
          <w:sz w:val="24"/>
          <w:szCs w:val="24"/>
        </w:rPr>
        <w:t>2.2.1</w:t>
      </w:r>
      <w:r>
        <w:rPr>
          <w:rFonts w:ascii="仿宋" w:hAnsi="仿宋" w:eastAsia="仿宋" w:cs="仿宋"/>
          <w:spacing w:val="-31"/>
          <w:sz w:val="24"/>
          <w:szCs w:val="24"/>
        </w:rPr>
        <w:t xml:space="preserve"> </w:t>
      </w:r>
      <w:r>
        <w:rPr>
          <w:rFonts w:ascii="仿宋" w:hAnsi="仿宋" w:eastAsia="仿宋" w:cs="仿宋"/>
          <w:spacing w:val="-4"/>
          <w:sz w:val="24"/>
          <w:szCs w:val="24"/>
        </w:rPr>
        <w:t>供应商应详细阅读竞争性磋商文件中的全部内容。供应商如对竞争性磋商文件</w:t>
      </w:r>
      <w:r>
        <w:rPr>
          <w:rFonts w:ascii="仿宋" w:hAnsi="仿宋" w:eastAsia="仿宋" w:cs="仿宋"/>
          <w:sz w:val="24"/>
          <w:szCs w:val="24"/>
        </w:rPr>
        <w:t xml:space="preserve"> </w:t>
      </w:r>
      <w:r>
        <w:rPr>
          <w:rFonts w:ascii="仿宋" w:hAnsi="仿宋" w:eastAsia="仿宋" w:cs="仿宋"/>
          <w:spacing w:val="-2"/>
          <w:sz w:val="24"/>
          <w:szCs w:val="24"/>
        </w:rPr>
        <w:t>有异议的，应在获取竞争性磋商文件之日起或者竞争性磋商公告期限届满之日起</w:t>
      </w:r>
      <w:r>
        <w:rPr>
          <w:rFonts w:hint="eastAsia" w:ascii="仿宋" w:hAnsi="仿宋" w:eastAsia="仿宋" w:cs="仿宋"/>
          <w:spacing w:val="-2"/>
          <w:sz w:val="24"/>
          <w:szCs w:val="24"/>
          <w:lang w:val="en-US" w:eastAsia="zh-CN"/>
        </w:rPr>
        <w:t>5</w:t>
      </w:r>
      <w:r>
        <w:rPr>
          <w:rFonts w:ascii="仿宋" w:hAnsi="仿宋" w:eastAsia="仿宋" w:cs="仿宋"/>
          <w:spacing w:val="-2"/>
          <w:sz w:val="24"/>
          <w:szCs w:val="24"/>
        </w:rPr>
        <w:t>个工</w:t>
      </w:r>
      <w:r>
        <w:rPr>
          <w:rFonts w:ascii="仿宋" w:hAnsi="仿宋" w:eastAsia="仿宋" w:cs="仿宋"/>
          <w:spacing w:val="9"/>
          <w:sz w:val="24"/>
          <w:szCs w:val="24"/>
        </w:rPr>
        <w:t xml:space="preserve"> </w:t>
      </w:r>
      <w:r>
        <w:rPr>
          <w:rFonts w:ascii="仿宋" w:hAnsi="仿宋" w:eastAsia="仿宋" w:cs="仿宋"/>
          <w:spacing w:val="1"/>
          <w:sz w:val="24"/>
          <w:szCs w:val="24"/>
        </w:rPr>
        <w:t>作日内在三门峡市公共资源交易平台上一次性提出，否则，将被视为完全理解并接受竞</w:t>
      </w:r>
      <w:r>
        <w:rPr>
          <w:rFonts w:ascii="仿宋" w:hAnsi="仿宋" w:eastAsia="仿宋" w:cs="仿宋"/>
          <w:spacing w:val="6"/>
          <w:sz w:val="24"/>
          <w:szCs w:val="24"/>
        </w:rPr>
        <w:t xml:space="preserve"> </w:t>
      </w:r>
      <w:r>
        <w:rPr>
          <w:rFonts w:ascii="仿宋" w:hAnsi="仿宋" w:eastAsia="仿宋" w:cs="仿宋"/>
          <w:spacing w:val="-4"/>
          <w:sz w:val="24"/>
          <w:szCs w:val="24"/>
        </w:rPr>
        <w:t>争性磋商文件的全部内容。</w:t>
      </w:r>
    </w:p>
    <w:p w14:paraId="569347F9">
      <w:pPr>
        <w:spacing w:before="160" w:line="314" w:lineRule="auto"/>
        <w:ind w:left="4" w:right="67" w:firstLine="473"/>
        <w:rPr>
          <w:rFonts w:ascii="仿宋" w:hAnsi="仿宋" w:eastAsia="仿宋" w:cs="仿宋"/>
          <w:sz w:val="24"/>
          <w:szCs w:val="24"/>
        </w:rPr>
      </w:pPr>
      <w:r>
        <w:rPr>
          <w:rFonts w:ascii="仿宋" w:hAnsi="仿宋" w:eastAsia="仿宋" w:cs="仿宋"/>
          <w:spacing w:val="-4"/>
          <w:sz w:val="24"/>
          <w:szCs w:val="24"/>
        </w:rPr>
        <w:t>2.2.2</w:t>
      </w:r>
      <w:r>
        <w:rPr>
          <w:rFonts w:ascii="仿宋" w:hAnsi="仿宋" w:eastAsia="仿宋" w:cs="仿宋"/>
          <w:spacing w:val="-32"/>
          <w:sz w:val="24"/>
          <w:szCs w:val="24"/>
        </w:rPr>
        <w:t xml:space="preserve"> </w:t>
      </w:r>
      <w:r>
        <w:rPr>
          <w:rFonts w:ascii="仿宋" w:hAnsi="仿宋" w:eastAsia="仿宋" w:cs="仿宋"/>
          <w:spacing w:val="-4"/>
          <w:sz w:val="24"/>
          <w:szCs w:val="24"/>
        </w:rPr>
        <w:t>采购人、采购代理机构或者磋商小组可以对已发出的磋商文件进行必要的澄清</w:t>
      </w:r>
      <w:r>
        <w:rPr>
          <w:rFonts w:ascii="仿宋" w:hAnsi="仿宋" w:eastAsia="仿宋" w:cs="仿宋"/>
          <w:sz w:val="24"/>
          <w:szCs w:val="24"/>
        </w:rPr>
        <w:t xml:space="preserve"> </w:t>
      </w:r>
      <w:r>
        <w:rPr>
          <w:rFonts w:ascii="仿宋" w:hAnsi="仿宋" w:eastAsia="仿宋" w:cs="仿宋"/>
          <w:spacing w:val="1"/>
          <w:sz w:val="24"/>
          <w:szCs w:val="24"/>
        </w:rPr>
        <w:t xml:space="preserve">或者修改，澄清或者修改的内容作为磋商文件的组成部分。澄清或者修改的内容可能影 </w:t>
      </w:r>
      <w:r>
        <w:rPr>
          <w:rFonts w:ascii="仿宋" w:hAnsi="仿宋" w:eastAsia="仿宋" w:cs="仿宋"/>
          <w:spacing w:val="-3"/>
          <w:sz w:val="24"/>
          <w:szCs w:val="24"/>
        </w:rPr>
        <w:t>响响应文件编制的，采购人、采购代理机构应当在提交首次响应文件截止时间至少 5日</w:t>
      </w:r>
      <w:r>
        <w:rPr>
          <w:rFonts w:ascii="仿宋" w:hAnsi="仿宋" w:eastAsia="仿宋" w:cs="仿宋"/>
          <w:sz w:val="24"/>
          <w:szCs w:val="24"/>
        </w:rPr>
        <w:t xml:space="preserve"> </w:t>
      </w:r>
      <w:r>
        <w:rPr>
          <w:rFonts w:ascii="仿宋" w:hAnsi="仿宋" w:eastAsia="仿宋" w:cs="仿宋"/>
          <w:spacing w:val="-3"/>
          <w:sz w:val="24"/>
          <w:szCs w:val="24"/>
        </w:rPr>
        <w:t>前，以通知所有获取磋商文件的供应商；不足5日的，采购人、采购代理机构应当顺延</w:t>
      </w:r>
      <w:r>
        <w:rPr>
          <w:rFonts w:ascii="仿宋" w:hAnsi="仿宋" w:eastAsia="仿宋" w:cs="仿宋"/>
          <w:sz w:val="24"/>
          <w:szCs w:val="24"/>
        </w:rPr>
        <w:t xml:space="preserve"> </w:t>
      </w:r>
      <w:r>
        <w:rPr>
          <w:rFonts w:ascii="仿宋" w:hAnsi="仿宋" w:eastAsia="仿宋" w:cs="仿宋"/>
          <w:spacing w:val="-4"/>
          <w:sz w:val="24"/>
          <w:szCs w:val="24"/>
        </w:rPr>
        <w:t>提交首次响应文件截止时间。</w:t>
      </w:r>
    </w:p>
    <w:p w14:paraId="3D79C634">
      <w:pPr>
        <w:spacing w:before="159" w:line="314" w:lineRule="auto"/>
        <w:ind w:left="2" w:firstLine="475"/>
        <w:rPr>
          <w:rFonts w:ascii="仿宋" w:hAnsi="仿宋" w:eastAsia="仿宋" w:cs="仿宋"/>
          <w:sz w:val="24"/>
          <w:szCs w:val="24"/>
        </w:rPr>
      </w:pPr>
      <w:r>
        <w:rPr>
          <w:rFonts w:ascii="仿宋" w:hAnsi="仿宋" w:eastAsia="仿宋" w:cs="仿宋"/>
          <w:spacing w:val="-4"/>
          <w:sz w:val="24"/>
          <w:szCs w:val="24"/>
        </w:rPr>
        <w:t>2.2.3</w:t>
      </w:r>
      <w:r>
        <w:rPr>
          <w:rFonts w:ascii="仿宋" w:hAnsi="仿宋" w:eastAsia="仿宋" w:cs="仿宋"/>
          <w:spacing w:val="-32"/>
          <w:sz w:val="24"/>
          <w:szCs w:val="24"/>
        </w:rPr>
        <w:t xml:space="preserve"> </w:t>
      </w:r>
      <w:r>
        <w:rPr>
          <w:rFonts w:ascii="仿宋" w:hAnsi="仿宋" w:eastAsia="仿宋" w:cs="仿宋"/>
          <w:spacing w:val="-4"/>
          <w:sz w:val="24"/>
          <w:szCs w:val="24"/>
        </w:rPr>
        <w:t>竞争性磋商文件的澄清或者修改将通过交易平台系统内部“答疑文件”告知供</w:t>
      </w:r>
      <w:r>
        <w:rPr>
          <w:rFonts w:ascii="仿宋" w:hAnsi="仿宋" w:eastAsia="仿宋" w:cs="仿宋"/>
          <w:sz w:val="24"/>
          <w:szCs w:val="24"/>
        </w:rPr>
        <w:t xml:space="preserve"> </w:t>
      </w:r>
      <w:r>
        <w:rPr>
          <w:rFonts w:ascii="仿宋" w:hAnsi="仿宋" w:eastAsia="仿宋" w:cs="仿宋"/>
          <w:spacing w:val="-3"/>
          <w:sz w:val="24"/>
          <w:szCs w:val="24"/>
        </w:rPr>
        <w:t>应商，发布给所有下载竞争性磋商文件的供应商，并在原公告发布媒体</w:t>
      </w:r>
      <w:r>
        <w:rPr>
          <w:rFonts w:ascii="仿宋" w:hAnsi="仿宋" w:eastAsia="仿宋" w:cs="仿宋"/>
          <w:spacing w:val="-4"/>
          <w:sz w:val="24"/>
          <w:szCs w:val="24"/>
        </w:rPr>
        <w:t>上发布澄清公告，</w:t>
      </w:r>
      <w:r>
        <w:rPr>
          <w:rFonts w:ascii="仿宋" w:hAnsi="仿宋" w:eastAsia="仿宋" w:cs="仿宋"/>
          <w:sz w:val="24"/>
          <w:szCs w:val="24"/>
        </w:rPr>
        <w:t xml:space="preserve"> </w:t>
      </w:r>
      <w:r>
        <w:rPr>
          <w:rFonts w:ascii="仿宋" w:hAnsi="仿宋" w:eastAsia="仿宋" w:cs="仿宋"/>
          <w:spacing w:val="1"/>
          <w:sz w:val="24"/>
          <w:szCs w:val="24"/>
        </w:rPr>
        <w:t>但不指明澄清问题的来源。对于项目中已经下载竞争性磋商文件的供应商，系统将通过</w:t>
      </w:r>
      <w:r>
        <w:rPr>
          <w:rFonts w:ascii="仿宋" w:hAnsi="仿宋" w:eastAsia="仿宋" w:cs="仿宋"/>
          <w:spacing w:val="3"/>
          <w:sz w:val="24"/>
          <w:szCs w:val="24"/>
        </w:rPr>
        <w:t xml:space="preserve"> </w:t>
      </w:r>
      <w:r>
        <w:rPr>
          <w:rFonts w:ascii="仿宋" w:hAnsi="仿宋" w:eastAsia="仿宋" w:cs="仿宋"/>
          <w:spacing w:val="1"/>
          <w:sz w:val="24"/>
          <w:szCs w:val="24"/>
        </w:rPr>
        <w:t>第三方短信群发方式提醒供应商进行查询。各供应商须重新下载最新的答疑文件，以此</w:t>
      </w:r>
      <w:r>
        <w:rPr>
          <w:rFonts w:ascii="仿宋" w:hAnsi="仿宋" w:eastAsia="仿宋" w:cs="仿宋"/>
          <w:spacing w:val="3"/>
          <w:sz w:val="24"/>
          <w:szCs w:val="24"/>
        </w:rPr>
        <w:t xml:space="preserve"> </w:t>
      </w:r>
      <w:r>
        <w:rPr>
          <w:rFonts w:ascii="仿宋" w:hAnsi="仿宋" w:eastAsia="仿宋" w:cs="仿宋"/>
          <w:spacing w:val="-5"/>
          <w:sz w:val="24"/>
          <w:szCs w:val="24"/>
        </w:rPr>
        <w:t>编制磋商响应文件。</w:t>
      </w:r>
    </w:p>
    <w:p w14:paraId="6FEC16F6">
      <w:pPr>
        <w:spacing w:before="158" w:line="308" w:lineRule="auto"/>
        <w:ind w:left="2" w:right="68" w:firstLine="475"/>
        <w:rPr>
          <w:rFonts w:ascii="仿宋" w:hAnsi="仿宋" w:eastAsia="仿宋" w:cs="仿宋"/>
          <w:sz w:val="24"/>
          <w:szCs w:val="24"/>
        </w:rPr>
      </w:pPr>
      <w:r>
        <w:rPr>
          <w:rFonts w:ascii="仿宋" w:hAnsi="仿宋" w:eastAsia="仿宋" w:cs="仿宋"/>
          <w:spacing w:val="-4"/>
          <w:sz w:val="24"/>
          <w:szCs w:val="24"/>
        </w:rPr>
        <w:t>2.2.4</w:t>
      </w:r>
      <w:r>
        <w:rPr>
          <w:rFonts w:ascii="仿宋" w:hAnsi="仿宋" w:eastAsia="仿宋" w:cs="仿宋"/>
          <w:spacing w:val="-32"/>
          <w:sz w:val="24"/>
          <w:szCs w:val="24"/>
        </w:rPr>
        <w:t xml:space="preserve"> </w:t>
      </w:r>
      <w:r>
        <w:rPr>
          <w:rFonts w:ascii="仿宋" w:hAnsi="仿宋" w:eastAsia="仿宋" w:cs="仿宋"/>
          <w:spacing w:val="-4"/>
          <w:sz w:val="24"/>
          <w:szCs w:val="24"/>
        </w:rPr>
        <w:t>供应商市场主体信息登记时所留手机联系方式要保持畅通，因联系方式变更而</w:t>
      </w:r>
      <w:r>
        <w:rPr>
          <w:rFonts w:ascii="仿宋" w:hAnsi="仿宋" w:eastAsia="仿宋" w:cs="仿宋"/>
          <w:sz w:val="24"/>
          <w:szCs w:val="24"/>
        </w:rPr>
        <w:t xml:space="preserve"> </w:t>
      </w:r>
      <w:r>
        <w:rPr>
          <w:rFonts w:ascii="仿宋" w:hAnsi="仿宋" w:eastAsia="仿宋" w:cs="仿宋"/>
          <w:spacing w:val="1"/>
          <w:sz w:val="24"/>
          <w:szCs w:val="24"/>
        </w:rPr>
        <w:t>未及时更新系统内联系方式的，将会造成收不到短信。此短信仅系友情提示，并不具有</w:t>
      </w:r>
      <w:r>
        <w:rPr>
          <w:rFonts w:ascii="仿宋" w:hAnsi="仿宋" w:eastAsia="仿宋" w:cs="仿宋"/>
          <w:spacing w:val="3"/>
          <w:sz w:val="24"/>
          <w:szCs w:val="24"/>
        </w:rPr>
        <w:t xml:space="preserve"> </w:t>
      </w:r>
      <w:r>
        <w:rPr>
          <w:rFonts w:ascii="仿宋" w:hAnsi="仿宋" w:eastAsia="仿宋" w:cs="仿宋"/>
          <w:spacing w:val="1"/>
          <w:sz w:val="24"/>
          <w:szCs w:val="24"/>
        </w:rPr>
        <w:t>任何约束性和必要性，采购人和采购代理机构不承担供应商未收到短信而引起的一切后</w:t>
      </w:r>
      <w:r>
        <w:rPr>
          <w:rFonts w:ascii="仿宋" w:hAnsi="仿宋" w:eastAsia="仿宋" w:cs="仿宋"/>
          <w:spacing w:val="7"/>
          <w:sz w:val="24"/>
          <w:szCs w:val="24"/>
        </w:rPr>
        <w:t xml:space="preserve"> </w:t>
      </w:r>
      <w:r>
        <w:rPr>
          <w:rFonts w:ascii="仿宋" w:hAnsi="仿宋" w:eastAsia="仿宋" w:cs="仿宋"/>
          <w:spacing w:val="-6"/>
          <w:sz w:val="24"/>
          <w:szCs w:val="24"/>
        </w:rPr>
        <w:t>果和法律责任。</w:t>
      </w:r>
    </w:p>
    <w:p w14:paraId="706768FF">
      <w:pPr>
        <w:spacing w:before="159" w:line="277" w:lineRule="auto"/>
        <w:ind w:left="44" w:right="68" w:firstLine="433"/>
        <w:rPr>
          <w:rFonts w:ascii="仿宋" w:hAnsi="仿宋" w:eastAsia="仿宋" w:cs="仿宋"/>
          <w:sz w:val="24"/>
          <w:szCs w:val="24"/>
        </w:rPr>
      </w:pPr>
      <w:r>
        <w:rPr>
          <w:rFonts w:ascii="仿宋" w:hAnsi="仿宋" w:eastAsia="仿宋" w:cs="仿宋"/>
          <w:spacing w:val="-5"/>
          <w:sz w:val="24"/>
          <w:szCs w:val="24"/>
        </w:rPr>
        <w:t>2.2.5 因交易中心平台在开标前具有保密性，供应商在投标截止时间前须自行查看项</w:t>
      </w:r>
      <w:r>
        <w:rPr>
          <w:rFonts w:ascii="仿宋" w:hAnsi="仿宋" w:eastAsia="仿宋" w:cs="仿宋"/>
          <w:spacing w:val="12"/>
          <w:sz w:val="24"/>
          <w:szCs w:val="24"/>
        </w:rPr>
        <w:t xml:space="preserve"> </w:t>
      </w:r>
      <w:r>
        <w:rPr>
          <w:rFonts w:ascii="仿宋" w:hAnsi="仿宋" w:eastAsia="仿宋" w:cs="仿宋"/>
          <w:spacing w:val="-3"/>
          <w:sz w:val="24"/>
          <w:szCs w:val="24"/>
        </w:rPr>
        <w:t>目进展、变更通知、澄清及回复，因供应商未及时查看而造成的后果自行承担。</w:t>
      </w:r>
    </w:p>
    <w:p w14:paraId="4C216041">
      <w:pPr>
        <w:spacing w:before="158" w:line="218" w:lineRule="auto"/>
        <w:ind w:left="424"/>
        <w:rPr>
          <w:rFonts w:ascii="仿宋" w:hAnsi="仿宋" w:eastAsia="仿宋" w:cs="仿宋"/>
          <w:sz w:val="24"/>
          <w:szCs w:val="24"/>
        </w:rPr>
      </w:pPr>
      <w:r>
        <w:rPr>
          <w:rFonts w:ascii="仿宋" w:hAnsi="仿宋" w:eastAsia="仿宋" w:cs="仿宋"/>
          <w:b/>
          <w:bCs/>
          <w:spacing w:val="-6"/>
          <w:sz w:val="24"/>
          <w:szCs w:val="24"/>
        </w:rPr>
        <w:t>3.</w:t>
      </w:r>
      <w:r>
        <w:rPr>
          <w:rFonts w:ascii="仿宋" w:hAnsi="仿宋" w:eastAsia="仿宋" w:cs="仿宋"/>
          <w:spacing w:val="20"/>
          <w:sz w:val="24"/>
          <w:szCs w:val="24"/>
        </w:rPr>
        <w:t xml:space="preserve"> </w:t>
      </w:r>
      <w:r>
        <w:rPr>
          <w:rFonts w:ascii="仿宋" w:hAnsi="仿宋" w:eastAsia="仿宋" w:cs="仿宋"/>
          <w:b/>
          <w:bCs/>
          <w:spacing w:val="-6"/>
          <w:sz w:val="24"/>
          <w:szCs w:val="24"/>
        </w:rPr>
        <w:t>磋商响应文件</w:t>
      </w:r>
    </w:p>
    <w:p w14:paraId="65A77A0B">
      <w:pPr>
        <w:spacing w:before="159" w:line="218" w:lineRule="auto"/>
        <w:ind w:left="424"/>
        <w:rPr>
          <w:rFonts w:ascii="仿宋" w:hAnsi="仿宋" w:eastAsia="仿宋" w:cs="仿宋"/>
          <w:sz w:val="24"/>
          <w:szCs w:val="24"/>
        </w:rPr>
      </w:pPr>
      <w:r>
        <w:rPr>
          <w:rFonts w:ascii="仿宋" w:hAnsi="仿宋" w:eastAsia="仿宋" w:cs="仿宋"/>
          <w:b/>
          <w:bCs/>
          <w:spacing w:val="-5"/>
          <w:sz w:val="24"/>
          <w:szCs w:val="24"/>
        </w:rPr>
        <w:t>3.1</w:t>
      </w:r>
      <w:r>
        <w:rPr>
          <w:rFonts w:ascii="仿宋" w:hAnsi="仿宋" w:eastAsia="仿宋" w:cs="仿宋"/>
          <w:spacing w:val="-36"/>
          <w:sz w:val="24"/>
          <w:szCs w:val="24"/>
        </w:rPr>
        <w:t xml:space="preserve"> </w:t>
      </w:r>
      <w:r>
        <w:rPr>
          <w:rFonts w:ascii="仿宋" w:hAnsi="仿宋" w:eastAsia="仿宋" w:cs="仿宋"/>
          <w:b/>
          <w:bCs/>
          <w:spacing w:val="-5"/>
          <w:sz w:val="24"/>
          <w:szCs w:val="24"/>
        </w:rPr>
        <w:t>磋商响应文件的组成</w:t>
      </w:r>
    </w:p>
    <w:p w14:paraId="451BB470">
      <w:pPr>
        <w:spacing w:before="155" w:line="218" w:lineRule="auto"/>
        <w:ind w:left="424"/>
        <w:rPr>
          <w:rFonts w:ascii="仿宋" w:hAnsi="仿宋" w:eastAsia="仿宋" w:cs="仿宋"/>
          <w:sz w:val="24"/>
          <w:szCs w:val="24"/>
        </w:rPr>
      </w:pPr>
      <w:r>
        <w:rPr>
          <w:rFonts w:ascii="仿宋" w:hAnsi="仿宋" w:eastAsia="仿宋" w:cs="仿宋"/>
          <w:b/>
          <w:bCs/>
          <w:spacing w:val="-4"/>
          <w:sz w:val="24"/>
          <w:szCs w:val="24"/>
        </w:rPr>
        <w:t>3.1.1</w:t>
      </w:r>
      <w:r>
        <w:rPr>
          <w:rFonts w:ascii="仿宋" w:hAnsi="仿宋" w:eastAsia="仿宋" w:cs="仿宋"/>
          <w:spacing w:val="-22"/>
          <w:sz w:val="24"/>
          <w:szCs w:val="24"/>
        </w:rPr>
        <w:t xml:space="preserve"> </w:t>
      </w:r>
      <w:r>
        <w:rPr>
          <w:rFonts w:ascii="仿宋" w:hAnsi="仿宋" w:eastAsia="仿宋" w:cs="仿宋"/>
          <w:spacing w:val="-4"/>
          <w:sz w:val="24"/>
          <w:szCs w:val="24"/>
        </w:rPr>
        <w:t>法定代表人身份证明书</w:t>
      </w:r>
    </w:p>
    <w:p w14:paraId="49926916">
      <w:pPr>
        <w:spacing w:before="156" w:line="219" w:lineRule="auto"/>
        <w:ind w:left="424"/>
        <w:rPr>
          <w:rFonts w:ascii="仿宋" w:hAnsi="仿宋" w:eastAsia="仿宋" w:cs="仿宋"/>
          <w:sz w:val="24"/>
          <w:szCs w:val="24"/>
        </w:rPr>
      </w:pPr>
      <w:r>
        <w:rPr>
          <w:rFonts w:ascii="仿宋" w:hAnsi="仿宋" w:eastAsia="仿宋" w:cs="仿宋"/>
          <w:b/>
          <w:bCs/>
          <w:spacing w:val="-4"/>
          <w:sz w:val="24"/>
          <w:szCs w:val="24"/>
        </w:rPr>
        <w:t>3.1.2</w:t>
      </w:r>
      <w:r>
        <w:rPr>
          <w:rFonts w:ascii="仿宋" w:hAnsi="仿宋" w:eastAsia="仿宋" w:cs="仿宋"/>
          <w:spacing w:val="-37"/>
          <w:sz w:val="24"/>
          <w:szCs w:val="24"/>
        </w:rPr>
        <w:t xml:space="preserve"> </w:t>
      </w:r>
      <w:r>
        <w:rPr>
          <w:rFonts w:ascii="仿宋" w:hAnsi="仿宋" w:eastAsia="仿宋" w:cs="仿宋"/>
          <w:spacing w:val="-4"/>
          <w:sz w:val="24"/>
          <w:szCs w:val="24"/>
        </w:rPr>
        <w:t>磋商响应函</w:t>
      </w:r>
    </w:p>
    <w:p w14:paraId="57FFB68F">
      <w:pPr>
        <w:spacing w:before="157" w:line="218" w:lineRule="auto"/>
        <w:ind w:left="424"/>
        <w:rPr>
          <w:rFonts w:ascii="仿宋" w:hAnsi="仿宋" w:eastAsia="仿宋" w:cs="仿宋"/>
          <w:sz w:val="24"/>
          <w:szCs w:val="24"/>
        </w:rPr>
      </w:pPr>
      <w:r>
        <w:rPr>
          <w:rFonts w:ascii="仿宋" w:hAnsi="仿宋" w:eastAsia="仿宋" w:cs="仿宋"/>
          <w:b/>
          <w:bCs/>
          <w:spacing w:val="-4"/>
          <w:sz w:val="24"/>
          <w:szCs w:val="24"/>
        </w:rPr>
        <w:t>3.1.3</w:t>
      </w:r>
      <w:r>
        <w:rPr>
          <w:rFonts w:ascii="仿宋" w:hAnsi="仿宋" w:eastAsia="仿宋" w:cs="仿宋"/>
          <w:spacing w:val="-32"/>
          <w:sz w:val="24"/>
          <w:szCs w:val="24"/>
        </w:rPr>
        <w:t xml:space="preserve"> </w:t>
      </w:r>
      <w:r>
        <w:rPr>
          <w:rFonts w:ascii="仿宋" w:hAnsi="仿宋" w:eastAsia="仿宋" w:cs="仿宋"/>
          <w:spacing w:val="-4"/>
          <w:sz w:val="24"/>
          <w:szCs w:val="24"/>
        </w:rPr>
        <w:t>首次报价一览表</w:t>
      </w:r>
    </w:p>
    <w:p w14:paraId="399BF680">
      <w:pPr>
        <w:spacing w:before="156" w:line="219" w:lineRule="auto"/>
        <w:ind w:left="424"/>
        <w:rPr>
          <w:rFonts w:ascii="仿宋" w:hAnsi="仿宋" w:eastAsia="仿宋" w:cs="仿宋"/>
          <w:sz w:val="24"/>
          <w:szCs w:val="24"/>
        </w:rPr>
      </w:pPr>
      <w:r>
        <w:rPr>
          <w:rFonts w:ascii="仿宋" w:hAnsi="仿宋" w:eastAsia="仿宋" w:cs="仿宋"/>
          <w:b/>
          <w:bCs/>
          <w:spacing w:val="-4"/>
          <w:sz w:val="24"/>
          <w:szCs w:val="24"/>
        </w:rPr>
        <w:t>3.1.4</w:t>
      </w:r>
      <w:r>
        <w:rPr>
          <w:rFonts w:ascii="仿宋" w:hAnsi="仿宋" w:eastAsia="仿宋" w:cs="仿宋"/>
          <w:spacing w:val="-40"/>
          <w:sz w:val="24"/>
          <w:szCs w:val="24"/>
        </w:rPr>
        <w:t xml:space="preserve"> </w:t>
      </w:r>
      <w:r>
        <w:rPr>
          <w:rFonts w:ascii="仿宋" w:hAnsi="仿宋" w:eastAsia="仿宋" w:cs="仿宋"/>
          <w:spacing w:val="-4"/>
          <w:sz w:val="24"/>
          <w:szCs w:val="24"/>
        </w:rPr>
        <w:t>磋商承诺函</w:t>
      </w:r>
    </w:p>
    <w:p w14:paraId="0EFC7580">
      <w:pPr>
        <w:spacing w:before="154" w:line="216" w:lineRule="auto"/>
        <w:ind w:left="424"/>
        <w:rPr>
          <w:rFonts w:ascii="仿宋" w:hAnsi="仿宋" w:eastAsia="仿宋" w:cs="仿宋"/>
          <w:sz w:val="24"/>
          <w:szCs w:val="24"/>
        </w:rPr>
      </w:pPr>
      <w:r>
        <w:rPr>
          <w:rFonts w:ascii="仿宋" w:hAnsi="仿宋" w:eastAsia="仿宋" w:cs="仿宋"/>
          <w:b/>
          <w:bCs/>
          <w:spacing w:val="-5"/>
          <w:sz w:val="24"/>
          <w:szCs w:val="24"/>
        </w:rPr>
        <w:t>3.1.5</w:t>
      </w:r>
      <w:r>
        <w:rPr>
          <w:rFonts w:ascii="仿宋" w:hAnsi="仿宋" w:eastAsia="仿宋" w:cs="仿宋"/>
          <w:spacing w:val="-20"/>
          <w:sz w:val="24"/>
          <w:szCs w:val="24"/>
        </w:rPr>
        <w:t xml:space="preserve"> </w:t>
      </w:r>
      <w:r>
        <w:rPr>
          <w:rFonts w:ascii="仿宋" w:hAnsi="仿宋" w:eastAsia="仿宋" w:cs="仿宋"/>
          <w:spacing w:val="-5"/>
          <w:sz w:val="24"/>
          <w:szCs w:val="24"/>
        </w:rPr>
        <w:t>资格审查资料</w:t>
      </w:r>
    </w:p>
    <w:p w14:paraId="1D97A2CC">
      <w:pPr>
        <w:spacing w:line="216" w:lineRule="auto"/>
        <w:rPr>
          <w:rFonts w:ascii="仿宋" w:hAnsi="仿宋" w:eastAsia="仿宋" w:cs="仿宋"/>
          <w:sz w:val="24"/>
          <w:szCs w:val="24"/>
        </w:rPr>
        <w:sectPr>
          <w:footerReference r:id="rId12" w:type="default"/>
          <w:pgSz w:w="11907" w:h="16839"/>
          <w:pgMar w:top="1431" w:right="1292" w:bottom="903" w:left="1374" w:header="0" w:footer="676" w:gutter="0"/>
          <w:pgNumType w:fmt="decimal"/>
          <w:cols w:space="720" w:num="1"/>
        </w:sectPr>
      </w:pPr>
    </w:p>
    <w:p w14:paraId="32F7FF80">
      <w:pPr>
        <w:spacing w:before="76" w:line="218" w:lineRule="auto"/>
        <w:ind w:left="430"/>
        <w:rPr>
          <w:rFonts w:ascii="仿宋" w:hAnsi="仿宋" w:eastAsia="仿宋" w:cs="仿宋"/>
          <w:sz w:val="24"/>
          <w:szCs w:val="24"/>
        </w:rPr>
      </w:pPr>
      <w:r>
        <w:rPr>
          <w:rFonts w:ascii="仿宋" w:hAnsi="仿宋" w:eastAsia="仿宋" w:cs="仿宋"/>
          <w:b/>
          <w:bCs/>
          <w:spacing w:val="-6"/>
          <w:sz w:val="24"/>
          <w:szCs w:val="24"/>
        </w:rPr>
        <w:t>3.1.6</w:t>
      </w:r>
      <w:r>
        <w:rPr>
          <w:rFonts w:ascii="仿宋" w:hAnsi="仿宋" w:eastAsia="仿宋" w:cs="仿宋"/>
          <w:spacing w:val="-6"/>
          <w:sz w:val="24"/>
          <w:szCs w:val="24"/>
        </w:rPr>
        <w:t xml:space="preserve"> 中小微企业声明函</w:t>
      </w:r>
    </w:p>
    <w:p w14:paraId="00AA3FF9">
      <w:pPr>
        <w:spacing w:before="155" w:line="216" w:lineRule="auto"/>
        <w:ind w:left="430"/>
        <w:rPr>
          <w:rFonts w:ascii="仿宋" w:hAnsi="仿宋" w:eastAsia="仿宋" w:cs="仿宋"/>
          <w:sz w:val="24"/>
          <w:szCs w:val="24"/>
        </w:rPr>
      </w:pPr>
      <w:r>
        <w:rPr>
          <w:rFonts w:ascii="仿宋" w:hAnsi="仿宋" w:eastAsia="仿宋" w:cs="仿宋"/>
          <w:b/>
          <w:bCs/>
          <w:spacing w:val="-3"/>
          <w:sz w:val="24"/>
          <w:szCs w:val="24"/>
        </w:rPr>
        <w:t>3.1.7</w:t>
      </w:r>
      <w:r>
        <w:rPr>
          <w:rFonts w:ascii="仿宋" w:hAnsi="仿宋" w:eastAsia="仿宋" w:cs="仿宋"/>
          <w:spacing w:val="-34"/>
          <w:sz w:val="24"/>
          <w:szCs w:val="24"/>
        </w:rPr>
        <w:t xml:space="preserve"> </w:t>
      </w:r>
      <w:r>
        <w:rPr>
          <w:rFonts w:ascii="仿宋" w:hAnsi="仿宋" w:eastAsia="仿宋" w:cs="仿宋"/>
          <w:spacing w:val="-3"/>
          <w:sz w:val="24"/>
          <w:szCs w:val="24"/>
        </w:rPr>
        <w:t>残疾人福利性单位声明函</w:t>
      </w:r>
    </w:p>
    <w:p w14:paraId="5B4AD47A">
      <w:pPr>
        <w:spacing w:before="161" w:line="218" w:lineRule="auto"/>
        <w:ind w:left="430"/>
        <w:rPr>
          <w:rFonts w:ascii="仿宋" w:hAnsi="仿宋" w:eastAsia="仿宋" w:cs="仿宋"/>
          <w:sz w:val="24"/>
          <w:szCs w:val="24"/>
        </w:rPr>
      </w:pPr>
      <w:r>
        <w:rPr>
          <w:rFonts w:ascii="仿宋" w:hAnsi="仿宋" w:eastAsia="仿宋" w:cs="仿宋"/>
          <w:b/>
          <w:bCs/>
          <w:spacing w:val="-4"/>
          <w:sz w:val="24"/>
          <w:szCs w:val="24"/>
        </w:rPr>
        <w:t>3.1.8</w:t>
      </w:r>
      <w:r>
        <w:rPr>
          <w:rFonts w:ascii="仿宋" w:hAnsi="仿宋" w:eastAsia="仿宋" w:cs="仿宋"/>
          <w:spacing w:val="-28"/>
          <w:sz w:val="24"/>
          <w:szCs w:val="24"/>
        </w:rPr>
        <w:t xml:space="preserve"> </w:t>
      </w:r>
      <w:r>
        <w:rPr>
          <w:rFonts w:ascii="仿宋" w:hAnsi="仿宋" w:eastAsia="仿宋" w:cs="仿宋"/>
          <w:spacing w:val="-4"/>
          <w:sz w:val="24"/>
          <w:szCs w:val="24"/>
        </w:rPr>
        <w:t>监狱企业证明文件</w:t>
      </w:r>
    </w:p>
    <w:p w14:paraId="22D74A62">
      <w:pPr>
        <w:spacing w:before="155" w:line="217" w:lineRule="auto"/>
        <w:ind w:left="430"/>
        <w:rPr>
          <w:rFonts w:ascii="仿宋" w:hAnsi="仿宋" w:eastAsia="仿宋" w:cs="仿宋"/>
          <w:sz w:val="24"/>
          <w:szCs w:val="24"/>
        </w:rPr>
      </w:pPr>
      <w:r>
        <w:rPr>
          <w:rFonts w:ascii="仿宋" w:hAnsi="仿宋" w:eastAsia="仿宋" w:cs="仿宋"/>
          <w:b/>
          <w:bCs/>
          <w:spacing w:val="-5"/>
          <w:sz w:val="24"/>
          <w:szCs w:val="24"/>
        </w:rPr>
        <w:t>3.1.9</w:t>
      </w:r>
      <w:r>
        <w:rPr>
          <w:rFonts w:ascii="仿宋" w:hAnsi="仿宋" w:eastAsia="仿宋" w:cs="仿宋"/>
          <w:spacing w:val="-28"/>
          <w:sz w:val="24"/>
          <w:szCs w:val="24"/>
        </w:rPr>
        <w:t xml:space="preserve"> </w:t>
      </w:r>
      <w:r>
        <w:rPr>
          <w:rFonts w:ascii="仿宋" w:hAnsi="仿宋" w:eastAsia="仿宋" w:cs="仿宋"/>
          <w:spacing w:val="-5"/>
          <w:sz w:val="24"/>
          <w:szCs w:val="24"/>
        </w:rPr>
        <w:t>售后服务</w:t>
      </w:r>
    </w:p>
    <w:p w14:paraId="5E1F70AA">
      <w:pPr>
        <w:spacing w:before="157" w:line="218" w:lineRule="auto"/>
        <w:ind w:left="430"/>
        <w:rPr>
          <w:rFonts w:ascii="仿宋" w:hAnsi="仿宋" w:eastAsia="仿宋" w:cs="仿宋"/>
          <w:sz w:val="24"/>
          <w:szCs w:val="24"/>
        </w:rPr>
      </w:pPr>
      <w:r>
        <w:rPr>
          <w:rFonts w:ascii="仿宋" w:hAnsi="仿宋" w:eastAsia="仿宋" w:cs="仿宋"/>
          <w:b/>
          <w:bCs/>
          <w:spacing w:val="-3"/>
          <w:sz w:val="24"/>
          <w:szCs w:val="24"/>
        </w:rPr>
        <w:t>3.1.10</w:t>
      </w:r>
      <w:r>
        <w:rPr>
          <w:rFonts w:ascii="仿宋" w:hAnsi="仿宋" w:eastAsia="仿宋" w:cs="仿宋"/>
          <w:spacing w:val="-35"/>
          <w:sz w:val="24"/>
          <w:szCs w:val="24"/>
        </w:rPr>
        <w:t xml:space="preserve"> </w:t>
      </w:r>
      <w:r>
        <w:rPr>
          <w:rFonts w:ascii="仿宋" w:hAnsi="仿宋" w:eastAsia="仿宋" w:cs="仿宋"/>
          <w:spacing w:val="-3"/>
          <w:sz w:val="24"/>
          <w:szCs w:val="24"/>
        </w:rPr>
        <w:t>响应供应商基本情况表</w:t>
      </w:r>
    </w:p>
    <w:p w14:paraId="54B55E53">
      <w:pPr>
        <w:spacing w:before="158" w:line="218" w:lineRule="auto"/>
        <w:ind w:left="430"/>
        <w:rPr>
          <w:rFonts w:ascii="仿宋" w:hAnsi="仿宋" w:eastAsia="仿宋" w:cs="仿宋"/>
          <w:sz w:val="24"/>
          <w:szCs w:val="24"/>
        </w:rPr>
      </w:pPr>
      <w:r>
        <w:rPr>
          <w:rFonts w:ascii="仿宋" w:hAnsi="仿宋" w:eastAsia="仿宋" w:cs="仿宋"/>
          <w:b/>
          <w:bCs/>
          <w:spacing w:val="-3"/>
          <w:sz w:val="24"/>
          <w:szCs w:val="24"/>
        </w:rPr>
        <w:t>3.1.11</w:t>
      </w:r>
      <w:r>
        <w:rPr>
          <w:rFonts w:ascii="仿宋" w:hAnsi="仿宋" w:eastAsia="仿宋" w:cs="仿宋"/>
          <w:spacing w:val="-39"/>
          <w:sz w:val="24"/>
          <w:szCs w:val="24"/>
        </w:rPr>
        <w:t xml:space="preserve"> </w:t>
      </w:r>
      <w:r>
        <w:rPr>
          <w:rFonts w:ascii="仿宋" w:hAnsi="仿宋" w:eastAsia="仿宋" w:cs="仿宋"/>
          <w:spacing w:val="-3"/>
          <w:sz w:val="24"/>
          <w:szCs w:val="24"/>
        </w:rPr>
        <w:t>磋商设备合格文件</w:t>
      </w:r>
    </w:p>
    <w:p w14:paraId="697339DE">
      <w:pPr>
        <w:spacing w:before="156" w:line="218" w:lineRule="auto"/>
        <w:ind w:left="430"/>
        <w:rPr>
          <w:rFonts w:ascii="仿宋" w:hAnsi="仿宋" w:eastAsia="仿宋" w:cs="仿宋"/>
          <w:sz w:val="24"/>
          <w:szCs w:val="24"/>
        </w:rPr>
      </w:pPr>
      <w:r>
        <w:rPr>
          <w:rFonts w:ascii="仿宋" w:hAnsi="仿宋" w:eastAsia="仿宋" w:cs="仿宋"/>
          <w:b/>
          <w:bCs/>
          <w:spacing w:val="-7"/>
          <w:sz w:val="24"/>
          <w:szCs w:val="24"/>
        </w:rPr>
        <w:t>3.1.12</w:t>
      </w:r>
      <w:r>
        <w:rPr>
          <w:rFonts w:ascii="仿宋" w:hAnsi="仿宋" w:eastAsia="仿宋" w:cs="仿宋"/>
          <w:spacing w:val="-41"/>
          <w:sz w:val="24"/>
          <w:szCs w:val="24"/>
        </w:rPr>
        <w:t xml:space="preserve"> </w:t>
      </w:r>
      <w:r>
        <w:rPr>
          <w:rFonts w:ascii="仿宋" w:hAnsi="仿宋" w:eastAsia="仿宋" w:cs="仿宋"/>
          <w:spacing w:val="-7"/>
          <w:sz w:val="24"/>
          <w:szCs w:val="24"/>
        </w:rPr>
        <w:t>磋商报价表：</w:t>
      </w:r>
    </w:p>
    <w:p w14:paraId="6DC5219D">
      <w:pPr>
        <w:spacing w:before="155" w:line="218" w:lineRule="auto"/>
        <w:ind w:left="670"/>
        <w:rPr>
          <w:rFonts w:ascii="仿宋" w:hAnsi="仿宋" w:eastAsia="仿宋" w:cs="仿宋"/>
          <w:sz w:val="24"/>
          <w:szCs w:val="24"/>
        </w:rPr>
      </w:pPr>
      <w:r>
        <w:rPr>
          <w:rFonts w:ascii="仿宋" w:hAnsi="仿宋" w:eastAsia="仿宋" w:cs="仿宋"/>
          <w:spacing w:val="-6"/>
          <w:sz w:val="24"/>
          <w:szCs w:val="24"/>
        </w:rPr>
        <w:t>（1）磋商报价明细表；</w:t>
      </w:r>
    </w:p>
    <w:p w14:paraId="61F5046E">
      <w:pPr>
        <w:spacing w:before="159" w:line="218" w:lineRule="auto"/>
        <w:ind w:left="670"/>
        <w:rPr>
          <w:rFonts w:ascii="仿宋" w:hAnsi="仿宋" w:eastAsia="仿宋" w:cs="仿宋"/>
          <w:sz w:val="24"/>
          <w:szCs w:val="24"/>
        </w:rPr>
      </w:pPr>
      <w:r>
        <w:rPr>
          <w:rFonts w:ascii="仿宋" w:hAnsi="仿宋" w:eastAsia="仿宋" w:cs="仿宋"/>
          <w:spacing w:val="-6"/>
          <w:sz w:val="24"/>
          <w:szCs w:val="24"/>
        </w:rPr>
        <w:t>（2）技术参数偏离表；</w:t>
      </w:r>
    </w:p>
    <w:p w14:paraId="6D6696C8">
      <w:pPr>
        <w:spacing w:before="156" w:line="218" w:lineRule="auto"/>
        <w:ind w:left="670"/>
        <w:rPr>
          <w:rFonts w:ascii="仿宋" w:hAnsi="仿宋" w:eastAsia="仿宋" w:cs="仿宋"/>
          <w:sz w:val="24"/>
          <w:szCs w:val="24"/>
        </w:rPr>
      </w:pPr>
      <w:r>
        <w:rPr>
          <w:rFonts w:ascii="仿宋" w:hAnsi="仿宋" w:eastAsia="仿宋" w:cs="仿宋"/>
          <w:spacing w:val="-7"/>
          <w:sz w:val="24"/>
          <w:szCs w:val="24"/>
        </w:rPr>
        <w:t>（3）商务响应表；</w:t>
      </w:r>
    </w:p>
    <w:p w14:paraId="05C2D810">
      <w:pPr>
        <w:spacing w:before="156" w:line="216" w:lineRule="auto"/>
        <w:ind w:left="550"/>
        <w:rPr>
          <w:rFonts w:ascii="仿宋" w:hAnsi="仿宋" w:eastAsia="仿宋" w:cs="仿宋"/>
          <w:sz w:val="24"/>
          <w:szCs w:val="24"/>
        </w:rPr>
      </w:pPr>
      <w:r>
        <w:rPr>
          <w:rFonts w:ascii="仿宋" w:hAnsi="仿宋" w:eastAsia="仿宋" w:cs="仿宋"/>
          <w:b/>
          <w:bCs/>
          <w:spacing w:val="-2"/>
          <w:sz w:val="24"/>
          <w:szCs w:val="24"/>
        </w:rPr>
        <w:t>3.1.13</w:t>
      </w:r>
      <w:r>
        <w:rPr>
          <w:rFonts w:ascii="仿宋" w:hAnsi="仿宋" w:eastAsia="仿宋" w:cs="仿宋"/>
          <w:spacing w:val="-36"/>
          <w:sz w:val="24"/>
          <w:szCs w:val="24"/>
        </w:rPr>
        <w:t xml:space="preserve"> </w:t>
      </w:r>
      <w:r>
        <w:rPr>
          <w:rFonts w:ascii="仿宋" w:hAnsi="仿宋" w:eastAsia="仿宋" w:cs="仿宋"/>
          <w:spacing w:val="-2"/>
          <w:sz w:val="24"/>
          <w:szCs w:val="24"/>
        </w:rPr>
        <w:t>供应商可提交的其他资料</w:t>
      </w:r>
    </w:p>
    <w:p w14:paraId="43C79C56">
      <w:pPr>
        <w:spacing w:before="161" w:line="218" w:lineRule="auto"/>
        <w:ind w:left="550"/>
        <w:rPr>
          <w:rFonts w:ascii="仿宋" w:hAnsi="仿宋" w:eastAsia="仿宋" w:cs="仿宋"/>
          <w:sz w:val="24"/>
          <w:szCs w:val="24"/>
        </w:rPr>
      </w:pPr>
      <w:r>
        <w:rPr>
          <w:rFonts w:ascii="仿宋" w:hAnsi="仿宋" w:eastAsia="仿宋" w:cs="仿宋"/>
          <w:b/>
          <w:bCs/>
          <w:spacing w:val="-6"/>
          <w:sz w:val="24"/>
          <w:szCs w:val="24"/>
        </w:rPr>
        <w:t>3.2</w:t>
      </w:r>
      <w:r>
        <w:rPr>
          <w:rFonts w:ascii="仿宋" w:hAnsi="仿宋" w:eastAsia="仿宋" w:cs="仿宋"/>
          <w:spacing w:val="-43"/>
          <w:sz w:val="24"/>
          <w:szCs w:val="24"/>
        </w:rPr>
        <w:t xml:space="preserve"> </w:t>
      </w:r>
      <w:r>
        <w:rPr>
          <w:rFonts w:ascii="仿宋" w:hAnsi="仿宋" w:eastAsia="仿宋" w:cs="仿宋"/>
          <w:b/>
          <w:bCs/>
          <w:spacing w:val="-6"/>
          <w:sz w:val="24"/>
          <w:szCs w:val="24"/>
        </w:rPr>
        <w:t>磋商报价</w:t>
      </w:r>
    </w:p>
    <w:p w14:paraId="210E1EB7">
      <w:pPr>
        <w:spacing w:before="155" w:line="217" w:lineRule="auto"/>
        <w:ind w:left="485"/>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32"/>
          <w:sz w:val="24"/>
          <w:szCs w:val="24"/>
        </w:rPr>
        <w:t xml:space="preserve"> </w:t>
      </w:r>
      <w:r>
        <w:rPr>
          <w:rFonts w:ascii="仿宋" w:hAnsi="仿宋" w:eastAsia="仿宋" w:cs="仿宋"/>
          <w:spacing w:val="-3"/>
          <w:sz w:val="24"/>
          <w:szCs w:val="24"/>
        </w:rPr>
        <w:t>本次磋商采购的均须以人民币为计算单位。</w:t>
      </w:r>
    </w:p>
    <w:p w14:paraId="1129BD1D">
      <w:pPr>
        <w:spacing w:before="157" w:line="217" w:lineRule="auto"/>
        <w:ind w:left="485"/>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43"/>
          <w:sz w:val="24"/>
          <w:szCs w:val="24"/>
        </w:rPr>
        <w:t xml:space="preserve"> </w:t>
      </w:r>
      <w:r>
        <w:rPr>
          <w:rFonts w:ascii="仿宋" w:hAnsi="仿宋" w:eastAsia="仿宋" w:cs="仿宋"/>
          <w:spacing w:val="-2"/>
          <w:sz w:val="24"/>
          <w:szCs w:val="24"/>
        </w:rPr>
        <w:t>磋商响应供应商应报出采购内容及要求内所有货物的单价。</w:t>
      </w:r>
    </w:p>
    <w:p w14:paraId="26D7906D">
      <w:pPr>
        <w:spacing w:before="159" w:line="277" w:lineRule="auto"/>
        <w:ind w:left="14" w:right="121" w:firstLine="471"/>
        <w:rPr>
          <w:rFonts w:ascii="仿宋" w:hAnsi="仿宋" w:eastAsia="仿宋" w:cs="仿宋"/>
          <w:sz w:val="24"/>
          <w:szCs w:val="24"/>
        </w:rPr>
      </w:pPr>
      <w:r>
        <w:rPr>
          <w:rFonts w:ascii="仿宋" w:hAnsi="仿宋" w:eastAsia="仿宋" w:cs="仿宋"/>
          <w:spacing w:val="1"/>
          <w:sz w:val="24"/>
          <w:szCs w:val="24"/>
        </w:rPr>
        <w:t>3.2.3 磋商响应供应商应充分考虑市场风险和国家政策性风险系数，根据企业具体</w:t>
      </w:r>
      <w:r>
        <w:rPr>
          <w:rFonts w:ascii="仿宋" w:hAnsi="仿宋" w:eastAsia="仿宋" w:cs="仿宋"/>
          <w:spacing w:val="7"/>
          <w:sz w:val="24"/>
          <w:szCs w:val="24"/>
        </w:rPr>
        <w:t xml:space="preserve"> </w:t>
      </w:r>
      <w:r>
        <w:rPr>
          <w:rFonts w:ascii="仿宋" w:hAnsi="仿宋" w:eastAsia="仿宋" w:cs="仿宋"/>
          <w:spacing w:val="-2"/>
          <w:sz w:val="24"/>
          <w:szCs w:val="24"/>
        </w:rPr>
        <w:t>情况在合理的范围内自主报价，但不得低于企业实际成本。</w:t>
      </w:r>
    </w:p>
    <w:p w14:paraId="757814C3">
      <w:pPr>
        <w:spacing w:before="159" w:line="216" w:lineRule="auto"/>
        <w:ind w:left="485"/>
        <w:rPr>
          <w:rFonts w:ascii="仿宋" w:hAnsi="仿宋" w:eastAsia="仿宋" w:cs="仿宋"/>
          <w:sz w:val="24"/>
          <w:szCs w:val="24"/>
        </w:rPr>
      </w:pPr>
      <w:r>
        <w:rPr>
          <w:rFonts w:ascii="仿宋" w:hAnsi="仿宋" w:eastAsia="仿宋" w:cs="仿宋"/>
          <w:spacing w:val="-2"/>
          <w:sz w:val="24"/>
          <w:szCs w:val="24"/>
        </w:rPr>
        <w:t>3.2.4</w:t>
      </w:r>
      <w:r>
        <w:rPr>
          <w:rFonts w:ascii="仿宋" w:hAnsi="仿宋" w:eastAsia="仿宋" w:cs="仿宋"/>
          <w:spacing w:val="-27"/>
          <w:sz w:val="24"/>
          <w:szCs w:val="24"/>
        </w:rPr>
        <w:t xml:space="preserve"> </w:t>
      </w:r>
      <w:r>
        <w:rPr>
          <w:rFonts w:ascii="仿宋" w:hAnsi="仿宋" w:eastAsia="仿宋" w:cs="仿宋"/>
          <w:spacing w:val="-2"/>
          <w:sz w:val="24"/>
          <w:szCs w:val="24"/>
        </w:rPr>
        <w:t>磋商响应供应商每次只能提出一个报价，采购人不接受任何有选择的报价。</w:t>
      </w:r>
    </w:p>
    <w:p w14:paraId="34C936D9">
      <w:pPr>
        <w:spacing w:before="160" w:line="308" w:lineRule="auto"/>
        <w:ind w:left="9" w:right="121" w:firstLine="476"/>
        <w:rPr>
          <w:rFonts w:ascii="仿宋" w:hAnsi="仿宋" w:eastAsia="仿宋" w:cs="仿宋"/>
          <w:sz w:val="24"/>
          <w:szCs w:val="24"/>
        </w:rPr>
      </w:pPr>
      <w:r>
        <w:rPr>
          <w:rFonts w:ascii="仿宋" w:hAnsi="仿宋" w:eastAsia="仿宋" w:cs="仿宋"/>
          <w:spacing w:val="1"/>
          <w:sz w:val="24"/>
          <w:szCs w:val="24"/>
        </w:rPr>
        <w:t>3.2.5 磋商响应供应商的报价明显低于其他报价，使得其报价可能低于其个别成本</w:t>
      </w:r>
      <w:r>
        <w:rPr>
          <w:rFonts w:ascii="仿宋" w:hAnsi="仿宋" w:eastAsia="仿宋" w:cs="仿宋"/>
          <w:spacing w:val="7"/>
          <w:sz w:val="24"/>
          <w:szCs w:val="24"/>
        </w:rPr>
        <w:t xml:space="preserve"> </w:t>
      </w:r>
      <w:r>
        <w:rPr>
          <w:rFonts w:ascii="仿宋" w:hAnsi="仿宋" w:eastAsia="仿宋" w:cs="仿宋"/>
          <w:spacing w:val="1"/>
          <w:sz w:val="24"/>
          <w:szCs w:val="24"/>
        </w:rPr>
        <w:t>的，有可能影响商品质量和不能诚信履约的，应当要求该报价人作出书面说明并提供相</w:t>
      </w:r>
      <w:r>
        <w:rPr>
          <w:rFonts w:ascii="仿宋" w:hAnsi="仿宋" w:eastAsia="仿宋" w:cs="仿宋"/>
          <w:spacing w:val="2"/>
          <w:sz w:val="24"/>
          <w:szCs w:val="24"/>
        </w:rPr>
        <w:t xml:space="preserve"> </w:t>
      </w:r>
      <w:r>
        <w:rPr>
          <w:rFonts w:ascii="仿宋" w:hAnsi="仿宋" w:eastAsia="仿宋" w:cs="仿宋"/>
          <w:spacing w:val="1"/>
          <w:sz w:val="24"/>
          <w:szCs w:val="24"/>
        </w:rPr>
        <w:t>关证明材料。报价人不能合理说明或者不能提供相关证明材料的，由磋商小组认定该报</w:t>
      </w:r>
      <w:r>
        <w:rPr>
          <w:rFonts w:ascii="仿宋" w:hAnsi="仿宋" w:eastAsia="仿宋" w:cs="仿宋"/>
          <w:spacing w:val="2"/>
          <w:sz w:val="24"/>
          <w:szCs w:val="24"/>
        </w:rPr>
        <w:t xml:space="preserve"> </w:t>
      </w:r>
      <w:r>
        <w:rPr>
          <w:rFonts w:ascii="仿宋" w:hAnsi="仿宋" w:eastAsia="仿宋" w:cs="仿宋"/>
          <w:spacing w:val="-3"/>
          <w:sz w:val="24"/>
          <w:szCs w:val="24"/>
        </w:rPr>
        <w:t>价人以低于成本报价，其报价应作无效报价处理。</w:t>
      </w:r>
    </w:p>
    <w:p w14:paraId="020E6A37">
      <w:pPr>
        <w:spacing w:before="160" w:line="338" w:lineRule="auto"/>
        <w:ind w:left="15" w:right="135" w:firstLine="470"/>
        <w:rPr>
          <w:rFonts w:ascii="仿宋" w:hAnsi="仿宋" w:eastAsia="仿宋" w:cs="仿宋"/>
          <w:sz w:val="24"/>
          <w:szCs w:val="24"/>
        </w:rPr>
      </w:pPr>
      <w:r>
        <w:rPr>
          <w:rFonts w:ascii="仿宋" w:hAnsi="仿宋" w:eastAsia="仿宋" w:cs="仿宋"/>
          <w:spacing w:val="-4"/>
          <w:sz w:val="24"/>
          <w:szCs w:val="24"/>
        </w:rPr>
        <w:t>3.2.6</w:t>
      </w:r>
      <w:r>
        <w:rPr>
          <w:rFonts w:ascii="仿宋" w:hAnsi="仿宋" w:eastAsia="仿宋" w:cs="仿宋"/>
          <w:spacing w:val="-44"/>
          <w:sz w:val="24"/>
          <w:szCs w:val="24"/>
        </w:rPr>
        <w:t xml:space="preserve"> </w:t>
      </w:r>
      <w:r>
        <w:rPr>
          <w:rFonts w:ascii="仿宋" w:hAnsi="仿宋" w:eastAsia="仿宋" w:cs="仿宋"/>
          <w:spacing w:val="-4"/>
          <w:sz w:val="24"/>
          <w:szCs w:val="24"/>
        </w:rPr>
        <w:t>本次采购为竞争性磋商采购，允许二次报价</w:t>
      </w:r>
      <w:r>
        <w:rPr>
          <w:rFonts w:ascii="仿宋" w:hAnsi="仿宋" w:eastAsia="仿宋" w:cs="仿宋"/>
          <w:spacing w:val="-3"/>
          <w:sz w:val="24"/>
          <w:szCs w:val="24"/>
        </w:rPr>
        <w:t>。</w:t>
      </w:r>
    </w:p>
    <w:p w14:paraId="2B691666">
      <w:pPr>
        <w:spacing w:before="1" w:line="218" w:lineRule="auto"/>
        <w:ind w:left="550"/>
        <w:rPr>
          <w:rFonts w:ascii="仿宋" w:hAnsi="仿宋" w:eastAsia="仿宋" w:cs="仿宋"/>
          <w:sz w:val="24"/>
          <w:szCs w:val="24"/>
        </w:rPr>
      </w:pPr>
      <w:r>
        <w:rPr>
          <w:rFonts w:ascii="仿宋" w:hAnsi="仿宋" w:eastAsia="仿宋" w:cs="仿宋"/>
          <w:b/>
          <w:bCs/>
          <w:spacing w:val="-3"/>
          <w:sz w:val="24"/>
          <w:szCs w:val="24"/>
        </w:rPr>
        <w:t>3.3.磋商响应文件有效期</w:t>
      </w:r>
    </w:p>
    <w:p w14:paraId="5A2A4A5A">
      <w:pPr>
        <w:spacing w:before="155" w:line="278" w:lineRule="auto"/>
        <w:ind w:left="7" w:right="169" w:firstLine="540"/>
        <w:rPr>
          <w:rFonts w:ascii="仿宋" w:hAnsi="仿宋" w:eastAsia="仿宋" w:cs="仿宋"/>
          <w:sz w:val="24"/>
          <w:szCs w:val="24"/>
        </w:rPr>
      </w:pPr>
      <w:r>
        <w:rPr>
          <w:rFonts w:ascii="仿宋" w:hAnsi="仿宋" w:eastAsia="仿宋" w:cs="仿宋"/>
          <w:spacing w:val="-2"/>
          <w:sz w:val="24"/>
          <w:szCs w:val="24"/>
        </w:rPr>
        <w:t>3.3.1 磋商响应性文件从首次递交竞争性磋商响应文件截止时间之日起开始生效，</w:t>
      </w:r>
      <w:r>
        <w:rPr>
          <w:rFonts w:ascii="仿宋" w:hAnsi="仿宋" w:eastAsia="仿宋" w:cs="仿宋"/>
          <w:spacing w:val="14"/>
          <w:sz w:val="24"/>
          <w:szCs w:val="24"/>
        </w:rPr>
        <w:t xml:space="preserve"> </w:t>
      </w:r>
      <w:r>
        <w:rPr>
          <w:rFonts w:ascii="仿宋" w:hAnsi="仿宋" w:eastAsia="仿宋" w:cs="仿宋"/>
          <w:spacing w:val="-1"/>
          <w:sz w:val="24"/>
          <w:szCs w:val="24"/>
        </w:rPr>
        <w:t>磋商有效期为自磋商截止之日起 60 日历天，磋商有效期短于此规定的响应文件将被视</w:t>
      </w:r>
      <w:r>
        <w:rPr>
          <w:rFonts w:ascii="仿宋" w:hAnsi="仿宋" w:eastAsia="仿宋" w:cs="仿宋"/>
          <w:spacing w:val="-2"/>
          <w:sz w:val="24"/>
          <w:szCs w:val="24"/>
        </w:rPr>
        <w:t>为无效文件。</w:t>
      </w:r>
    </w:p>
    <w:p w14:paraId="6CA0BBE8">
      <w:pPr>
        <w:spacing w:before="159" w:line="298" w:lineRule="auto"/>
        <w:ind w:left="8" w:right="117" w:firstLine="419"/>
        <w:rPr>
          <w:rFonts w:ascii="仿宋" w:hAnsi="仿宋" w:eastAsia="仿宋" w:cs="仿宋"/>
          <w:sz w:val="24"/>
          <w:szCs w:val="24"/>
        </w:rPr>
      </w:pPr>
      <w:r>
        <w:rPr>
          <w:rFonts w:ascii="仿宋" w:hAnsi="仿宋" w:eastAsia="仿宋" w:cs="仿宋"/>
          <w:spacing w:val="-2"/>
          <w:sz w:val="24"/>
          <w:szCs w:val="24"/>
        </w:rPr>
        <w:t>3.3.2</w:t>
      </w:r>
      <w:r>
        <w:rPr>
          <w:rFonts w:ascii="仿宋" w:hAnsi="仿宋" w:eastAsia="仿宋" w:cs="仿宋"/>
          <w:spacing w:val="-45"/>
          <w:sz w:val="24"/>
          <w:szCs w:val="24"/>
        </w:rPr>
        <w:t xml:space="preserve"> </w:t>
      </w:r>
      <w:r>
        <w:rPr>
          <w:rFonts w:ascii="仿宋" w:hAnsi="仿宋" w:eastAsia="仿宋" w:cs="仿宋"/>
          <w:spacing w:val="-2"/>
          <w:sz w:val="24"/>
          <w:szCs w:val="24"/>
        </w:rPr>
        <w:t>特殊情况下，采购人可于磋商响应文件有效期满之前要求</w:t>
      </w:r>
      <w:r>
        <w:rPr>
          <w:rFonts w:ascii="仿宋" w:hAnsi="仿宋" w:eastAsia="仿宋" w:cs="仿宋"/>
          <w:spacing w:val="-3"/>
          <w:sz w:val="24"/>
          <w:szCs w:val="24"/>
        </w:rPr>
        <w:t>磋商响应供应商同意</w:t>
      </w:r>
      <w:r>
        <w:rPr>
          <w:rFonts w:ascii="仿宋" w:hAnsi="仿宋" w:eastAsia="仿宋" w:cs="仿宋"/>
          <w:sz w:val="24"/>
          <w:szCs w:val="24"/>
        </w:rPr>
        <w:t xml:space="preserve"> </w:t>
      </w:r>
      <w:r>
        <w:rPr>
          <w:rFonts w:ascii="仿宋" w:hAnsi="仿宋" w:eastAsia="仿宋" w:cs="仿宋"/>
          <w:spacing w:val="1"/>
          <w:sz w:val="24"/>
          <w:szCs w:val="24"/>
        </w:rPr>
        <w:t>延长有效期，要求与答复均为书面形式。磋商响应供应商可以拒绝上述要求，对于同意</w:t>
      </w:r>
      <w:r>
        <w:rPr>
          <w:rFonts w:ascii="仿宋" w:hAnsi="仿宋" w:eastAsia="仿宋" w:cs="仿宋"/>
          <w:spacing w:val="3"/>
          <w:sz w:val="24"/>
          <w:szCs w:val="24"/>
        </w:rPr>
        <w:t xml:space="preserve"> </w:t>
      </w:r>
      <w:r>
        <w:rPr>
          <w:rFonts w:ascii="仿宋" w:hAnsi="仿宋" w:eastAsia="仿宋" w:cs="仿宋"/>
          <w:spacing w:val="-2"/>
          <w:sz w:val="24"/>
          <w:szCs w:val="24"/>
        </w:rPr>
        <w:t>该要求的磋商响应供应商，不允许其修改磋商响应文件。</w:t>
      </w:r>
    </w:p>
    <w:p w14:paraId="1B864C30">
      <w:pPr>
        <w:spacing w:before="158" w:line="217" w:lineRule="auto"/>
        <w:ind w:left="488"/>
        <w:rPr>
          <w:rFonts w:ascii="仿宋" w:hAnsi="仿宋" w:eastAsia="仿宋" w:cs="仿宋"/>
          <w:sz w:val="24"/>
          <w:szCs w:val="24"/>
        </w:rPr>
      </w:pPr>
      <w:r>
        <w:rPr>
          <w:rFonts w:ascii="仿宋" w:hAnsi="仿宋" w:eastAsia="仿宋" w:cs="仿宋"/>
          <w:b/>
          <w:bCs/>
          <w:spacing w:val="-6"/>
          <w:sz w:val="24"/>
          <w:szCs w:val="24"/>
        </w:rPr>
        <w:t>3.4</w:t>
      </w:r>
      <w:r>
        <w:rPr>
          <w:rFonts w:ascii="仿宋" w:hAnsi="仿宋" w:eastAsia="仿宋" w:cs="仿宋"/>
          <w:spacing w:val="-40"/>
          <w:sz w:val="24"/>
          <w:szCs w:val="24"/>
        </w:rPr>
        <w:t xml:space="preserve"> </w:t>
      </w:r>
      <w:r>
        <w:rPr>
          <w:rFonts w:ascii="仿宋" w:hAnsi="仿宋" w:eastAsia="仿宋" w:cs="仿宋"/>
          <w:b/>
          <w:bCs/>
          <w:spacing w:val="-6"/>
          <w:sz w:val="24"/>
          <w:szCs w:val="24"/>
        </w:rPr>
        <w:t>磋商保证金</w:t>
      </w:r>
    </w:p>
    <w:p w14:paraId="148743E0">
      <w:pPr>
        <w:spacing w:before="158" w:line="338" w:lineRule="auto"/>
        <w:ind w:firstLine="489"/>
        <w:rPr>
          <w:rFonts w:ascii="仿宋" w:hAnsi="仿宋" w:eastAsia="仿宋" w:cs="仿宋"/>
          <w:sz w:val="24"/>
          <w:szCs w:val="24"/>
        </w:rPr>
      </w:pPr>
      <w:r>
        <w:rPr>
          <w:rFonts w:ascii="仿宋" w:hAnsi="仿宋" w:eastAsia="仿宋" w:cs="仿宋"/>
          <w:spacing w:val="-2"/>
          <w:sz w:val="24"/>
          <w:szCs w:val="24"/>
        </w:rPr>
        <w:t>根据《河南省财政厅关于优化政府采购营商环境有关问题的通知》（豫财购【2019】</w:t>
      </w:r>
      <w:r>
        <w:rPr>
          <w:rFonts w:ascii="仿宋" w:hAnsi="仿宋" w:eastAsia="仿宋" w:cs="仿宋"/>
          <w:spacing w:val="2"/>
          <w:sz w:val="24"/>
          <w:szCs w:val="24"/>
        </w:rPr>
        <w:t xml:space="preserve"> </w:t>
      </w:r>
      <w:r>
        <w:rPr>
          <w:rFonts w:ascii="仿宋" w:hAnsi="仿宋" w:eastAsia="仿宋" w:cs="仿宋"/>
          <w:spacing w:val="-14"/>
          <w:sz w:val="24"/>
          <w:szCs w:val="24"/>
        </w:rPr>
        <w:t>4</w:t>
      </w:r>
      <w:r>
        <w:rPr>
          <w:rFonts w:ascii="仿宋" w:hAnsi="仿宋" w:eastAsia="仿宋" w:cs="仿宋"/>
          <w:spacing w:val="-32"/>
          <w:sz w:val="24"/>
          <w:szCs w:val="24"/>
        </w:rPr>
        <w:t xml:space="preserve"> </w:t>
      </w:r>
      <w:r>
        <w:rPr>
          <w:rFonts w:ascii="仿宋" w:hAnsi="仿宋" w:eastAsia="仿宋" w:cs="仿宋"/>
          <w:spacing w:val="-14"/>
          <w:sz w:val="24"/>
          <w:szCs w:val="24"/>
        </w:rPr>
        <w:t>号）第</w:t>
      </w:r>
      <w:r>
        <w:rPr>
          <w:rFonts w:ascii="仿宋" w:hAnsi="仿宋" w:eastAsia="仿宋" w:cs="仿宋"/>
          <w:spacing w:val="-50"/>
          <w:sz w:val="24"/>
          <w:szCs w:val="24"/>
        </w:rPr>
        <w:t xml:space="preserve"> </w:t>
      </w:r>
      <w:r>
        <w:rPr>
          <w:rFonts w:ascii="仿宋" w:hAnsi="仿宋" w:eastAsia="仿宋" w:cs="仿宋"/>
          <w:spacing w:val="-14"/>
          <w:sz w:val="24"/>
          <w:szCs w:val="24"/>
        </w:rPr>
        <w:t>6</w:t>
      </w:r>
      <w:r>
        <w:rPr>
          <w:rFonts w:ascii="仿宋" w:hAnsi="仿宋" w:eastAsia="仿宋" w:cs="仿宋"/>
          <w:spacing w:val="-41"/>
          <w:sz w:val="24"/>
          <w:szCs w:val="24"/>
        </w:rPr>
        <w:t xml:space="preserve"> </w:t>
      </w:r>
      <w:r>
        <w:rPr>
          <w:rFonts w:ascii="仿宋" w:hAnsi="仿宋" w:eastAsia="仿宋" w:cs="仿宋"/>
          <w:spacing w:val="-14"/>
          <w:sz w:val="24"/>
          <w:szCs w:val="24"/>
        </w:rPr>
        <w:t>条的规定，磋商保证金不再收取，需提供投标承诺函（详见磋商响应文件格式）。</w:t>
      </w:r>
    </w:p>
    <w:p w14:paraId="6B7E1C1B">
      <w:pPr>
        <w:spacing w:line="338" w:lineRule="auto"/>
        <w:rPr>
          <w:rFonts w:ascii="仿宋" w:hAnsi="仿宋" w:eastAsia="仿宋" w:cs="仿宋"/>
          <w:sz w:val="24"/>
          <w:szCs w:val="24"/>
        </w:rPr>
        <w:sectPr>
          <w:footerReference r:id="rId13" w:type="default"/>
          <w:pgSz w:w="11907" w:h="16839"/>
          <w:pgMar w:top="1431" w:right="1243" w:bottom="903" w:left="1368" w:header="0" w:footer="676" w:gutter="0"/>
          <w:pgNumType w:fmt="decimal"/>
          <w:cols w:space="720" w:num="1"/>
        </w:sectPr>
      </w:pPr>
    </w:p>
    <w:p w14:paraId="25EB8D7A">
      <w:pPr>
        <w:spacing w:before="76" w:line="218" w:lineRule="auto"/>
        <w:ind w:left="490"/>
        <w:rPr>
          <w:rFonts w:ascii="仿宋" w:hAnsi="仿宋" w:eastAsia="仿宋" w:cs="仿宋"/>
          <w:sz w:val="24"/>
          <w:szCs w:val="24"/>
        </w:rPr>
      </w:pPr>
      <w:r>
        <w:rPr>
          <w:rFonts w:ascii="仿宋" w:hAnsi="仿宋" w:eastAsia="仿宋" w:cs="仿宋"/>
          <w:b/>
          <w:bCs/>
          <w:spacing w:val="-5"/>
          <w:sz w:val="24"/>
          <w:szCs w:val="24"/>
        </w:rPr>
        <w:t>3.5</w:t>
      </w:r>
      <w:r>
        <w:rPr>
          <w:rFonts w:ascii="仿宋" w:hAnsi="仿宋" w:eastAsia="仿宋" w:cs="仿宋"/>
          <w:spacing w:val="-36"/>
          <w:sz w:val="24"/>
          <w:szCs w:val="24"/>
        </w:rPr>
        <w:t xml:space="preserve"> </w:t>
      </w:r>
      <w:r>
        <w:rPr>
          <w:rFonts w:ascii="仿宋" w:hAnsi="仿宋" w:eastAsia="仿宋" w:cs="仿宋"/>
          <w:b/>
          <w:bCs/>
          <w:spacing w:val="-5"/>
          <w:sz w:val="24"/>
          <w:szCs w:val="24"/>
        </w:rPr>
        <w:t>供应商技术证明文件</w:t>
      </w:r>
    </w:p>
    <w:p w14:paraId="3EB6BA1D">
      <w:pPr>
        <w:spacing w:before="155" w:line="278" w:lineRule="auto"/>
        <w:ind w:left="10" w:right="1" w:firstLine="477"/>
        <w:rPr>
          <w:rFonts w:ascii="仿宋" w:hAnsi="仿宋" w:eastAsia="仿宋" w:cs="仿宋"/>
          <w:sz w:val="24"/>
          <w:szCs w:val="24"/>
        </w:rPr>
      </w:pPr>
      <w:r>
        <w:rPr>
          <w:rFonts w:ascii="仿宋" w:hAnsi="仿宋" w:eastAsia="仿宋" w:cs="仿宋"/>
          <w:spacing w:val="1"/>
          <w:sz w:val="24"/>
          <w:szCs w:val="24"/>
        </w:rPr>
        <w:t>3.5.1 供应商应提交证明其拟供货物及伴随服务符合竞争性磋商文件规定的技术响</w:t>
      </w:r>
      <w:r>
        <w:rPr>
          <w:rFonts w:ascii="仿宋" w:hAnsi="仿宋" w:eastAsia="仿宋" w:cs="仿宋"/>
          <w:spacing w:val="14"/>
          <w:sz w:val="24"/>
          <w:szCs w:val="24"/>
        </w:rPr>
        <w:t xml:space="preserve"> </w:t>
      </w:r>
      <w:r>
        <w:rPr>
          <w:rFonts w:ascii="仿宋" w:hAnsi="仿宋" w:eastAsia="仿宋" w:cs="仿宋"/>
          <w:spacing w:val="-3"/>
          <w:sz w:val="24"/>
          <w:szCs w:val="24"/>
        </w:rPr>
        <w:t>应文件，作为磋商响应文件的一部分。</w:t>
      </w:r>
    </w:p>
    <w:p w14:paraId="387E0653">
      <w:pPr>
        <w:spacing w:before="158" w:line="278" w:lineRule="auto"/>
        <w:ind w:left="24" w:right="2" w:firstLine="463"/>
        <w:rPr>
          <w:rFonts w:ascii="仿宋" w:hAnsi="仿宋" w:eastAsia="仿宋" w:cs="仿宋"/>
          <w:sz w:val="24"/>
          <w:szCs w:val="24"/>
        </w:rPr>
      </w:pPr>
      <w:r>
        <w:rPr>
          <w:rFonts w:ascii="仿宋" w:hAnsi="仿宋" w:eastAsia="仿宋" w:cs="仿宋"/>
          <w:spacing w:val="-7"/>
          <w:sz w:val="24"/>
          <w:szCs w:val="24"/>
        </w:rPr>
        <w:t>3.5.2</w:t>
      </w:r>
      <w:r>
        <w:rPr>
          <w:rFonts w:ascii="仿宋" w:hAnsi="仿宋" w:eastAsia="仿宋" w:cs="仿宋"/>
          <w:spacing w:val="-28"/>
          <w:sz w:val="24"/>
          <w:szCs w:val="24"/>
        </w:rPr>
        <w:t xml:space="preserve"> </w:t>
      </w:r>
      <w:r>
        <w:rPr>
          <w:rFonts w:ascii="仿宋" w:hAnsi="仿宋" w:eastAsia="仿宋" w:cs="仿宋"/>
          <w:spacing w:val="-7"/>
          <w:sz w:val="24"/>
          <w:szCs w:val="24"/>
        </w:rPr>
        <w:t>在磋商响应文件中应说明各项货物名称、数量、单价、规格型号等， 所投设备</w:t>
      </w:r>
      <w:r>
        <w:rPr>
          <w:rFonts w:ascii="仿宋" w:hAnsi="仿宋" w:eastAsia="仿宋" w:cs="仿宋"/>
          <w:sz w:val="24"/>
          <w:szCs w:val="24"/>
        </w:rPr>
        <w:t xml:space="preserve"> </w:t>
      </w:r>
      <w:r>
        <w:rPr>
          <w:rFonts w:ascii="仿宋" w:hAnsi="仿宋" w:eastAsia="仿宋" w:cs="仿宋"/>
          <w:spacing w:val="-3"/>
          <w:sz w:val="24"/>
          <w:szCs w:val="24"/>
        </w:rPr>
        <w:t>的所有部件均为合格产品。</w:t>
      </w:r>
    </w:p>
    <w:p w14:paraId="04B1F58D">
      <w:pPr>
        <w:spacing w:before="157" w:line="216" w:lineRule="auto"/>
        <w:ind w:left="487"/>
        <w:rPr>
          <w:rFonts w:ascii="仿宋" w:hAnsi="仿宋" w:eastAsia="仿宋" w:cs="仿宋"/>
          <w:sz w:val="24"/>
          <w:szCs w:val="24"/>
        </w:rPr>
      </w:pPr>
      <w:r>
        <w:rPr>
          <w:rFonts w:ascii="仿宋" w:hAnsi="仿宋" w:eastAsia="仿宋" w:cs="仿宋"/>
          <w:spacing w:val="-3"/>
          <w:sz w:val="24"/>
          <w:szCs w:val="24"/>
        </w:rPr>
        <w:t>3.5.3</w:t>
      </w:r>
      <w:r>
        <w:rPr>
          <w:rFonts w:ascii="仿宋" w:hAnsi="仿宋" w:eastAsia="仿宋" w:cs="仿宋"/>
          <w:spacing w:val="-35"/>
          <w:sz w:val="24"/>
          <w:szCs w:val="24"/>
        </w:rPr>
        <w:t xml:space="preserve"> </w:t>
      </w:r>
      <w:r>
        <w:rPr>
          <w:rFonts w:ascii="仿宋" w:hAnsi="仿宋" w:eastAsia="仿宋" w:cs="仿宋"/>
          <w:spacing w:val="-3"/>
          <w:sz w:val="24"/>
          <w:szCs w:val="24"/>
        </w:rPr>
        <w:t>证明文件可以是文字资料、图纸和数据。</w:t>
      </w:r>
    </w:p>
    <w:p w14:paraId="2172DF1D">
      <w:pPr>
        <w:spacing w:before="156" w:line="299" w:lineRule="auto"/>
        <w:ind w:left="11" w:right="4" w:firstLine="476"/>
        <w:rPr>
          <w:rFonts w:ascii="仿宋" w:hAnsi="仿宋" w:eastAsia="仿宋" w:cs="仿宋"/>
          <w:sz w:val="24"/>
          <w:szCs w:val="24"/>
        </w:rPr>
      </w:pPr>
      <w:r>
        <w:rPr>
          <w:rFonts w:ascii="仿宋" w:hAnsi="仿宋" w:eastAsia="仿宋" w:cs="仿宋"/>
          <w:spacing w:val="-5"/>
          <w:sz w:val="24"/>
          <w:szCs w:val="24"/>
        </w:rPr>
        <w:t>3.5.5</w:t>
      </w:r>
      <w:r>
        <w:rPr>
          <w:rFonts w:ascii="仿宋" w:hAnsi="仿宋" w:eastAsia="仿宋" w:cs="仿宋"/>
          <w:spacing w:val="-43"/>
          <w:sz w:val="24"/>
          <w:szCs w:val="24"/>
        </w:rPr>
        <w:t xml:space="preserve"> </w:t>
      </w:r>
      <w:r>
        <w:rPr>
          <w:rFonts w:ascii="仿宋" w:hAnsi="仿宋" w:eastAsia="仿宋" w:cs="仿宋"/>
          <w:spacing w:val="-5"/>
          <w:sz w:val="24"/>
          <w:szCs w:val="24"/>
        </w:rPr>
        <w:t>供应商必须对竞争性磋商文件中设备的技术要求逐项</w:t>
      </w:r>
      <w:r>
        <w:rPr>
          <w:rFonts w:ascii="仿宋" w:hAnsi="仿宋" w:eastAsia="仿宋" w:cs="仿宋"/>
          <w:spacing w:val="-6"/>
          <w:sz w:val="24"/>
          <w:szCs w:val="24"/>
        </w:rPr>
        <w:t>、逐条明确答复；</w:t>
      </w:r>
      <w:r>
        <w:rPr>
          <w:rFonts w:ascii="仿宋" w:hAnsi="仿宋" w:eastAsia="仿宋" w:cs="仿宋"/>
          <w:spacing w:val="-61"/>
          <w:sz w:val="24"/>
          <w:szCs w:val="24"/>
        </w:rPr>
        <w:t xml:space="preserve"> </w:t>
      </w:r>
      <w:r>
        <w:rPr>
          <w:rFonts w:ascii="仿宋" w:hAnsi="仿宋" w:eastAsia="仿宋" w:cs="仿宋"/>
          <w:spacing w:val="-6"/>
          <w:sz w:val="24"/>
          <w:szCs w:val="24"/>
        </w:rPr>
        <w:t>应逐项</w:t>
      </w:r>
      <w:r>
        <w:rPr>
          <w:rFonts w:ascii="仿宋" w:hAnsi="仿宋" w:eastAsia="仿宋" w:cs="仿宋"/>
          <w:sz w:val="24"/>
          <w:szCs w:val="24"/>
        </w:rPr>
        <w:t xml:space="preserve"> </w:t>
      </w:r>
      <w:r>
        <w:rPr>
          <w:rFonts w:ascii="仿宋" w:hAnsi="仿宋" w:eastAsia="仿宋" w:cs="仿宋"/>
          <w:spacing w:val="1"/>
          <w:sz w:val="24"/>
          <w:szCs w:val="24"/>
        </w:rPr>
        <w:t>填写“技术参数偏离表”，投标设备与竞争性磋商文件中的规定要求有偏离的，应详细</w:t>
      </w:r>
      <w:r>
        <w:rPr>
          <w:rFonts w:ascii="仿宋" w:hAnsi="仿宋" w:eastAsia="仿宋" w:cs="仿宋"/>
          <w:spacing w:val="2"/>
          <w:sz w:val="24"/>
          <w:szCs w:val="24"/>
        </w:rPr>
        <w:t xml:space="preserve"> </w:t>
      </w:r>
      <w:r>
        <w:rPr>
          <w:rFonts w:ascii="仿宋" w:hAnsi="仿宋" w:eastAsia="仿宋" w:cs="仿宋"/>
          <w:spacing w:val="-6"/>
          <w:sz w:val="24"/>
          <w:szCs w:val="24"/>
        </w:rPr>
        <w:t>说明偏离情况。</w:t>
      </w:r>
    </w:p>
    <w:p w14:paraId="53B7D953">
      <w:pPr>
        <w:spacing w:before="157" w:line="217" w:lineRule="auto"/>
        <w:ind w:left="552"/>
        <w:rPr>
          <w:rFonts w:ascii="仿宋" w:hAnsi="仿宋" w:eastAsia="仿宋" w:cs="仿宋"/>
          <w:sz w:val="24"/>
          <w:szCs w:val="24"/>
        </w:rPr>
      </w:pPr>
      <w:r>
        <w:rPr>
          <w:rFonts w:ascii="仿宋" w:hAnsi="仿宋" w:eastAsia="仿宋" w:cs="仿宋"/>
          <w:b/>
          <w:bCs/>
          <w:spacing w:val="-4"/>
          <w:sz w:val="24"/>
          <w:szCs w:val="24"/>
        </w:rPr>
        <w:t>3.6</w:t>
      </w:r>
      <w:r>
        <w:rPr>
          <w:rFonts w:ascii="仿宋" w:hAnsi="仿宋" w:eastAsia="仿宋" w:cs="仿宋"/>
          <w:spacing w:val="-39"/>
          <w:sz w:val="24"/>
          <w:szCs w:val="24"/>
        </w:rPr>
        <w:t xml:space="preserve"> </w:t>
      </w:r>
      <w:r>
        <w:rPr>
          <w:rFonts w:ascii="仿宋" w:hAnsi="仿宋" w:eastAsia="仿宋" w:cs="仿宋"/>
          <w:b/>
          <w:bCs/>
          <w:spacing w:val="-4"/>
          <w:sz w:val="24"/>
          <w:szCs w:val="24"/>
        </w:rPr>
        <w:t>磋商响应文件的编制及签署</w:t>
      </w:r>
    </w:p>
    <w:p w14:paraId="291A37BB">
      <w:pPr>
        <w:spacing w:before="160" w:line="318" w:lineRule="auto"/>
        <w:ind w:right="4" w:firstLine="550"/>
        <w:jc w:val="both"/>
        <w:rPr>
          <w:rFonts w:ascii="仿宋" w:hAnsi="仿宋" w:eastAsia="仿宋" w:cs="仿宋"/>
          <w:spacing w:val="-19"/>
          <w:sz w:val="24"/>
          <w:szCs w:val="24"/>
        </w:rPr>
      </w:pPr>
      <w:r>
        <w:rPr>
          <w:rFonts w:ascii="仿宋" w:hAnsi="仿宋" w:eastAsia="仿宋" w:cs="仿宋"/>
          <w:sz w:val="24"/>
          <w:szCs w:val="24"/>
        </w:rPr>
        <w:t>3.6.1 供应商所上传的磋商响应文件，应是通过中心</w:t>
      </w:r>
      <w:r>
        <w:rPr>
          <w:rFonts w:ascii="仿宋" w:hAnsi="仿宋" w:eastAsia="仿宋" w:cs="仿宋"/>
          <w:spacing w:val="-1"/>
          <w:sz w:val="24"/>
          <w:szCs w:val="24"/>
        </w:rPr>
        <w:t>磋商响应文件制作系统制作的</w:t>
      </w:r>
      <w:r>
        <w:rPr>
          <w:rFonts w:ascii="仿宋" w:hAnsi="仿宋" w:eastAsia="仿宋" w:cs="仿宋"/>
          <w:sz w:val="24"/>
          <w:szCs w:val="24"/>
        </w:rPr>
        <w:t xml:space="preserve"> </w:t>
      </w:r>
      <w:r>
        <w:rPr>
          <w:rFonts w:ascii="仿宋" w:hAnsi="仿宋" w:eastAsia="仿宋" w:cs="仿宋"/>
          <w:spacing w:val="-19"/>
          <w:sz w:val="24"/>
          <w:szCs w:val="24"/>
        </w:rPr>
        <w:t>（</w:t>
      </w:r>
      <w:r>
        <w:rPr>
          <w:rFonts w:ascii="仿宋" w:hAnsi="仿宋" w:eastAsia="仿宋" w:cs="仿宋"/>
          <w:spacing w:val="5"/>
          <w:sz w:val="24"/>
          <w:szCs w:val="24"/>
        </w:rPr>
        <w:t xml:space="preserve">   </w:t>
      </w:r>
      <w:r>
        <w:rPr>
          <w:rFonts w:ascii="仿宋" w:hAnsi="仿宋" w:eastAsia="仿宋" w:cs="仿宋"/>
          <w:spacing w:val="-19"/>
          <w:sz w:val="24"/>
          <w:szCs w:val="24"/>
        </w:rPr>
        <w:t>磋</w:t>
      </w:r>
      <w:r>
        <w:rPr>
          <w:rFonts w:ascii="仿宋" w:hAnsi="仿宋" w:eastAsia="仿宋" w:cs="仿宋"/>
          <w:spacing w:val="7"/>
          <w:sz w:val="24"/>
          <w:szCs w:val="24"/>
        </w:rPr>
        <w:t xml:space="preserve">   </w:t>
      </w:r>
      <w:r>
        <w:rPr>
          <w:rFonts w:ascii="仿宋" w:hAnsi="仿宋" w:eastAsia="仿宋" w:cs="仿宋"/>
          <w:spacing w:val="-19"/>
          <w:sz w:val="24"/>
          <w:szCs w:val="24"/>
        </w:rPr>
        <w:t>商</w:t>
      </w:r>
      <w:r>
        <w:rPr>
          <w:rFonts w:ascii="仿宋" w:hAnsi="仿宋" w:eastAsia="仿宋" w:cs="仿宋"/>
          <w:spacing w:val="7"/>
          <w:sz w:val="24"/>
          <w:szCs w:val="24"/>
        </w:rPr>
        <w:t xml:space="preserve">   </w:t>
      </w:r>
      <w:r>
        <w:rPr>
          <w:rFonts w:ascii="仿宋" w:hAnsi="仿宋" w:eastAsia="仿宋" w:cs="仿宋"/>
          <w:spacing w:val="-19"/>
          <w:sz w:val="24"/>
          <w:szCs w:val="24"/>
        </w:rPr>
        <w:t>响</w:t>
      </w:r>
      <w:r>
        <w:rPr>
          <w:rFonts w:ascii="仿宋" w:hAnsi="仿宋" w:eastAsia="仿宋" w:cs="仿宋"/>
          <w:spacing w:val="4"/>
          <w:sz w:val="24"/>
          <w:szCs w:val="24"/>
        </w:rPr>
        <w:t xml:space="preserve">   </w:t>
      </w:r>
      <w:r>
        <w:rPr>
          <w:rFonts w:ascii="仿宋" w:hAnsi="仿宋" w:eastAsia="仿宋" w:cs="仿宋"/>
          <w:spacing w:val="-19"/>
          <w:sz w:val="24"/>
          <w:szCs w:val="24"/>
        </w:rPr>
        <w:t>应</w:t>
      </w:r>
      <w:r>
        <w:rPr>
          <w:rFonts w:ascii="仿宋" w:hAnsi="仿宋" w:eastAsia="仿宋" w:cs="仿宋"/>
          <w:spacing w:val="4"/>
          <w:sz w:val="24"/>
          <w:szCs w:val="24"/>
        </w:rPr>
        <w:t xml:space="preserve">   </w:t>
      </w:r>
      <w:r>
        <w:rPr>
          <w:rFonts w:ascii="仿宋" w:hAnsi="仿宋" w:eastAsia="仿宋" w:cs="仿宋"/>
          <w:spacing w:val="-19"/>
          <w:sz w:val="24"/>
          <w:szCs w:val="24"/>
        </w:rPr>
        <w:t>文</w:t>
      </w:r>
      <w:r>
        <w:rPr>
          <w:rFonts w:ascii="仿宋" w:hAnsi="仿宋" w:eastAsia="仿宋" w:cs="仿宋"/>
          <w:spacing w:val="3"/>
          <w:sz w:val="24"/>
          <w:szCs w:val="24"/>
        </w:rPr>
        <w:t xml:space="preserve">   </w:t>
      </w:r>
      <w:r>
        <w:rPr>
          <w:rFonts w:ascii="仿宋" w:hAnsi="仿宋" w:eastAsia="仿宋" w:cs="仿宋"/>
          <w:spacing w:val="-19"/>
          <w:sz w:val="24"/>
          <w:szCs w:val="24"/>
        </w:rPr>
        <w:t>件</w:t>
      </w:r>
      <w:r>
        <w:rPr>
          <w:rFonts w:ascii="仿宋" w:hAnsi="仿宋" w:eastAsia="仿宋" w:cs="仿宋"/>
          <w:spacing w:val="5"/>
          <w:sz w:val="24"/>
          <w:szCs w:val="24"/>
        </w:rPr>
        <w:t xml:space="preserve">   </w:t>
      </w:r>
      <w:r>
        <w:rPr>
          <w:rFonts w:ascii="仿宋" w:hAnsi="仿宋" w:eastAsia="仿宋" w:cs="仿宋"/>
          <w:spacing w:val="-19"/>
          <w:sz w:val="24"/>
          <w:szCs w:val="24"/>
        </w:rPr>
        <w:t>制</w:t>
      </w:r>
      <w:r>
        <w:rPr>
          <w:rFonts w:ascii="仿宋" w:hAnsi="仿宋" w:eastAsia="仿宋" w:cs="仿宋"/>
          <w:spacing w:val="6"/>
          <w:sz w:val="24"/>
          <w:szCs w:val="24"/>
        </w:rPr>
        <w:t xml:space="preserve">   </w:t>
      </w:r>
      <w:r>
        <w:rPr>
          <w:rFonts w:ascii="仿宋" w:hAnsi="仿宋" w:eastAsia="仿宋" w:cs="仿宋"/>
          <w:spacing w:val="-19"/>
          <w:sz w:val="24"/>
          <w:szCs w:val="24"/>
        </w:rPr>
        <w:t>作</w:t>
      </w:r>
      <w:r>
        <w:rPr>
          <w:rFonts w:ascii="仿宋" w:hAnsi="仿宋" w:eastAsia="仿宋" w:cs="仿宋"/>
          <w:spacing w:val="5"/>
          <w:sz w:val="24"/>
          <w:szCs w:val="24"/>
        </w:rPr>
        <w:t xml:space="preserve">   </w:t>
      </w:r>
      <w:r>
        <w:rPr>
          <w:rFonts w:ascii="仿宋" w:hAnsi="仿宋" w:eastAsia="仿宋" w:cs="仿宋"/>
          <w:spacing w:val="-19"/>
          <w:sz w:val="24"/>
          <w:szCs w:val="24"/>
        </w:rPr>
        <w:t>工</w:t>
      </w:r>
      <w:r>
        <w:rPr>
          <w:rFonts w:ascii="仿宋" w:hAnsi="仿宋" w:eastAsia="仿宋" w:cs="仿宋"/>
          <w:spacing w:val="5"/>
          <w:sz w:val="24"/>
          <w:szCs w:val="24"/>
        </w:rPr>
        <w:t xml:space="preserve">   </w:t>
      </w:r>
      <w:r>
        <w:rPr>
          <w:rFonts w:ascii="仿宋" w:hAnsi="仿宋" w:eastAsia="仿宋" w:cs="仿宋"/>
          <w:spacing w:val="-19"/>
          <w:sz w:val="24"/>
          <w:szCs w:val="24"/>
        </w:rPr>
        <w:t>具</w:t>
      </w:r>
      <w:r>
        <w:rPr>
          <w:rFonts w:ascii="仿宋" w:hAnsi="仿宋" w:eastAsia="仿宋" w:cs="仿宋"/>
          <w:spacing w:val="6"/>
          <w:sz w:val="24"/>
          <w:szCs w:val="24"/>
        </w:rPr>
        <w:t xml:space="preserve">   </w:t>
      </w:r>
      <w:r>
        <w:rPr>
          <w:rFonts w:ascii="仿宋" w:hAnsi="仿宋" w:eastAsia="仿宋" w:cs="仿宋"/>
          <w:spacing w:val="-19"/>
          <w:sz w:val="24"/>
          <w:szCs w:val="24"/>
        </w:rPr>
        <w:t>下</w:t>
      </w:r>
      <w:r>
        <w:rPr>
          <w:rFonts w:ascii="仿宋" w:hAnsi="仿宋" w:eastAsia="仿宋" w:cs="仿宋"/>
          <w:spacing w:val="4"/>
          <w:sz w:val="24"/>
          <w:szCs w:val="24"/>
        </w:rPr>
        <w:t xml:space="preserve">   </w:t>
      </w:r>
      <w:r>
        <w:rPr>
          <w:rFonts w:ascii="仿宋" w:hAnsi="仿宋" w:eastAsia="仿宋" w:cs="仿宋"/>
          <w:spacing w:val="-19"/>
          <w:sz w:val="24"/>
          <w:szCs w:val="24"/>
        </w:rPr>
        <w:t>载</w:t>
      </w:r>
      <w:r>
        <w:rPr>
          <w:rFonts w:ascii="仿宋" w:hAnsi="仿宋" w:eastAsia="仿宋" w:cs="仿宋"/>
          <w:spacing w:val="4"/>
          <w:sz w:val="24"/>
          <w:szCs w:val="24"/>
        </w:rPr>
        <w:t xml:space="preserve">   </w:t>
      </w:r>
      <w:r>
        <w:rPr>
          <w:rFonts w:ascii="仿宋" w:hAnsi="仿宋" w:eastAsia="仿宋" w:cs="仿宋"/>
          <w:spacing w:val="-19"/>
          <w:sz w:val="24"/>
          <w:szCs w:val="24"/>
        </w:rPr>
        <w:t>地</w:t>
      </w:r>
      <w:r>
        <w:rPr>
          <w:rFonts w:ascii="仿宋" w:hAnsi="仿宋" w:eastAsia="仿宋" w:cs="仿宋"/>
          <w:spacing w:val="5"/>
          <w:sz w:val="24"/>
          <w:szCs w:val="24"/>
        </w:rPr>
        <w:t xml:space="preserve">   </w:t>
      </w:r>
      <w:r>
        <w:rPr>
          <w:rFonts w:ascii="仿宋" w:hAnsi="仿宋" w:eastAsia="仿宋" w:cs="仿宋"/>
          <w:spacing w:val="-19"/>
          <w:sz w:val="24"/>
          <w:szCs w:val="24"/>
        </w:rPr>
        <w:t>址</w:t>
      </w:r>
      <w:r>
        <w:rPr>
          <w:rFonts w:ascii="仿宋" w:hAnsi="仿宋" w:eastAsia="仿宋" w:cs="仿宋"/>
          <w:spacing w:val="10"/>
          <w:sz w:val="24"/>
          <w:szCs w:val="24"/>
        </w:rPr>
        <w:t xml:space="preserve">   </w:t>
      </w:r>
      <w:r>
        <w:rPr>
          <w:rFonts w:ascii="仿宋" w:hAnsi="仿宋" w:eastAsia="仿宋" w:cs="仿宋"/>
          <w:spacing w:val="-19"/>
          <w:sz w:val="24"/>
          <w:szCs w:val="24"/>
        </w:rPr>
        <w:t>：</w:t>
      </w:r>
    </w:p>
    <w:p w14:paraId="1417966C">
      <w:pPr>
        <w:spacing w:before="160" w:line="318" w:lineRule="auto"/>
        <w:ind w:right="4" w:firstLine="550"/>
        <w:rPr>
          <w:rFonts w:ascii="仿宋" w:hAnsi="仿宋" w:eastAsia="仿宋" w:cs="仿宋"/>
          <w:sz w:val="24"/>
          <w:szCs w:val="24"/>
        </w:rPr>
      </w:pPr>
      <w:r>
        <w:fldChar w:fldCharType="begin"/>
      </w:r>
      <w:r>
        <w:instrText xml:space="preserve"> HYPERLINK "https://download.bqpoint.com/download/downloaddetail.html?SourceFrom=Ztb&amp;ZtbSoftXiaQuCode=1506&amp;ZtbSoftType=tballinclusive" </w:instrText>
      </w:r>
      <w:r>
        <w:fldChar w:fldCharType="separate"/>
      </w:r>
      <w:r>
        <w:rPr>
          <w:rFonts w:ascii="仿宋" w:hAnsi="仿宋" w:eastAsia="仿宋" w:cs="仿宋"/>
          <w:sz w:val="24"/>
          <w:szCs w:val="24"/>
        </w:rPr>
        <w:t>https://download.bqpoint.com/download/downloaddetail.html?SourceFrom=</w:t>
      </w:r>
      <w:r>
        <w:rPr>
          <w:rFonts w:ascii="仿宋" w:hAnsi="仿宋" w:eastAsia="仿宋" w:cs="仿宋"/>
          <w:spacing w:val="-1"/>
          <w:sz w:val="24"/>
          <w:szCs w:val="24"/>
        </w:rPr>
        <w:t>Ztb&amp;Ztb</w:t>
      </w:r>
      <w:r>
        <w:rPr>
          <w:rFonts w:ascii="仿宋" w:hAnsi="仿宋" w:eastAsia="仿宋" w:cs="仿宋"/>
          <w:spacing w:val="-1"/>
          <w:sz w:val="24"/>
          <w:szCs w:val="24"/>
        </w:rPr>
        <w:fldChar w:fldCharType="end"/>
      </w:r>
      <w:r>
        <w:rPr>
          <w:rFonts w:ascii="仿宋" w:hAnsi="仿宋" w:eastAsia="仿宋" w:cs="仿宋"/>
          <w:sz w:val="24"/>
          <w:szCs w:val="24"/>
        </w:rPr>
        <w:t xml:space="preserve"> </w:t>
      </w:r>
      <w:r>
        <w:fldChar w:fldCharType="begin"/>
      </w:r>
      <w:r>
        <w:instrText xml:space="preserve"> HYPERLINK "https://download.bqpoint.com/download/downloaddetail.html?SourceFrom=Ztb&amp;ZtbSoftXiaQuCode=1506&amp;ZtbSoftType=tballinclusive" </w:instrText>
      </w:r>
      <w:r>
        <w:fldChar w:fldCharType="separate"/>
      </w:r>
      <w:r>
        <w:rPr>
          <w:rFonts w:ascii="仿宋" w:hAnsi="仿宋" w:eastAsia="仿宋" w:cs="仿宋"/>
          <w:sz w:val="24"/>
          <w:szCs w:val="24"/>
        </w:rPr>
        <w:t>SoftXiaQuCode=1506&amp;ZtbSoftType=tballinclusive</w:t>
      </w:r>
      <w:r>
        <w:rPr>
          <w:rFonts w:ascii="仿宋" w:hAnsi="仿宋" w:eastAsia="仿宋" w:cs="仿宋"/>
          <w:sz w:val="24"/>
          <w:szCs w:val="24"/>
        </w:rPr>
        <w:fldChar w:fldCharType="end"/>
      </w:r>
      <w:r>
        <w:rPr>
          <w:rFonts w:ascii="仿宋" w:hAnsi="仿宋" w:eastAsia="仿宋" w:cs="仿宋"/>
          <w:spacing w:val="-32"/>
          <w:sz w:val="24"/>
          <w:szCs w:val="24"/>
        </w:rPr>
        <w:t>），</w:t>
      </w:r>
      <w:r>
        <w:rPr>
          <w:rFonts w:ascii="仿宋" w:hAnsi="仿宋" w:eastAsia="仿宋" w:cs="仿宋"/>
          <w:sz w:val="24"/>
          <w:szCs w:val="24"/>
        </w:rPr>
        <w:t>经过签章和加密后生成的电子版</w:t>
      </w:r>
      <w:r>
        <w:rPr>
          <w:rFonts w:ascii="仿宋" w:hAnsi="仿宋" w:eastAsia="仿宋" w:cs="仿宋"/>
          <w:spacing w:val="1"/>
          <w:sz w:val="24"/>
          <w:szCs w:val="24"/>
        </w:rPr>
        <w:t xml:space="preserve"> 磋商响应文件。其中包含用于磋商响应文件上传的主文件（后缀为.</w:t>
      </w:r>
      <w:r>
        <w:rPr>
          <w:rFonts w:ascii="仿宋" w:hAnsi="仿宋" w:eastAsia="仿宋" w:cs="仿宋"/>
          <w:sz w:val="24"/>
          <w:szCs w:val="24"/>
        </w:rPr>
        <w:t>smxtf</w:t>
      </w:r>
      <w:r>
        <w:rPr>
          <w:rFonts w:ascii="仿宋" w:hAnsi="仿宋" w:eastAsia="仿宋" w:cs="仿宋"/>
          <w:spacing w:val="1"/>
          <w:sz w:val="24"/>
          <w:szCs w:val="24"/>
        </w:rPr>
        <w:t>）和用于应急</w:t>
      </w:r>
      <w:r>
        <w:rPr>
          <w:rFonts w:ascii="仿宋" w:hAnsi="仿宋" w:eastAsia="仿宋" w:cs="仿宋"/>
          <w:spacing w:val="3"/>
          <w:sz w:val="24"/>
          <w:szCs w:val="24"/>
        </w:rPr>
        <w:t xml:space="preserve"> </w:t>
      </w:r>
      <w:r>
        <w:rPr>
          <w:rFonts w:ascii="仿宋" w:hAnsi="仿宋" w:eastAsia="仿宋" w:cs="仿宋"/>
          <w:spacing w:val="-1"/>
          <w:sz w:val="24"/>
          <w:szCs w:val="24"/>
        </w:rPr>
        <w:t>补救的磋商响应文件备份文件（后缀为.nsmxtf）。</w:t>
      </w:r>
    </w:p>
    <w:p w14:paraId="6310A9DD">
      <w:pPr>
        <w:spacing w:before="157" w:line="298" w:lineRule="auto"/>
        <w:ind w:left="10" w:firstLine="477"/>
        <w:rPr>
          <w:rFonts w:ascii="仿宋" w:hAnsi="仿宋" w:eastAsia="仿宋" w:cs="仿宋"/>
          <w:sz w:val="24"/>
          <w:szCs w:val="24"/>
        </w:rPr>
      </w:pPr>
      <w:r>
        <w:rPr>
          <w:rFonts w:ascii="仿宋" w:hAnsi="仿宋" w:eastAsia="仿宋" w:cs="仿宋"/>
          <w:spacing w:val="1"/>
          <w:sz w:val="24"/>
          <w:szCs w:val="24"/>
        </w:rPr>
        <w:t>3.6.2 在竞争性磋商文件中要求供应商按照磋商响应文件格式进行磋商响应文件编</w:t>
      </w:r>
      <w:r>
        <w:rPr>
          <w:rFonts w:ascii="仿宋" w:hAnsi="仿宋" w:eastAsia="仿宋" w:cs="仿宋"/>
          <w:spacing w:val="15"/>
          <w:sz w:val="24"/>
          <w:szCs w:val="24"/>
        </w:rPr>
        <w:t xml:space="preserve"> </w:t>
      </w:r>
      <w:r>
        <w:rPr>
          <w:rFonts w:ascii="仿宋" w:hAnsi="仿宋" w:eastAsia="仿宋" w:cs="仿宋"/>
          <w:spacing w:val="1"/>
          <w:sz w:val="24"/>
          <w:szCs w:val="24"/>
        </w:rPr>
        <w:t>制，在磋商响应文件编制时，应明确将供应商企业基本情况、业绩情况编入磋商响应文</w:t>
      </w:r>
      <w:r>
        <w:rPr>
          <w:rFonts w:ascii="仿宋" w:hAnsi="仿宋" w:eastAsia="仿宋" w:cs="仿宋"/>
          <w:spacing w:val="7"/>
          <w:sz w:val="24"/>
          <w:szCs w:val="24"/>
        </w:rPr>
        <w:t xml:space="preserve"> </w:t>
      </w:r>
      <w:r>
        <w:rPr>
          <w:rFonts w:ascii="仿宋" w:hAnsi="仿宋" w:eastAsia="仿宋" w:cs="仿宋"/>
          <w:spacing w:val="-3"/>
          <w:sz w:val="24"/>
          <w:szCs w:val="24"/>
        </w:rPr>
        <w:t>件中，便于进行资格审查及评标打分。</w:t>
      </w:r>
    </w:p>
    <w:p w14:paraId="1E00DD14">
      <w:pPr>
        <w:spacing w:before="156" w:line="299" w:lineRule="auto"/>
        <w:ind w:left="10" w:right="6" w:firstLine="539"/>
        <w:rPr>
          <w:rFonts w:ascii="仿宋" w:hAnsi="仿宋" w:eastAsia="仿宋" w:cs="仿宋"/>
          <w:sz w:val="24"/>
          <w:szCs w:val="24"/>
        </w:rPr>
      </w:pPr>
      <w:r>
        <w:rPr>
          <w:rFonts w:ascii="仿宋" w:hAnsi="仿宋" w:eastAsia="仿宋" w:cs="仿宋"/>
          <w:sz w:val="24"/>
          <w:szCs w:val="24"/>
        </w:rPr>
        <w:t>3.6.3 磋商响应供应商在进行磋商响应文件签章</w:t>
      </w:r>
      <w:r>
        <w:rPr>
          <w:rFonts w:ascii="仿宋" w:hAnsi="仿宋" w:eastAsia="仿宋" w:cs="仿宋"/>
          <w:spacing w:val="-1"/>
          <w:sz w:val="24"/>
          <w:szCs w:val="24"/>
        </w:rPr>
        <w:t>时，竞争性磋商文件中要求磋商响</w:t>
      </w:r>
      <w:r>
        <w:rPr>
          <w:rFonts w:ascii="仿宋" w:hAnsi="仿宋" w:eastAsia="仿宋" w:cs="仿宋"/>
          <w:sz w:val="24"/>
          <w:szCs w:val="24"/>
        </w:rPr>
        <w:t xml:space="preserve"> </w:t>
      </w:r>
      <w:r>
        <w:rPr>
          <w:rFonts w:ascii="仿宋" w:hAnsi="仿宋" w:eastAsia="仿宋" w:cs="仿宋"/>
          <w:spacing w:val="1"/>
          <w:sz w:val="24"/>
          <w:szCs w:val="24"/>
        </w:rPr>
        <w:t>应供应商盖章的，以签盖单位章为准；要求法定代表人或授权代理人签章的，以签盖法</w:t>
      </w:r>
      <w:r>
        <w:rPr>
          <w:rFonts w:ascii="仿宋" w:hAnsi="仿宋" w:eastAsia="仿宋" w:cs="仿宋"/>
          <w:spacing w:val="3"/>
          <w:sz w:val="24"/>
          <w:szCs w:val="24"/>
        </w:rPr>
        <w:t xml:space="preserve"> </w:t>
      </w:r>
      <w:r>
        <w:rPr>
          <w:rFonts w:ascii="仿宋" w:hAnsi="仿宋" w:eastAsia="仿宋" w:cs="仿宋"/>
          <w:spacing w:val="-5"/>
          <w:sz w:val="24"/>
          <w:szCs w:val="24"/>
        </w:rPr>
        <w:t>定代表人签章为准。</w:t>
      </w:r>
    </w:p>
    <w:p w14:paraId="19DDDEEA">
      <w:pPr>
        <w:spacing w:before="156" w:line="218" w:lineRule="auto"/>
        <w:ind w:left="484"/>
        <w:rPr>
          <w:rFonts w:ascii="仿宋" w:hAnsi="仿宋" w:eastAsia="仿宋" w:cs="仿宋"/>
          <w:sz w:val="24"/>
          <w:szCs w:val="24"/>
        </w:rPr>
      </w:pPr>
      <w:r>
        <w:rPr>
          <w:rFonts w:ascii="仿宋" w:hAnsi="仿宋" w:eastAsia="仿宋" w:cs="仿宋"/>
          <w:b/>
          <w:bCs/>
          <w:spacing w:val="-3"/>
          <w:sz w:val="24"/>
          <w:szCs w:val="24"/>
        </w:rPr>
        <w:t>4.磋商响应文件递交</w:t>
      </w:r>
    </w:p>
    <w:p w14:paraId="6EBC8117">
      <w:pPr>
        <w:spacing w:before="158" w:line="218" w:lineRule="auto"/>
        <w:ind w:left="484"/>
        <w:rPr>
          <w:rFonts w:ascii="仿宋" w:hAnsi="仿宋" w:eastAsia="仿宋" w:cs="仿宋"/>
          <w:sz w:val="24"/>
          <w:szCs w:val="24"/>
        </w:rPr>
      </w:pPr>
      <w:r>
        <w:rPr>
          <w:rFonts w:ascii="仿宋" w:hAnsi="仿宋" w:eastAsia="仿宋" w:cs="仿宋"/>
          <w:b/>
          <w:bCs/>
          <w:spacing w:val="-4"/>
          <w:sz w:val="24"/>
          <w:szCs w:val="24"/>
        </w:rPr>
        <w:t>4.1</w:t>
      </w:r>
      <w:r>
        <w:rPr>
          <w:rFonts w:ascii="仿宋" w:hAnsi="仿宋" w:eastAsia="仿宋" w:cs="仿宋"/>
          <w:spacing w:val="-42"/>
          <w:sz w:val="24"/>
          <w:szCs w:val="24"/>
        </w:rPr>
        <w:t xml:space="preserve"> </w:t>
      </w:r>
      <w:r>
        <w:rPr>
          <w:rFonts w:ascii="仿宋" w:hAnsi="仿宋" w:eastAsia="仿宋" w:cs="仿宋"/>
          <w:b/>
          <w:bCs/>
          <w:spacing w:val="-4"/>
          <w:sz w:val="24"/>
          <w:szCs w:val="24"/>
        </w:rPr>
        <w:t>磋商响应文件的加密</w:t>
      </w:r>
    </w:p>
    <w:p w14:paraId="051FCE7F">
      <w:pPr>
        <w:spacing w:before="155" w:line="216" w:lineRule="auto"/>
        <w:ind w:left="516"/>
        <w:rPr>
          <w:rFonts w:ascii="仿宋" w:hAnsi="仿宋" w:eastAsia="仿宋" w:cs="仿宋"/>
          <w:sz w:val="24"/>
          <w:szCs w:val="24"/>
        </w:rPr>
      </w:pPr>
      <w:r>
        <w:rPr>
          <w:rFonts w:ascii="仿宋" w:hAnsi="仿宋" w:eastAsia="仿宋" w:cs="仿宋"/>
          <w:spacing w:val="-3"/>
          <w:sz w:val="24"/>
          <w:szCs w:val="24"/>
        </w:rPr>
        <w:t>网上上传的响应文件应使用数字证书认证并加密。</w:t>
      </w:r>
    </w:p>
    <w:p w14:paraId="012F50A6">
      <w:pPr>
        <w:spacing w:before="160" w:line="218" w:lineRule="auto"/>
        <w:ind w:left="484"/>
        <w:rPr>
          <w:rFonts w:ascii="仿宋" w:hAnsi="仿宋" w:eastAsia="仿宋" w:cs="仿宋"/>
          <w:sz w:val="24"/>
          <w:szCs w:val="24"/>
        </w:rPr>
      </w:pPr>
      <w:r>
        <w:rPr>
          <w:rFonts w:ascii="仿宋" w:hAnsi="仿宋" w:eastAsia="仿宋" w:cs="仿宋"/>
          <w:b/>
          <w:bCs/>
          <w:spacing w:val="-4"/>
          <w:sz w:val="24"/>
          <w:szCs w:val="24"/>
        </w:rPr>
        <w:t>4.2</w:t>
      </w:r>
      <w:r>
        <w:rPr>
          <w:rFonts w:ascii="仿宋" w:hAnsi="仿宋" w:eastAsia="仿宋" w:cs="仿宋"/>
          <w:spacing w:val="-42"/>
          <w:sz w:val="24"/>
          <w:szCs w:val="24"/>
        </w:rPr>
        <w:t xml:space="preserve"> </w:t>
      </w:r>
      <w:r>
        <w:rPr>
          <w:rFonts w:ascii="仿宋" w:hAnsi="仿宋" w:eastAsia="仿宋" w:cs="仿宋"/>
          <w:b/>
          <w:bCs/>
          <w:spacing w:val="-4"/>
          <w:sz w:val="24"/>
          <w:szCs w:val="24"/>
        </w:rPr>
        <w:t>磋商响应文件的上传</w:t>
      </w:r>
    </w:p>
    <w:p w14:paraId="5F47A3B8">
      <w:pPr>
        <w:spacing w:before="157" w:line="338" w:lineRule="auto"/>
        <w:ind w:left="18" w:right="38" w:firstLine="533"/>
        <w:rPr>
          <w:rFonts w:ascii="仿宋" w:hAnsi="仿宋" w:eastAsia="仿宋" w:cs="仿宋"/>
          <w:sz w:val="24"/>
          <w:szCs w:val="24"/>
        </w:rPr>
      </w:pPr>
      <w:r>
        <w:rPr>
          <w:rFonts w:ascii="仿宋" w:hAnsi="仿宋" w:eastAsia="仿宋" w:cs="仿宋"/>
          <w:spacing w:val="-1"/>
          <w:sz w:val="24"/>
          <w:szCs w:val="24"/>
        </w:rPr>
        <w:t>响应文件应在投标截止时间前成功上传至三门峡</w:t>
      </w:r>
      <w:r>
        <w:rPr>
          <w:rFonts w:ascii="仿宋" w:hAnsi="仿宋" w:eastAsia="仿宋" w:cs="仿宋"/>
          <w:spacing w:val="-2"/>
          <w:sz w:val="24"/>
          <w:szCs w:val="24"/>
        </w:rPr>
        <w:t>市公共资源电子化交易系统。</w:t>
      </w:r>
      <w:r>
        <w:rPr>
          <w:rFonts w:ascii="仿宋" w:hAnsi="仿宋" w:eastAsia="仿宋" w:cs="仿宋"/>
          <w:sz w:val="24"/>
          <w:szCs w:val="24"/>
        </w:rPr>
        <w:t xml:space="preserve"> </w:t>
      </w:r>
      <w:r>
        <w:rPr>
          <w:rFonts w:ascii="仿宋" w:hAnsi="仿宋" w:eastAsia="仿宋" w:cs="仿宋"/>
          <w:spacing w:val="-2"/>
          <w:sz w:val="24"/>
          <w:szCs w:val="24"/>
        </w:rPr>
        <w:t>至投标截止时间止，仍未上传成功的响应文件将不予接收。</w:t>
      </w:r>
    </w:p>
    <w:p w14:paraId="660F868A">
      <w:pPr>
        <w:spacing w:before="5" w:line="338" w:lineRule="auto"/>
        <w:ind w:left="9" w:right="6" w:firstLine="429"/>
        <w:jc w:val="both"/>
        <w:rPr>
          <w:rFonts w:ascii="仿宋" w:hAnsi="仿宋" w:eastAsia="仿宋" w:cs="仿宋"/>
          <w:sz w:val="24"/>
          <w:szCs w:val="24"/>
        </w:rPr>
      </w:pPr>
      <w:r>
        <w:rPr>
          <w:rFonts w:ascii="仿宋" w:hAnsi="仿宋" w:eastAsia="仿宋" w:cs="仿宋"/>
          <w:spacing w:val="-4"/>
          <w:sz w:val="24"/>
          <w:szCs w:val="24"/>
        </w:rPr>
        <w:t>注：如按照电子化投标操作教材制作完成的响应文件无法上传的，供应商应在投</w:t>
      </w:r>
      <w:r>
        <w:rPr>
          <w:rFonts w:ascii="仿宋" w:hAnsi="仿宋" w:eastAsia="仿宋" w:cs="仿宋"/>
          <w:sz w:val="24"/>
          <w:szCs w:val="24"/>
        </w:rPr>
        <w:t>标截止时间前尽早的联系中心技术人员，以便有</w:t>
      </w:r>
      <w:r>
        <w:rPr>
          <w:rFonts w:ascii="仿宋" w:hAnsi="仿宋" w:eastAsia="仿宋" w:cs="仿宋"/>
          <w:spacing w:val="-1"/>
          <w:sz w:val="24"/>
          <w:szCs w:val="24"/>
        </w:rPr>
        <w:t>充分的时间进行处理。供应商应充分考</w:t>
      </w:r>
      <w:r>
        <w:rPr>
          <w:rFonts w:ascii="仿宋" w:hAnsi="仿宋" w:eastAsia="仿宋" w:cs="仿宋"/>
          <w:sz w:val="24"/>
          <w:szCs w:val="24"/>
        </w:rPr>
        <w:t>虑到处理技术问题和上传数据等工作所需的时间</w:t>
      </w:r>
      <w:r>
        <w:rPr>
          <w:rFonts w:ascii="仿宋" w:hAnsi="仿宋" w:eastAsia="仿宋" w:cs="仿宋"/>
          <w:spacing w:val="-1"/>
          <w:sz w:val="24"/>
          <w:szCs w:val="24"/>
        </w:rPr>
        <w:t>问题，响应文件未在投标截止时间</w:t>
      </w:r>
      <w:r>
        <w:rPr>
          <w:rFonts w:ascii="仿宋" w:hAnsi="仿宋" w:eastAsia="仿宋" w:cs="仿宋"/>
          <w:sz w:val="24"/>
          <w:szCs w:val="24"/>
        </w:rPr>
        <w:t xml:space="preserve"> </w:t>
      </w:r>
      <w:r>
        <w:rPr>
          <w:rFonts w:ascii="仿宋" w:hAnsi="仿宋" w:eastAsia="仿宋" w:cs="仿宋"/>
          <w:spacing w:val="-3"/>
          <w:sz w:val="24"/>
          <w:szCs w:val="24"/>
        </w:rPr>
        <w:t>前成功上传的，其响应文件不予接收。</w:t>
      </w:r>
    </w:p>
    <w:p w14:paraId="5608D679">
      <w:pPr>
        <w:spacing w:line="338" w:lineRule="auto"/>
        <w:rPr>
          <w:rFonts w:ascii="仿宋" w:hAnsi="仿宋" w:eastAsia="仿宋" w:cs="仿宋"/>
          <w:sz w:val="24"/>
          <w:szCs w:val="24"/>
        </w:rPr>
        <w:sectPr>
          <w:footerReference r:id="rId14" w:type="default"/>
          <w:pgSz w:w="11907" w:h="16839"/>
          <w:pgMar w:top="1431" w:right="1356" w:bottom="903" w:left="1366" w:header="0" w:footer="676" w:gutter="0"/>
          <w:pgNumType w:fmt="decimal"/>
          <w:cols w:space="720" w:num="1"/>
        </w:sectPr>
      </w:pPr>
    </w:p>
    <w:p w14:paraId="7392AB6E">
      <w:pPr>
        <w:spacing w:before="76" w:line="218" w:lineRule="auto"/>
        <w:ind w:left="426"/>
        <w:rPr>
          <w:rFonts w:ascii="仿宋" w:hAnsi="仿宋" w:eastAsia="仿宋" w:cs="仿宋"/>
          <w:sz w:val="24"/>
          <w:szCs w:val="24"/>
        </w:rPr>
      </w:pPr>
      <w:r>
        <w:rPr>
          <w:rFonts w:ascii="仿宋" w:hAnsi="仿宋" w:eastAsia="仿宋" w:cs="仿宋"/>
          <w:b/>
          <w:bCs/>
          <w:spacing w:val="-5"/>
          <w:sz w:val="24"/>
          <w:szCs w:val="24"/>
        </w:rPr>
        <w:t>4.3</w:t>
      </w:r>
      <w:r>
        <w:rPr>
          <w:rFonts w:ascii="仿宋" w:hAnsi="仿宋" w:eastAsia="仿宋" w:cs="仿宋"/>
          <w:spacing w:val="-38"/>
          <w:sz w:val="24"/>
          <w:szCs w:val="24"/>
        </w:rPr>
        <w:t xml:space="preserve"> </w:t>
      </w:r>
      <w:r>
        <w:rPr>
          <w:rFonts w:ascii="仿宋" w:hAnsi="仿宋" w:eastAsia="仿宋" w:cs="仿宋"/>
          <w:b/>
          <w:bCs/>
          <w:spacing w:val="-5"/>
          <w:sz w:val="24"/>
          <w:szCs w:val="24"/>
        </w:rPr>
        <w:t>磋商截止时间</w:t>
      </w:r>
    </w:p>
    <w:p w14:paraId="4C91930C">
      <w:pPr>
        <w:spacing w:before="156" w:line="217" w:lineRule="auto"/>
        <w:ind w:left="481"/>
        <w:rPr>
          <w:rFonts w:ascii="仿宋" w:hAnsi="仿宋" w:eastAsia="仿宋" w:cs="仿宋"/>
          <w:sz w:val="24"/>
          <w:szCs w:val="24"/>
        </w:rPr>
      </w:pPr>
      <w:r>
        <w:rPr>
          <w:rFonts w:ascii="仿宋" w:hAnsi="仿宋" w:eastAsia="仿宋" w:cs="仿宋"/>
          <w:spacing w:val="-2"/>
          <w:sz w:val="24"/>
          <w:szCs w:val="24"/>
        </w:rPr>
        <w:t>4.3.1</w:t>
      </w:r>
      <w:r>
        <w:rPr>
          <w:rFonts w:ascii="仿宋" w:hAnsi="仿宋" w:eastAsia="仿宋" w:cs="仿宋"/>
          <w:spacing w:val="-45"/>
          <w:sz w:val="24"/>
          <w:szCs w:val="24"/>
        </w:rPr>
        <w:t xml:space="preserve"> </w:t>
      </w:r>
      <w:r>
        <w:rPr>
          <w:rFonts w:ascii="仿宋" w:hAnsi="仿宋" w:eastAsia="仿宋" w:cs="仿宋"/>
          <w:spacing w:val="-2"/>
          <w:sz w:val="24"/>
          <w:szCs w:val="24"/>
        </w:rPr>
        <w:t>响应文件的截止时间见本须知前附表规</w:t>
      </w:r>
      <w:r>
        <w:rPr>
          <w:rFonts w:ascii="仿宋" w:hAnsi="仿宋" w:eastAsia="仿宋" w:cs="仿宋"/>
          <w:spacing w:val="-3"/>
          <w:sz w:val="24"/>
          <w:szCs w:val="24"/>
        </w:rPr>
        <w:t>定。</w:t>
      </w:r>
    </w:p>
    <w:p w14:paraId="63C3FE4E">
      <w:pPr>
        <w:spacing w:before="158" w:line="298" w:lineRule="auto"/>
        <w:ind w:left="10" w:right="1" w:firstLine="471"/>
        <w:rPr>
          <w:rFonts w:ascii="仿宋" w:hAnsi="仿宋" w:eastAsia="仿宋" w:cs="仿宋"/>
          <w:sz w:val="24"/>
          <w:szCs w:val="24"/>
        </w:rPr>
      </w:pPr>
      <w:r>
        <w:rPr>
          <w:rFonts w:ascii="仿宋" w:hAnsi="仿宋" w:eastAsia="仿宋" w:cs="仿宋"/>
          <w:spacing w:val="-4"/>
          <w:sz w:val="24"/>
          <w:szCs w:val="24"/>
        </w:rPr>
        <w:t>4.3.2</w:t>
      </w:r>
      <w:r>
        <w:rPr>
          <w:rFonts w:ascii="仿宋" w:hAnsi="仿宋" w:eastAsia="仿宋" w:cs="仿宋"/>
          <w:spacing w:val="-42"/>
          <w:sz w:val="24"/>
          <w:szCs w:val="24"/>
        </w:rPr>
        <w:t xml:space="preserve"> </w:t>
      </w:r>
      <w:r>
        <w:rPr>
          <w:rFonts w:ascii="仿宋" w:hAnsi="仿宋" w:eastAsia="仿宋" w:cs="仿宋"/>
          <w:spacing w:val="-4"/>
          <w:sz w:val="24"/>
          <w:szCs w:val="24"/>
        </w:rPr>
        <w:t>采购人可按本须知第</w:t>
      </w:r>
      <w:r>
        <w:rPr>
          <w:rFonts w:ascii="仿宋" w:hAnsi="仿宋" w:eastAsia="仿宋" w:cs="仿宋"/>
          <w:spacing w:val="-48"/>
          <w:sz w:val="24"/>
          <w:szCs w:val="24"/>
        </w:rPr>
        <w:t xml:space="preserve"> </w:t>
      </w:r>
      <w:r>
        <w:rPr>
          <w:rFonts w:ascii="仿宋" w:hAnsi="仿宋" w:eastAsia="仿宋" w:cs="仿宋"/>
          <w:spacing w:val="-4"/>
          <w:sz w:val="24"/>
          <w:szCs w:val="24"/>
        </w:rPr>
        <w:t>2.2</w:t>
      </w:r>
      <w:r>
        <w:rPr>
          <w:rFonts w:ascii="仿宋" w:hAnsi="仿宋" w:eastAsia="仿宋" w:cs="仿宋"/>
          <w:spacing w:val="-42"/>
          <w:sz w:val="24"/>
          <w:szCs w:val="24"/>
        </w:rPr>
        <w:t xml:space="preserve"> </w:t>
      </w:r>
      <w:r>
        <w:rPr>
          <w:rFonts w:ascii="仿宋" w:hAnsi="仿宋" w:eastAsia="仿宋" w:cs="仿宋"/>
          <w:spacing w:val="-4"/>
          <w:sz w:val="24"/>
          <w:szCs w:val="24"/>
        </w:rPr>
        <w:t>条规定以修改补充通知的</w:t>
      </w:r>
      <w:r>
        <w:rPr>
          <w:rFonts w:ascii="仿宋" w:hAnsi="仿宋" w:eastAsia="仿宋" w:cs="仿宋"/>
          <w:spacing w:val="-5"/>
          <w:sz w:val="24"/>
          <w:szCs w:val="24"/>
        </w:rPr>
        <w:t>方式，酌情延长提交响</w:t>
      </w:r>
      <w:r>
        <w:rPr>
          <w:rFonts w:ascii="仿宋" w:hAnsi="仿宋" w:eastAsia="仿宋" w:cs="仿宋"/>
          <w:spacing w:val="1"/>
          <w:sz w:val="24"/>
          <w:szCs w:val="24"/>
        </w:rPr>
        <w:t>应文件的截止时间。在此情况下，供应商的所有权利和义务以及供应商受制约的截止时</w:t>
      </w:r>
      <w:r>
        <w:rPr>
          <w:rFonts w:ascii="仿宋" w:hAnsi="仿宋" w:eastAsia="仿宋" w:cs="仿宋"/>
          <w:spacing w:val="8"/>
          <w:sz w:val="24"/>
          <w:szCs w:val="24"/>
        </w:rPr>
        <w:t xml:space="preserve"> </w:t>
      </w:r>
      <w:r>
        <w:rPr>
          <w:rFonts w:ascii="仿宋" w:hAnsi="仿宋" w:eastAsia="仿宋" w:cs="仿宋"/>
          <w:spacing w:val="-3"/>
          <w:sz w:val="24"/>
          <w:szCs w:val="24"/>
        </w:rPr>
        <w:t>间，均以延长后新的投标截止时间为准。</w:t>
      </w:r>
    </w:p>
    <w:p w14:paraId="2C44C249">
      <w:pPr>
        <w:spacing w:before="157" w:line="338" w:lineRule="auto"/>
        <w:ind w:left="11" w:firstLine="470"/>
        <w:rPr>
          <w:rFonts w:ascii="仿宋" w:hAnsi="仿宋" w:eastAsia="仿宋" w:cs="仿宋"/>
          <w:sz w:val="24"/>
          <w:szCs w:val="24"/>
        </w:rPr>
      </w:pPr>
      <w:r>
        <w:rPr>
          <w:rFonts w:ascii="仿宋" w:hAnsi="仿宋" w:eastAsia="仿宋" w:cs="仿宋"/>
          <w:spacing w:val="-5"/>
          <w:sz w:val="24"/>
          <w:szCs w:val="24"/>
        </w:rPr>
        <w:t>4.3.3</w:t>
      </w:r>
      <w:r>
        <w:rPr>
          <w:rFonts w:ascii="仿宋" w:hAnsi="仿宋" w:eastAsia="仿宋" w:cs="仿宋"/>
          <w:spacing w:val="-19"/>
          <w:sz w:val="24"/>
          <w:szCs w:val="24"/>
        </w:rPr>
        <w:t xml:space="preserve"> </w:t>
      </w:r>
      <w:r>
        <w:rPr>
          <w:rFonts w:ascii="仿宋" w:hAnsi="仿宋" w:eastAsia="仿宋" w:cs="仿宋"/>
          <w:spacing w:val="-5"/>
          <w:sz w:val="24"/>
          <w:szCs w:val="24"/>
        </w:rPr>
        <w:t>到投标截止时间止，上传成功的响应文件少于</w:t>
      </w:r>
      <w:r>
        <w:rPr>
          <w:rFonts w:ascii="仿宋" w:hAnsi="仿宋" w:eastAsia="仿宋" w:cs="仿宋"/>
          <w:spacing w:val="-46"/>
          <w:sz w:val="24"/>
          <w:szCs w:val="24"/>
        </w:rPr>
        <w:t xml:space="preserve"> </w:t>
      </w:r>
      <w:r>
        <w:rPr>
          <w:rFonts w:ascii="仿宋" w:hAnsi="仿宋" w:eastAsia="仿宋" w:cs="仿宋"/>
          <w:spacing w:val="-5"/>
          <w:sz w:val="24"/>
          <w:szCs w:val="24"/>
        </w:rPr>
        <w:t>3</w:t>
      </w:r>
      <w:r>
        <w:rPr>
          <w:rFonts w:ascii="仿宋" w:hAnsi="仿宋" w:eastAsia="仿宋" w:cs="仿宋"/>
          <w:spacing w:val="-43"/>
          <w:sz w:val="24"/>
          <w:szCs w:val="24"/>
        </w:rPr>
        <w:t xml:space="preserve"> </w:t>
      </w:r>
      <w:r>
        <w:rPr>
          <w:rFonts w:ascii="仿宋" w:hAnsi="仿宋" w:eastAsia="仿宋" w:cs="仿宋"/>
          <w:spacing w:val="-5"/>
          <w:sz w:val="24"/>
          <w:szCs w:val="24"/>
        </w:rPr>
        <w:t>个的，采购人将依法重新</w:t>
      </w:r>
      <w:r>
        <w:rPr>
          <w:rFonts w:ascii="仿宋" w:hAnsi="仿宋" w:eastAsia="仿宋" w:cs="仿宋"/>
          <w:spacing w:val="-8"/>
          <w:sz w:val="24"/>
          <w:szCs w:val="24"/>
        </w:rPr>
        <w:t>组织招标。</w:t>
      </w:r>
    </w:p>
    <w:p w14:paraId="4E880AE5">
      <w:pPr>
        <w:spacing w:line="217" w:lineRule="auto"/>
        <w:ind w:left="426"/>
        <w:rPr>
          <w:rFonts w:ascii="仿宋" w:hAnsi="仿宋" w:eastAsia="仿宋" w:cs="仿宋"/>
          <w:sz w:val="24"/>
          <w:szCs w:val="24"/>
        </w:rPr>
      </w:pPr>
      <w:r>
        <w:rPr>
          <w:rFonts w:ascii="仿宋" w:hAnsi="仿宋" w:eastAsia="仿宋" w:cs="仿宋"/>
          <w:b/>
          <w:bCs/>
          <w:spacing w:val="-4"/>
          <w:sz w:val="24"/>
          <w:szCs w:val="24"/>
        </w:rPr>
        <w:t>4.4</w:t>
      </w:r>
      <w:r>
        <w:rPr>
          <w:rFonts w:ascii="仿宋" w:hAnsi="仿宋" w:eastAsia="仿宋" w:cs="仿宋"/>
          <w:spacing w:val="-27"/>
          <w:sz w:val="24"/>
          <w:szCs w:val="24"/>
        </w:rPr>
        <w:t xml:space="preserve"> </w:t>
      </w:r>
      <w:r>
        <w:rPr>
          <w:rFonts w:ascii="仿宋" w:hAnsi="仿宋" w:eastAsia="仿宋" w:cs="仿宋"/>
          <w:b/>
          <w:bCs/>
          <w:spacing w:val="-4"/>
          <w:sz w:val="24"/>
          <w:szCs w:val="24"/>
        </w:rPr>
        <w:t>响应文件的补充、修改与撤回</w:t>
      </w:r>
    </w:p>
    <w:p w14:paraId="47749BC9">
      <w:pPr>
        <w:spacing w:before="159" w:line="298" w:lineRule="auto"/>
        <w:ind w:left="14" w:right="1" w:firstLine="410"/>
        <w:rPr>
          <w:rFonts w:ascii="仿宋" w:hAnsi="仿宋" w:eastAsia="仿宋" w:cs="仿宋"/>
          <w:sz w:val="24"/>
          <w:szCs w:val="24"/>
        </w:rPr>
      </w:pPr>
      <w:r>
        <w:rPr>
          <w:rFonts w:ascii="仿宋" w:hAnsi="仿宋" w:eastAsia="仿宋" w:cs="仿宋"/>
          <w:spacing w:val="-2"/>
          <w:sz w:val="24"/>
          <w:szCs w:val="24"/>
        </w:rPr>
        <w:t>4.4.1</w:t>
      </w:r>
      <w:r>
        <w:rPr>
          <w:rFonts w:ascii="仿宋" w:hAnsi="仿宋" w:eastAsia="仿宋" w:cs="仿宋"/>
          <w:spacing w:val="-44"/>
          <w:sz w:val="24"/>
          <w:szCs w:val="24"/>
        </w:rPr>
        <w:t xml:space="preserve"> </w:t>
      </w:r>
      <w:r>
        <w:rPr>
          <w:rFonts w:ascii="仿宋" w:hAnsi="仿宋" w:eastAsia="仿宋" w:cs="仿宋"/>
          <w:spacing w:val="-2"/>
          <w:sz w:val="24"/>
          <w:szCs w:val="24"/>
        </w:rPr>
        <w:t>供应商在提交响应文件截止时间前，可以对所提交的响应文件进行</w:t>
      </w:r>
      <w:r>
        <w:rPr>
          <w:rFonts w:ascii="仿宋" w:hAnsi="仿宋" w:eastAsia="仿宋" w:cs="仿宋"/>
          <w:spacing w:val="-3"/>
          <w:sz w:val="24"/>
          <w:szCs w:val="24"/>
        </w:rPr>
        <w:t>补充、修改</w:t>
      </w:r>
      <w:r>
        <w:rPr>
          <w:rFonts w:ascii="仿宋" w:hAnsi="仿宋" w:eastAsia="仿宋" w:cs="仿宋"/>
          <w:sz w:val="24"/>
          <w:szCs w:val="24"/>
        </w:rPr>
        <w:t xml:space="preserve"> </w:t>
      </w:r>
      <w:r>
        <w:rPr>
          <w:rFonts w:ascii="仿宋" w:hAnsi="仿宋" w:eastAsia="仿宋" w:cs="仿宋"/>
          <w:spacing w:val="1"/>
          <w:sz w:val="24"/>
          <w:szCs w:val="24"/>
        </w:rPr>
        <w:t>或者撤回。补充、修改的内容作为响应文件的组成部分。补充、修改的内容与响应文件</w:t>
      </w:r>
      <w:r>
        <w:rPr>
          <w:rFonts w:ascii="仿宋" w:hAnsi="仿宋" w:eastAsia="仿宋" w:cs="仿宋"/>
          <w:sz w:val="24"/>
          <w:szCs w:val="24"/>
        </w:rPr>
        <w:t xml:space="preserve"> </w:t>
      </w:r>
      <w:r>
        <w:rPr>
          <w:rFonts w:ascii="仿宋" w:hAnsi="仿宋" w:eastAsia="仿宋" w:cs="仿宋"/>
          <w:spacing w:val="-3"/>
          <w:sz w:val="24"/>
          <w:szCs w:val="24"/>
        </w:rPr>
        <w:t>不一致的，以补充、修改的内容为准。</w:t>
      </w:r>
    </w:p>
    <w:p w14:paraId="63D54CF0">
      <w:pPr>
        <w:spacing w:before="159" w:line="215" w:lineRule="auto"/>
        <w:ind w:left="424"/>
        <w:rPr>
          <w:rFonts w:ascii="仿宋" w:hAnsi="仿宋" w:eastAsia="仿宋" w:cs="仿宋"/>
          <w:sz w:val="24"/>
          <w:szCs w:val="24"/>
        </w:rPr>
      </w:pPr>
      <w:r>
        <w:rPr>
          <w:rFonts w:ascii="仿宋" w:hAnsi="仿宋" w:eastAsia="仿宋" w:cs="仿宋"/>
          <w:spacing w:val="-2"/>
          <w:sz w:val="24"/>
          <w:szCs w:val="24"/>
        </w:rPr>
        <w:t>4.4.2</w:t>
      </w:r>
      <w:r>
        <w:rPr>
          <w:rFonts w:ascii="仿宋" w:hAnsi="仿宋" w:eastAsia="仿宋" w:cs="仿宋"/>
          <w:spacing w:val="-27"/>
          <w:sz w:val="24"/>
          <w:szCs w:val="24"/>
        </w:rPr>
        <w:t xml:space="preserve"> </w:t>
      </w:r>
      <w:r>
        <w:rPr>
          <w:rFonts w:ascii="仿宋" w:hAnsi="仿宋" w:eastAsia="仿宋" w:cs="仿宋"/>
          <w:spacing w:val="-2"/>
          <w:sz w:val="24"/>
          <w:szCs w:val="24"/>
        </w:rPr>
        <w:t>在磋商截止时间之后，供应商不得补充、修改响应文件。</w:t>
      </w:r>
    </w:p>
    <w:p w14:paraId="1689DC08">
      <w:pPr>
        <w:spacing w:before="159" w:line="219" w:lineRule="auto"/>
        <w:ind w:left="432"/>
        <w:rPr>
          <w:rFonts w:ascii="仿宋" w:hAnsi="仿宋" w:eastAsia="仿宋" w:cs="仿宋"/>
          <w:sz w:val="24"/>
          <w:szCs w:val="24"/>
        </w:rPr>
      </w:pPr>
      <w:r>
        <w:rPr>
          <w:rFonts w:ascii="仿宋" w:hAnsi="仿宋" w:eastAsia="仿宋" w:cs="仿宋"/>
          <w:b/>
          <w:bCs/>
          <w:spacing w:val="-4"/>
          <w:sz w:val="24"/>
          <w:szCs w:val="24"/>
        </w:rPr>
        <w:t>5.磋商</w:t>
      </w:r>
    </w:p>
    <w:p w14:paraId="0E1A9B38">
      <w:pPr>
        <w:spacing w:before="155" w:line="219" w:lineRule="auto"/>
        <w:ind w:left="430"/>
        <w:rPr>
          <w:rFonts w:ascii="仿宋" w:hAnsi="仿宋" w:eastAsia="仿宋" w:cs="仿宋"/>
          <w:sz w:val="24"/>
          <w:szCs w:val="24"/>
        </w:rPr>
      </w:pPr>
      <w:r>
        <w:rPr>
          <w:rFonts w:ascii="仿宋" w:hAnsi="仿宋" w:eastAsia="仿宋" w:cs="仿宋"/>
          <w:spacing w:val="-2"/>
          <w:sz w:val="24"/>
          <w:szCs w:val="24"/>
        </w:rPr>
        <w:t>5.1 磋商时间和地点</w:t>
      </w:r>
    </w:p>
    <w:p w14:paraId="3CF43BD4">
      <w:pPr>
        <w:spacing w:before="156" w:line="314" w:lineRule="auto"/>
        <w:ind w:firstLine="430"/>
        <w:rPr>
          <w:rFonts w:ascii="仿宋" w:hAnsi="仿宋" w:eastAsia="仿宋" w:cs="仿宋"/>
          <w:sz w:val="24"/>
          <w:szCs w:val="24"/>
        </w:rPr>
      </w:pPr>
      <w:r>
        <w:rPr>
          <w:rFonts w:ascii="仿宋" w:hAnsi="仿宋" w:eastAsia="仿宋" w:cs="仿宋"/>
          <w:spacing w:val="-2"/>
          <w:sz w:val="24"/>
          <w:szCs w:val="24"/>
        </w:rPr>
        <w:t>5.1.1</w:t>
      </w:r>
      <w:r>
        <w:rPr>
          <w:rFonts w:ascii="仿宋" w:hAnsi="仿宋" w:eastAsia="仿宋" w:cs="仿宋"/>
          <w:spacing w:val="-43"/>
          <w:sz w:val="24"/>
          <w:szCs w:val="24"/>
        </w:rPr>
        <w:t xml:space="preserve"> </w:t>
      </w:r>
      <w:r>
        <w:rPr>
          <w:rFonts w:ascii="仿宋" w:hAnsi="仿宋" w:eastAsia="仿宋" w:cs="仿宋"/>
          <w:spacing w:val="-2"/>
          <w:sz w:val="24"/>
          <w:szCs w:val="24"/>
        </w:rPr>
        <w:t>采购人在磋商文件规定的磋商时间和地点通过远程开</w:t>
      </w:r>
      <w:r>
        <w:rPr>
          <w:rFonts w:ascii="仿宋" w:hAnsi="仿宋" w:eastAsia="仿宋" w:cs="仿宋"/>
          <w:spacing w:val="-3"/>
          <w:sz w:val="24"/>
          <w:szCs w:val="24"/>
        </w:rPr>
        <w:t>标大厅进行开标。开标当</w:t>
      </w:r>
      <w:r>
        <w:rPr>
          <w:rFonts w:ascii="仿宋" w:hAnsi="仿宋" w:eastAsia="仿宋" w:cs="仿宋"/>
          <w:sz w:val="24"/>
          <w:szCs w:val="24"/>
        </w:rPr>
        <w:t xml:space="preserve"> </w:t>
      </w:r>
      <w:r>
        <w:rPr>
          <w:rFonts w:ascii="仿宋" w:hAnsi="仿宋" w:eastAsia="仿宋" w:cs="仿宋"/>
          <w:spacing w:val="1"/>
          <w:sz w:val="24"/>
          <w:szCs w:val="24"/>
        </w:rPr>
        <w:t>日，供应商无需到开标现场参加开标会议，供应商应当在投标截止时间前，登陆不见面</w:t>
      </w:r>
      <w:r>
        <w:rPr>
          <w:rFonts w:ascii="仿宋" w:hAnsi="仿宋" w:eastAsia="仿宋" w:cs="仿宋"/>
          <w:spacing w:val="13"/>
          <w:sz w:val="24"/>
          <w:szCs w:val="24"/>
        </w:rPr>
        <w:t xml:space="preserve"> </w:t>
      </w:r>
      <w:r>
        <w:rPr>
          <w:rFonts w:ascii="仿宋" w:hAnsi="仿宋" w:eastAsia="仿宋" w:cs="仿宋"/>
          <w:spacing w:val="-19"/>
          <w:sz w:val="24"/>
          <w:szCs w:val="24"/>
        </w:rPr>
        <w:t>开</w:t>
      </w:r>
      <w:r>
        <w:rPr>
          <w:rFonts w:ascii="仿宋" w:hAnsi="仿宋" w:eastAsia="仿宋" w:cs="仿宋"/>
          <w:spacing w:val="-45"/>
          <w:sz w:val="24"/>
          <w:szCs w:val="24"/>
        </w:rPr>
        <w:t xml:space="preserve"> </w:t>
      </w:r>
      <w:r>
        <w:rPr>
          <w:rFonts w:ascii="仿宋" w:hAnsi="仿宋" w:eastAsia="仿宋" w:cs="仿宋"/>
          <w:spacing w:val="-19"/>
          <w:sz w:val="24"/>
          <w:szCs w:val="24"/>
        </w:rPr>
        <w:t>标</w:t>
      </w:r>
      <w:r>
        <w:rPr>
          <w:rFonts w:ascii="仿宋" w:hAnsi="仿宋" w:eastAsia="仿宋" w:cs="仿宋"/>
          <w:spacing w:val="-44"/>
          <w:sz w:val="24"/>
          <w:szCs w:val="24"/>
        </w:rPr>
        <w:t xml:space="preserve"> </w:t>
      </w:r>
      <w:r>
        <w:rPr>
          <w:rFonts w:ascii="仿宋" w:hAnsi="仿宋" w:eastAsia="仿宋" w:cs="仿宋"/>
          <w:spacing w:val="-19"/>
          <w:sz w:val="24"/>
          <w:szCs w:val="24"/>
        </w:rPr>
        <w:t>大</w:t>
      </w:r>
      <w:r>
        <w:rPr>
          <w:rFonts w:ascii="仿宋" w:hAnsi="仿宋" w:eastAsia="仿宋" w:cs="仿宋"/>
          <w:spacing w:val="-45"/>
          <w:sz w:val="24"/>
          <w:szCs w:val="24"/>
        </w:rPr>
        <w:t xml:space="preserve"> </w:t>
      </w:r>
      <w:r>
        <w:rPr>
          <w:rFonts w:ascii="仿宋" w:hAnsi="仿宋" w:eastAsia="仿宋" w:cs="仿宋"/>
          <w:spacing w:val="-19"/>
          <w:sz w:val="24"/>
          <w:szCs w:val="24"/>
        </w:rPr>
        <w:t>厅</w:t>
      </w:r>
      <w:r>
        <w:rPr>
          <w:rFonts w:ascii="仿宋" w:hAnsi="仿宋" w:eastAsia="仿宋" w:cs="仿宋"/>
          <w:spacing w:val="-44"/>
          <w:sz w:val="24"/>
          <w:szCs w:val="24"/>
        </w:rPr>
        <w:t xml:space="preserve"> </w:t>
      </w:r>
      <w:r>
        <w:rPr>
          <w:rFonts w:ascii="仿宋" w:hAnsi="仿宋" w:eastAsia="仿宋" w:cs="仿宋"/>
          <w:spacing w:val="-19"/>
          <w:sz w:val="24"/>
          <w:szCs w:val="24"/>
        </w:rPr>
        <w:t>选</w:t>
      </w:r>
      <w:r>
        <w:rPr>
          <w:rFonts w:ascii="仿宋" w:hAnsi="仿宋" w:eastAsia="仿宋" w:cs="仿宋"/>
          <w:spacing w:val="-47"/>
          <w:sz w:val="24"/>
          <w:szCs w:val="24"/>
        </w:rPr>
        <w:t xml:space="preserve"> </w:t>
      </w:r>
      <w:r>
        <w:rPr>
          <w:rFonts w:ascii="仿宋" w:hAnsi="仿宋" w:eastAsia="仿宋" w:cs="仿宋"/>
          <w:spacing w:val="-19"/>
          <w:sz w:val="24"/>
          <w:szCs w:val="24"/>
        </w:rPr>
        <w:t>择</w:t>
      </w:r>
      <w:r>
        <w:rPr>
          <w:rFonts w:ascii="仿宋" w:hAnsi="仿宋" w:eastAsia="仿宋" w:cs="仿宋"/>
          <w:spacing w:val="-40"/>
          <w:sz w:val="24"/>
          <w:szCs w:val="24"/>
        </w:rPr>
        <w:t xml:space="preserve"> </w:t>
      </w:r>
      <w:r>
        <w:rPr>
          <w:rFonts w:ascii="仿宋" w:hAnsi="仿宋" w:eastAsia="仿宋" w:cs="仿宋"/>
          <w:spacing w:val="-19"/>
          <w:sz w:val="24"/>
          <w:szCs w:val="24"/>
        </w:rPr>
        <w:t>登</w:t>
      </w:r>
      <w:r>
        <w:rPr>
          <w:rFonts w:ascii="仿宋" w:hAnsi="仿宋" w:eastAsia="仿宋" w:cs="仿宋"/>
          <w:spacing w:val="-29"/>
          <w:sz w:val="24"/>
          <w:szCs w:val="24"/>
        </w:rPr>
        <w:t xml:space="preserve"> </w:t>
      </w:r>
      <w:r>
        <w:rPr>
          <w:rFonts w:ascii="仿宋" w:hAnsi="仿宋" w:eastAsia="仿宋" w:cs="仿宋"/>
          <w:spacing w:val="-19"/>
          <w:sz w:val="24"/>
          <w:szCs w:val="24"/>
        </w:rPr>
        <w:t>陆</w:t>
      </w:r>
      <w:r>
        <w:rPr>
          <w:rFonts w:ascii="仿宋" w:hAnsi="仿宋" w:eastAsia="仿宋" w:cs="仿宋"/>
          <w:spacing w:val="-37"/>
          <w:sz w:val="24"/>
          <w:szCs w:val="24"/>
        </w:rPr>
        <w:t xml:space="preserve"> </w:t>
      </w:r>
      <w:r>
        <w:rPr>
          <w:rFonts w:ascii="仿宋" w:hAnsi="仿宋" w:eastAsia="仿宋" w:cs="仿宋"/>
          <w:spacing w:val="-19"/>
          <w:sz w:val="24"/>
          <w:szCs w:val="24"/>
        </w:rPr>
        <w:t>三 门</w:t>
      </w:r>
      <w:r>
        <w:rPr>
          <w:rFonts w:ascii="仿宋" w:hAnsi="仿宋" w:eastAsia="仿宋" w:cs="仿宋"/>
          <w:spacing w:val="-40"/>
          <w:sz w:val="24"/>
          <w:szCs w:val="24"/>
        </w:rPr>
        <w:t xml:space="preserve"> </w:t>
      </w:r>
      <w:r>
        <w:rPr>
          <w:rFonts w:ascii="仿宋" w:hAnsi="仿宋" w:eastAsia="仿宋" w:cs="仿宋"/>
          <w:spacing w:val="-19"/>
          <w:sz w:val="24"/>
          <w:szCs w:val="24"/>
        </w:rPr>
        <w:t>峡</w:t>
      </w:r>
      <w:r>
        <w:rPr>
          <w:rFonts w:ascii="仿宋" w:hAnsi="仿宋" w:eastAsia="仿宋" w:cs="仿宋"/>
          <w:spacing w:val="-40"/>
          <w:sz w:val="24"/>
          <w:szCs w:val="24"/>
        </w:rPr>
        <w:t xml:space="preserve"> </w:t>
      </w:r>
      <w:r>
        <w:rPr>
          <w:rFonts w:ascii="仿宋" w:hAnsi="仿宋" w:eastAsia="仿宋" w:cs="仿宋"/>
          <w:spacing w:val="-19"/>
          <w:sz w:val="24"/>
          <w:szCs w:val="24"/>
        </w:rPr>
        <w:t>市</w:t>
      </w:r>
      <w:r>
        <w:rPr>
          <w:rFonts w:ascii="仿宋" w:hAnsi="仿宋" w:eastAsia="仿宋" w:cs="仿宋"/>
          <w:spacing w:val="-42"/>
          <w:sz w:val="24"/>
          <w:szCs w:val="24"/>
        </w:rPr>
        <w:t xml:space="preserve"> </w:t>
      </w:r>
      <w:r>
        <w:rPr>
          <w:rFonts w:ascii="仿宋" w:hAnsi="仿宋" w:eastAsia="仿宋" w:cs="仿宋"/>
          <w:spacing w:val="-19"/>
          <w:sz w:val="24"/>
          <w:szCs w:val="24"/>
        </w:rPr>
        <w:t>公</w:t>
      </w:r>
      <w:r>
        <w:rPr>
          <w:rFonts w:ascii="仿宋" w:hAnsi="仿宋" w:eastAsia="仿宋" w:cs="仿宋"/>
          <w:spacing w:val="-41"/>
          <w:sz w:val="24"/>
          <w:szCs w:val="24"/>
        </w:rPr>
        <w:t xml:space="preserve"> </w:t>
      </w:r>
      <w:r>
        <w:rPr>
          <w:rFonts w:ascii="仿宋" w:hAnsi="仿宋" w:eastAsia="仿宋" w:cs="仿宋"/>
          <w:spacing w:val="-19"/>
          <w:sz w:val="24"/>
          <w:szCs w:val="24"/>
        </w:rPr>
        <w:t>共</w:t>
      </w:r>
      <w:r>
        <w:rPr>
          <w:rFonts w:ascii="仿宋" w:hAnsi="仿宋" w:eastAsia="仿宋" w:cs="仿宋"/>
          <w:spacing w:val="-32"/>
          <w:sz w:val="24"/>
          <w:szCs w:val="24"/>
        </w:rPr>
        <w:t xml:space="preserve"> </w:t>
      </w:r>
      <w:r>
        <w:rPr>
          <w:rFonts w:ascii="仿宋" w:hAnsi="仿宋" w:eastAsia="仿宋" w:cs="仿宋"/>
          <w:spacing w:val="-19"/>
          <w:sz w:val="24"/>
          <w:szCs w:val="24"/>
        </w:rPr>
        <w:t>资</w:t>
      </w:r>
      <w:r>
        <w:rPr>
          <w:rFonts w:ascii="仿宋" w:hAnsi="仿宋" w:eastAsia="仿宋" w:cs="仿宋"/>
          <w:spacing w:val="-42"/>
          <w:sz w:val="24"/>
          <w:szCs w:val="24"/>
        </w:rPr>
        <w:t xml:space="preserve"> </w:t>
      </w:r>
      <w:r>
        <w:rPr>
          <w:rFonts w:ascii="仿宋" w:hAnsi="仿宋" w:eastAsia="仿宋" w:cs="仿宋"/>
          <w:spacing w:val="-19"/>
          <w:sz w:val="24"/>
          <w:szCs w:val="24"/>
        </w:rPr>
        <w:t>源 电</w:t>
      </w:r>
      <w:r>
        <w:rPr>
          <w:rFonts w:ascii="仿宋" w:hAnsi="仿宋" w:eastAsia="仿宋" w:cs="仿宋"/>
          <w:spacing w:val="-36"/>
          <w:sz w:val="24"/>
          <w:szCs w:val="24"/>
        </w:rPr>
        <w:t xml:space="preserve"> </w:t>
      </w:r>
      <w:r>
        <w:rPr>
          <w:rFonts w:ascii="仿宋" w:hAnsi="仿宋" w:eastAsia="仿宋" w:cs="仿宋"/>
          <w:spacing w:val="-19"/>
          <w:sz w:val="24"/>
          <w:szCs w:val="24"/>
        </w:rPr>
        <w:t>子</w:t>
      </w:r>
      <w:r>
        <w:rPr>
          <w:rFonts w:ascii="仿宋" w:hAnsi="仿宋" w:eastAsia="仿宋" w:cs="仿宋"/>
          <w:spacing w:val="-48"/>
          <w:sz w:val="24"/>
          <w:szCs w:val="24"/>
        </w:rPr>
        <w:t xml:space="preserve"> </w:t>
      </w:r>
      <w:r>
        <w:rPr>
          <w:rFonts w:ascii="仿宋" w:hAnsi="仿宋" w:eastAsia="仿宋" w:cs="仿宋"/>
          <w:spacing w:val="-19"/>
          <w:sz w:val="24"/>
          <w:szCs w:val="24"/>
        </w:rPr>
        <w:t>招</w:t>
      </w:r>
      <w:r>
        <w:rPr>
          <w:rFonts w:ascii="仿宋" w:hAnsi="仿宋" w:eastAsia="仿宋" w:cs="仿宋"/>
          <w:spacing w:val="-47"/>
          <w:sz w:val="24"/>
          <w:szCs w:val="24"/>
        </w:rPr>
        <w:t xml:space="preserve"> </w:t>
      </w:r>
      <w:r>
        <w:rPr>
          <w:rFonts w:ascii="仿宋" w:hAnsi="仿宋" w:eastAsia="仿宋" w:cs="仿宋"/>
          <w:spacing w:val="-19"/>
          <w:sz w:val="24"/>
          <w:szCs w:val="24"/>
        </w:rPr>
        <w:t>投</w:t>
      </w:r>
      <w:r>
        <w:rPr>
          <w:rFonts w:ascii="仿宋" w:hAnsi="仿宋" w:eastAsia="仿宋" w:cs="仿宋"/>
          <w:spacing w:val="-48"/>
          <w:sz w:val="24"/>
          <w:szCs w:val="24"/>
        </w:rPr>
        <w:t xml:space="preserve"> </w:t>
      </w:r>
      <w:r>
        <w:rPr>
          <w:rFonts w:ascii="仿宋" w:hAnsi="仿宋" w:eastAsia="仿宋" w:cs="仿宋"/>
          <w:spacing w:val="-19"/>
          <w:sz w:val="24"/>
          <w:szCs w:val="24"/>
        </w:rPr>
        <w:t>标</w:t>
      </w:r>
      <w:r>
        <w:rPr>
          <w:rFonts w:ascii="仿宋" w:hAnsi="仿宋" w:eastAsia="仿宋" w:cs="仿宋"/>
          <w:spacing w:val="-37"/>
          <w:sz w:val="24"/>
          <w:szCs w:val="24"/>
        </w:rPr>
        <w:t xml:space="preserve"> </w:t>
      </w:r>
      <w:r>
        <w:rPr>
          <w:rFonts w:ascii="仿宋" w:hAnsi="仿宋" w:eastAsia="仿宋" w:cs="仿宋"/>
          <w:spacing w:val="-19"/>
          <w:sz w:val="24"/>
          <w:szCs w:val="24"/>
        </w:rPr>
        <w:t>系</w:t>
      </w:r>
      <w:r>
        <w:rPr>
          <w:rFonts w:ascii="仿宋" w:hAnsi="仿宋" w:eastAsia="仿宋" w:cs="仿宋"/>
          <w:spacing w:val="-40"/>
          <w:sz w:val="24"/>
          <w:szCs w:val="24"/>
        </w:rPr>
        <w:t xml:space="preserve"> </w:t>
      </w:r>
      <w:r>
        <w:rPr>
          <w:rFonts w:ascii="仿宋" w:hAnsi="仿宋" w:eastAsia="仿宋" w:cs="仿宋"/>
          <w:spacing w:val="-19"/>
          <w:sz w:val="24"/>
          <w:szCs w:val="24"/>
        </w:rPr>
        <w:t>统</w:t>
      </w:r>
      <w:r>
        <w:rPr>
          <w:rFonts w:ascii="仿宋" w:hAnsi="仿宋" w:eastAsia="仿宋" w:cs="仿宋"/>
          <w:spacing w:val="-45"/>
          <w:sz w:val="24"/>
          <w:szCs w:val="24"/>
        </w:rPr>
        <w:t xml:space="preserve"> </w:t>
      </w:r>
      <w:r>
        <w:rPr>
          <w:rFonts w:ascii="仿宋" w:hAnsi="仿宋" w:eastAsia="仿宋" w:cs="仿宋"/>
          <w:spacing w:val="-19"/>
          <w:sz w:val="24"/>
          <w:szCs w:val="24"/>
        </w:rPr>
        <w:t>进</w:t>
      </w:r>
      <w:r>
        <w:rPr>
          <w:rFonts w:ascii="仿宋" w:hAnsi="仿宋" w:eastAsia="仿宋" w:cs="仿宋"/>
          <w:spacing w:val="-42"/>
          <w:sz w:val="24"/>
          <w:szCs w:val="24"/>
        </w:rPr>
        <w:t xml:space="preserve"> </w:t>
      </w:r>
      <w:r>
        <w:rPr>
          <w:rFonts w:ascii="仿宋" w:hAnsi="仿宋" w:eastAsia="仿宋" w:cs="仿宋"/>
          <w:spacing w:val="-19"/>
          <w:sz w:val="24"/>
          <w:szCs w:val="24"/>
        </w:rPr>
        <w:t>行</w:t>
      </w:r>
      <w:r>
        <w:rPr>
          <w:rFonts w:ascii="仿宋" w:hAnsi="仿宋" w:eastAsia="仿宋" w:cs="仿宋"/>
          <w:spacing w:val="-42"/>
          <w:sz w:val="24"/>
          <w:szCs w:val="24"/>
        </w:rPr>
        <w:t xml:space="preserve"> </w:t>
      </w:r>
      <w:r>
        <w:rPr>
          <w:rFonts w:ascii="仿宋" w:hAnsi="仿宋" w:eastAsia="仿宋" w:cs="仿宋"/>
          <w:spacing w:val="-19"/>
          <w:sz w:val="24"/>
          <w:szCs w:val="24"/>
        </w:rPr>
        <w:t>登</w:t>
      </w:r>
      <w:r>
        <w:rPr>
          <w:rFonts w:ascii="仿宋" w:hAnsi="仿宋" w:eastAsia="仿宋" w:cs="仿宋"/>
          <w:spacing w:val="-29"/>
          <w:sz w:val="24"/>
          <w:szCs w:val="24"/>
        </w:rPr>
        <w:t xml:space="preserve"> </w:t>
      </w:r>
      <w:r>
        <w:rPr>
          <w:rFonts w:ascii="仿宋" w:hAnsi="仿宋" w:eastAsia="仿宋" w:cs="仿宋"/>
          <w:spacing w:val="-19"/>
          <w:sz w:val="24"/>
          <w:szCs w:val="24"/>
        </w:rPr>
        <w:t>陆</w:t>
      </w:r>
      <w:r>
        <w:rPr>
          <w:rFonts w:ascii="仿宋" w:hAnsi="仿宋" w:eastAsia="仿宋" w:cs="仿宋"/>
          <w:spacing w:val="-63"/>
          <w:sz w:val="24"/>
          <w:szCs w:val="24"/>
        </w:rPr>
        <w:t xml:space="preserve"> </w:t>
      </w:r>
      <w:r>
        <w:rPr>
          <w:rFonts w:ascii="仿宋" w:hAnsi="仿宋" w:eastAsia="仿宋" w:cs="仿宋"/>
          <w:spacing w:val="-19"/>
          <w:sz w:val="24"/>
          <w:szCs w:val="24"/>
        </w:rPr>
        <w:t>（网</w:t>
      </w:r>
      <w:r>
        <w:rPr>
          <w:rFonts w:ascii="仿宋" w:hAnsi="仿宋" w:eastAsia="仿宋" w:cs="仿宋"/>
          <w:spacing w:val="-42"/>
          <w:sz w:val="24"/>
          <w:szCs w:val="24"/>
        </w:rPr>
        <w:t xml:space="preserve"> </w:t>
      </w:r>
      <w:r>
        <w:rPr>
          <w:rFonts w:ascii="仿宋" w:hAnsi="仿宋" w:eastAsia="仿宋" w:cs="仿宋"/>
          <w:spacing w:val="-19"/>
          <w:sz w:val="24"/>
          <w:szCs w:val="24"/>
        </w:rPr>
        <w:t>址</w:t>
      </w:r>
      <w:r>
        <w:rPr>
          <w:rFonts w:ascii="仿宋" w:hAnsi="仿宋" w:eastAsia="仿宋" w:cs="仿宋"/>
          <w:spacing w:val="-38"/>
          <w:sz w:val="24"/>
          <w:szCs w:val="24"/>
        </w:rPr>
        <w:t xml:space="preserve"> </w:t>
      </w:r>
      <w:r>
        <w:rPr>
          <w:rFonts w:ascii="仿宋" w:hAnsi="仿宋" w:eastAsia="仿宋" w:cs="仿宋"/>
          <w:spacing w:val="-19"/>
          <w:sz w:val="24"/>
          <w:szCs w:val="24"/>
        </w:rPr>
        <w:t>为</w:t>
      </w:r>
      <w:r>
        <w:rPr>
          <w:rFonts w:ascii="仿宋" w:hAnsi="仿宋" w:eastAsia="仿宋" w:cs="仿宋"/>
          <w:sz w:val="24"/>
          <w:szCs w:val="24"/>
        </w:rPr>
        <w:t xml:space="preserve"> </w:t>
      </w:r>
      <w:r>
        <w:fldChar w:fldCharType="begin"/>
      </w:r>
      <w:r>
        <w:instrText xml:space="preserve"> HYPERLINK "http://120.194.249.36:10094/BidOpening/bidopeninghallaction/hall/login" </w:instrText>
      </w:r>
      <w:r>
        <w:fldChar w:fldCharType="separate"/>
      </w:r>
      <w:r>
        <w:rPr>
          <w:rFonts w:ascii="仿宋" w:hAnsi="仿宋" w:eastAsia="仿宋" w:cs="仿宋"/>
          <w:spacing w:val="-1"/>
          <w:sz w:val="24"/>
          <w:szCs w:val="24"/>
        </w:rPr>
        <w:t>http://120.194.249.36:10094/BidOpening/bidopeninghallaction/hall/login</w:t>
      </w:r>
      <w:r>
        <w:rPr>
          <w:rFonts w:ascii="仿宋" w:hAnsi="仿宋" w:eastAsia="仿宋" w:cs="仿宋"/>
          <w:spacing w:val="-1"/>
          <w:sz w:val="24"/>
          <w:szCs w:val="24"/>
        </w:rPr>
        <w:fldChar w:fldCharType="end"/>
      </w:r>
      <w:r>
        <w:rPr>
          <w:rFonts w:ascii="仿宋" w:hAnsi="仿宋" w:eastAsia="仿宋" w:cs="仿宋"/>
          <w:spacing w:val="-1"/>
          <w:sz w:val="24"/>
          <w:szCs w:val="24"/>
        </w:rPr>
        <w:t>）,在线</w:t>
      </w:r>
      <w:r>
        <w:rPr>
          <w:rFonts w:ascii="仿宋" w:hAnsi="仿宋" w:eastAsia="仿宋" w:cs="仿宋"/>
          <w:spacing w:val="13"/>
          <w:sz w:val="24"/>
          <w:szCs w:val="24"/>
        </w:rPr>
        <w:t xml:space="preserve"> </w:t>
      </w:r>
      <w:r>
        <w:rPr>
          <w:rFonts w:ascii="仿宋" w:hAnsi="仿宋" w:eastAsia="仿宋" w:cs="仿宋"/>
          <w:spacing w:val="-2"/>
          <w:sz w:val="24"/>
          <w:szCs w:val="24"/>
        </w:rPr>
        <w:t>准时参加开标活动并进行磋商响应文件解密等。</w:t>
      </w:r>
    </w:p>
    <w:p w14:paraId="1E00095C">
      <w:pPr>
        <w:spacing w:before="160" w:line="308" w:lineRule="auto"/>
        <w:ind w:left="9" w:firstLine="420"/>
        <w:rPr>
          <w:rFonts w:ascii="仿宋" w:hAnsi="仿宋" w:eastAsia="仿宋" w:cs="仿宋"/>
          <w:sz w:val="24"/>
          <w:szCs w:val="24"/>
        </w:rPr>
      </w:pPr>
      <w:r>
        <w:rPr>
          <w:rFonts w:ascii="仿宋" w:hAnsi="仿宋" w:eastAsia="仿宋" w:cs="仿宋"/>
          <w:spacing w:val="-6"/>
          <w:sz w:val="24"/>
          <w:szCs w:val="24"/>
        </w:rPr>
        <w:t>5.1.2 响应文件采用一次加密方式。开标时，由供应商使用</w:t>
      </w:r>
      <w:r>
        <w:rPr>
          <w:rFonts w:ascii="仿宋" w:hAnsi="仿宋" w:eastAsia="仿宋" w:cs="仿宋"/>
          <w:spacing w:val="-53"/>
          <w:sz w:val="24"/>
          <w:szCs w:val="24"/>
        </w:rPr>
        <w:t xml:space="preserve"> </w:t>
      </w:r>
      <w:r>
        <w:rPr>
          <w:rFonts w:ascii="仿宋" w:hAnsi="仿宋" w:eastAsia="仿宋" w:cs="仿宋"/>
          <w:spacing w:val="-6"/>
          <w:sz w:val="24"/>
          <w:szCs w:val="24"/>
        </w:rPr>
        <w:t>CA 证书，在规定时</w:t>
      </w:r>
      <w:r>
        <w:rPr>
          <w:rFonts w:ascii="仿宋" w:hAnsi="仿宋" w:eastAsia="仿宋" w:cs="仿宋"/>
          <w:spacing w:val="-4"/>
          <w:sz w:val="24"/>
          <w:szCs w:val="24"/>
        </w:rPr>
        <w:t>间内对其响应文件进行解密。每位供应商的解密时间为开标时间起</w:t>
      </w:r>
      <w:r>
        <w:rPr>
          <w:rFonts w:ascii="仿宋" w:hAnsi="仿宋" w:eastAsia="仿宋" w:cs="仿宋"/>
          <w:spacing w:val="-30"/>
          <w:sz w:val="24"/>
          <w:szCs w:val="24"/>
        </w:rPr>
        <w:t xml:space="preserve"> </w:t>
      </w:r>
      <w:r>
        <w:rPr>
          <w:rFonts w:ascii="仿宋" w:hAnsi="仿宋" w:eastAsia="仿宋" w:cs="仿宋"/>
          <w:spacing w:val="-4"/>
          <w:sz w:val="24"/>
          <w:szCs w:val="24"/>
        </w:rPr>
        <w:t>30 分钟内，如在</w:t>
      </w:r>
      <w:r>
        <w:rPr>
          <w:rFonts w:ascii="仿宋" w:hAnsi="仿宋" w:eastAsia="仿宋" w:cs="仿宋"/>
          <w:spacing w:val="1"/>
          <w:sz w:val="24"/>
          <w:szCs w:val="24"/>
        </w:rPr>
        <w:t>规定时间内未完成解密的，其响应文件不予开标、唱标。每位供应商的解密时间为</w:t>
      </w:r>
      <w:r>
        <w:rPr>
          <w:rFonts w:ascii="仿宋" w:hAnsi="仿宋" w:eastAsia="仿宋" w:cs="仿宋"/>
          <w:spacing w:val="-6"/>
          <w:sz w:val="24"/>
          <w:szCs w:val="24"/>
        </w:rPr>
        <w:t>开标时间起</w:t>
      </w:r>
      <w:r>
        <w:rPr>
          <w:rFonts w:ascii="仿宋" w:hAnsi="仿宋" w:eastAsia="仿宋" w:cs="仿宋"/>
          <w:spacing w:val="-41"/>
          <w:sz w:val="24"/>
          <w:szCs w:val="24"/>
        </w:rPr>
        <w:t xml:space="preserve"> </w:t>
      </w:r>
      <w:r>
        <w:rPr>
          <w:rFonts w:ascii="仿宋" w:hAnsi="仿宋" w:eastAsia="仿宋" w:cs="仿宋"/>
          <w:spacing w:val="-6"/>
          <w:sz w:val="24"/>
          <w:szCs w:val="24"/>
        </w:rPr>
        <w:t>30</w:t>
      </w:r>
      <w:r>
        <w:rPr>
          <w:rFonts w:ascii="仿宋" w:hAnsi="仿宋" w:eastAsia="仿宋" w:cs="仿宋"/>
          <w:spacing w:val="-41"/>
          <w:sz w:val="24"/>
          <w:szCs w:val="24"/>
        </w:rPr>
        <w:t xml:space="preserve"> </w:t>
      </w:r>
      <w:r>
        <w:rPr>
          <w:rFonts w:ascii="仿宋" w:hAnsi="仿宋" w:eastAsia="仿宋" w:cs="仿宋"/>
          <w:spacing w:val="-6"/>
          <w:sz w:val="24"/>
          <w:szCs w:val="24"/>
        </w:rPr>
        <w:t>分钟内完成。</w:t>
      </w:r>
    </w:p>
    <w:p w14:paraId="63F2B822">
      <w:pPr>
        <w:spacing w:before="159" w:line="218" w:lineRule="auto"/>
        <w:ind w:left="487"/>
        <w:rPr>
          <w:rFonts w:ascii="仿宋" w:hAnsi="仿宋" w:eastAsia="仿宋" w:cs="仿宋"/>
          <w:sz w:val="24"/>
          <w:szCs w:val="24"/>
        </w:rPr>
      </w:pPr>
      <w:r>
        <w:rPr>
          <w:rFonts w:ascii="仿宋" w:hAnsi="仿宋" w:eastAsia="仿宋" w:cs="仿宋"/>
          <w:spacing w:val="-2"/>
          <w:sz w:val="24"/>
          <w:szCs w:val="24"/>
        </w:rPr>
        <w:t>5.2开标程序</w:t>
      </w:r>
    </w:p>
    <w:p w14:paraId="2D302229">
      <w:pPr>
        <w:spacing w:before="155" w:line="216" w:lineRule="auto"/>
        <w:ind w:left="490"/>
        <w:rPr>
          <w:rFonts w:ascii="仿宋" w:hAnsi="仿宋" w:eastAsia="仿宋" w:cs="仿宋"/>
          <w:sz w:val="24"/>
          <w:szCs w:val="24"/>
        </w:rPr>
      </w:pPr>
      <w:r>
        <w:rPr>
          <w:rFonts w:ascii="仿宋" w:hAnsi="仿宋" w:eastAsia="仿宋" w:cs="仿宋"/>
          <w:spacing w:val="-6"/>
          <w:sz w:val="24"/>
          <w:szCs w:val="24"/>
        </w:rPr>
        <w:t>（1）公布供应商名单；</w:t>
      </w:r>
    </w:p>
    <w:p w14:paraId="78FF2EC1">
      <w:pPr>
        <w:spacing w:before="159" w:line="218" w:lineRule="auto"/>
        <w:ind w:left="490"/>
        <w:rPr>
          <w:rFonts w:ascii="仿宋" w:hAnsi="仿宋" w:eastAsia="仿宋" w:cs="仿宋"/>
          <w:sz w:val="24"/>
          <w:szCs w:val="24"/>
        </w:rPr>
      </w:pPr>
      <w:r>
        <w:rPr>
          <w:rFonts w:ascii="仿宋" w:hAnsi="仿宋" w:eastAsia="仿宋" w:cs="仿宋"/>
          <w:spacing w:val="-4"/>
          <w:sz w:val="24"/>
          <w:szCs w:val="24"/>
        </w:rPr>
        <w:t>（2）供应商远程解密响应文件；</w:t>
      </w:r>
    </w:p>
    <w:p w14:paraId="01E4058D">
      <w:pPr>
        <w:spacing w:before="159" w:line="218" w:lineRule="auto"/>
        <w:ind w:left="490"/>
        <w:rPr>
          <w:rFonts w:ascii="仿宋" w:hAnsi="仿宋" w:eastAsia="仿宋" w:cs="仿宋"/>
          <w:sz w:val="24"/>
          <w:szCs w:val="24"/>
        </w:rPr>
      </w:pPr>
      <w:r>
        <w:rPr>
          <w:rFonts w:ascii="仿宋" w:hAnsi="仿宋" w:eastAsia="仿宋" w:cs="仿宋"/>
          <w:spacing w:val="-6"/>
          <w:sz w:val="24"/>
          <w:szCs w:val="24"/>
        </w:rPr>
        <w:t>（3）响应文件导入</w:t>
      </w:r>
      <w:r>
        <w:rPr>
          <w:rFonts w:ascii="仿宋" w:hAnsi="仿宋" w:eastAsia="仿宋" w:cs="仿宋"/>
          <w:spacing w:val="-10"/>
          <w:sz w:val="24"/>
          <w:szCs w:val="24"/>
        </w:rPr>
        <w:t>；</w:t>
      </w:r>
    </w:p>
    <w:p w14:paraId="6609760A">
      <w:pPr>
        <w:spacing w:before="156" w:line="218" w:lineRule="auto"/>
        <w:ind w:left="490"/>
        <w:rPr>
          <w:rFonts w:ascii="仿宋" w:hAnsi="仿宋" w:eastAsia="仿宋" w:cs="仿宋"/>
          <w:sz w:val="24"/>
          <w:szCs w:val="24"/>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）异议与回复(如有)；</w:t>
      </w:r>
    </w:p>
    <w:p w14:paraId="29917173">
      <w:pPr>
        <w:spacing w:before="158" w:line="216" w:lineRule="auto"/>
        <w:ind w:left="490"/>
        <w:rPr>
          <w:rFonts w:ascii="仿宋" w:hAnsi="仿宋" w:eastAsia="仿宋" w:cs="仿宋"/>
          <w:sz w:val="24"/>
          <w:szCs w:val="24"/>
        </w:rPr>
      </w:pPr>
      <w:r>
        <w:rPr>
          <w:rFonts w:ascii="仿宋" w:hAnsi="仿宋" w:eastAsia="仿宋" w:cs="仿宋"/>
          <w:spacing w:val="-6"/>
          <w:sz w:val="24"/>
          <w:szCs w:val="24"/>
        </w:rPr>
        <w:t>（</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）开标结束。</w:t>
      </w:r>
    </w:p>
    <w:p w14:paraId="61BAA332">
      <w:pPr>
        <w:spacing w:before="159" w:line="218" w:lineRule="auto"/>
        <w:ind w:left="430"/>
        <w:rPr>
          <w:rFonts w:ascii="仿宋" w:hAnsi="仿宋" w:eastAsia="仿宋" w:cs="仿宋"/>
          <w:sz w:val="24"/>
          <w:szCs w:val="24"/>
        </w:rPr>
      </w:pPr>
      <w:r>
        <w:rPr>
          <w:rFonts w:ascii="仿宋" w:hAnsi="仿宋" w:eastAsia="仿宋" w:cs="仿宋"/>
          <w:spacing w:val="-1"/>
          <w:sz w:val="24"/>
          <w:szCs w:val="24"/>
        </w:rPr>
        <w:t>5.3 响应文件解密异常的处理</w:t>
      </w:r>
    </w:p>
    <w:p w14:paraId="328927B8">
      <w:pPr>
        <w:spacing w:before="156" w:line="218" w:lineRule="auto"/>
        <w:ind w:right="1"/>
        <w:jc w:val="right"/>
        <w:rPr>
          <w:rFonts w:ascii="仿宋" w:hAnsi="仿宋" w:eastAsia="仿宋" w:cs="仿宋"/>
          <w:sz w:val="24"/>
          <w:szCs w:val="24"/>
        </w:rPr>
      </w:pPr>
      <w:r>
        <w:rPr>
          <w:rFonts w:ascii="仿宋" w:hAnsi="仿宋" w:eastAsia="仿宋" w:cs="仿宋"/>
          <w:spacing w:val="-4"/>
          <w:sz w:val="24"/>
          <w:szCs w:val="24"/>
        </w:rPr>
        <w:t>如出现供应商的响应文件无法解密等异常情况，供应商应及时致电中介服务</w:t>
      </w:r>
    </w:p>
    <w:p w14:paraId="62AF6C95">
      <w:pPr>
        <w:spacing w:line="218" w:lineRule="auto"/>
        <w:rPr>
          <w:rFonts w:ascii="仿宋" w:hAnsi="仿宋" w:eastAsia="仿宋" w:cs="仿宋"/>
          <w:sz w:val="24"/>
          <w:szCs w:val="24"/>
        </w:rPr>
        <w:sectPr>
          <w:footerReference r:id="rId15" w:type="default"/>
          <w:pgSz w:w="11907" w:h="16839"/>
          <w:pgMar w:top="1431" w:right="1358" w:bottom="903" w:left="1366" w:header="0" w:footer="674" w:gutter="0"/>
          <w:pgNumType w:fmt="decimal"/>
          <w:cols w:space="720" w:num="1"/>
        </w:sectPr>
      </w:pPr>
    </w:p>
    <w:p w14:paraId="15744D79">
      <w:pPr>
        <w:spacing w:before="76" w:line="215" w:lineRule="auto"/>
        <w:ind w:left="2"/>
        <w:rPr>
          <w:rFonts w:ascii="仿宋" w:hAnsi="仿宋" w:eastAsia="仿宋" w:cs="仿宋"/>
          <w:sz w:val="24"/>
          <w:szCs w:val="24"/>
        </w:rPr>
      </w:pPr>
      <w:r>
        <w:rPr>
          <w:rFonts w:ascii="仿宋" w:hAnsi="仿宋" w:eastAsia="仿宋" w:cs="仿宋"/>
          <w:spacing w:val="-3"/>
          <w:sz w:val="24"/>
          <w:szCs w:val="24"/>
        </w:rPr>
        <w:t>机构说明。响应文件异常，按以下步骤进行处理：</w:t>
      </w:r>
    </w:p>
    <w:p w14:paraId="7E09D551">
      <w:pPr>
        <w:spacing w:before="159" w:line="217" w:lineRule="auto"/>
        <w:ind w:left="422"/>
        <w:rPr>
          <w:rFonts w:ascii="仿宋" w:hAnsi="仿宋" w:eastAsia="仿宋" w:cs="仿宋"/>
          <w:sz w:val="24"/>
          <w:szCs w:val="24"/>
        </w:rPr>
      </w:pPr>
      <w:r>
        <w:rPr>
          <w:rFonts w:ascii="仿宋" w:hAnsi="仿宋" w:eastAsia="仿宋" w:cs="仿宋"/>
          <w:spacing w:val="-4"/>
          <w:sz w:val="24"/>
          <w:szCs w:val="24"/>
        </w:rPr>
        <w:t>5.3.1</w:t>
      </w:r>
      <w:r>
        <w:rPr>
          <w:rFonts w:ascii="仿宋" w:hAnsi="仿宋" w:eastAsia="仿宋" w:cs="仿宋"/>
          <w:spacing w:val="-27"/>
          <w:sz w:val="24"/>
          <w:szCs w:val="24"/>
        </w:rPr>
        <w:t xml:space="preserve"> </w:t>
      </w:r>
      <w:r>
        <w:rPr>
          <w:rFonts w:ascii="仿宋" w:hAnsi="仿宋" w:eastAsia="仿宋" w:cs="仿宋"/>
          <w:spacing w:val="-4"/>
          <w:sz w:val="24"/>
          <w:szCs w:val="24"/>
        </w:rPr>
        <w:t>首先由技术人员进行问题排查。</w:t>
      </w:r>
    </w:p>
    <w:p w14:paraId="51BEDD16">
      <w:pPr>
        <w:spacing w:before="160" w:line="277" w:lineRule="auto"/>
        <w:ind w:left="1" w:right="80" w:firstLine="420"/>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44"/>
          <w:sz w:val="24"/>
          <w:szCs w:val="24"/>
        </w:rPr>
        <w:t xml:space="preserve"> </w:t>
      </w:r>
      <w:r>
        <w:rPr>
          <w:rFonts w:ascii="仿宋" w:hAnsi="仿宋" w:eastAsia="仿宋" w:cs="仿宋"/>
          <w:spacing w:val="-2"/>
          <w:sz w:val="24"/>
          <w:szCs w:val="24"/>
        </w:rPr>
        <w:t>经技术人员排查后，是供应商文件自身问题导致响</w:t>
      </w:r>
      <w:r>
        <w:rPr>
          <w:rFonts w:ascii="仿宋" w:hAnsi="仿宋" w:eastAsia="仿宋" w:cs="仿宋"/>
          <w:spacing w:val="-3"/>
          <w:sz w:val="24"/>
          <w:szCs w:val="24"/>
        </w:rPr>
        <w:t>应文件无法解密的，该</w:t>
      </w:r>
      <w:r>
        <w:rPr>
          <w:rFonts w:ascii="仿宋" w:hAnsi="仿宋" w:eastAsia="仿宋" w:cs="仿宋"/>
          <w:spacing w:val="-2"/>
          <w:sz w:val="24"/>
          <w:szCs w:val="24"/>
        </w:rPr>
        <w:t>响应文件将不予接收、解密和唱标。开标会议继续进行。</w:t>
      </w:r>
    </w:p>
    <w:p w14:paraId="0CB861A9">
      <w:pPr>
        <w:spacing w:before="156" w:line="298" w:lineRule="auto"/>
        <w:ind w:left="9" w:right="87" w:firstLine="413"/>
        <w:rPr>
          <w:rFonts w:ascii="仿宋" w:hAnsi="仿宋" w:eastAsia="仿宋" w:cs="仿宋"/>
          <w:sz w:val="24"/>
          <w:szCs w:val="24"/>
        </w:rPr>
      </w:pPr>
      <w:r>
        <w:rPr>
          <w:rFonts w:ascii="仿宋" w:hAnsi="仿宋" w:eastAsia="仿宋" w:cs="仿宋"/>
          <w:spacing w:val="3"/>
          <w:sz w:val="24"/>
          <w:szCs w:val="24"/>
        </w:rPr>
        <w:t>5.3.3 经技术人员排查后，如果是电子化交</w:t>
      </w:r>
      <w:r>
        <w:rPr>
          <w:rFonts w:ascii="仿宋" w:hAnsi="仿宋" w:eastAsia="仿宋" w:cs="仿宋"/>
          <w:spacing w:val="2"/>
          <w:sz w:val="24"/>
          <w:szCs w:val="24"/>
        </w:rPr>
        <w:t>易系统问题造成响应文件无法解密</w:t>
      </w:r>
      <w:r>
        <w:rPr>
          <w:rFonts w:ascii="仿宋" w:hAnsi="仿宋" w:eastAsia="仿宋" w:cs="仿宋"/>
          <w:spacing w:val="1"/>
          <w:sz w:val="24"/>
          <w:szCs w:val="24"/>
        </w:rPr>
        <w:t>的，将由技术人员对问题进行处理。如短时间内问题无法解决的，将由中介服</w:t>
      </w:r>
      <w:r>
        <w:rPr>
          <w:rFonts w:ascii="仿宋" w:hAnsi="仿宋" w:eastAsia="仿宋" w:cs="仿宋"/>
          <w:sz w:val="24"/>
          <w:szCs w:val="24"/>
        </w:rPr>
        <w:t>务机构向</w:t>
      </w:r>
      <w:r>
        <w:rPr>
          <w:rFonts w:ascii="仿宋" w:hAnsi="仿宋" w:eastAsia="仿宋" w:cs="仿宋"/>
          <w:spacing w:val="-2"/>
          <w:sz w:val="24"/>
          <w:szCs w:val="24"/>
        </w:rPr>
        <w:t>监督部门申请，经监督部门同意后，暂停开标会议，待问题解决后继续开标。</w:t>
      </w:r>
    </w:p>
    <w:p w14:paraId="33ACB08D">
      <w:pPr>
        <w:spacing w:before="158" w:line="339" w:lineRule="auto"/>
        <w:ind w:left="11" w:right="83" w:firstLine="411"/>
        <w:rPr>
          <w:rFonts w:ascii="仿宋" w:hAnsi="仿宋" w:eastAsia="仿宋" w:cs="仿宋"/>
          <w:sz w:val="24"/>
          <w:szCs w:val="24"/>
        </w:rPr>
      </w:pPr>
      <w:r>
        <w:rPr>
          <w:rFonts w:ascii="仿宋" w:hAnsi="仿宋" w:eastAsia="仿宋" w:cs="仿宋"/>
          <w:spacing w:val="-3"/>
          <w:sz w:val="24"/>
          <w:szCs w:val="24"/>
        </w:rPr>
        <w:t>5.4 待所有供应商响应文件解密完成后</w:t>
      </w:r>
      <w:r>
        <w:rPr>
          <w:rFonts w:ascii="仿宋" w:hAnsi="仿宋" w:eastAsia="仿宋" w:cs="仿宋"/>
          <w:spacing w:val="-4"/>
          <w:sz w:val="24"/>
          <w:szCs w:val="24"/>
        </w:rPr>
        <w:t>，由中介服务机构操作，对所有已解密</w:t>
      </w:r>
      <w:r>
        <w:rPr>
          <w:rFonts w:ascii="仿宋" w:hAnsi="仿宋" w:eastAsia="仿宋" w:cs="仿宋"/>
          <w:spacing w:val="-6"/>
          <w:sz w:val="24"/>
          <w:szCs w:val="24"/>
        </w:rPr>
        <w:t>响应文件进行唱标。</w:t>
      </w:r>
    </w:p>
    <w:p w14:paraId="1A68C32F">
      <w:pPr>
        <w:spacing w:before="2" w:line="338" w:lineRule="auto"/>
        <w:ind w:left="8" w:firstLine="417"/>
        <w:jc w:val="both"/>
        <w:rPr>
          <w:rFonts w:ascii="仿宋" w:hAnsi="仿宋" w:eastAsia="仿宋" w:cs="仿宋"/>
          <w:sz w:val="24"/>
          <w:szCs w:val="24"/>
        </w:rPr>
      </w:pPr>
      <w:r>
        <w:rPr>
          <w:rFonts w:ascii="仿宋" w:hAnsi="仿宋" w:eastAsia="仿宋" w:cs="仿宋"/>
          <w:spacing w:val="-9"/>
          <w:sz w:val="24"/>
          <w:szCs w:val="24"/>
        </w:rPr>
        <w:t>供应商应保证在开标期间电话、电脑、网络能够正常工作，</w:t>
      </w:r>
      <w:r>
        <w:rPr>
          <w:rFonts w:ascii="仿宋" w:hAnsi="仿宋" w:eastAsia="仿宋" w:cs="仿宋"/>
          <w:spacing w:val="-65"/>
          <w:sz w:val="24"/>
          <w:szCs w:val="24"/>
        </w:rPr>
        <w:t xml:space="preserve"> </w:t>
      </w:r>
      <w:r>
        <w:rPr>
          <w:rFonts w:ascii="仿宋" w:hAnsi="仿宋" w:eastAsia="仿宋" w:cs="仿宋"/>
          <w:spacing w:val="-9"/>
          <w:sz w:val="24"/>
          <w:szCs w:val="24"/>
        </w:rPr>
        <w:t>供应商因</w:t>
      </w:r>
      <w:r>
        <w:rPr>
          <w:rFonts w:ascii="仿宋" w:hAnsi="仿宋" w:eastAsia="仿宋" w:cs="仿宋"/>
          <w:spacing w:val="-10"/>
          <w:sz w:val="24"/>
          <w:szCs w:val="24"/>
        </w:rPr>
        <w:t>停电、电脑病毒、</w:t>
      </w:r>
      <w:r>
        <w:rPr>
          <w:rFonts w:ascii="仿宋" w:hAnsi="仿宋" w:eastAsia="仿宋" w:cs="仿宋"/>
          <w:sz w:val="24"/>
          <w:szCs w:val="24"/>
        </w:rPr>
        <w:t xml:space="preserve"> </w:t>
      </w:r>
      <w:r>
        <w:rPr>
          <w:rFonts w:ascii="仿宋" w:hAnsi="仿宋" w:eastAsia="仿宋" w:cs="仿宋"/>
          <w:spacing w:val="1"/>
          <w:sz w:val="24"/>
          <w:szCs w:val="24"/>
        </w:rPr>
        <w:t>网络堵塞等原因，未在规定的解密时间内对响应文件进行解密的，其响</w:t>
      </w:r>
      <w:r>
        <w:rPr>
          <w:rFonts w:ascii="仿宋" w:hAnsi="仿宋" w:eastAsia="仿宋" w:cs="仿宋"/>
          <w:sz w:val="24"/>
          <w:szCs w:val="24"/>
        </w:rPr>
        <w:t>应文件</w:t>
      </w:r>
      <w:r>
        <w:rPr>
          <w:rFonts w:ascii="仿宋" w:hAnsi="仿宋" w:eastAsia="仿宋" w:cs="仿宋"/>
          <w:spacing w:val="-6"/>
          <w:sz w:val="24"/>
          <w:szCs w:val="24"/>
        </w:rPr>
        <w:t>不予接收。</w:t>
      </w:r>
    </w:p>
    <w:p w14:paraId="668490FC">
      <w:pPr>
        <w:spacing w:line="218" w:lineRule="auto"/>
        <w:ind w:left="424"/>
        <w:rPr>
          <w:rFonts w:ascii="仿宋" w:hAnsi="仿宋" w:eastAsia="仿宋" w:cs="仿宋"/>
          <w:sz w:val="24"/>
          <w:szCs w:val="24"/>
        </w:rPr>
      </w:pPr>
      <w:r>
        <w:rPr>
          <w:rFonts w:ascii="仿宋" w:hAnsi="仿宋" w:eastAsia="仿宋" w:cs="仿宋"/>
          <w:b/>
          <w:bCs/>
          <w:spacing w:val="-7"/>
          <w:sz w:val="24"/>
          <w:szCs w:val="24"/>
        </w:rPr>
        <w:t>5.5</w:t>
      </w:r>
      <w:r>
        <w:rPr>
          <w:rFonts w:ascii="仿宋" w:hAnsi="仿宋" w:eastAsia="仿宋" w:cs="仿宋"/>
          <w:spacing w:val="24"/>
          <w:sz w:val="24"/>
          <w:szCs w:val="24"/>
        </w:rPr>
        <w:t xml:space="preserve"> </w:t>
      </w:r>
      <w:r>
        <w:rPr>
          <w:rFonts w:ascii="仿宋" w:hAnsi="仿宋" w:eastAsia="仿宋" w:cs="仿宋"/>
          <w:b/>
          <w:bCs/>
          <w:spacing w:val="-7"/>
          <w:sz w:val="24"/>
          <w:szCs w:val="24"/>
        </w:rPr>
        <w:t>开标异议</w:t>
      </w:r>
    </w:p>
    <w:p w14:paraId="1B984EB4">
      <w:pPr>
        <w:spacing w:before="158" w:line="338" w:lineRule="auto"/>
        <w:ind w:right="82" w:firstLine="425"/>
        <w:jc w:val="both"/>
        <w:rPr>
          <w:rFonts w:ascii="仿宋" w:hAnsi="仿宋" w:eastAsia="仿宋" w:cs="仿宋"/>
          <w:sz w:val="24"/>
          <w:szCs w:val="24"/>
        </w:rPr>
      </w:pPr>
      <w:r>
        <w:rPr>
          <w:rFonts w:ascii="仿宋" w:hAnsi="仿宋" w:eastAsia="仿宋" w:cs="仿宋"/>
          <w:spacing w:val="1"/>
          <w:sz w:val="24"/>
          <w:szCs w:val="24"/>
        </w:rPr>
        <w:t>中介服务机构应在监督人员的监督下进行免提通话接受供应商的质疑并做好书面</w:t>
      </w:r>
      <w:r>
        <w:rPr>
          <w:rFonts w:ascii="仿宋" w:hAnsi="仿宋" w:eastAsia="仿宋" w:cs="仿宋"/>
          <w:spacing w:val="6"/>
          <w:sz w:val="24"/>
          <w:szCs w:val="24"/>
        </w:rPr>
        <w:t xml:space="preserve"> </w:t>
      </w:r>
      <w:r>
        <w:rPr>
          <w:rFonts w:ascii="仿宋" w:hAnsi="仿宋" w:eastAsia="仿宋" w:cs="仿宋"/>
          <w:spacing w:val="-2"/>
          <w:sz w:val="24"/>
          <w:szCs w:val="24"/>
        </w:rPr>
        <w:t>记录。供应商未在规定时间内提出质疑的，视为认可唱标内容。</w:t>
      </w:r>
    </w:p>
    <w:p w14:paraId="171DA186">
      <w:pPr>
        <w:spacing w:before="2" w:line="218" w:lineRule="auto"/>
        <w:ind w:left="421"/>
        <w:rPr>
          <w:rFonts w:ascii="仿宋" w:hAnsi="仿宋" w:eastAsia="仿宋" w:cs="仿宋"/>
          <w:sz w:val="24"/>
          <w:szCs w:val="24"/>
        </w:rPr>
      </w:pPr>
      <w:r>
        <w:rPr>
          <w:rFonts w:ascii="仿宋" w:hAnsi="仿宋" w:eastAsia="仿宋" w:cs="仿宋"/>
          <w:b/>
          <w:bCs/>
          <w:spacing w:val="-3"/>
          <w:sz w:val="24"/>
          <w:szCs w:val="24"/>
        </w:rPr>
        <w:t>6.评审</w:t>
      </w:r>
    </w:p>
    <w:p w14:paraId="15140BE0">
      <w:pPr>
        <w:spacing w:before="156" w:line="219" w:lineRule="auto"/>
        <w:ind w:left="421"/>
        <w:rPr>
          <w:rFonts w:ascii="仿宋" w:hAnsi="仿宋" w:eastAsia="仿宋" w:cs="仿宋"/>
          <w:sz w:val="24"/>
          <w:szCs w:val="24"/>
        </w:rPr>
      </w:pPr>
      <w:r>
        <w:rPr>
          <w:rFonts w:ascii="仿宋" w:hAnsi="仿宋" w:eastAsia="仿宋" w:cs="仿宋"/>
          <w:b/>
          <w:bCs/>
          <w:spacing w:val="-6"/>
          <w:sz w:val="24"/>
          <w:szCs w:val="24"/>
        </w:rPr>
        <w:t>6.1</w:t>
      </w:r>
      <w:r>
        <w:rPr>
          <w:rFonts w:ascii="仿宋" w:hAnsi="仿宋" w:eastAsia="仿宋" w:cs="仿宋"/>
          <w:spacing w:val="-41"/>
          <w:sz w:val="24"/>
          <w:szCs w:val="24"/>
        </w:rPr>
        <w:t xml:space="preserve"> </w:t>
      </w:r>
      <w:r>
        <w:rPr>
          <w:rFonts w:ascii="仿宋" w:hAnsi="仿宋" w:eastAsia="仿宋" w:cs="仿宋"/>
          <w:b/>
          <w:bCs/>
          <w:spacing w:val="-6"/>
          <w:sz w:val="24"/>
          <w:szCs w:val="24"/>
        </w:rPr>
        <w:t>磋商小组</w:t>
      </w:r>
    </w:p>
    <w:p w14:paraId="555DCCD7">
      <w:pPr>
        <w:spacing w:before="154" w:line="279" w:lineRule="auto"/>
        <w:ind w:left="9" w:right="79" w:firstLine="410"/>
        <w:rPr>
          <w:rFonts w:ascii="仿宋" w:hAnsi="仿宋" w:eastAsia="仿宋" w:cs="仿宋"/>
          <w:sz w:val="24"/>
          <w:szCs w:val="24"/>
        </w:rPr>
      </w:pPr>
      <w:r>
        <w:rPr>
          <w:rFonts w:ascii="仿宋" w:hAnsi="仿宋" w:eastAsia="仿宋" w:cs="仿宋"/>
          <w:spacing w:val="-5"/>
          <w:sz w:val="24"/>
          <w:szCs w:val="24"/>
        </w:rPr>
        <w:t>6.1.1</w:t>
      </w:r>
      <w:r>
        <w:rPr>
          <w:rFonts w:ascii="仿宋" w:hAnsi="仿宋" w:eastAsia="仿宋" w:cs="仿宋"/>
          <w:spacing w:val="-44"/>
          <w:sz w:val="24"/>
          <w:szCs w:val="24"/>
        </w:rPr>
        <w:t xml:space="preserve"> </w:t>
      </w:r>
      <w:r>
        <w:rPr>
          <w:rFonts w:ascii="仿宋" w:hAnsi="仿宋" w:eastAsia="仿宋" w:cs="仿宋"/>
          <w:spacing w:val="-5"/>
          <w:sz w:val="24"/>
          <w:szCs w:val="24"/>
        </w:rPr>
        <w:t>磋商小组由</w:t>
      </w:r>
      <w:r>
        <w:rPr>
          <w:rFonts w:ascii="仿宋" w:hAnsi="仿宋" w:eastAsia="仿宋" w:cs="仿宋"/>
          <w:spacing w:val="-47"/>
          <w:sz w:val="24"/>
          <w:szCs w:val="24"/>
        </w:rPr>
        <w:t xml:space="preserve"> </w:t>
      </w:r>
      <w:r>
        <w:rPr>
          <w:rFonts w:ascii="仿宋" w:hAnsi="仿宋" w:eastAsia="仿宋" w:cs="仿宋"/>
          <w:spacing w:val="-5"/>
          <w:sz w:val="24"/>
          <w:szCs w:val="24"/>
        </w:rPr>
        <w:t>3</w:t>
      </w:r>
      <w:r>
        <w:rPr>
          <w:rFonts w:ascii="仿宋" w:hAnsi="仿宋" w:eastAsia="仿宋" w:cs="仿宋"/>
          <w:spacing w:val="-40"/>
          <w:sz w:val="24"/>
          <w:szCs w:val="24"/>
        </w:rPr>
        <w:t xml:space="preserve"> </w:t>
      </w:r>
      <w:r>
        <w:rPr>
          <w:rFonts w:ascii="仿宋" w:hAnsi="仿宋" w:eastAsia="仿宋" w:cs="仿宋"/>
          <w:spacing w:val="-5"/>
          <w:sz w:val="24"/>
          <w:szCs w:val="24"/>
        </w:rPr>
        <w:t>人构成：采购人代表</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0"/>
          <w:sz w:val="24"/>
          <w:szCs w:val="24"/>
        </w:rPr>
        <w:t xml:space="preserve"> </w:t>
      </w:r>
      <w:r>
        <w:rPr>
          <w:rFonts w:ascii="仿宋" w:hAnsi="仿宋" w:eastAsia="仿宋" w:cs="仿宋"/>
          <w:spacing w:val="-5"/>
          <w:sz w:val="24"/>
          <w:szCs w:val="24"/>
        </w:rPr>
        <w:t>人，其他专家</w:t>
      </w:r>
      <w:r>
        <w:rPr>
          <w:rFonts w:ascii="仿宋" w:hAnsi="仿宋" w:eastAsia="仿宋" w:cs="仿宋"/>
          <w:spacing w:val="-48"/>
          <w:sz w:val="24"/>
          <w:szCs w:val="24"/>
        </w:rPr>
        <w:t xml:space="preserve"> </w:t>
      </w:r>
      <w:r>
        <w:rPr>
          <w:rFonts w:ascii="仿宋" w:hAnsi="仿宋" w:eastAsia="仿宋" w:cs="仿宋"/>
          <w:spacing w:val="-5"/>
          <w:sz w:val="24"/>
          <w:szCs w:val="24"/>
        </w:rPr>
        <w:t>2</w:t>
      </w:r>
      <w:r>
        <w:rPr>
          <w:rFonts w:ascii="仿宋" w:hAnsi="仿宋" w:eastAsia="仿宋" w:cs="仿宋"/>
          <w:spacing w:val="-41"/>
          <w:sz w:val="24"/>
          <w:szCs w:val="24"/>
        </w:rPr>
        <w:t xml:space="preserve"> </w:t>
      </w:r>
      <w:r>
        <w:rPr>
          <w:rFonts w:ascii="仿宋" w:hAnsi="仿宋" w:eastAsia="仿宋" w:cs="仿宋"/>
          <w:spacing w:val="-5"/>
          <w:sz w:val="24"/>
          <w:szCs w:val="24"/>
        </w:rPr>
        <w:t>人，在磋商会议开始前从</w:t>
      </w:r>
      <w:r>
        <w:rPr>
          <w:rFonts w:ascii="仿宋" w:hAnsi="仿宋" w:eastAsia="仿宋" w:cs="仿宋"/>
          <w:sz w:val="24"/>
          <w:szCs w:val="24"/>
        </w:rPr>
        <w:t xml:space="preserve"> </w:t>
      </w:r>
      <w:r>
        <w:rPr>
          <w:rFonts w:ascii="仿宋" w:hAnsi="仿宋" w:eastAsia="仿宋" w:cs="仿宋"/>
          <w:spacing w:val="-3"/>
          <w:sz w:val="24"/>
          <w:szCs w:val="24"/>
        </w:rPr>
        <w:t>河南省电子化政府采购系统评标专家库随机抽取。</w:t>
      </w:r>
    </w:p>
    <w:p w14:paraId="46A7E7EF">
      <w:pPr>
        <w:spacing w:before="156" w:line="278" w:lineRule="auto"/>
        <w:ind w:left="10" w:right="80" w:firstLine="409"/>
        <w:rPr>
          <w:rFonts w:ascii="仿宋" w:hAnsi="仿宋" w:eastAsia="仿宋" w:cs="仿宋"/>
          <w:sz w:val="24"/>
          <w:szCs w:val="24"/>
        </w:rPr>
      </w:pPr>
      <w:r>
        <w:rPr>
          <w:rFonts w:ascii="仿宋" w:hAnsi="仿宋" w:eastAsia="仿宋" w:cs="仿宋"/>
          <w:spacing w:val="-2"/>
          <w:sz w:val="24"/>
          <w:szCs w:val="24"/>
        </w:rPr>
        <w:t>6.1.2</w:t>
      </w:r>
      <w:r>
        <w:rPr>
          <w:rFonts w:ascii="仿宋" w:hAnsi="仿宋" w:eastAsia="仿宋" w:cs="仿宋"/>
          <w:spacing w:val="-45"/>
          <w:sz w:val="24"/>
          <w:szCs w:val="24"/>
        </w:rPr>
        <w:t xml:space="preserve"> </w:t>
      </w:r>
      <w:r>
        <w:rPr>
          <w:rFonts w:ascii="仿宋" w:hAnsi="仿宋" w:eastAsia="仿宋" w:cs="仿宋"/>
          <w:spacing w:val="-2"/>
          <w:sz w:val="24"/>
          <w:szCs w:val="24"/>
        </w:rPr>
        <w:t>磋商小组对所有磋商响应供应商的磋商响应文件进行评审，按</w:t>
      </w:r>
      <w:r>
        <w:rPr>
          <w:rFonts w:ascii="仿宋" w:hAnsi="仿宋" w:eastAsia="仿宋" w:cs="仿宋"/>
          <w:spacing w:val="-3"/>
          <w:sz w:val="24"/>
          <w:szCs w:val="24"/>
        </w:rPr>
        <w:t>评审后得分由高</w:t>
      </w:r>
      <w:r>
        <w:rPr>
          <w:rFonts w:ascii="仿宋" w:hAnsi="仿宋" w:eastAsia="仿宋" w:cs="仿宋"/>
          <w:sz w:val="24"/>
          <w:szCs w:val="24"/>
        </w:rPr>
        <w:t xml:space="preserve"> </w:t>
      </w:r>
      <w:r>
        <w:rPr>
          <w:rFonts w:ascii="仿宋" w:hAnsi="仿宋" w:eastAsia="仿宋" w:cs="仿宋"/>
          <w:spacing w:val="-4"/>
          <w:sz w:val="24"/>
          <w:szCs w:val="24"/>
        </w:rPr>
        <w:t>到低顺序排列，递交给采购人。</w:t>
      </w:r>
    </w:p>
    <w:p w14:paraId="3B5C1B57">
      <w:pPr>
        <w:spacing w:before="158" w:line="297" w:lineRule="auto"/>
        <w:ind w:left="11" w:right="80" w:firstLine="408"/>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45"/>
          <w:sz w:val="24"/>
          <w:szCs w:val="24"/>
        </w:rPr>
        <w:t xml:space="preserve"> </w:t>
      </w:r>
      <w:r>
        <w:rPr>
          <w:rFonts w:ascii="仿宋" w:hAnsi="仿宋" w:eastAsia="仿宋" w:cs="仿宋"/>
          <w:spacing w:val="-2"/>
          <w:sz w:val="24"/>
          <w:szCs w:val="24"/>
        </w:rPr>
        <w:t>磋商小组成员要依法独立评审，并对评审意见承担个人责任。</w:t>
      </w:r>
      <w:r>
        <w:rPr>
          <w:rFonts w:ascii="仿宋" w:hAnsi="仿宋" w:eastAsia="仿宋" w:cs="仿宋"/>
          <w:spacing w:val="-3"/>
          <w:sz w:val="24"/>
          <w:szCs w:val="24"/>
        </w:rPr>
        <w:t>磋商小组成员对</w:t>
      </w:r>
      <w:r>
        <w:rPr>
          <w:rFonts w:ascii="仿宋" w:hAnsi="仿宋" w:eastAsia="仿宋" w:cs="仿宋"/>
          <w:sz w:val="24"/>
          <w:szCs w:val="24"/>
        </w:rPr>
        <w:t xml:space="preserve"> </w:t>
      </w:r>
      <w:r>
        <w:rPr>
          <w:rFonts w:ascii="仿宋" w:hAnsi="仿宋" w:eastAsia="仿宋" w:cs="仿宋"/>
          <w:spacing w:val="1"/>
          <w:sz w:val="24"/>
          <w:szCs w:val="24"/>
        </w:rPr>
        <w:t>需要共同认定的事项存在争议的，按照少数服从多数的原则做出结论。持</w:t>
      </w:r>
      <w:r>
        <w:rPr>
          <w:rFonts w:ascii="仿宋" w:hAnsi="仿宋" w:eastAsia="仿宋" w:cs="仿宋"/>
          <w:sz w:val="24"/>
          <w:szCs w:val="24"/>
        </w:rPr>
        <w:t xml:space="preserve">不同意见的磋 </w:t>
      </w:r>
      <w:r>
        <w:rPr>
          <w:rFonts w:ascii="仿宋" w:hAnsi="仿宋" w:eastAsia="仿宋" w:cs="仿宋"/>
          <w:spacing w:val="-2"/>
          <w:sz w:val="24"/>
          <w:szCs w:val="24"/>
        </w:rPr>
        <w:t>商小组成员应当在评审报告上签署不同意见并说明理由，否则视为同意。</w:t>
      </w:r>
    </w:p>
    <w:p w14:paraId="6E3BAEEE">
      <w:pPr>
        <w:spacing w:before="160" w:line="314" w:lineRule="auto"/>
        <w:ind w:left="1" w:right="80" w:firstLine="417"/>
        <w:rPr>
          <w:rFonts w:ascii="仿宋" w:hAnsi="仿宋" w:eastAsia="仿宋" w:cs="仿宋"/>
          <w:sz w:val="24"/>
          <w:szCs w:val="24"/>
        </w:rPr>
      </w:pPr>
      <w:r>
        <w:rPr>
          <w:rFonts w:ascii="仿宋" w:hAnsi="仿宋" w:eastAsia="仿宋" w:cs="仿宋"/>
          <w:spacing w:val="-2"/>
          <w:sz w:val="24"/>
          <w:szCs w:val="24"/>
        </w:rPr>
        <w:t>6.1.4</w:t>
      </w:r>
      <w:r>
        <w:rPr>
          <w:rFonts w:ascii="仿宋" w:hAnsi="仿宋" w:eastAsia="仿宋" w:cs="仿宋"/>
          <w:spacing w:val="-45"/>
          <w:sz w:val="24"/>
          <w:szCs w:val="24"/>
        </w:rPr>
        <w:t xml:space="preserve"> </w:t>
      </w:r>
      <w:r>
        <w:rPr>
          <w:rFonts w:ascii="仿宋" w:hAnsi="仿宋" w:eastAsia="仿宋" w:cs="仿宋"/>
          <w:spacing w:val="-2"/>
          <w:sz w:val="24"/>
          <w:szCs w:val="24"/>
        </w:rPr>
        <w:t>磋商小组成员和评审工作有关人员不得干预或者影响正常评审</w:t>
      </w:r>
      <w:r>
        <w:rPr>
          <w:rFonts w:ascii="仿宋" w:hAnsi="仿宋" w:eastAsia="仿宋" w:cs="仿宋"/>
          <w:spacing w:val="-3"/>
          <w:sz w:val="24"/>
          <w:szCs w:val="24"/>
        </w:rPr>
        <w:t>工作，不得明示</w:t>
      </w:r>
      <w:r>
        <w:rPr>
          <w:rFonts w:ascii="仿宋" w:hAnsi="仿宋" w:eastAsia="仿宋" w:cs="仿宋"/>
          <w:sz w:val="24"/>
          <w:szCs w:val="24"/>
        </w:rPr>
        <w:t xml:space="preserve"> </w:t>
      </w:r>
      <w:r>
        <w:rPr>
          <w:rFonts w:ascii="仿宋" w:hAnsi="仿宋" w:eastAsia="仿宋" w:cs="仿宋"/>
          <w:spacing w:val="1"/>
          <w:sz w:val="24"/>
          <w:szCs w:val="24"/>
        </w:rPr>
        <w:t>或者暗示其倾向性、引导性意见，不得修改磋商文件确定的评审程序、评审方法，不得</w:t>
      </w:r>
      <w:r>
        <w:rPr>
          <w:rFonts w:ascii="仿宋" w:hAnsi="仿宋" w:eastAsia="仿宋" w:cs="仿宋"/>
          <w:spacing w:val="11"/>
          <w:sz w:val="24"/>
          <w:szCs w:val="24"/>
        </w:rPr>
        <w:t xml:space="preserve"> </w:t>
      </w:r>
      <w:r>
        <w:rPr>
          <w:rFonts w:ascii="仿宋" w:hAnsi="仿宋" w:eastAsia="仿宋" w:cs="仿宋"/>
          <w:spacing w:val="1"/>
          <w:sz w:val="24"/>
          <w:szCs w:val="24"/>
        </w:rPr>
        <w:t>征询采购人代表的倾向性意见，不得记录、复制或带走任何评审资料。成交候选供应商</w:t>
      </w:r>
      <w:r>
        <w:rPr>
          <w:rFonts w:ascii="仿宋" w:hAnsi="仿宋" w:eastAsia="仿宋" w:cs="仿宋"/>
          <w:spacing w:val="4"/>
          <w:sz w:val="24"/>
          <w:szCs w:val="24"/>
        </w:rPr>
        <w:t xml:space="preserve"> </w:t>
      </w:r>
      <w:r>
        <w:rPr>
          <w:rFonts w:ascii="仿宋" w:hAnsi="仿宋" w:eastAsia="仿宋" w:cs="仿宋"/>
          <w:spacing w:val="1"/>
          <w:sz w:val="24"/>
          <w:szCs w:val="24"/>
        </w:rPr>
        <w:t>确定后，磋商小组不得修改评审结果或者要求重新评审，但因资格性审查认定错误或价</w:t>
      </w:r>
      <w:r>
        <w:rPr>
          <w:rFonts w:ascii="仿宋" w:hAnsi="仿宋" w:eastAsia="仿宋" w:cs="仿宋"/>
          <w:spacing w:val="4"/>
          <w:sz w:val="24"/>
          <w:szCs w:val="24"/>
        </w:rPr>
        <w:t xml:space="preserve"> </w:t>
      </w:r>
      <w:r>
        <w:rPr>
          <w:rFonts w:ascii="仿宋" w:hAnsi="仿宋" w:eastAsia="仿宋" w:cs="仿宋"/>
          <w:spacing w:val="-2"/>
          <w:sz w:val="24"/>
          <w:szCs w:val="24"/>
        </w:rPr>
        <w:t>格计算错误需依法重新评审的除外。应在评审报告中明确记载。</w:t>
      </w:r>
    </w:p>
    <w:p w14:paraId="276BA239">
      <w:pPr>
        <w:spacing w:before="159" w:line="219" w:lineRule="auto"/>
        <w:ind w:left="421"/>
        <w:rPr>
          <w:rFonts w:ascii="仿宋" w:hAnsi="仿宋" w:eastAsia="仿宋" w:cs="仿宋"/>
          <w:sz w:val="24"/>
          <w:szCs w:val="24"/>
        </w:rPr>
      </w:pPr>
      <w:r>
        <w:rPr>
          <w:rFonts w:ascii="仿宋" w:hAnsi="仿宋" w:eastAsia="仿宋" w:cs="仿宋"/>
          <w:b/>
          <w:bCs/>
          <w:spacing w:val="-5"/>
          <w:sz w:val="24"/>
          <w:szCs w:val="24"/>
        </w:rPr>
        <w:t>6.2</w:t>
      </w:r>
      <w:r>
        <w:rPr>
          <w:rFonts w:ascii="仿宋" w:hAnsi="仿宋" w:eastAsia="仿宋" w:cs="仿宋"/>
          <w:spacing w:val="-38"/>
          <w:sz w:val="24"/>
          <w:szCs w:val="24"/>
        </w:rPr>
        <w:t xml:space="preserve"> </w:t>
      </w:r>
      <w:r>
        <w:rPr>
          <w:rFonts w:ascii="仿宋" w:hAnsi="仿宋" w:eastAsia="仿宋" w:cs="仿宋"/>
          <w:b/>
          <w:bCs/>
          <w:spacing w:val="-5"/>
          <w:sz w:val="24"/>
          <w:szCs w:val="24"/>
        </w:rPr>
        <w:t>磋商原则和方法</w:t>
      </w:r>
    </w:p>
    <w:p w14:paraId="237355A3">
      <w:pPr>
        <w:spacing w:line="219" w:lineRule="auto"/>
        <w:rPr>
          <w:rFonts w:ascii="仿宋" w:hAnsi="仿宋" w:eastAsia="仿宋" w:cs="仿宋"/>
          <w:sz w:val="24"/>
          <w:szCs w:val="24"/>
        </w:rPr>
        <w:sectPr>
          <w:footerReference r:id="rId16" w:type="default"/>
          <w:pgSz w:w="11907" w:h="16839"/>
          <w:pgMar w:top="1431" w:right="1279" w:bottom="903" w:left="1374" w:header="0" w:footer="674" w:gutter="0"/>
          <w:pgNumType w:fmt="decimal"/>
          <w:cols w:space="720" w:num="1"/>
        </w:sectPr>
      </w:pPr>
    </w:p>
    <w:p w14:paraId="144B2118">
      <w:pPr>
        <w:spacing w:before="75" w:line="219" w:lineRule="auto"/>
        <w:ind w:left="417"/>
        <w:rPr>
          <w:rFonts w:ascii="仿宋" w:hAnsi="仿宋" w:eastAsia="仿宋" w:cs="仿宋"/>
          <w:sz w:val="24"/>
          <w:szCs w:val="24"/>
        </w:rPr>
      </w:pPr>
      <w:r>
        <w:rPr>
          <w:rFonts w:ascii="仿宋" w:hAnsi="仿宋" w:eastAsia="仿宋" w:cs="仿宋"/>
          <w:spacing w:val="-3"/>
          <w:sz w:val="24"/>
          <w:szCs w:val="24"/>
        </w:rPr>
        <w:t>6.2.1</w:t>
      </w:r>
      <w:r>
        <w:rPr>
          <w:rFonts w:ascii="仿宋" w:hAnsi="仿宋" w:eastAsia="仿宋" w:cs="仿宋"/>
          <w:spacing w:val="-41"/>
          <w:sz w:val="24"/>
          <w:szCs w:val="24"/>
        </w:rPr>
        <w:t xml:space="preserve"> </w:t>
      </w:r>
      <w:r>
        <w:rPr>
          <w:rFonts w:ascii="仿宋" w:hAnsi="仿宋" w:eastAsia="仿宋" w:cs="仿宋"/>
          <w:spacing w:val="-3"/>
          <w:sz w:val="24"/>
          <w:szCs w:val="24"/>
        </w:rPr>
        <w:t>磋商原则</w:t>
      </w:r>
    </w:p>
    <w:p w14:paraId="533FC9E5">
      <w:pPr>
        <w:spacing w:before="154" w:line="339" w:lineRule="auto"/>
        <w:ind w:firstLine="422"/>
        <w:rPr>
          <w:rFonts w:ascii="仿宋" w:hAnsi="仿宋" w:eastAsia="仿宋" w:cs="仿宋"/>
          <w:sz w:val="24"/>
          <w:szCs w:val="24"/>
        </w:rPr>
      </w:pPr>
      <w:r>
        <w:rPr>
          <w:rFonts w:ascii="仿宋" w:hAnsi="仿宋" w:eastAsia="仿宋" w:cs="仿宋"/>
          <w:spacing w:val="-4"/>
          <w:sz w:val="24"/>
          <w:szCs w:val="24"/>
        </w:rPr>
        <w:t>磋商小组成员应当按照客观、公正、审慎的原则集中与单一磋商响应供应商分别进行</w:t>
      </w:r>
      <w:r>
        <w:rPr>
          <w:rFonts w:ascii="仿宋" w:hAnsi="仿宋" w:eastAsia="仿宋" w:cs="仿宋"/>
          <w:spacing w:val="14"/>
          <w:sz w:val="24"/>
          <w:szCs w:val="24"/>
        </w:rPr>
        <w:t xml:space="preserve"> </w:t>
      </w:r>
      <w:r>
        <w:rPr>
          <w:rFonts w:ascii="仿宋" w:hAnsi="仿宋" w:eastAsia="仿宋" w:cs="仿宋"/>
          <w:spacing w:val="-1"/>
          <w:sz w:val="24"/>
          <w:szCs w:val="24"/>
        </w:rPr>
        <w:t>磋商，磋商小组将遵照磋商原则，公正、平</w:t>
      </w:r>
      <w:r>
        <w:rPr>
          <w:rFonts w:ascii="仿宋" w:hAnsi="仿宋" w:eastAsia="仿宋" w:cs="仿宋"/>
          <w:spacing w:val="-2"/>
          <w:sz w:val="24"/>
          <w:szCs w:val="24"/>
        </w:rPr>
        <w:t>等地对待所有磋商响应供应商。</w:t>
      </w:r>
    </w:p>
    <w:p w14:paraId="2A1AF49E">
      <w:pPr>
        <w:spacing w:line="218" w:lineRule="auto"/>
        <w:ind w:left="417"/>
        <w:rPr>
          <w:rFonts w:ascii="仿宋" w:hAnsi="仿宋" w:eastAsia="仿宋" w:cs="仿宋"/>
          <w:sz w:val="24"/>
          <w:szCs w:val="24"/>
        </w:rPr>
      </w:pPr>
      <w:r>
        <w:rPr>
          <w:rFonts w:ascii="仿宋" w:hAnsi="仿宋" w:eastAsia="仿宋" w:cs="仿宋"/>
          <w:spacing w:val="-3"/>
          <w:sz w:val="24"/>
          <w:szCs w:val="24"/>
        </w:rPr>
        <w:t>6.2.2</w:t>
      </w:r>
      <w:r>
        <w:rPr>
          <w:rFonts w:ascii="仿宋" w:hAnsi="仿宋" w:eastAsia="仿宋" w:cs="仿宋"/>
          <w:spacing w:val="-41"/>
          <w:sz w:val="24"/>
          <w:szCs w:val="24"/>
        </w:rPr>
        <w:t xml:space="preserve"> </w:t>
      </w:r>
      <w:r>
        <w:rPr>
          <w:rFonts w:ascii="仿宋" w:hAnsi="仿宋" w:eastAsia="仿宋" w:cs="仿宋"/>
          <w:spacing w:val="-3"/>
          <w:sz w:val="24"/>
          <w:szCs w:val="24"/>
        </w:rPr>
        <w:t>评审方法</w:t>
      </w:r>
    </w:p>
    <w:p w14:paraId="4555A587">
      <w:pPr>
        <w:spacing w:before="155" w:line="216" w:lineRule="auto"/>
        <w:ind w:right="33"/>
        <w:jc w:val="right"/>
        <w:rPr>
          <w:rFonts w:ascii="仿宋" w:hAnsi="仿宋" w:eastAsia="仿宋" w:cs="仿宋"/>
          <w:sz w:val="24"/>
          <w:szCs w:val="24"/>
        </w:rPr>
      </w:pPr>
      <w:r>
        <w:rPr>
          <w:rFonts w:ascii="仿宋" w:hAnsi="仿宋" w:eastAsia="仿宋" w:cs="仿宋"/>
          <w:spacing w:val="-1"/>
          <w:sz w:val="24"/>
          <w:szCs w:val="24"/>
        </w:rPr>
        <w:t>（1）初步评审（是否响应竞争性磋商文件的要求），确</w:t>
      </w:r>
      <w:r>
        <w:rPr>
          <w:rFonts w:ascii="仿宋" w:hAnsi="仿宋" w:eastAsia="仿宋" w:cs="仿宋"/>
          <w:spacing w:val="-2"/>
          <w:sz w:val="24"/>
          <w:szCs w:val="24"/>
        </w:rPr>
        <w:t>定合格的磋商响应供应商。</w:t>
      </w:r>
    </w:p>
    <w:p w14:paraId="7F9801CB">
      <w:pPr>
        <w:spacing w:before="160" w:line="217" w:lineRule="auto"/>
        <w:ind w:left="423"/>
        <w:rPr>
          <w:rFonts w:ascii="仿宋" w:hAnsi="仿宋" w:eastAsia="仿宋" w:cs="仿宋"/>
          <w:sz w:val="24"/>
          <w:szCs w:val="24"/>
        </w:rPr>
      </w:pPr>
      <w:r>
        <w:rPr>
          <w:rFonts w:ascii="仿宋" w:hAnsi="仿宋" w:eastAsia="仿宋" w:cs="仿宋"/>
          <w:spacing w:val="-2"/>
          <w:sz w:val="24"/>
          <w:szCs w:val="24"/>
        </w:rPr>
        <w:t>（2）各磋商响应供应商依据各自情况进行最后报价。</w:t>
      </w:r>
    </w:p>
    <w:p w14:paraId="0515B285">
      <w:pPr>
        <w:spacing w:before="158" w:line="277" w:lineRule="auto"/>
        <w:ind w:left="3" w:right="45" w:firstLine="419"/>
        <w:rPr>
          <w:rFonts w:ascii="仿宋" w:hAnsi="仿宋" w:eastAsia="仿宋" w:cs="仿宋"/>
          <w:sz w:val="24"/>
          <w:szCs w:val="24"/>
        </w:rPr>
      </w:pPr>
      <w:r>
        <w:rPr>
          <w:rFonts w:ascii="仿宋" w:hAnsi="仿宋" w:eastAsia="仿宋" w:cs="仿宋"/>
          <w:spacing w:val="-2"/>
          <w:sz w:val="24"/>
          <w:szCs w:val="24"/>
        </w:rPr>
        <w:t>（3）经磋商确定最终采购需求和提交最后报价的磋商响应供应商，由磋商小组采用</w:t>
      </w:r>
      <w:r>
        <w:rPr>
          <w:rFonts w:ascii="仿宋" w:hAnsi="仿宋" w:eastAsia="仿宋" w:cs="仿宋"/>
          <w:spacing w:val="13"/>
          <w:sz w:val="24"/>
          <w:szCs w:val="24"/>
        </w:rPr>
        <w:t xml:space="preserve"> </w:t>
      </w:r>
      <w:r>
        <w:rPr>
          <w:rFonts w:ascii="仿宋" w:hAnsi="仿宋" w:eastAsia="仿宋" w:cs="仿宋"/>
          <w:spacing w:val="-1"/>
          <w:sz w:val="24"/>
          <w:szCs w:val="24"/>
        </w:rPr>
        <w:t>综合评分法对提交最后报价的磋商响应供应商的响应</w:t>
      </w:r>
      <w:r>
        <w:rPr>
          <w:rFonts w:ascii="仿宋" w:hAnsi="仿宋" w:eastAsia="仿宋" w:cs="仿宋"/>
          <w:spacing w:val="-2"/>
          <w:sz w:val="24"/>
          <w:szCs w:val="24"/>
        </w:rPr>
        <w:t>文件和最后报价进行综合评分。</w:t>
      </w:r>
    </w:p>
    <w:p w14:paraId="56E0C881">
      <w:pPr>
        <w:spacing w:before="160" w:line="219" w:lineRule="auto"/>
        <w:ind w:left="420"/>
        <w:rPr>
          <w:rFonts w:ascii="仿宋" w:hAnsi="仿宋" w:eastAsia="仿宋" w:cs="仿宋"/>
          <w:sz w:val="24"/>
          <w:szCs w:val="24"/>
        </w:rPr>
      </w:pPr>
      <w:r>
        <w:rPr>
          <w:rFonts w:ascii="仿宋" w:hAnsi="仿宋" w:eastAsia="仿宋" w:cs="仿宋"/>
          <w:b/>
          <w:bCs/>
          <w:spacing w:val="-6"/>
          <w:sz w:val="24"/>
          <w:szCs w:val="24"/>
        </w:rPr>
        <w:t>6.3</w:t>
      </w:r>
      <w:r>
        <w:rPr>
          <w:rFonts w:ascii="仿宋" w:hAnsi="仿宋" w:eastAsia="仿宋" w:cs="仿宋"/>
          <w:spacing w:val="-42"/>
          <w:sz w:val="24"/>
          <w:szCs w:val="24"/>
        </w:rPr>
        <w:t xml:space="preserve"> </w:t>
      </w:r>
      <w:r>
        <w:rPr>
          <w:rFonts w:ascii="仿宋" w:hAnsi="仿宋" w:eastAsia="仿宋" w:cs="仿宋"/>
          <w:b/>
          <w:bCs/>
          <w:spacing w:val="-6"/>
          <w:sz w:val="24"/>
          <w:szCs w:val="24"/>
        </w:rPr>
        <w:t>磋商</w:t>
      </w:r>
    </w:p>
    <w:p w14:paraId="77BAE24D">
      <w:pPr>
        <w:spacing w:before="155" w:line="277" w:lineRule="auto"/>
        <w:ind w:left="14" w:firstLine="402"/>
        <w:rPr>
          <w:rFonts w:ascii="仿宋" w:hAnsi="仿宋" w:eastAsia="仿宋" w:cs="仿宋"/>
          <w:sz w:val="24"/>
          <w:szCs w:val="24"/>
        </w:rPr>
      </w:pPr>
      <w:r>
        <w:rPr>
          <w:rFonts w:ascii="仿宋" w:hAnsi="仿宋" w:eastAsia="仿宋" w:cs="仿宋"/>
          <w:spacing w:val="-5"/>
          <w:sz w:val="24"/>
          <w:szCs w:val="24"/>
        </w:rPr>
        <w:t>6.3.1</w:t>
      </w:r>
      <w:r>
        <w:rPr>
          <w:rFonts w:ascii="仿宋" w:hAnsi="仿宋" w:eastAsia="仿宋" w:cs="仿宋"/>
          <w:spacing w:val="-45"/>
          <w:sz w:val="24"/>
          <w:szCs w:val="24"/>
        </w:rPr>
        <w:t xml:space="preserve"> </w:t>
      </w:r>
      <w:r>
        <w:rPr>
          <w:rFonts w:ascii="仿宋" w:hAnsi="仿宋" w:eastAsia="仿宋" w:cs="仿宋"/>
          <w:spacing w:val="-5"/>
          <w:sz w:val="24"/>
          <w:szCs w:val="24"/>
        </w:rPr>
        <w:t>磋商小组所有成员集中与单一供应商分别进行磋商。在磋商</w:t>
      </w:r>
      <w:r>
        <w:rPr>
          <w:rFonts w:ascii="仿宋" w:hAnsi="仿宋" w:eastAsia="仿宋" w:cs="仿宋"/>
          <w:spacing w:val="-6"/>
          <w:sz w:val="24"/>
          <w:szCs w:val="24"/>
        </w:rPr>
        <w:t>中， 磋商</w:t>
      </w:r>
      <w:r>
        <w:rPr>
          <w:rFonts w:ascii="仿宋" w:hAnsi="仿宋" w:eastAsia="仿宋" w:cs="仿宋"/>
          <w:spacing w:val="-2"/>
          <w:sz w:val="24"/>
          <w:szCs w:val="24"/>
        </w:rPr>
        <w:t>的任何一方不得透露与磋商有关的其他供应商的技术资料、价格和其他信息。</w:t>
      </w:r>
    </w:p>
    <w:p w14:paraId="2CB7EBBB">
      <w:pPr>
        <w:spacing w:before="165" w:line="321" w:lineRule="auto"/>
        <w:ind w:firstLine="480"/>
        <w:rPr>
          <w:rFonts w:ascii="仿宋" w:hAnsi="仿宋" w:eastAsia="仿宋" w:cs="仿宋"/>
          <w:sz w:val="24"/>
          <w:szCs w:val="24"/>
        </w:rPr>
      </w:pPr>
      <w:r>
        <w:rPr>
          <w:rFonts w:ascii="仿宋" w:hAnsi="仿宋" w:eastAsia="仿宋" w:cs="仿宋"/>
          <w:spacing w:val="1"/>
          <w:sz w:val="24"/>
          <w:szCs w:val="24"/>
        </w:rPr>
        <w:t>6.3.2 磋商小组首先对所有响应文件进行资格性和符合性审查。资格性审查是</w:t>
      </w:r>
      <w:r>
        <w:rPr>
          <w:rFonts w:ascii="仿宋" w:hAnsi="仿宋" w:eastAsia="仿宋" w:cs="仿宋"/>
          <w:spacing w:val="-2"/>
          <w:sz w:val="24"/>
          <w:szCs w:val="24"/>
        </w:rPr>
        <w:t>指：磋商小组按照竞争性磋商文件第二章供应商须知前附表第 1.4.1 项的</w:t>
      </w:r>
      <w:r>
        <w:rPr>
          <w:rFonts w:ascii="仿宋" w:hAnsi="仿宋" w:eastAsia="仿宋" w:cs="仿宋"/>
          <w:spacing w:val="1"/>
          <w:sz w:val="24"/>
          <w:szCs w:val="24"/>
        </w:rPr>
        <w:t>要求，对供应商进行审查，有一项不符合的，视为未通过资格审查，不得进入</w:t>
      </w:r>
      <w:r>
        <w:rPr>
          <w:rFonts w:ascii="仿宋" w:hAnsi="仿宋" w:eastAsia="仿宋" w:cs="仿宋"/>
          <w:spacing w:val="-2"/>
          <w:sz w:val="24"/>
          <w:szCs w:val="24"/>
        </w:rPr>
        <w:t>下一评审过程。符合性审查是指：磋商小组按照竞争性磋商文件本须知 6.4 条的要求，</w:t>
      </w:r>
      <w:r>
        <w:rPr>
          <w:rFonts w:ascii="仿宋" w:hAnsi="仿宋" w:eastAsia="仿宋" w:cs="仿宋"/>
          <w:spacing w:val="1"/>
          <w:sz w:val="24"/>
          <w:szCs w:val="24"/>
        </w:rPr>
        <w:t>对供应商进行审查，有一项不符合的，视为未通过符合性审查。未通过资格性和符合性审查的响应文件按无效响应处理，磋商小组应当告知提交响应文件的</w:t>
      </w:r>
      <w:r>
        <w:rPr>
          <w:rFonts w:ascii="仿宋" w:hAnsi="仿宋" w:eastAsia="仿宋" w:cs="仿宋"/>
          <w:spacing w:val="-6"/>
          <w:sz w:val="24"/>
          <w:szCs w:val="24"/>
        </w:rPr>
        <w:t>供应商。</w:t>
      </w:r>
    </w:p>
    <w:p w14:paraId="7FBDC20E">
      <w:pPr>
        <w:spacing w:before="155" w:line="217" w:lineRule="auto"/>
        <w:ind w:left="417"/>
        <w:rPr>
          <w:rFonts w:ascii="仿宋" w:hAnsi="仿宋" w:eastAsia="仿宋" w:cs="仿宋"/>
          <w:sz w:val="24"/>
          <w:szCs w:val="24"/>
        </w:rPr>
      </w:pPr>
      <w:r>
        <w:rPr>
          <w:rFonts w:ascii="仿宋" w:hAnsi="仿宋" w:eastAsia="仿宋" w:cs="仿宋"/>
          <w:spacing w:val="-3"/>
          <w:sz w:val="24"/>
          <w:szCs w:val="24"/>
        </w:rPr>
        <w:t>6.4</w:t>
      </w:r>
      <w:r>
        <w:rPr>
          <w:rFonts w:ascii="仿宋" w:hAnsi="仿宋" w:eastAsia="仿宋" w:cs="仿宋"/>
          <w:spacing w:val="-47"/>
          <w:sz w:val="24"/>
          <w:szCs w:val="24"/>
        </w:rPr>
        <w:t xml:space="preserve"> </w:t>
      </w:r>
      <w:r>
        <w:rPr>
          <w:rFonts w:ascii="仿宋" w:hAnsi="仿宋" w:eastAsia="仿宋" w:cs="仿宋"/>
          <w:spacing w:val="-3"/>
          <w:sz w:val="24"/>
          <w:szCs w:val="24"/>
        </w:rPr>
        <w:t>有下列情形之一的，其磋商响应文件将会被拒绝：</w:t>
      </w:r>
    </w:p>
    <w:p w14:paraId="393D8AB3">
      <w:pPr>
        <w:spacing w:before="156" w:line="216" w:lineRule="auto"/>
        <w:ind w:left="417"/>
        <w:rPr>
          <w:rFonts w:ascii="仿宋" w:hAnsi="仿宋" w:eastAsia="仿宋" w:cs="仿宋"/>
          <w:sz w:val="24"/>
          <w:szCs w:val="24"/>
        </w:rPr>
      </w:pPr>
      <w:r>
        <w:rPr>
          <w:rFonts w:ascii="仿宋" w:hAnsi="仿宋" w:eastAsia="仿宋" w:cs="仿宋"/>
          <w:spacing w:val="-3"/>
          <w:sz w:val="24"/>
          <w:szCs w:val="24"/>
        </w:rPr>
        <w:t>6.4.1</w:t>
      </w:r>
      <w:r>
        <w:rPr>
          <w:rFonts w:ascii="仿宋" w:hAnsi="仿宋" w:eastAsia="仿宋" w:cs="仿宋"/>
          <w:spacing w:val="-38"/>
          <w:sz w:val="24"/>
          <w:szCs w:val="24"/>
        </w:rPr>
        <w:t xml:space="preserve"> </w:t>
      </w:r>
      <w:r>
        <w:rPr>
          <w:rFonts w:ascii="仿宋" w:hAnsi="仿宋" w:eastAsia="仿宋" w:cs="仿宋"/>
          <w:spacing w:val="-3"/>
          <w:sz w:val="24"/>
          <w:szCs w:val="24"/>
        </w:rPr>
        <w:t>供应商资格不符合竞争性磋商文件要求的；</w:t>
      </w:r>
    </w:p>
    <w:p w14:paraId="7ABD1BAB">
      <w:pPr>
        <w:spacing w:before="162" w:line="217" w:lineRule="auto"/>
        <w:ind w:left="417"/>
        <w:rPr>
          <w:rFonts w:ascii="仿宋" w:hAnsi="仿宋" w:eastAsia="仿宋" w:cs="仿宋"/>
          <w:sz w:val="24"/>
          <w:szCs w:val="24"/>
        </w:rPr>
      </w:pPr>
      <w:r>
        <w:rPr>
          <w:rFonts w:ascii="仿宋" w:hAnsi="仿宋" w:eastAsia="仿宋" w:cs="仿宋"/>
          <w:spacing w:val="-3"/>
          <w:sz w:val="24"/>
          <w:szCs w:val="24"/>
        </w:rPr>
        <w:t>6.4.2</w:t>
      </w:r>
      <w:r>
        <w:rPr>
          <w:rFonts w:ascii="仿宋" w:hAnsi="仿宋" w:eastAsia="仿宋" w:cs="仿宋"/>
          <w:spacing w:val="-43"/>
          <w:sz w:val="24"/>
          <w:szCs w:val="24"/>
        </w:rPr>
        <w:t xml:space="preserve"> </w:t>
      </w:r>
      <w:r>
        <w:rPr>
          <w:rFonts w:ascii="仿宋" w:hAnsi="仿宋" w:eastAsia="仿宋" w:cs="仿宋"/>
          <w:spacing w:val="-3"/>
          <w:sz w:val="24"/>
          <w:szCs w:val="24"/>
        </w:rPr>
        <w:t>响应文件中附有采购人不能接受的条件的；</w:t>
      </w:r>
    </w:p>
    <w:p w14:paraId="7F0AD39B">
      <w:pPr>
        <w:spacing w:before="156" w:line="278" w:lineRule="auto"/>
        <w:ind w:firstLine="417"/>
        <w:rPr>
          <w:rFonts w:ascii="仿宋" w:hAnsi="仿宋" w:eastAsia="仿宋" w:cs="仿宋"/>
          <w:sz w:val="24"/>
          <w:szCs w:val="24"/>
        </w:rPr>
      </w:pPr>
      <w:r>
        <w:rPr>
          <w:rFonts w:ascii="仿宋" w:hAnsi="仿宋" w:eastAsia="仿宋" w:cs="仿宋"/>
          <w:spacing w:val="-3"/>
          <w:sz w:val="24"/>
          <w:szCs w:val="24"/>
        </w:rPr>
        <w:t>6.4.3 以他人的名义磋商、串通磋商、以行贿手段谋取成交或者</w:t>
      </w:r>
      <w:r>
        <w:rPr>
          <w:rFonts w:ascii="仿宋" w:hAnsi="仿宋" w:eastAsia="仿宋" w:cs="仿宋"/>
          <w:spacing w:val="-4"/>
          <w:sz w:val="24"/>
          <w:szCs w:val="24"/>
        </w:rPr>
        <w:t>以其他弄虚作假方式</w:t>
      </w:r>
      <w:r>
        <w:rPr>
          <w:rFonts w:ascii="仿宋" w:hAnsi="仿宋" w:eastAsia="仿宋" w:cs="仿宋"/>
          <w:sz w:val="24"/>
          <w:szCs w:val="24"/>
        </w:rPr>
        <w:t xml:space="preserve"> </w:t>
      </w:r>
      <w:r>
        <w:rPr>
          <w:rFonts w:ascii="仿宋" w:hAnsi="仿宋" w:eastAsia="仿宋" w:cs="仿宋"/>
          <w:spacing w:val="-13"/>
          <w:sz w:val="24"/>
          <w:szCs w:val="24"/>
        </w:rPr>
        <w:t>磋商的；</w:t>
      </w:r>
    </w:p>
    <w:p w14:paraId="0BF527FF">
      <w:pPr>
        <w:spacing w:before="158" w:line="217" w:lineRule="auto"/>
        <w:ind w:left="417"/>
        <w:rPr>
          <w:rFonts w:ascii="仿宋" w:hAnsi="仿宋" w:eastAsia="仿宋" w:cs="仿宋"/>
          <w:sz w:val="24"/>
          <w:szCs w:val="24"/>
        </w:rPr>
      </w:pPr>
      <w:r>
        <w:rPr>
          <w:rFonts w:ascii="仿宋" w:hAnsi="仿宋" w:eastAsia="仿宋" w:cs="仿宋"/>
          <w:spacing w:val="-4"/>
          <w:sz w:val="24"/>
          <w:szCs w:val="24"/>
        </w:rPr>
        <w:t>6.4.4</w:t>
      </w:r>
      <w:r>
        <w:rPr>
          <w:rFonts w:ascii="仿宋" w:hAnsi="仿宋" w:eastAsia="仿宋" w:cs="仿宋"/>
          <w:spacing w:val="-28"/>
          <w:sz w:val="24"/>
          <w:szCs w:val="24"/>
        </w:rPr>
        <w:t xml:space="preserve"> </w:t>
      </w:r>
      <w:r>
        <w:rPr>
          <w:rFonts w:ascii="仿宋" w:hAnsi="仿宋" w:eastAsia="仿宋" w:cs="仿宋"/>
          <w:spacing w:val="-4"/>
          <w:sz w:val="24"/>
          <w:szCs w:val="24"/>
        </w:rPr>
        <w:t>采取不正当手段谋取成交的。</w:t>
      </w:r>
    </w:p>
    <w:p w14:paraId="00E59309">
      <w:pPr>
        <w:spacing w:before="158" w:line="218" w:lineRule="auto"/>
        <w:ind w:left="420"/>
        <w:rPr>
          <w:rFonts w:ascii="仿宋" w:hAnsi="仿宋" w:eastAsia="仿宋" w:cs="仿宋"/>
          <w:sz w:val="24"/>
          <w:szCs w:val="24"/>
        </w:rPr>
      </w:pPr>
      <w:r>
        <w:rPr>
          <w:rFonts w:ascii="仿宋" w:hAnsi="仿宋" w:eastAsia="仿宋" w:cs="仿宋"/>
          <w:b/>
          <w:bCs/>
          <w:spacing w:val="-4"/>
          <w:sz w:val="24"/>
          <w:szCs w:val="24"/>
        </w:rPr>
        <w:t>6.5</w:t>
      </w:r>
      <w:r>
        <w:rPr>
          <w:rFonts w:ascii="仿宋" w:hAnsi="仿宋" w:eastAsia="仿宋" w:cs="仿宋"/>
          <w:spacing w:val="-40"/>
          <w:sz w:val="24"/>
          <w:szCs w:val="24"/>
        </w:rPr>
        <w:t xml:space="preserve"> </w:t>
      </w:r>
      <w:r>
        <w:rPr>
          <w:rFonts w:ascii="仿宋" w:hAnsi="仿宋" w:eastAsia="仿宋" w:cs="仿宋"/>
          <w:b/>
          <w:bCs/>
          <w:spacing w:val="-4"/>
          <w:sz w:val="24"/>
          <w:szCs w:val="24"/>
        </w:rPr>
        <w:t>对供应商的评价</w:t>
      </w:r>
    </w:p>
    <w:p w14:paraId="377CED7F">
      <w:pPr>
        <w:spacing w:before="155" w:line="279" w:lineRule="auto"/>
        <w:ind w:left="1" w:right="7" w:firstLine="415"/>
        <w:rPr>
          <w:rFonts w:ascii="仿宋" w:hAnsi="仿宋" w:eastAsia="仿宋" w:cs="仿宋"/>
          <w:sz w:val="24"/>
          <w:szCs w:val="24"/>
        </w:rPr>
      </w:pPr>
      <w:r>
        <w:rPr>
          <w:rFonts w:ascii="仿宋" w:hAnsi="仿宋" w:eastAsia="仿宋" w:cs="仿宋"/>
          <w:spacing w:val="3"/>
          <w:sz w:val="24"/>
          <w:szCs w:val="24"/>
        </w:rPr>
        <w:t>6.5.1 磋商小组只对已判定为实质性响应且通过资</w:t>
      </w:r>
      <w:r>
        <w:rPr>
          <w:rFonts w:ascii="仿宋" w:hAnsi="仿宋" w:eastAsia="仿宋" w:cs="仿宋"/>
          <w:spacing w:val="2"/>
          <w:sz w:val="24"/>
          <w:szCs w:val="24"/>
        </w:rPr>
        <w:t>格审查的磋商响应文件进行详细</w:t>
      </w:r>
      <w:r>
        <w:rPr>
          <w:rFonts w:ascii="仿宋" w:hAnsi="仿宋" w:eastAsia="仿宋" w:cs="仿宋"/>
          <w:sz w:val="24"/>
          <w:szCs w:val="24"/>
        </w:rPr>
        <w:t xml:space="preserve"> </w:t>
      </w:r>
      <w:r>
        <w:rPr>
          <w:rFonts w:ascii="仿宋" w:hAnsi="仿宋" w:eastAsia="仿宋" w:cs="仿宋"/>
          <w:spacing w:val="-7"/>
          <w:sz w:val="24"/>
          <w:szCs w:val="24"/>
        </w:rPr>
        <w:t>评价和比较。</w:t>
      </w:r>
    </w:p>
    <w:p w14:paraId="02D3E29F">
      <w:pPr>
        <w:spacing w:before="155" w:line="299" w:lineRule="auto"/>
        <w:ind w:left="2" w:firstLine="414"/>
        <w:rPr>
          <w:rFonts w:ascii="仿宋" w:hAnsi="仿宋" w:eastAsia="仿宋" w:cs="仿宋"/>
          <w:sz w:val="24"/>
          <w:szCs w:val="24"/>
        </w:rPr>
      </w:pPr>
      <w:r>
        <w:rPr>
          <w:rFonts w:ascii="仿宋" w:hAnsi="仿宋" w:eastAsia="仿宋" w:cs="仿宋"/>
          <w:spacing w:val="-2"/>
          <w:sz w:val="24"/>
          <w:szCs w:val="24"/>
        </w:rPr>
        <w:t>6.5.2</w:t>
      </w:r>
      <w:r>
        <w:rPr>
          <w:rFonts w:ascii="仿宋" w:hAnsi="仿宋" w:eastAsia="仿宋" w:cs="仿宋"/>
          <w:spacing w:val="-44"/>
          <w:sz w:val="24"/>
          <w:szCs w:val="24"/>
        </w:rPr>
        <w:t xml:space="preserve"> </w:t>
      </w:r>
      <w:r>
        <w:rPr>
          <w:rFonts w:ascii="仿宋" w:hAnsi="仿宋" w:eastAsia="仿宋" w:cs="仿宋"/>
          <w:spacing w:val="-2"/>
          <w:sz w:val="24"/>
          <w:szCs w:val="24"/>
        </w:rPr>
        <w:t>磋商小组所有成员应当集中与单一磋商响应供应商分别进行磋</w:t>
      </w:r>
      <w:r>
        <w:rPr>
          <w:rFonts w:ascii="仿宋" w:hAnsi="仿宋" w:eastAsia="仿宋" w:cs="仿宋"/>
          <w:spacing w:val="-3"/>
          <w:sz w:val="24"/>
          <w:szCs w:val="24"/>
        </w:rPr>
        <w:t>商，并给予所有</w:t>
      </w:r>
      <w:r>
        <w:rPr>
          <w:rFonts w:ascii="仿宋" w:hAnsi="仿宋" w:eastAsia="仿宋" w:cs="仿宋"/>
          <w:sz w:val="24"/>
          <w:szCs w:val="24"/>
        </w:rPr>
        <w:t xml:space="preserve"> </w:t>
      </w:r>
      <w:r>
        <w:rPr>
          <w:rFonts w:ascii="仿宋" w:hAnsi="仿宋" w:eastAsia="仿宋" w:cs="仿宋"/>
          <w:spacing w:val="1"/>
          <w:sz w:val="24"/>
          <w:szCs w:val="24"/>
        </w:rPr>
        <w:t xml:space="preserve">参加磋商的磋商响应供应商平等的磋商机会。磋商完成后，要求其在规定时间内提交最 </w:t>
      </w:r>
      <w:r>
        <w:rPr>
          <w:rFonts w:ascii="仿宋" w:hAnsi="仿宋" w:eastAsia="仿宋" w:cs="仿宋"/>
          <w:spacing w:val="-3"/>
          <w:sz w:val="24"/>
          <w:szCs w:val="24"/>
        </w:rPr>
        <w:t>后报价，提交最后报价的供应商可以为两家。</w:t>
      </w:r>
    </w:p>
    <w:p w14:paraId="4CFA1007">
      <w:pPr>
        <w:spacing w:before="156" w:line="277" w:lineRule="auto"/>
        <w:ind w:left="3" w:firstLine="414"/>
        <w:rPr>
          <w:rFonts w:ascii="仿宋" w:hAnsi="仿宋" w:eastAsia="仿宋" w:cs="仿宋"/>
          <w:sz w:val="24"/>
          <w:szCs w:val="24"/>
        </w:rPr>
      </w:pPr>
      <w:r>
        <w:rPr>
          <w:rFonts w:ascii="仿宋" w:hAnsi="仿宋" w:eastAsia="仿宋" w:cs="仿宋"/>
          <w:spacing w:val="-2"/>
          <w:sz w:val="24"/>
          <w:szCs w:val="24"/>
        </w:rPr>
        <w:t>6.5.3</w:t>
      </w:r>
      <w:r>
        <w:rPr>
          <w:rFonts w:ascii="仿宋" w:hAnsi="仿宋" w:eastAsia="仿宋" w:cs="仿宋"/>
          <w:spacing w:val="-45"/>
          <w:sz w:val="24"/>
          <w:szCs w:val="24"/>
        </w:rPr>
        <w:t xml:space="preserve"> </w:t>
      </w:r>
      <w:r>
        <w:rPr>
          <w:rFonts w:ascii="仿宋" w:hAnsi="仿宋" w:eastAsia="仿宋" w:cs="仿宋"/>
          <w:spacing w:val="-2"/>
          <w:sz w:val="24"/>
          <w:szCs w:val="24"/>
        </w:rPr>
        <w:t>经磋商确定最终采购需求和提交最后报价的磋商响应供应商后</w:t>
      </w:r>
      <w:r>
        <w:rPr>
          <w:rFonts w:ascii="仿宋" w:hAnsi="仿宋" w:eastAsia="仿宋" w:cs="仿宋"/>
          <w:spacing w:val="-3"/>
          <w:sz w:val="24"/>
          <w:szCs w:val="24"/>
        </w:rPr>
        <w:t>，磋商小组采用</w:t>
      </w:r>
      <w:r>
        <w:rPr>
          <w:rFonts w:ascii="仿宋" w:hAnsi="仿宋" w:eastAsia="仿宋" w:cs="仿宋"/>
          <w:sz w:val="24"/>
          <w:szCs w:val="24"/>
        </w:rPr>
        <w:t xml:space="preserve"> </w:t>
      </w:r>
      <w:r>
        <w:rPr>
          <w:rFonts w:ascii="仿宋" w:hAnsi="仿宋" w:eastAsia="仿宋" w:cs="仿宋"/>
          <w:spacing w:val="8"/>
          <w:sz w:val="24"/>
          <w:szCs w:val="24"/>
        </w:rPr>
        <w:t>综合评分法对提交最后报价的磋商响应供应商的</w:t>
      </w:r>
      <w:r>
        <w:rPr>
          <w:rFonts w:ascii="仿宋" w:hAnsi="仿宋" w:eastAsia="仿宋" w:cs="仿宋"/>
          <w:spacing w:val="7"/>
          <w:sz w:val="24"/>
          <w:szCs w:val="24"/>
        </w:rPr>
        <w:t>磋商响应文件和最后报价进行综合评</w:t>
      </w:r>
    </w:p>
    <w:p w14:paraId="2CD0B503">
      <w:pPr>
        <w:spacing w:line="277" w:lineRule="auto"/>
        <w:rPr>
          <w:rFonts w:ascii="仿宋" w:hAnsi="仿宋" w:eastAsia="仿宋" w:cs="仿宋"/>
          <w:sz w:val="24"/>
          <w:szCs w:val="24"/>
        </w:rPr>
        <w:sectPr>
          <w:footerReference r:id="rId17" w:type="default"/>
          <w:pgSz w:w="11907" w:h="16839"/>
          <w:pgMar w:top="1431" w:right="1360" w:bottom="903" w:left="1376" w:header="0" w:footer="676" w:gutter="0"/>
          <w:pgNumType w:fmt="decimal"/>
          <w:cols w:space="720" w:num="1"/>
        </w:sectPr>
      </w:pPr>
    </w:p>
    <w:p w14:paraId="15BED81D">
      <w:pPr>
        <w:spacing w:before="75" w:line="220" w:lineRule="auto"/>
        <w:ind w:left="8"/>
        <w:rPr>
          <w:rFonts w:ascii="仿宋" w:hAnsi="仿宋" w:eastAsia="仿宋" w:cs="仿宋"/>
          <w:sz w:val="24"/>
          <w:szCs w:val="24"/>
        </w:rPr>
      </w:pPr>
      <w:r>
        <w:rPr>
          <w:rFonts w:ascii="仿宋" w:hAnsi="仿宋" w:eastAsia="仿宋" w:cs="仿宋"/>
          <w:spacing w:val="-13"/>
          <w:sz w:val="24"/>
          <w:szCs w:val="24"/>
        </w:rPr>
        <w:t>分。</w:t>
      </w:r>
    </w:p>
    <w:p w14:paraId="5FE8F8A9">
      <w:pPr>
        <w:spacing w:before="158" w:line="338" w:lineRule="auto"/>
        <w:ind w:left="5" w:right="110" w:firstLine="416"/>
        <w:jc w:val="both"/>
        <w:rPr>
          <w:rFonts w:ascii="仿宋" w:hAnsi="仿宋" w:eastAsia="仿宋" w:cs="仿宋"/>
          <w:sz w:val="24"/>
          <w:szCs w:val="24"/>
        </w:rPr>
      </w:pPr>
      <w:r>
        <w:rPr>
          <w:rFonts w:ascii="仿宋" w:hAnsi="仿宋" w:eastAsia="仿宋" w:cs="仿宋"/>
          <w:spacing w:val="-2"/>
          <w:sz w:val="24"/>
          <w:szCs w:val="24"/>
        </w:rPr>
        <w:t>6.5.4</w:t>
      </w:r>
      <w:r>
        <w:rPr>
          <w:rFonts w:ascii="仿宋" w:hAnsi="仿宋" w:eastAsia="仿宋" w:cs="仿宋"/>
          <w:spacing w:val="-45"/>
          <w:sz w:val="24"/>
          <w:szCs w:val="24"/>
        </w:rPr>
        <w:t xml:space="preserve"> </w:t>
      </w:r>
      <w:r>
        <w:rPr>
          <w:rFonts w:ascii="仿宋" w:hAnsi="仿宋" w:eastAsia="仿宋" w:cs="仿宋"/>
          <w:spacing w:val="-2"/>
          <w:sz w:val="24"/>
          <w:szCs w:val="24"/>
        </w:rPr>
        <w:t>磋商小组根据综合评分情况，按评审得分由高到低的顺序推荐</w:t>
      </w:r>
      <w:r>
        <w:rPr>
          <w:rFonts w:ascii="仿宋" w:hAnsi="仿宋" w:eastAsia="仿宋" w:cs="仿宋"/>
          <w:spacing w:val="-3"/>
          <w:sz w:val="24"/>
          <w:szCs w:val="24"/>
        </w:rPr>
        <w:t>三名成交候选供</w:t>
      </w:r>
      <w:r>
        <w:rPr>
          <w:rFonts w:ascii="仿宋" w:hAnsi="仿宋" w:eastAsia="仿宋" w:cs="仿宋"/>
          <w:sz w:val="24"/>
          <w:szCs w:val="24"/>
        </w:rPr>
        <w:t xml:space="preserve"> </w:t>
      </w:r>
      <w:r>
        <w:rPr>
          <w:rFonts w:ascii="仿宋" w:hAnsi="仿宋" w:eastAsia="仿宋" w:cs="仿宋"/>
          <w:spacing w:val="1"/>
          <w:sz w:val="24"/>
          <w:szCs w:val="24"/>
        </w:rPr>
        <w:t>应商，并编写评审报告。评审得分相同的，按照最后报价由低到高的顺序确定，评审得</w:t>
      </w:r>
      <w:r>
        <w:rPr>
          <w:rFonts w:ascii="仿宋" w:hAnsi="仿宋" w:eastAsia="仿宋" w:cs="仿宋"/>
          <w:spacing w:val="3"/>
          <w:sz w:val="24"/>
          <w:szCs w:val="24"/>
        </w:rPr>
        <w:t xml:space="preserve"> </w:t>
      </w:r>
      <w:r>
        <w:rPr>
          <w:rFonts w:ascii="仿宋" w:hAnsi="仿宋" w:eastAsia="仿宋" w:cs="仿宋"/>
          <w:spacing w:val="1"/>
          <w:sz w:val="24"/>
          <w:szCs w:val="24"/>
        </w:rPr>
        <w:t>分且最后报价相同的，按照技术指标优劣顺序确定成交候选供应商。评审报告由磋商小</w:t>
      </w:r>
      <w:r>
        <w:rPr>
          <w:rFonts w:ascii="仿宋" w:hAnsi="仿宋" w:eastAsia="仿宋" w:cs="仿宋"/>
          <w:spacing w:val="3"/>
          <w:sz w:val="24"/>
          <w:szCs w:val="24"/>
        </w:rPr>
        <w:t xml:space="preserve"> </w:t>
      </w:r>
      <w:r>
        <w:rPr>
          <w:rFonts w:ascii="仿宋" w:hAnsi="仿宋" w:eastAsia="仿宋" w:cs="仿宋"/>
          <w:spacing w:val="1"/>
          <w:sz w:val="24"/>
          <w:szCs w:val="24"/>
        </w:rPr>
        <w:t>组全体人员签字。磋商小组成员对评审报告有异议的，磋商小组按照少数服从多数的原</w:t>
      </w:r>
      <w:r>
        <w:rPr>
          <w:rFonts w:ascii="仿宋" w:hAnsi="仿宋" w:eastAsia="仿宋" w:cs="仿宋"/>
          <w:spacing w:val="3"/>
          <w:sz w:val="24"/>
          <w:szCs w:val="24"/>
        </w:rPr>
        <w:t xml:space="preserve"> </w:t>
      </w:r>
      <w:r>
        <w:rPr>
          <w:rFonts w:ascii="仿宋" w:hAnsi="仿宋" w:eastAsia="仿宋" w:cs="仿宋"/>
          <w:spacing w:val="1"/>
          <w:sz w:val="24"/>
          <w:szCs w:val="24"/>
        </w:rPr>
        <w:t>则推荐成交候选供应商，采购程序继续进行。对评审报告有异议的磋商小组成员，应当</w:t>
      </w:r>
      <w:r>
        <w:rPr>
          <w:rFonts w:ascii="仿宋" w:hAnsi="仿宋" w:eastAsia="仿宋" w:cs="仿宋"/>
          <w:spacing w:val="3"/>
          <w:sz w:val="24"/>
          <w:szCs w:val="24"/>
        </w:rPr>
        <w:t xml:space="preserve"> </w:t>
      </w:r>
      <w:r>
        <w:rPr>
          <w:rFonts w:ascii="仿宋" w:hAnsi="仿宋" w:eastAsia="仿宋" w:cs="仿宋"/>
          <w:sz w:val="24"/>
          <w:szCs w:val="24"/>
        </w:rPr>
        <w:t>在报告上签署不同意见并说明理由，</w:t>
      </w:r>
      <w:r>
        <w:rPr>
          <w:rFonts w:ascii="仿宋" w:hAnsi="仿宋" w:eastAsia="仿宋" w:cs="仿宋"/>
          <w:spacing w:val="-69"/>
          <w:sz w:val="24"/>
          <w:szCs w:val="24"/>
        </w:rPr>
        <w:t xml:space="preserve"> </w:t>
      </w:r>
      <w:r>
        <w:rPr>
          <w:rFonts w:ascii="仿宋" w:hAnsi="仿宋" w:eastAsia="仿宋" w:cs="仿宋"/>
          <w:sz w:val="24"/>
          <w:szCs w:val="24"/>
        </w:rPr>
        <w:t>由磋商小组书面记录相关情况。磋商小组成</w:t>
      </w:r>
      <w:r>
        <w:rPr>
          <w:rFonts w:ascii="仿宋" w:hAnsi="仿宋" w:eastAsia="仿宋" w:cs="仿宋"/>
          <w:spacing w:val="-1"/>
          <w:sz w:val="24"/>
          <w:szCs w:val="24"/>
        </w:rPr>
        <w:t>员拒绝</w:t>
      </w:r>
      <w:r>
        <w:rPr>
          <w:rFonts w:ascii="仿宋" w:hAnsi="仿宋" w:eastAsia="仿宋" w:cs="仿宋"/>
          <w:sz w:val="24"/>
          <w:szCs w:val="24"/>
        </w:rPr>
        <w:t xml:space="preserve"> </w:t>
      </w:r>
      <w:r>
        <w:rPr>
          <w:rFonts w:ascii="仿宋" w:hAnsi="仿宋" w:eastAsia="仿宋" w:cs="仿宋"/>
          <w:spacing w:val="-2"/>
          <w:sz w:val="24"/>
          <w:szCs w:val="24"/>
        </w:rPr>
        <w:t>在报告上签字又不书面说明其不同意见和理由的，视为同意评审报告。</w:t>
      </w:r>
    </w:p>
    <w:p w14:paraId="17764FF2">
      <w:pPr>
        <w:spacing w:before="1" w:line="218" w:lineRule="auto"/>
        <w:ind w:left="424"/>
        <w:rPr>
          <w:rFonts w:ascii="仿宋" w:hAnsi="仿宋" w:eastAsia="仿宋" w:cs="仿宋"/>
          <w:sz w:val="24"/>
          <w:szCs w:val="24"/>
        </w:rPr>
      </w:pPr>
      <w:r>
        <w:rPr>
          <w:rFonts w:ascii="仿宋" w:hAnsi="仿宋" w:eastAsia="仿宋" w:cs="仿宋"/>
          <w:b/>
          <w:bCs/>
          <w:spacing w:val="-5"/>
          <w:sz w:val="24"/>
          <w:szCs w:val="24"/>
        </w:rPr>
        <w:t>6.6</w:t>
      </w:r>
      <w:r>
        <w:rPr>
          <w:rFonts w:ascii="仿宋" w:hAnsi="仿宋" w:eastAsia="仿宋" w:cs="仿宋"/>
          <w:spacing w:val="-33"/>
          <w:sz w:val="24"/>
          <w:szCs w:val="24"/>
        </w:rPr>
        <w:t xml:space="preserve"> </w:t>
      </w:r>
      <w:r>
        <w:rPr>
          <w:rFonts w:ascii="仿宋" w:hAnsi="仿宋" w:eastAsia="仿宋" w:cs="仿宋"/>
          <w:b/>
          <w:bCs/>
          <w:spacing w:val="-5"/>
          <w:sz w:val="24"/>
          <w:szCs w:val="24"/>
        </w:rPr>
        <w:t>磋商响应文件的澄清</w:t>
      </w:r>
    </w:p>
    <w:p w14:paraId="31E3804B">
      <w:pPr>
        <w:spacing w:before="158" w:line="338" w:lineRule="auto"/>
        <w:ind w:left="4" w:right="111" w:firstLine="417"/>
        <w:jc w:val="both"/>
        <w:rPr>
          <w:rFonts w:ascii="仿宋" w:hAnsi="仿宋" w:eastAsia="仿宋" w:cs="仿宋"/>
          <w:sz w:val="24"/>
          <w:szCs w:val="24"/>
        </w:rPr>
      </w:pPr>
      <w:r>
        <w:rPr>
          <w:rFonts w:ascii="仿宋" w:hAnsi="仿宋" w:eastAsia="仿宋" w:cs="仿宋"/>
          <w:spacing w:val="-2"/>
          <w:sz w:val="24"/>
          <w:szCs w:val="24"/>
        </w:rPr>
        <w:t>6.6.1</w:t>
      </w:r>
      <w:r>
        <w:rPr>
          <w:rFonts w:ascii="仿宋" w:hAnsi="仿宋" w:eastAsia="仿宋" w:cs="仿宋"/>
          <w:spacing w:val="-43"/>
          <w:sz w:val="24"/>
          <w:szCs w:val="24"/>
        </w:rPr>
        <w:t xml:space="preserve"> </w:t>
      </w:r>
      <w:r>
        <w:rPr>
          <w:rFonts w:ascii="仿宋" w:hAnsi="仿宋" w:eastAsia="仿宋" w:cs="仿宋"/>
          <w:spacing w:val="-2"/>
          <w:sz w:val="24"/>
          <w:szCs w:val="24"/>
        </w:rPr>
        <w:t>在磋商期间，磋商小组可以要求供应商对其响应文件中含</w:t>
      </w:r>
      <w:r>
        <w:rPr>
          <w:rFonts w:ascii="仿宋" w:hAnsi="仿宋" w:eastAsia="仿宋" w:cs="仿宋"/>
          <w:spacing w:val="-3"/>
          <w:sz w:val="24"/>
          <w:szCs w:val="24"/>
        </w:rPr>
        <w:t>义不明确、同类问题</w:t>
      </w:r>
      <w:r>
        <w:rPr>
          <w:rFonts w:ascii="仿宋" w:hAnsi="仿宋" w:eastAsia="仿宋" w:cs="仿宋"/>
          <w:sz w:val="24"/>
          <w:szCs w:val="24"/>
        </w:rPr>
        <w:t xml:space="preserve"> </w:t>
      </w:r>
      <w:r>
        <w:rPr>
          <w:rFonts w:ascii="仿宋" w:hAnsi="仿宋" w:eastAsia="仿宋" w:cs="仿宋"/>
          <w:spacing w:val="1"/>
          <w:sz w:val="24"/>
          <w:szCs w:val="24"/>
        </w:rPr>
        <w:t>表述不一致或者有明显文字和计算错误的内容等作必要的澄清、说明或更正。供应商的</w:t>
      </w:r>
      <w:r>
        <w:rPr>
          <w:rFonts w:ascii="仿宋" w:hAnsi="仿宋" w:eastAsia="仿宋" w:cs="仿宋"/>
          <w:spacing w:val="4"/>
          <w:sz w:val="24"/>
          <w:szCs w:val="24"/>
        </w:rPr>
        <w:t xml:space="preserve"> </w:t>
      </w:r>
      <w:r>
        <w:rPr>
          <w:rFonts w:ascii="仿宋" w:hAnsi="仿宋" w:eastAsia="仿宋" w:cs="仿宋"/>
          <w:spacing w:val="1"/>
          <w:sz w:val="24"/>
          <w:szCs w:val="24"/>
        </w:rPr>
        <w:t>澄清、说明或更正应在磋商小组规定的时间内以书面方式进行，并不得超出响应文件范</w:t>
      </w:r>
      <w:r>
        <w:rPr>
          <w:rFonts w:ascii="仿宋" w:hAnsi="仿宋" w:eastAsia="仿宋" w:cs="仿宋"/>
          <w:spacing w:val="4"/>
          <w:sz w:val="24"/>
          <w:szCs w:val="24"/>
        </w:rPr>
        <w:t xml:space="preserve"> </w:t>
      </w:r>
      <w:r>
        <w:rPr>
          <w:rFonts w:ascii="仿宋" w:hAnsi="仿宋" w:eastAsia="仿宋" w:cs="仿宋"/>
          <w:spacing w:val="1"/>
          <w:sz w:val="24"/>
          <w:szCs w:val="24"/>
        </w:rPr>
        <w:t>围或者改变响应文件的实质性内容。供应商拒不进行澄清、说明、更正的，或者不能在</w:t>
      </w:r>
      <w:r>
        <w:rPr>
          <w:rFonts w:ascii="仿宋" w:hAnsi="仿宋" w:eastAsia="仿宋" w:cs="仿宋"/>
          <w:spacing w:val="4"/>
          <w:sz w:val="24"/>
          <w:szCs w:val="24"/>
        </w:rPr>
        <w:t xml:space="preserve"> </w:t>
      </w:r>
      <w:r>
        <w:rPr>
          <w:rFonts w:ascii="仿宋" w:hAnsi="仿宋" w:eastAsia="仿宋" w:cs="仿宋"/>
          <w:spacing w:val="-1"/>
          <w:sz w:val="24"/>
          <w:szCs w:val="24"/>
        </w:rPr>
        <w:t>规定时间内作出书面澄清、说明、更正的，其响应文件将被作</w:t>
      </w:r>
      <w:r>
        <w:rPr>
          <w:rFonts w:ascii="仿宋" w:hAnsi="仿宋" w:eastAsia="仿宋" w:cs="仿宋"/>
          <w:spacing w:val="-2"/>
          <w:sz w:val="24"/>
          <w:szCs w:val="24"/>
        </w:rPr>
        <w:t>为无效响应文件处理。</w:t>
      </w:r>
    </w:p>
    <w:p w14:paraId="3B865F15">
      <w:pPr>
        <w:spacing w:before="3" w:line="338" w:lineRule="auto"/>
        <w:ind w:left="7" w:right="113" w:firstLine="419"/>
        <w:jc w:val="both"/>
        <w:rPr>
          <w:rFonts w:ascii="仿宋" w:hAnsi="仿宋" w:eastAsia="仿宋" w:cs="仿宋"/>
          <w:sz w:val="24"/>
          <w:szCs w:val="24"/>
        </w:rPr>
      </w:pPr>
      <w:r>
        <w:rPr>
          <w:rFonts w:ascii="仿宋" w:hAnsi="仿宋" w:eastAsia="仿宋" w:cs="仿宋"/>
          <w:spacing w:val="-4"/>
          <w:sz w:val="24"/>
          <w:szCs w:val="24"/>
        </w:rPr>
        <w:t>磋商小组要求供应商澄清、说明或者更正响应文件将以书面形式作出，并在三门峡市</w:t>
      </w:r>
      <w:r>
        <w:rPr>
          <w:rFonts w:ascii="仿宋" w:hAnsi="仿宋" w:eastAsia="仿宋" w:cs="仿宋"/>
          <w:spacing w:val="12"/>
          <w:sz w:val="24"/>
          <w:szCs w:val="24"/>
        </w:rPr>
        <w:t xml:space="preserve"> </w:t>
      </w:r>
      <w:r>
        <w:rPr>
          <w:rFonts w:ascii="仿宋" w:hAnsi="仿宋" w:eastAsia="仿宋" w:cs="仿宋"/>
          <w:spacing w:val="1"/>
          <w:sz w:val="24"/>
          <w:szCs w:val="24"/>
        </w:rPr>
        <w:t xml:space="preserve">公共资源交易系统中向供应商发出，供应商在收到该要求后，应在磋商小组规定时间内 在交易系统中做出相应的回复，如果磋商小组在规定时间内没有收到供应商的回复则视 </w:t>
      </w:r>
      <w:r>
        <w:rPr>
          <w:rFonts w:ascii="仿宋" w:hAnsi="仿宋" w:eastAsia="仿宋" w:cs="仿宋"/>
          <w:spacing w:val="-5"/>
          <w:sz w:val="24"/>
          <w:szCs w:val="24"/>
        </w:rPr>
        <w:t>为该供应商没有回复。</w:t>
      </w:r>
    </w:p>
    <w:p w14:paraId="7AE3A3EA">
      <w:pPr>
        <w:spacing w:before="3" w:line="276" w:lineRule="auto"/>
        <w:ind w:left="24" w:right="69" w:firstLine="397"/>
        <w:rPr>
          <w:rFonts w:ascii="仿宋" w:hAnsi="仿宋" w:eastAsia="仿宋" w:cs="仿宋"/>
          <w:sz w:val="24"/>
          <w:szCs w:val="24"/>
        </w:rPr>
      </w:pPr>
      <w:r>
        <w:rPr>
          <w:rFonts w:ascii="仿宋" w:hAnsi="仿宋" w:eastAsia="仿宋" w:cs="仿宋"/>
          <w:spacing w:val="-1"/>
          <w:sz w:val="24"/>
          <w:szCs w:val="24"/>
        </w:rPr>
        <w:t>6.6.2</w:t>
      </w:r>
      <w:r>
        <w:rPr>
          <w:rFonts w:ascii="仿宋" w:hAnsi="仿宋" w:eastAsia="仿宋" w:cs="仿宋"/>
          <w:spacing w:val="-44"/>
          <w:sz w:val="24"/>
          <w:szCs w:val="24"/>
        </w:rPr>
        <w:t xml:space="preserve"> </w:t>
      </w:r>
      <w:r>
        <w:rPr>
          <w:rFonts w:ascii="仿宋" w:hAnsi="仿宋" w:eastAsia="仿宋" w:cs="仿宋"/>
          <w:spacing w:val="-1"/>
          <w:sz w:val="24"/>
          <w:szCs w:val="24"/>
        </w:rPr>
        <w:t>供应商的澄清、说明或者更正应当加盖单位章及法定代表人（或单</w:t>
      </w:r>
      <w:r>
        <w:rPr>
          <w:rFonts w:ascii="仿宋" w:hAnsi="仿宋" w:eastAsia="仿宋" w:cs="仿宋"/>
          <w:spacing w:val="-2"/>
          <w:sz w:val="24"/>
          <w:szCs w:val="24"/>
        </w:rPr>
        <w:t>位负责人）</w:t>
      </w:r>
      <w:r>
        <w:rPr>
          <w:rFonts w:ascii="仿宋" w:hAnsi="仿宋" w:eastAsia="仿宋" w:cs="仿宋"/>
          <w:sz w:val="24"/>
          <w:szCs w:val="24"/>
        </w:rPr>
        <w:t xml:space="preserve"> </w:t>
      </w:r>
      <w:r>
        <w:rPr>
          <w:rFonts w:ascii="仿宋" w:hAnsi="仿宋" w:eastAsia="仿宋" w:cs="仿宋"/>
          <w:spacing w:val="-3"/>
          <w:sz w:val="24"/>
          <w:szCs w:val="24"/>
        </w:rPr>
        <w:t>印章。供应商为自然人的，应当由本人签字并附身份证明。</w:t>
      </w:r>
    </w:p>
    <w:p w14:paraId="047CC3B8">
      <w:pPr>
        <w:spacing w:before="160" w:line="216" w:lineRule="auto"/>
        <w:ind w:left="422"/>
        <w:rPr>
          <w:rFonts w:ascii="仿宋" w:hAnsi="仿宋" w:eastAsia="仿宋" w:cs="仿宋"/>
          <w:sz w:val="24"/>
          <w:szCs w:val="24"/>
        </w:rPr>
      </w:pPr>
      <w:r>
        <w:rPr>
          <w:rFonts w:ascii="仿宋" w:hAnsi="仿宋" w:eastAsia="仿宋" w:cs="仿宋"/>
          <w:spacing w:val="-2"/>
          <w:sz w:val="24"/>
          <w:szCs w:val="24"/>
        </w:rPr>
        <w:t>6.6.3</w:t>
      </w:r>
      <w:r>
        <w:rPr>
          <w:rFonts w:ascii="仿宋" w:hAnsi="仿宋" w:eastAsia="仿宋" w:cs="仿宋"/>
          <w:spacing w:val="-28"/>
          <w:sz w:val="24"/>
          <w:szCs w:val="24"/>
        </w:rPr>
        <w:t xml:space="preserve"> </w:t>
      </w:r>
      <w:r>
        <w:rPr>
          <w:rFonts w:ascii="仿宋" w:hAnsi="仿宋" w:eastAsia="仿宋" w:cs="仿宋"/>
          <w:spacing w:val="-2"/>
          <w:sz w:val="24"/>
          <w:szCs w:val="24"/>
        </w:rPr>
        <w:t>响应文件的澄清、说明或者更正不得对响应文件的内容进行实质性修改。</w:t>
      </w:r>
    </w:p>
    <w:p w14:paraId="5B187B49">
      <w:pPr>
        <w:spacing w:before="159" w:line="278" w:lineRule="auto"/>
        <w:ind w:left="19" w:right="111" w:firstLine="402"/>
        <w:rPr>
          <w:rFonts w:ascii="仿宋" w:hAnsi="仿宋" w:eastAsia="仿宋" w:cs="仿宋"/>
          <w:sz w:val="24"/>
          <w:szCs w:val="24"/>
        </w:rPr>
      </w:pPr>
      <w:r>
        <w:rPr>
          <w:rFonts w:ascii="仿宋" w:hAnsi="仿宋" w:eastAsia="仿宋" w:cs="仿宋"/>
          <w:spacing w:val="-2"/>
          <w:sz w:val="24"/>
          <w:szCs w:val="24"/>
        </w:rPr>
        <w:t>6.6.4</w:t>
      </w:r>
      <w:r>
        <w:rPr>
          <w:rFonts w:ascii="仿宋" w:hAnsi="仿宋" w:eastAsia="仿宋" w:cs="仿宋"/>
          <w:spacing w:val="-43"/>
          <w:sz w:val="24"/>
          <w:szCs w:val="24"/>
        </w:rPr>
        <w:t xml:space="preserve"> </w:t>
      </w:r>
      <w:r>
        <w:rPr>
          <w:rFonts w:ascii="仿宋" w:hAnsi="仿宋" w:eastAsia="仿宋" w:cs="仿宋"/>
          <w:spacing w:val="-2"/>
          <w:sz w:val="24"/>
          <w:szCs w:val="24"/>
        </w:rPr>
        <w:t>供应商的澄清、说明或更正将作为响应文件的一部分并取代</w:t>
      </w:r>
      <w:r>
        <w:rPr>
          <w:rFonts w:ascii="仿宋" w:hAnsi="仿宋" w:eastAsia="仿宋" w:cs="仿宋"/>
          <w:spacing w:val="-3"/>
          <w:sz w:val="24"/>
          <w:szCs w:val="24"/>
        </w:rPr>
        <w:t>响应文件中被澄清</w:t>
      </w:r>
      <w:r>
        <w:rPr>
          <w:rFonts w:ascii="仿宋" w:hAnsi="仿宋" w:eastAsia="仿宋" w:cs="仿宋"/>
          <w:sz w:val="24"/>
          <w:szCs w:val="24"/>
        </w:rPr>
        <w:t xml:space="preserve"> </w:t>
      </w:r>
      <w:r>
        <w:rPr>
          <w:rFonts w:ascii="仿宋" w:hAnsi="仿宋" w:eastAsia="仿宋" w:cs="仿宋"/>
          <w:spacing w:val="-12"/>
          <w:sz w:val="24"/>
          <w:szCs w:val="24"/>
        </w:rPr>
        <w:t>的部分。</w:t>
      </w:r>
    </w:p>
    <w:p w14:paraId="77ADAB90">
      <w:pPr>
        <w:spacing w:before="158" w:line="219" w:lineRule="auto"/>
        <w:ind w:left="483"/>
        <w:rPr>
          <w:rFonts w:ascii="仿宋" w:hAnsi="仿宋" w:eastAsia="仿宋" w:cs="仿宋"/>
          <w:sz w:val="24"/>
          <w:szCs w:val="24"/>
        </w:rPr>
      </w:pPr>
      <w:r>
        <w:rPr>
          <w:rFonts w:ascii="仿宋" w:hAnsi="仿宋" w:eastAsia="仿宋" w:cs="仿宋"/>
          <w:b/>
          <w:bCs/>
          <w:spacing w:val="-4"/>
          <w:sz w:val="24"/>
          <w:szCs w:val="24"/>
        </w:rPr>
        <w:t>7.确定成交供应商</w:t>
      </w:r>
    </w:p>
    <w:p w14:paraId="0A80F579">
      <w:pPr>
        <w:spacing w:before="154" w:line="219" w:lineRule="auto"/>
        <w:ind w:left="548"/>
        <w:rPr>
          <w:rFonts w:ascii="仿宋" w:hAnsi="仿宋" w:eastAsia="仿宋" w:cs="仿宋"/>
          <w:sz w:val="24"/>
          <w:szCs w:val="24"/>
        </w:rPr>
      </w:pPr>
      <w:r>
        <w:rPr>
          <w:rFonts w:ascii="仿宋" w:hAnsi="仿宋" w:eastAsia="仿宋" w:cs="仿宋"/>
          <w:b/>
          <w:bCs/>
          <w:spacing w:val="-7"/>
          <w:sz w:val="24"/>
          <w:szCs w:val="24"/>
        </w:rPr>
        <w:t>7.1</w:t>
      </w:r>
      <w:r>
        <w:rPr>
          <w:rFonts w:ascii="仿宋" w:hAnsi="仿宋" w:eastAsia="仿宋" w:cs="仿宋"/>
          <w:spacing w:val="-37"/>
          <w:sz w:val="24"/>
          <w:szCs w:val="24"/>
        </w:rPr>
        <w:t xml:space="preserve"> </w:t>
      </w:r>
      <w:r>
        <w:rPr>
          <w:rFonts w:ascii="仿宋" w:hAnsi="仿宋" w:eastAsia="仿宋" w:cs="仿宋"/>
          <w:b/>
          <w:bCs/>
          <w:spacing w:val="-7"/>
          <w:sz w:val="24"/>
          <w:szCs w:val="24"/>
        </w:rPr>
        <w:t>成交公告</w:t>
      </w:r>
    </w:p>
    <w:p w14:paraId="4920A6A3">
      <w:pPr>
        <w:spacing w:before="153" w:line="339" w:lineRule="auto"/>
        <w:ind w:left="5" w:right="110" w:firstLine="540"/>
        <w:jc w:val="both"/>
        <w:rPr>
          <w:rFonts w:ascii="仿宋" w:hAnsi="仿宋" w:eastAsia="仿宋" w:cs="仿宋"/>
          <w:sz w:val="24"/>
          <w:szCs w:val="24"/>
        </w:rPr>
      </w:pPr>
      <w:r>
        <w:rPr>
          <w:rFonts w:ascii="仿宋" w:hAnsi="仿宋" w:eastAsia="仿宋" w:cs="仿宋"/>
          <w:spacing w:val="-2"/>
          <w:sz w:val="24"/>
          <w:szCs w:val="24"/>
        </w:rPr>
        <w:t>7.1.1 采购代理机构在评审结束后2个工作日内将评审报告送采购</w:t>
      </w:r>
      <w:r>
        <w:rPr>
          <w:rFonts w:ascii="仿宋" w:hAnsi="仿宋" w:eastAsia="仿宋" w:cs="仿宋"/>
          <w:spacing w:val="-3"/>
          <w:sz w:val="24"/>
          <w:szCs w:val="24"/>
        </w:rPr>
        <w:t>人确认。采购人</w:t>
      </w:r>
      <w:r>
        <w:rPr>
          <w:rFonts w:ascii="仿宋" w:hAnsi="仿宋" w:eastAsia="仿宋" w:cs="仿宋"/>
          <w:sz w:val="24"/>
          <w:szCs w:val="24"/>
        </w:rPr>
        <w:t xml:space="preserve"> </w:t>
      </w:r>
      <w:r>
        <w:rPr>
          <w:rFonts w:ascii="仿宋" w:hAnsi="仿宋" w:eastAsia="仿宋" w:cs="仿宋"/>
          <w:spacing w:val="-2"/>
          <w:sz w:val="24"/>
          <w:szCs w:val="24"/>
        </w:rPr>
        <w:t>应当在收到评审报告后5个工作日内，从评审报告提出的成交候选供应商中，按照排序</w:t>
      </w:r>
      <w:r>
        <w:rPr>
          <w:rFonts w:ascii="仿宋" w:hAnsi="仿宋" w:eastAsia="仿宋" w:cs="仿宋"/>
          <w:spacing w:val="8"/>
          <w:sz w:val="24"/>
          <w:szCs w:val="24"/>
        </w:rPr>
        <w:t xml:space="preserve"> </w:t>
      </w:r>
      <w:r>
        <w:rPr>
          <w:rFonts w:ascii="仿宋" w:hAnsi="仿宋" w:eastAsia="仿宋" w:cs="仿宋"/>
          <w:spacing w:val="1"/>
          <w:sz w:val="24"/>
          <w:szCs w:val="24"/>
        </w:rPr>
        <w:t>由高到低的原则确定成交供应商，也可以书面授权磋商小组直接确定成交供应商。采购人逾期未确定成交供应商且不提出异议的，视为确定评审报告提出的排序第一的供应商</w:t>
      </w:r>
      <w:r>
        <w:rPr>
          <w:rFonts w:ascii="仿宋" w:hAnsi="仿宋" w:eastAsia="仿宋" w:cs="仿宋"/>
          <w:spacing w:val="-6"/>
          <w:sz w:val="24"/>
          <w:szCs w:val="24"/>
        </w:rPr>
        <w:t>为成交供应商。</w:t>
      </w:r>
    </w:p>
    <w:p w14:paraId="4D63C088">
      <w:pPr>
        <w:spacing w:before="2" w:line="276" w:lineRule="auto"/>
        <w:ind w:firstLine="483"/>
        <w:outlineLvl w:val="0"/>
        <w:rPr>
          <w:rFonts w:ascii="仿宋" w:hAnsi="仿宋" w:eastAsia="仿宋" w:cs="仿宋"/>
          <w:sz w:val="24"/>
          <w:szCs w:val="24"/>
        </w:rPr>
      </w:pPr>
      <w:bookmarkStart w:id="13" w:name="_Toc5481"/>
      <w:bookmarkStart w:id="14" w:name="_Toc23776"/>
      <w:bookmarkStart w:id="15" w:name="_Toc24560"/>
      <w:bookmarkStart w:id="16" w:name="_Toc603"/>
      <w:r>
        <w:rPr>
          <w:rFonts w:ascii="仿宋" w:hAnsi="仿宋" w:eastAsia="仿宋" w:cs="仿宋"/>
          <w:spacing w:val="-5"/>
          <w:sz w:val="24"/>
          <w:szCs w:val="24"/>
        </w:rPr>
        <w:t>7.1.2 采购代理机构自成交供应商确定之日起2个工作日内，在《河南省政府采购网》</w:t>
      </w:r>
      <w:r>
        <w:rPr>
          <w:rFonts w:ascii="仿宋" w:hAnsi="仿宋" w:eastAsia="仿宋" w:cs="仿宋"/>
          <w:spacing w:val="5"/>
          <w:sz w:val="24"/>
          <w:szCs w:val="24"/>
        </w:rPr>
        <w:t xml:space="preserve"> </w:t>
      </w:r>
      <w:r>
        <w:rPr>
          <w:rFonts w:hint="eastAsia" w:ascii="仿宋" w:hAnsi="仿宋" w:eastAsia="仿宋" w:cs="仿宋"/>
          <w:sz w:val="24"/>
          <w:szCs w:val="24"/>
          <w:lang w:eastAsia="zh-CN"/>
        </w:rPr>
        <w:t>《中国招标投标公共服务平台》</w:t>
      </w:r>
      <w:r>
        <w:rPr>
          <w:rFonts w:ascii="仿宋" w:hAnsi="仿宋" w:eastAsia="仿宋" w:cs="仿宋"/>
          <w:sz w:val="24"/>
          <w:szCs w:val="24"/>
        </w:rPr>
        <w:t>《三门峡市公共资源交易中心网》公告成交结果，</w:t>
      </w:r>
      <w:r>
        <w:rPr>
          <w:rFonts w:ascii="仿宋" w:hAnsi="仿宋" w:eastAsia="仿宋" w:cs="仿宋"/>
          <w:spacing w:val="-1"/>
          <w:sz w:val="24"/>
          <w:szCs w:val="24"/>
        </w:rPr>
        <w:t>竞争性磋商文件随成交结果同时公告。成交供应商为中小企业的，同时公告其《中小企业声明函》；成交</w:t>
      </w:r>
      <w:r>
        <w:rPr>
          <w:rFonts w:ascii="仿宋" w:hAnsi="仿宋" w:eastAsia="仿宋" w:cs="仿宋"/>
          <w:spacing w:val="17"/>
          <w:sz w:val="24"/>
          <w:szCs w:val="24"/>
        </w:rPr>
        <w:t xml:space="preserve"> </w:t>
      </w:r>
      <w:r>
        <w:rPr>
          <w:rFonts w:ascii="仿宋" w:hAnsi="仿宋" w:eastAsia="仿宋" w:cs="仿宋"/>
          <w:sz w:val="24"/>
          <w:szCs w:val="24"/>
        </w:rPr>
        <w:t>供应商为残疾人福利性单位的，同时公告其《</w:t>
      </w:r>
      <w:r>
        <w:rPr>
          <w:rFonts w:ascii="仿宋" w:hAnsi="仿宋" w:eastAsia="仿宋" w:cs="仿宋"/>
          <w:spacing w:val="-1"/>
          <w:sz w:val="24"/>
          <w:szCs w:val="24"/>
        </w:rPr>
        <w:t>残疾人福利性单位声明函》，接受社会监</w:t>
      </w:r>
      <w:r>
        <w:rPr>
          <w:rFonts w:ascii="仿宋" w:hAnsi="仿宋" w:eastAsia="仿宋" w:cs="仿宋"/>
          <w:sz w:val="24"/>
          <w:szCs w:val="24"/>
        </w:rPr>
        <w:t xml:space="preserve"> </w:t>
      </w:r>
      <w:r>
        <w:rPr>
          <w:rFonts w:ascii="仿宋" w:hAnsi="仿宋" w:eastAsia="仿宋" w:cs="仿宋"/>
          <w:spacing w:val="-3"/>
          <w:sz w:val="24"/>
          <w:szCs w:val="24"/>
        </w:rPr>
        <w:t>督。成交公告期限为1个工作日。</w:t>
      </w:r>
      <w:bookmarkEnd w:id="13"/>
      <w:bookmarkEnd w:id="14"/>
      <w:bookmarkEnd w:id="15"/>
      <w:bookmarkEnd w:id="16"/>
    </w:p>
    <w:p w14:paraId="4189B572">
      <w:pPr>
        <w:spacing w:before="2" w:line="338" w:lineRule="auto"/>
        <w:ind w:right="1" w:firstLine="477"/>
        <w:rPr>
          <w:rFonts w:ascii="仿宋" w:hAnsi="仿宋" w:eastAsia="仿宋" w:cs="仿宋"/>
          <w:sz w:val="24"/>
          <w:szCs w:val="24"/>
        </w:rPr>
      </w:pPr>
      <w:r>
        <w:rPr>
          <w:rFonts w:ascii="仿宋" w:hAnsi="仿宋" w:eastAsia="仿宋" w:cs="仿宋"/>
          <w:spacing w:val="-4"/>
          <w:sz w:val="24"/>
          <w:szCs w:val="24"/>
        </w:rPr>
        <w:t>7.1.3</w:t>
      </w:r>
      <w:r>
        <w:rPr>
          <w:rFonts w:ascii="仿宋" w:hAnsi="仿宋" w:eastAsia="仿宋" w:cs="仿宋"/>
          <w:spacing w:val="-35"/>
          <w:sz w:val="24"/>
          <w:szCs w:val="24"/>
        </w:rPr>
        <w:t xml:space="preserve"> </w:t>
      </w:r>
      <w:r>
        <w:rPr>
          <w:rFonts w:ascii="仿宋" w:hAnsi="仿宋" w:eastAsia="仿宋" w:cs="仿宋"/>
          <w:spacing w:val="-4"/>
          <w:sz w:val="24"/>
          <w:szCs w:val="24"/>
        </w:rPr>
        <w:t>如果第一名供应商放弃成交资格或因不可抗力提出不能履行合同的，采购人将</w:t>
      </w:r>
      <w:r>
        <w:rPr>
          <w:rFonts w:ascii="仿宋" w:hAnsi="仿宋" w:eastAsia="仿宋" w:cs="仿宋"/>
          <w:sz w:val="24"/>
          <w:szCs w:val="24"/>
        </w:rPr>
        <w:t xml:space="preserve"> </w:t>
      </w:r>
      <w:r>
        <w:rPr>
          <w:rFonts w:ascii="仿宋" w:hAnsi="仿宋" w:eastAsia="仿宋" w:cs="仿宋"/>
          <w:spacing w:val="-1"/>
          <w:sz w:val="24"/>
          <w:szCs w:val="24"/>
        </w:rPr>
        <w:t>依序确定排名第二名的成交候选供应商为成交供应商，也可以</w:t>
      </w:r>
      <w:r>
        <w:rPr>
          <w:rFonts w:ascii="仿宋" w:hAnsi="仿宋" w:eastAsia="仿宋" w:cs="仿宋"/>
          <w:spacing w:val="-2"/>
          <w:sz w:val="24"/>
          <w:szCs w:val="24"/>
        </w:rPr>
        <w:t>重新开展政府采购活动。</w:t>
      </w:r>
    </w:p>
    <w:p w14:paraId="2A165A0F">
      <w:pPr>
        <w:spacing w:line="219" w:lineRule="auto"/>
        <w:ind w:left="480"/>
        <w:outlineLvl w:val="0"/>
        <w:rPr>
          <w:rFonts w:ascii="仿宋" w:hAnsi="仿宋" w:eastAsia="仿宋" w:cs="仿宋"/>
          <w:sz w:val="24"/>
          <w:szCs w:val="24"/>
        </w:rPr>
      </w:pPr>
      <w:bookmarkStart w:id="17" w:name="_Toc17238"/>
      <w:bookmarkStart w:id="18" w:name="_Toc24566"/>
      <w:bookmarkStart w:id="19" w:name="_Toc2185"/>
      <w:bookmarkStart w:id="20" w:name="_Toc2196"/>
      <w:r>
        <w:rPr>
          <w:rFonts w:ascii="仿宋" w:hAnsi="仿宋" w:eastAsia="仿宋" w:cs="仿宋"/>
          <w:b/>
          <w:bCs/>
          <w:spacing w:val="-4"/>
          <w:sz w:val="24"/>
          <w:szCs w:val="24"/>
        </w:rPr>
        <w:t>7.2成交通知书</w:t>
      </w:r>
      <w:bookmarkEnd w:id="17"/>
      <w:bookmarkEnd w:id="18"/>
      <w:bookmarkEnd w:id="19"/>
      <w:bookmarkEnd w:id="20"/>
    </w:p>
    <w:p w14:paraId="2A20B728">
      <w:pPr>
        <w:spacing w:before="153" w:line="278" w:lineRule="auto"/>
        <w:ind w:left="3" w:right="66" w:firstLine="478"/>
        <w:outlineLvl w:val="0"/>
        <w:rPr>
          <w:rFonts w:ascii="仿宋" w:hAnsi="仿宋" w:eastAsia="仿宋" w:cs="仿宋"/>
          <w:sz w:val="24"/>
          <w:szCs w:val="24"/>
        </w:rPr>
      </w:pPr>
      <w:bookmarkStart w:id="21" w:name="_Toc19912"/>
      <w:bookmarkStart w:id="22" w:name="_Toc289"/>
      <w:bookmarkStart w:id="23" w:name="_Toc27665"/>
      <w:bookmarkStart w:id="24" w:name="_Toc28612"/>
      <w:r>
        <w:rPr>
          <w:rFonts w:ascii="仿宋" w:hAnsi="仿宋" w:eastAsia="仿宋" w:cs="仿宋"/>
          <w:spacing w:val="-1"/>
          <w:sz w:val="24"/>
          <w:szCs w:val="24"/>
        </w:rPr>
        <w:t>在公告成交结果的同时，向成交供应商发出成交通知书，成交通知书发出后，采购</w:t>
      </w:r>
      <w:r>
        <w:rPr>
          <w:rFonts w:ascii="仿宋" w:hAnsi="仿宋" w:eastAsia="仿宋" w:cs="仿宋"/>
          <w:spacing w:val="17"/>
          <w:sz w:val="24"/>
          <w:szCs w:val="24"/>
        </w:rPr>
        <w:t xml:space="preserve"> </w:t>
      </w:r>
      <w:r>
        <w:rPr>
          <w:rFonts w:ascii="仿宋" w:hAnsi="仿宋" w:eastAsia="仿宋" w:cs="仿宋"/>
          <w:spacing w:val="-2"/>
          <w:sz w:val="24"/>
          <w:szCs w:val="24"/>
        </w:rPr>
        <w:t>人不得违法改变成交结果，成交供应商无正当理由不得放弃成交。</w:t>
      </w:r>
      <w:bookmarkEnd w:id="21"/>
      <w:bookmarkEnd w:id="22"/>
      <w:bookmarkEnd w:id="23"/>
      <w:bookmarkEnd w:id="24"/>
    </w:p>
    <w:p w14:paraId="11CA4D20">
      <w:pPr>
        <w:spacing w:before="157" w:line="217" w:lineRule="auto"/>
        <w:ind w:left="480"/>
        <w:outlineLvl w:val="0"/>
        <w:rPr>
          <w:rFonts w:ascii="仿宋" w:hAnsi="仿宋" w:eastAsia="仿宋" w:cs="仿宋"/>
          <w:sz w:val="24"/>
          <w:szCs w:val="24"/>
        </w:rPr>
      </w:pPr>
      <w:bookmarkStart w:id="25" w:name="_Toc15774"/>
      <w:bookmarkStart w:id="26" w:name="_Toc21743"/>
      <w:bookmarkStart w:id="27" w:name="_Toc16511"/>
      <w:bookmarkStart w:id="28" w:name="_Toc4799"/>
      <w:r>
        <w:rPr>
          <w:rFonts w:ascii="仿宋" w:hAnsi="仿宋" w:eastAsia="仿宋" w:cs="仿宋"/>
          <w:b/>
          <w:bCs/>
          <w:spacing w:val="-4"/>
          <w:sz w:val="24"/>
          <w:szCs w:val="24"/>
        </w:rPr>
        <w:t>7.3履约保证金</w:t>
      </w:r>
      <w:bookmarkEnd w:id="25"/>
      <w:bookmarkEnd w:id="26"/>
      <w:bookmarkEnd w:id="27"/>
      <w:bookmarkEnd w:id="28"/>
    </w:p>
    <w:p w14:paraId="2D1BFED2">
      <w:pPr>
        <w:spacing w:before="158" w:line="278" w:lineRule="auto"/>
        <w:ind w:firstLine="480"/>
        <w:outlineLvl w:val="0"/>
        <w:rPr>
          <w:rFonts w:ascii="仿宋" w:hAnsi="仿宋" w:eastAsia="仿宋" w:cs="仿宋"/>
          <w:sz w:val="24"/>
          <w:szCs w:val="24"/>
        </w:rPr>
      </w:pPr>
      <w:bookmarkStart w:id="29" w:name="_Toc1559"/>
      <w:bookmarkStart w:id="30" w:name="_Toc6636"/>
      <w:bookmarkStart w:id="31" w:name="_Toc7593"/>
      <w:bookmarkStart w:id="32" w:name="_Toc32343"/>
      <w:r>
        <w:rPr>
          <w:rFonts w:ascii="仿宋" w:hAnsi="仿宋" w:eastAsia="仿宋" w:cs="仿宋"/>
          <w:spacing w:val="-2"/>
          <w:sz w:val="24"/>
          <w:szCs w:val="24"/>
        </w:rPr>
        <w:t>本项目不收取履约保证金。如供应商违反政府采购合同约定给采购人造成损失的,采</w:t>
      </w:r>
      <w:r>
        <w:rPr>
          <w:rFonts w:ascii="仿宋" w:hAnsi="仿宋" w:eastAsia="仿宋" w:cs="仿宋"/>
          <w:spacing w:val="2"/>
          <w:sz w:val="24"/>
          <w:szCs w:val="24"/>
        </w:rPr>
        <w:t xml:space="preserve"> </w:t>
      </w:r>
      <w:r>
        <w:rPr>
          <w:rFonts w:ascii="仿宋" w:hAnsi="仿宋" w:eastAsia="仿宋" w:cs="仿宋"/>
          <w:spacing w:val="-3"/>
          <w:sz w:val="24"/>
          <w:szCs w:val="24"/>
        </w:rPr>
        <w:t>购人按照合同约定,要求供应商承担赔偿责任。</w:t>
      </w:r>
      <w:bookmarkEnd w:id="29"/>
      <w:bookmarkEnd w:id="30"/>
      <w:bookmarkEnd w:id="31"/>
      <w:bookmarkEnd w:id="32"/>
    </w:p>
    <w:p w14:paraId="2ABCB215">
      <w:pPr>
        <w:spacing w:before="158" w:line="220" w:lineRule="auto"/>
        <w:ind w:left="480"/>
        <w:outlineLvl w:val="0"/>
        <w:rPr>
          <w:rFonts w:ascii="仿宋" w:hAnsi="仿宋" w:eastAsia="仿宋" w:cs="仿宋"/>
          <w:sz w:val="24"/>
          <w:szCs w:val="24"/>
        </w:rPr>
      </w:pPr>
      <w:bookmarkStart w:id="33" w:name="_Toc5899"/>
      <w:bookmarkStart w:id="34" w:name="_Toc16493"/>
      <w:bookmarkStart w:id="35" w:name="_Toc28170"/>
      <w:bookmarkStart w:id="36" w:name="_Toc14647"/>
      <w:r>
        <w:rPr>
          <w:rFonts w:ascii="仿宋" w:hAnsi="仿宋" w:eastAsia="仿宋" w:cs="仿宋"/>
          <w:b/>
          <w:bCs/>
          <w:spacing w:val="-4"/>
          <w:sz w:val="24"/>
          <w:szCs w:val="24"/>
        </w:rPr>
        <w:t>7.4签订合同</w:t>
      </w:r>
      <w:bookmarkEnd w:id="33"/>
      <w:bookmarkEnd w:id="34"/>
      <w:bookmarkEnd w:id="35"/>
      <w:bookmarkEnd w:id="36"/>
    </w:p>
    <w:p w14:paraId="69A6958A">
      <w:pPr>
        <w:spacing w:before="153" w:line="298" w:lineRule="auto"/>
        <w:ind w:right="65" w:firstLine="478"/>
        <w:outlineLvl w:val="0"/>
        <w:rPr>
          <w:rFonts w:ascii="仿宋" w:hAnsi="仿宋" w:eastAsia="仿宋" w:cs="仿宋"/>
          <w:sz w:val="24"/>
          <w:szCs w:val="24"/>
        </w:rPr>
      </w:pPr>
      <w:bookmarkStart w:id="37" w:name="_Toc27987"/>
      <w:bookmarkStart w:id="38" w:name="_Toc3197"/>
      <w:bookmarkStart w:id="39" w:name="_Toc17414"/>
      <w:bookmarkStart w:id="40" w:name="_Toc5674"/>
      <w:r>
        <w:rPr>
          <w:rFonts w:ascii="仿宋" w:hAnsi="仿宋" w:eastAsia="仿宋" w:cs="仿宋"/>
          <w:sz w:val="24"/>
          <w:szCs w:val="24"/>
        </w:rPr>
        <w:t>7.4.1采购人和成交供应商在成交通知书发出之日</w:t>
      </w:r>
      <w:r>
        <w:rPr>
          <w:rFonts w:ascii="仿宋" w:hAnsi="仿宋" w:eastAsia="仿宋" w:cs="仿宋"/>
          <w:spacing w:val="-1"/>
          <w:sz w:val="24"/>
          <w:szCs w:val="24"/>
        </w:rPr>
        <w:t>起2个工作日内，根据竞争性磋商</w:t>
      </w:r>
      <w:r>
        <w:rPr>
          <w:rFonts w:ascii="仿宋" w:hAnsi="仿宋" w:eastAsia="仿宋" w:cs="仿宋"/>
          <w:sz w:val="24"/>
          <w:szCs w:val="24"/>
        </w:rPr>
        <w:t xml:space="preserve"> 文件和成交供应商的磋商响应文件订立书面合同</w:t>
      </w:r>
      <w:r>
        <w:rPr>
          <w:rFonts w:ascii="仿宋" w:hAnsi="仿宋" w:eastAsia="仿宋" w:cs="仿宋"/>
          <w:spacing w:val="-1"/>
          <w:sz w:val="24"/>
          <w:szCs w:val="24"/>
        </w:rPr>
        <w:t>。所签订的合同不得对竞争性磋商文件</w:t>
      </w:r>
      <w:r>
        <w:rPr>
          <w:rFonts w:ascii="仿宋" w:hAnsi="仿宋" w:eastAsia="仿宋" w:cs="仿宋"/>
          <w:sz w:val="24"/>
          <w:szCs w:val="24"/>
        </w:rPr>
        <w:t xml:space="preserve"> </w:t>
      </w:r>
      <w:r>
        <w:rPr>
          <w:rFonts w:ascii="仿宋" w:hAnsi="仿宋" w:eastAsia="仿宋" w:cs="仿宋"/>
          <w:spacing w:val="-2"/>
          <w:sz w:val="24"/>
          <w:szCs w:val="24"/>
        </w:rPr>
        <w:t>确定的事项和成交供应商磋商响应文件作实质性修改。</w:t>
      </w:r>
      <w:bookmarkEnd w:id="37"/>
      <w:bookmarkEnd w:id="38"/>
      <w:bookmarkEnd w:id="39"/>
      <w:bookmarkEnd w:id="40"/>
    </w:p>
    <w:p w14:paraId="3789AC90">
      <w:pPr>
        <w:spacing w:before="160" w:line="314" w:lineRule="auto"/>
        <w:ind w:right="4" w:firstLine="478"/>
        <w:outlineLvl w:val="0"/>
        <w:rPr>
          <w:rFonts w:ascii="仿宋" w:hAnsi="仿宋" w:eastAsia="仿宋" w:cs="仿宋"/>
          <w:sz w:val="24"/>
          <w:szCs w:val="24"/>
        </w:rPr>
      </w:pPr>
      <w:bookmarkStart w:id="41" w:name="_Toc18875"/>
      <w:bookmarkStart w:id="42" w:name="_Toc18855"/>
      <w:bookmarkStart w:id="43" w:name="_Toc8013"/>
      <w:bookmarkStart w:id="44" w:name="_Toc196"/>
      <w:r>
        <w:rPr>
          <w:rFonts w:ascii="仿宋" w:hAnsi="仿宋" w:eastAsia="仿宋" w:cs="仿宋"/>
          <w:spacing w:val="-5"/>
          <w:sz w:val="24"/>
          <w:szCs w:val="24"/>
        </w:rPr>
        <w:t>7.4.2成交供应商无正当理由拒签合同、在签订合同时向采购人提出附加条件的， 采</w:t>
      </w:r>
      <w:r>
        <w:rPr>
          <w:rFonts w:ascii="仿宋" w:hAnsi="仿宋" w:eastAsia="仿宋" w:cs="仿宋"/>
          <w:spacing w:val="7"/>
          <w:sz w:val="24"/>
          <w:szCs w:val="24"/>
        </w:rPr>
        <w:t xml:space="preserve"> </w:t>
      </w:r>
      <w:r>
        <w:rPr>
          <w:rFonts w:ascii="仿宋" w:hAnsi="仿宋" w:eastAsia="仿宋" w:cs="仿宋"/>
          <w:sz w:val="24"/>
          <w:szCs w:val="24"/>
        </w:rPr>
        <w:t>购人有权取消其成交资格，给采购人带来损失的</w:t>
      </w:r>
      <w:r>
        <w:rPr>
          <w:rFonts w:ascii="仿宋" w:hAnsi="仿宋" w:eastAsia="仿宋" w:cs="仿宋"/>
          <w:spacing w:val="-1"/>
          <w:sz w:val="24"/>
          <w:szCs w:val="24"/>
        </w:rPr>
        <w:t>，还应给予赔偿；采购人可以按照评标</w:t>
      </w:r>
      <w:r>
        <w:rPr>
          <w:rFonts w:ascii="仿宋" w:hAnsi="仿宋" w:eastAsia="仿宋" w:cs="仿宋"/>
          <w:sz w:val="24"/>
          <w:szCs w:val="24"/>
        </w:rPr>
        <w:t xml:space="preserve"> 报告推荐的成交候选供应商排序，确定排名下一</w:t>
      </w:r>
      <w:r>
        <w:rPr>
          <w:rFonts w:ascii="仿宋" w:hAnsi="仿宋" w:eastAsia="仿宋" w:cs="仿宋"/>
          <w:spacing w:val="-1"/>
          <w:sz w:val="24"/>
          <w:szCs w:val="24"/>
        </w:rPr>
        <w:t>位的成交候选供应商为成交供应商，也</w:t>
      </w:r>
      <w:r>
        <w:rPr>
          <w:rFonts w:ascii="仿宋" w:hAnsi="仿宋" w:eastAsia="仿宋" w:cs="仿宋"/>
          <w:sz w:val="24"/>
          <w:szCs w:val="24"/>
        </w:rPr>
        <w:t xml:space="preserve"> 可以重新开展采购活动。拒绝签订政府采购合同</w:t>
      </w:r>
      <w:r>
        <w:rPr>
          <w:rFonts w:ascii="仿宋" w:hAnsi="仿宋" w:eastAsia="仿宋" w:cs="仿宋"/>
          <w:spacing w:val="-1"/>
          <w:sz w:val="24"/>
          <w:szCs w:val="24"/>
        </w:rPr>
        <w:t>的成交供应商不得参加对该项目重新开</w:t>
      </w:r>
      <w:r>
        <w:rPr>
          <w:rFonts w:ascii="仿宋" w:hAnsi="仿宋" w:eastAsia="仿宋" w:cs="仿宋"/>
          <w:sz w:val="24"/>
          <w:szCs w:val="24"/>
        </w:rPr>
        <w:t xml:space="preserve"> </w:t>
      </w:r>
      <w:r>
        <w:rPr>
          <w:rFonts w:ascii="仿宋" w:hAnsi="仿宋" w:eastAsia="仿宋" w:cs="仿宋"/>
          <w:spacing w:val="-6"/>
          <w:sz w:val="24"/>
          <w:szCs w:val="24"/>
        </w:rPr>
        <w:t>展的采购活动。</w:t>
      </w:r>
      <w:bookmarkEnd w:id="41"/>
      <w:bookmarkEnd w:id="42"/>
      <w:bookmarkEnd w:id="43"/>
      <w:bookmarkEnd w:id="44"/>
    </w:p>
    <w:p w14:paraId="0229FBB9">
      <w:pPr>
        <w:spacing w:before="159" w:line="277" w:lineRule="auto"/>
        <w:ind w:left="3" w:right="1" w:firstLine="474"/>
        <w:outlineLvl w:val="0"/>
        <w:rPr>
          <w:rFonts w:ascii="仿宋" w:hAnsi="仿宋" w:eastAsia="仿宋" w:cs="仿宋"/>
          <w:sz w:val="24"/>
          <w:szCs w:val="24"/>
        </w:rPr>
      </w:pPr>
      <w:bookmarkStart w:id="45" w:name="_Toc23308"/>
      <w:bookmarkStart w:id="46" w:name="_Toc13004"/>
      <w:bookmarkStart w:id="47" w:name="_Toc32319"/>
      <w:bookmarkStart w:id="48" w:name="_Toc17579"/>
      <w:r>
        <w:rPr>
          <w:rFonts w:ascii="仿宋" w:hAnsi="仿宋" w:eastAsia="仿宋" w:cs="仿宋"/>
          <w:spacing w:val="-2"/>
          <w:sz w:val="24"/>
          <w:szCs w:val="24"/>
        </w:rPr>
        <w:t>7.4.3当出现法规规定的成交无效或成交结果无效情形时，采购人可与排名下一位的</w:t>
      </w:r>
      <w:r>
        <w:rPr>
          <w:rFonts w:ascii="仿宋" w:hAnsi="仿宋" w:eastAsia="仿宋" w:cs="仿宋"/>
          <w:spacing w:val="7"/>
          <w:sz w:val="24"/>
          <w:szCs w:val="24"/>
        </w:rPr>
        <w:t xml:space="preserve"> </w:t>
      </w:r>
      <w:r>
        <w:rPr>
          <w:rFonts w:ascii="仿宋" w:hAnsi="仿宋" w:eastAsia="仿宋" w:cs="仿宋"/>
          <w:spacing w:val="-2"/>
          <w:sz w:val="24"/>
          <w:szCs w:val="24"/>
        </w:rPr>
        <w:t>成交候选供应商另行签订合同，或依法重新开展采购活动。</w:t>
      </w:r>
      <w:bookmarkEnd w:id="45"/>
      <w:bookmarkEnd w:id="46"/>
      <w:bookmarkEnd w:id="47"/>
      <w:bookmarkEnd w:id="48"/>
    </w:p>
    <w:p w14:paraId="42F437E9">
      <w:pPr>
        <w:spacing w:before="157" w:line="216" w:lineRule="auto"/>
        <w:ind w:left="478"/>
        <w:outlineLvl w:val="0"/>
        <w:rPr>
          <w:rFonts w:ascii="仿宋" w:hAnsi="仿宋" w:eastAsia="仿宋" w:cs="仿宋"/>
          <w:sz w:val="24"/>
          <w:szCs w:val="24"/>
        </w:rPr>
      </w:pPr>
      <w:bookmarkStart w:id="49" w:name="_Toc18272"/>
      <w:bookmarkStart w:id="50" w:name="_Toc10161"/>
      <w:bookmarkStart w:id="51" w:name="_Toc20298"/>
      <w:bookmarkStart w:id="52" w:name="_Toc31489"/>
      <w:r>
        <w:rPr>
          <w:rFonts w:ascii="仿宋" w:hAnsi="仿宋" w:eastAsia="仿宋" w:cs="仿宋"/>
          <w:spacing w:val="-1"/>
          <w:sz w:val="24"/>
          <w:szCs w:val="24"/>
        </w:rPr>
        <w:t>7.4.4采购人不得向成交供应商提出任何不合理的要</w:t>
      </w:r>
      <w:r>
        <w:rPr>
          <w:rFonts w:ascii="仿宋" w:hAnsi="仿宋" w:eastAsia="仿宋" w:cs="仿宋"/>
          <w:spacing w:val="-2"/>
          <w:sz w:val="24"/>
          <w:szCs w:val="24"/>
        </w:rPr>
        <w:t>求作为签订合同的条件。</w:t>
      </w:r>
      <w:bookmarkEnd w:id="49"/>
      <w:bookmarkEnd w:id="50"/>
      <w:bookmarkEnd w:id="51"/>
      <w:bookmarkEnd w:id="52"/>
    </w:p>
    <w:p w14:paraId="7BE7A639">
      <w:pPr>
        <w:spacing w:before="161" w:line="217" w:lineRule="auto"/>
        <w:ind w:left="475"/>
        <w:outlineLvl w:val="0"/>
        <w:rPr>
          <w:rFonts w:ascii="仿宋" w:hAnsi="仿宋" w:eastAsia="仿宋" w:cs="仿宋"/>
          <w:sz w:val="24"/>
          <w:szCs w:val="24"/>
        </w:rPr>
      </w:pPr>
      <w:bookmarkStart w:id="53" w:name="_Toc13644"/>
      <w:bookmarkStart w:id="54" w:name="_Toc10704"/>
      <w:bookmarkStart w:id="55" w:name="_Toc17351"/>
      <w:bookmarkStart w:id="56" w:name="_Toc16524"/>
      <w:r>
        <w:rPr>
          <w:rFonts w:ascii="仿宋" w:hAnsi="仿宋" w:eastAsia="仿宋" w:cs="仿宋"/>
          <w:b/>
          <w:bCs/>
          <w:spacing w:val="-3"/>
          <w:sz w:val="24"/>
          <w:szCs w:val="24"/>
        </w:rPr>
        <w:t>8.保密及其它注意事项</w:t>
      </w:r>
      <w:bookmarkEnd w:id="53"/>
      <w:bookmarkEnd w:id="54"/>
      <w:bookmarkEnd w:id="55"/>
      <w:bookmarkEnd w:id="56"/>
    </w:p>
    <w:p w14:paraId="5C13EE56">
      <w:pPr>
        <w:spacing w:before="158" w:line="215" w:lineRule="auto"/>
        <w:ind w:left="473"/>
        <w:outlineLvl w:val="0"/>
        <w:rPr>
          <w:rFonts w:ascii="仿宋" w:hAnsi="仿宋" w:eastAsia="仿宋" w:cs="仿宋"/>
          <w:sz w:val="24"/>
          <w:szCs w:val="24"/>
        </w:rPr>
      </w:pPr>
      <w:bookmarkStart w:id="57" w:name="_Toc28096"/>
      <w:bookmarkStart w:id="58" w:name="_Toc24989"/>
      <w:bookmarkStart w:id="59" w:name="_Toc10807"/>
      <w:bookmarkStart w:id="60" w:name="_Toc20358"/>
      <w:r>
        <w:rPr>
          <w:rFonts w:ascii="仿宋" w:hAnsi="仿宋" w:eastAsia="仿宋" w:cs="仿宋"/>
          <w:spacing w:val="-1"/>
          <w:sz w:val="24"/>
          <w:szCs w:val="24"/>
        </w:rPr>
        <w:t>8.1评审工作是磋商工作的重要环节，评审工作在磋</w:t>
      </w:r>
      <w:r>
        <w:rPr>
          <w:rFonts w:ascii="仿宋" w:hAnsi="仿宋" w:eastAsia="仿宋" w:cs="仿宋"/>
          <w:spacing w:val="-2"/>
          <w:sz w:val="24"/>
          <w:szCs w:val="24"/>
        </w:rPr>
        <w:t>商小组内独立进行。</w:t>
      </w:r>
      <w:bookmarkEnd w:id="57"/>
      <w:bookmarkEnd w:id="58"/>
      <w:bookmarkEnd w:id="59"/>
      <w:bookmarkEnd w:id="60"/>
    </w:p>
    <w:p w14:paraId="15B0AE8E">
      <w:pPr>
        <w:spacing w:before="159" w:line="279" w:lineRule="auto"/>
        <w:ind w:right="3" w:firstLine="472"/>
        <w:outlineLvl w:val="0"/>
        <w:rPr>
          <w:rFonts w:ascii="仿宋" w:hAnsi="仿宋" w:eastAsia="仿宋" w:cs="仿宋"/>
          <w:sz w:val="24"/>
          <w:szCs w:val="24"/>
        </w:rPr>
      </w:pPr>
      <w:bookmarkStart w:id="61" w:name="_Toc12789"/>
      <w:bookmarkStart w:id="62" w:name="_Toc19114"/>
      <w:bookmarkStart w:id="63" w:name="_Toc8835"/>
      <w:bookmarkStart w:id="64" w:name="_Toc7878"/>
      <w:r>
        <w:rPr>
          <w:rFonts w:ascii="仿宋" w:hAnsi="仿宋" w:eastAsia="仿宋" w:cs="仿宋"/>
          <w:spacing w:val="-2"/>
          <w:sz w:val="24"/>
          <w:szCs w:val="24"/>
        </w:rPr>
        <w:t>8.2在评审期间，磋商响应供应商不得向磋商小组成员询问评审情况，不得进行影响</w:t>
      </w:r>
      <w:r>
        <w:rPr>
          <w:rFonts w:ascii="仿宋" w:hAnsi="仿宋" w:eastAsia="仿宋" w:cs="仿宋"/>
          <w:spacing w:val="8"/>
          <w:sz w:val="24"/>
          <w:szCs w:val="24"/>
        </w:rPr>
        <w:t xml:space="preserve"> </w:t>
      </w:r>
      <w:r>
        <w:rPr>
          <w:rFonts w:ascii="仿宋" w:hAnsi="仿宋" w:eastAsia="仿宋" w:cs="仿宋"/>
          <w:spacing w:val="-3"/>
          <w:sz w:val="24"/>
          <w:szCs w:val="24"/>
        </w:rPr>
        <w:t>评审结果的活动。否则其响应将会被拒绝。</w:t>
      </w:r>
      <w:bookmarkEnd w:id="61"/>
      <w:bookmarkEnd w:id="62"/>
      <w:bookmarkEnd w:id="63"/>
      <w:bookmarkEnd w:id="64"/>
    </w:p>
    <w:p w14:paraId="60C72BD3">
      <w:pPr>
        <w:spacing w:before="156" w:line="278" w:lineRule="auto"/>
        <w:ind w:left="9" w:right="4" w:firstLine="464"/>
        <w:outlineLvl w:val="0"/>
        <w:rPr>
          <w:rFonts w:ascii="仿宋" w:hAnsi="仿宋" w:eastAsia="仿宋" w:cs="仿宋"/>
          <w:sz w:val="24"/>
          <w:szCs w:val="24"/>
        </w:rPr>
      </w:pPr>
      <w:bookmarkStart w:id="65" w:name="_Toc3886"/>
      <w:bookmarkStart w:id="66" w:name="_Toc11557"/>
      <w:bookmarkStart w:id="67" w:name="_Toc5320"/>
      <w:bookmarkStart w:id="68" w:name="_Toc10363"/>
      <w:r>
        <w:rPr>
          <w:rFonts w:ascii="仿宋" w:hAnsi="仿宋" w:eastAsia="仿宋" w:cs="仿宋"/>
          <w:spacing w:val="-2"/>
          <w:sz w:val="24"/>
          <w:szCs w:val="24"/>
        </w:rPr>
        <w:t>8.3为保证评审的公正性，磋商开始后直至授予成交供应商合同，磋商小组成员不得</w:t>
      </w:r>
      <w:r>
        <w:rPr>
          <w:rFonts w:ascii="仿宋" w:hAnsi="仿宋" w:eastAsia="仿宋" w:cs="仿宋"/>
          <w:spacing w:val="7"/>
          <w:sz w:val="24"/>
          <w:szCs w:val="24"/>
        </w:rPr>
        <w:t xml:space="preserve"> </w:t>
      </w:r>
      <w:r>
        <w:rPr>
          <w:rFonts w:ascii="仿宋" w:hAnsi="仿宋" w:eastAsia="仿宋" w:cs="仿宋"/>
          <w:spacing w:val="-5"/>
          <w:sz w:val="24"/>
          <w:szCs w:val="24"/>
        </w:rPr>
        <w:t>与供应商私下交换意见。</w:t>
      </w:r>
      <w:bookmarkEnd w:id="65"/>
      <w:bookmarkEnd w:id="66"/>
      <w:bookmarkEnd w:id="67"/>
      <w:bookmarkEnd w:id="68"/>
    </w:p>
    <w:p w14:paraId="6197813A">
      <w:pPr>
        <w:spacing w:before="158" w:line="278" w:lineRule="auto"/>
        <w:ind w:left="18" w:right="1" w:firstLine="454"/>
        <w:outlineLvl w:val="0"/>
        <w:rPr>
          <w:rFonts w:ascii="仿宋" w:hAnsi="仿宋" w:eastAsia="仿宋" w:cs="仿宋"/>
          <w:sz w:val="24"/>
          <w:szCs w:val="24"/>
        </w:rPr>
      </w:pPr>
      <w:bookmarkStart w:id="69" w:name="_Toc14430"/>
      <w:bookmarkStart w:id="70" w:name="_Toc32718"/>
      <w:bookmarkStart w:id="71" w:name="_Toc25060"/>
      <w:bookmarkStart w:id="72" w:name="_Toc15276"/>
      <w:r>
        <w:rPr>
          <w:rFonts w:ascii="仿宋" w:hAnsi="仿宋" w:eastAsia="仿宋" w:cs="仿宋"/>
          <w:spacing w:val="-2"/>
          <w:sz w:val="24"/>
          <w:szCs w:val="24"/>
        </w:rPr>
        <w:t>8.4在评审工作结束后，凡与评审情况有接触的任何人不得擅自将评审情况扩散出评</w:t>
      </w:r>
      <w:r>
        <w:rPr>
          <w:rFonts w:ascii="仿宋" w:hAnsi="仿宋" w:eastAsia="仿宋" w:cs="仿宋"/>
          <w:spacing w:val="10"/>
          <w:sz w:val="24"/>
          <w:szCs w:val="24"/>
        </w:rPr>
        <w:t xml:space="preserve"> </w:t>
      </w:r>
      <w:r>
        <w:rPr>
          <w:rFonts w:ascii="仿宋" w:hAnsi="仿宋" w:eastAsia="仿宋" w:cs="仿宋"/>
          <w:spacing w:val="-10"/>
          <w:sz w:val="24"/>
          <w:szCs w:val="24"/>
        </w:rPr>
        <w:t>审人员之外。</w:t>
      </w:r>
      <w:bookmarkEnd w:id="69"/>
      <w:bookmarkEnd w:id="70"/>
      <w:bookmarkEnd w:id="71"/>
      <w:bookmarkEnd w:id="72"/>
    </w:p>
    <w:p w14:paraId="1D98A1E2">
      <w:pPr>
        <w:spacing w:before="156" w:line="221" w:lineRule="auto"/>
        <w:ind w:left="475"/>
        <w:outlineLvl w:val="0"/>
        <w:rPr>
          <w:rFonts w:ascii="仿宋" w:hAnsi="仿宋" w:eastAsia="仿宋" w:cs="仿宋"/>
          <w:sz w:val="24"/>
          <w:szCs w:val="24"/>
        </w:rPr>
      </w:pPr>
      <w:bookmarkStart w:id="73" w:name="_Toc13437"/>
      <w:bookmarkStart w:id="74" w:name="_Toc27496"/>
      <w:bookmarkStart w:id="75" w:name="_Toc17477"/>
      <w:bookmarkStart w:id="76" w:name="_Toc5894"/>
      <w:r>
        <w:rPr>
          <w:rFonts w:ascii="仿宋" w:hAnsi="仿宋" w:eastAsia="仿宋" w:cs="仿宋"/>
          <w:b/>
          <w:bCs/>
          <w:spacing w:val="-2"/>
          <w:sz w:val="24"/>
          <w:szCs w:val="24"/>
        </w:rPr>
        <w:t>9.质疑</w:t>
      </w:r>
      <w:bookmarkEnd w:id="73"/>
      <w:bookmarkEnd w:id="74"/>
      <w:bookmarkEnd w:id="75"/>
      <w:bookmarkEnd w:id="76"/>
    </w:p>
    <w:p w14:paraId="004C10A7">
      <w:pPr>
        <w:spacing w:line="221" w:lineRule="auto"/>
        <w:rPr>
          <w:rFonts w:ascii="仿宋" w:hAnsi="仿宋" w:eastAsia="仿宋" w:cs="仿宋"/>
          <w:sz w:val="24"/>
          <w:szCs w:val="24"/>
        </w:rPr>
        <w:sectPr>
          <w:footerReference r:id="rId18" w:type="default"/>
          <w:pgSz w:w="11907" w:h="16839"/>
          <w:pgMar w:top="1431" w:right="1358" w:bottom="903" w:left="1377" w:header="0" w:footer="676" w:gutter="0"/>
          <w:pgNumType w:fmt="decimal"/>
          <w:cols w:space="720" w:num="1"/>
        </w:sectPr>
      </w:pPr>
    </w:p>
    <w:p w14:paraId="110BDA76">
      <w:pPr>
        <w:spacing w:before="77" w:line="298" w:lineRule="auto"/>
        <w:ind w:left="4" w:right="150" w:firstLine="477"/>
        <w:outlineLvl w:val="0"/>
        <w:rPr>
          <w:rFonts w:ascii="仿宋" w:hAnsi="仿宋" w:eastAsia="仿宋" w:cs="仿宋"/>
          <w:sz w:val="24"/>
          <w:szCs w:val="24"/>
        </w:rPr>
      </w:pPr>
      <w:bookmarkStart w:id="77" w:name="_Toc18322"/>
      <w:bookmarkStart w:id="78" w:name="_Toc27444"/>
      <w:bookmarkStart w:id="79" w:name="_Toc19207"/>
      <w:bookmarkStart w:id="80" w:name="_Toc10458"/>
      <w:r>
        <w:rPr>
          <w:rFonts w:ascii="仿宋" w:hAnsi="仿宋" w:eastAsia="仿宋" w:cs="仿宋"/>
          <w:spacing w:val="-1"/>
          <w:sz w:val="24"/>
          <w:szCs w:val="24"/>
        </w:rPr>
        <w:t>各有关当事人对成交结果有异议的，可以在成交结果公告期限届满之日起七个工作</w:t>
      </w:r>
      <w:r>
        <w:rPr>
          <w:rFonts w:ascii="仿宋" w:hAnsi="仿宋" w:eastAsia="仿宋" w:cs="仿宋"/>
          <w:spacing w:val="18"/>
          <w:sz w:val="24"/>
          <w:szCs w:val="24"/>
        </w:rPr>
        <w:t xml:space="preserve"> </w:t>
      </w:r>
      <w:r>
        <w:rPr>
          <w:rFonts w:ascii="仿宋" w:hAnsi="仿宋" w:eastAsia="仿宋" w:cs="仿宋"/>
          <w:sz w:val="24"/>
          <w:szCs w:val="24"/>
        </w:rPr>
        <w:t>日内，按《政府采购质疑和投诉办法》（财</w:t>
      </w:r>
      <w:r>
        <w:rPr>
          <w:rFonts w:ascii="仿宋" w:hAnsi="仿宋" w:eastAsia="仿宋" w:cs="仿宋"/>
          <w:spacing w:val="-1"/>
          <w:sz w:val="24"/>
          <w:szCs w:val="24"/>
        </w:rPr>
        <w:t>政部令第94号）要求以书面形式同时向采购</w:t>
      </w:r>
      <w:r>
        <w:rPr>
          <w:rFonts w:ascii="仿宋" w:hAnsi="仿宋" w:eastAsia="仿宋" w:cs="仿宋"/>
          <w:sz w:val="24"/>
          <w:szCs w:val="24"/>
        </w:rPr>
        <w:t xml:space="preserve"> </w:t>
      </w:r>
      <w:r>
        <w:rPr>
          <w:rFonts w:ascii="仿宋" w:hAnsi="仿宋" w:eastAsia="仿宋" w:cs="仿宋"/>
          <w:spacing w:val="-2"/>
          <w:sz w:val="24"/>
          <w:szCs w:val="24"/>
        </w:rPr>
        <w:t>人和采购代理机构提出质疑，逾期提交或未按照要求提交的质疑函将不予受理。</w:t>
      </w:r>
      <w:bookmarkEnd w:id="77"/>
      <w:bookmarkEnd w:id="78"/>
      <w:bookmarkEnd w:id="79"/>
      <w:bookmarkEnd w:id="80"/>
    </w:p>
    <w:p w14:paraId="79F3046D">
      <w:pPr>
        <w:spacing w:before="156" w:line="218" w:lineRule="auto"/>
        <w:ind w:left="493"/>
        <w:rPr>
          <w:rFonts w:ascii="仿宋" w:hAnsi="仿宋" w:eastAsia="仿宋" w:cs="仿宋"/>
          <w:sz w:val="24"/>
          <w:szCs w:val="24"/>
        </w:rPr>
      </w:pPr>
      <w:r>
        <w:rPr>
          <w:rFonts w:ascii="仿宋" w:hAnsi="仿宋" w:eastAsia="仿宋" w:cs="仿宋"/>
          <w:b/>
          <w:bCs/>
          <w:spacing w:val="-5"/>
          <w:sz w:val="24"/>
          <w:szCs w:val="24"/>
        </w:rPr>
        <w:t>10.纪律和监督</w:t>
      </w:r>
    </w:p>
    <w:p w14:paraId="7D95455B">
      <w:pPr>
        <w:spacing w:before="155" w:line="218" w:lineRule="auto"/>
        <w:ind w:left="491"/>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36"/>
          <w:sz w:val="24"/>
          <w:szCs w:val="24"/>
        </w:rPr>
        <w:t xml:space="preserve"> </w:t>
      </w:r>
      <w:r>
        <w:rPr>
          <w:rFonts w:ascii="仿宋" w:hAnsi="仿宋" w:eastAsia="仿宋" w:cs="仿宋"/>
          <w:spacing w:val="-4"/>
          <w:sz w:val="24"/>
          <w:szCs w:val="24"/>
        </w:rPr>
        <w:t>对采购人的纪律要求</w:t>
      </w:r>
    </w:p>
    <w:p w14:paraId="6C55D807">
      <w:pPr>
        <w:spacing w:before="157" w:line="338" w:lineRule="auto"/>
        <w:ind w:left="3" w:right="88" w:firstLine="479"/>
        <w:rPr>
          <w:rFonts w:ascii="仿宋" w:hAnsi="仿宋" w:eastAsia="仿宋" w:cs="仿宋"/>
          <w:sz w:val="24"/>
          <w:szCs w:val="24"/>
        </w:rPr>
      </w:pPr>
      <w:r>
        <w:rPr>
          <w:rFonts w:ascii="仿宋" w:hAnsi="仿宋" w:eastAsia="仿宋" w:cs="仿宋"/>
          <w:spacing w:val="1"/>
          <w:sz w:val="24"/>
          <w:szCs w:val="24"/>
        </w:rPr>
        <w:t>采购人不得泄露招标投标活动中应当保密的情况和资料，不得与供应商串通损害国</w:t>
      </w:r>
      <w:r>
        <w:rPr>
          <w:rFonts w:ascii="仿宋" w:hAnsi="仿宋" w:eastAsia="仿宋" w:cs="仿宋"/>
          <w:spacing w:val="7"/>
          <w:sz w:val="24"/>
          <w:szCs w:val="24"/>
        </w:rPr>
        <w:t xml:space="preserve"> </w:t>
      </w:r>
      <w:r>
        <w:rPr>
          <w:rFonts w:ascii="仿宋" w:hAnsi="仿宋" w:eastAsia="仿宋" w:cs="仿宋"/>
          <w:spacing w:val="-3"/>
          <w:sz w:val="24"/>
          <w:szCs w:val="24"/>
        </w:rPr>
        <w:t>家利益、社会公共利益或者他人合法权益。</w:t>
      </w:r>
    </w:p>
    <w:p w14:paraId="729AFFB2">
      <w:pPr>
        <w:spacing w:before="1" w:line="218" w:lineRule="auto"/>
        <w:ind w:left="491"/>
        <w:rPr>
          <w:rFonts w:ascii="仿宋" w:hAnsi="仿宋" w:eastAsia="仿宋" w:cs="仿宋"/>
          <w:sz w:val="24"/>
          <w:szCs w:val="24"/>
        </w:rPr>
      </w:pPr>
      <w:r>
        <w:rPr>
          <w:rFonts w:ascii="仿宋" w:hAnsi="仿宋" w:eastAsia="仿宋" w:cs="仿宋"/>
          <w:spacing w:val="-4"/>
          <w:sz w:val="24"/>
          <w:szCs w:val="24"/>
        </w:rPr>
        <w:t>10.2</w:t>
      </w:r>
      <w:r>
        <w:rPr>
          <w:rFonts w:ascii="仿宋" w:hAnsi="仿宋" w:eastAsia="仿宋" w:cs="仿宋"/>
          <w:spacing w:val="-34"/>
          <w:sz w:val="24"/>
          <w:szCs w:val="24"/>
        </w:rPr>
        <w:t xml:space="preserve"> </w:t>
      </w:r>
      <w:r>
        <w:rPr>
          <w:rFonts w:ascii="仿宋" w:hAnsi="仿宋" w:eastAsia="仿宋" w:cs="仿宋"/>
          <w:spacing w:val="-4"/>
          <w:sz w:val="24"/>
          <w:szCs w:val="24"/>
        </w:rPr>
        <w:t>对供应商的纪律要求</w:t>
      </w:r>
    </w:p>
    <w:p w14:paraId="7CD50401">
      <w:pPr>
        <w:spacing w:before="159" w:line="338" w:lineRule="auto"/>
        <w:ind w:right="88" w:firstLine="480"/>
        <w:rPr>
          <w:rFonts w:ascii="仿宋" w:hAnsi="仿宋" w:eastAsia="仿宋" w:cs="仿宋"/>
          <w:sz w:val="24"/>
          <w:szCs w:val="24"/>
        </w:rPr>
      </w:pPr>
      <w:r>
        <w:rPr>
          <w:rFonts w:ascii="仿宋" w:hAnsi="仿宋" w:eastAsia="仿宋" w:cs="仿宋"/>
          <w:spacing w:val="1"/>
          <w:sz w:val="24"/>
          <w:szCs w:val="24"/>
        </w:rPr>
        <w:t>供应商不得相互串通投标或者与采购人串通投标，不得向采购人或者磋商小组成员</w:t>
      </w:r>
      <w:r>
        <w:rPr>
          <w:rFonts w:ascii="仿宋" w:hAnsi="仿宋" w:eastAsia="仿宋" w:cs="仿宋"/>
          <w:spacing w:val="8"/>
          <w:sz w:val="24"/>
          <w:szCs w:val="24"/>
        </w:rPr>
        <w:t xml:space="preserve"> </w:t>
      </w:r>
      <w:r>
        <w:rPr>
          <w:rFonts w:ascii="仿宋" w:hAnsi="仿宋" w:eastAsia="仿宋" w:cs="仿宋"/>
          <w:spacing w:val="1"/>
          <w:sz w:val="24"/>
          <w:szCs w:val="24"/>
        </w:rPr>
        <w:t>行贿谋取成交，不得以他人名义投标或者以其他方式弄虚作假骗取成交；供应商不得以</w:t>
      </w:r>
      <w:r>
        <w:rPr>
          <w:rFonts w:ascii="仿宋" w:hAnsi="仿宋" w:eastAsia="仿宋" w:cs="仿宋"/>
          <w:spacing w:val="3"/>
          <w:sz w:val="24"/>
          <w:szCs w:val="24"/>
        </w:rPr>
        <w:t xml:space="preserve"> </w:t>
      </w:r>
      <w:r>
        <w:rPr>
          <w:rFonts w:ascii="仿宋" w:hAnsi="仿宋" w:eastAsia="仿宋" w:cs="仿宋"/>
          <w:spacing w:val="-4"/>
          <w:sz w:val="24"/>
          <w:szCs w:val="24"/>
        </w:rPr>
        <w:t>任何方式干扰、影响评标工作。</w:t>
      </w:r>
    </w:p>
    <w:p w14:paraId="09E049E9">
      <w:pPr>
        <w:spacing w:before="2" w:line="217" w:lineRule="auto"/>
        <w:ind w:left="553"/>
        <w:rPr>
          <w:rFonts w:ascii="仿宋" w:hAnsi="仿宋" w:eastAsia="仿宋" w:cs="仿宋"/>
          <w:sz w:val="24"/>
          <w:szCs w:val="24"/>
        </w:rPr>
      </w:pPr>
      <w:r>
        <w:rPr>
          <w:rFonts w:ascii="仿宋" w:hAnsi="仿宋" w:eastAsia="仿宋" w:cs="仿宋"/>
          <w:spacing w:val="-3"/>
          <w:sz w:val="24"/>
          <w:szCs w:val="24"/>
        </w:rPr>
        <w:t>10.2.1</w:t>
      </w:r>
      <w:r>
        <w:rPr>
          <w:rFonts w:ascii="仿宋" w:hAnsi="仿宋" w:eastAsia="仿宋" w:cs="仿宋"/>
          <w:spacing w:val="-42"/>
          <w:sz w:val="24"/>
          <w:szCs w:val="24"/>
        </w:rPr>
        <w:t xml:space="preserve"> </w:t>
      </w:r>
      <w:r>
        <w:rPr>
          <w:rFonts w:ascii="仿宋" w:hAnsi="仿宋" w:eastAsia="仿宋" w:cs="仿宋"/>
          <w:spacing w:val="-3"/>
          <w:sz w:val="24"/>
          <w:szCs w:val="24"/>
        </w:rPr>
        <w:t>供应商出现下列情形之一的，磋商小组可取消其磋商资格：</w:t>
      </w:r>
    </w:p>
    <w:p w14:paraId="729999E3">
      <w:pPr>
        <w:spacing w:before="156" w:line="216" w:lineRule="auto"/>
        <w:ind w:left="553"/>
        <w:rPr>
          <w:rFonts w:ascii="仿宋" w:hAnsi="仿宋" w:eastAsia="仿宋" w:cs="仿宋"/>
          <w:sz w:val="24"/>
          <w:szCs w:val="24"/>
        </w:rPr>
      </w:pPr>
      <w:r>
        <w:fldChar w:fldCharType="begin"/>
      </w:r>
      <w:r>
        <w:instrText xml:space="preserve"> HYPERLINK "10.2.1.1" </w:instrText>
      </w:r>
      <w:r>
        <w:fldChar w:fldCharType="separate"/>
      </w:r>
      <w:r>
        <w:rPr>
          <w:rFonts w:ascii="仿宋" w:hAnsi="仿宋" w:eastAsia="仿宋" w:cs="仿宋"/>
          <w:spacing w:val="-3"/>
          <w:sz w:val="24"/>
          <w:szCs w:val="24"/>
        </w:rPr>
        <w:t>10.2.1.1</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未按磋商文件要求和规定提交实质性响</w:t>
      </w:r>
      <w:r>
        <w:rPr>
          <w:rFonts w:ascii="仿宋" w:hAnsi="仿宋" w:eastAsia="仿宋" w:cs="仿宋"/>
          <w:spacing w:val="-4"/>
          <w:sz w:val="24"/>
          <w:szCs w:val="24"/>
        </w:rPr>
        <w:t>应材料的；</w:t>
      </w:r>
    </w:p>
    <w:p w14:paraId="37925771">
      <w:pPr>
        <w:spacing w:before="158" w:line="279" w:lineRule="auto"/>
        <w:ind w:left="9" w:right="115" w:firstLine="544"/>
        <w:rPr>
          <w:rFonts w:ascii="仿宋" w:hAnsi="仿宋" w:eastAsia="仿宋" w:cs="仿宋"/>
          <w:sz w:val="24"/>
          <w:szCs w:val="24"/>
        </w:rPr>
      </w:pPr>
      <w:r>
        <w:fldChar w:fldCharType="begin"/>
      </w:r>
      <w:r>
        <w:instrText xml:space="preserve"> HYPERLINK "10.2.1.2" </w:instrText>
      </w:r>
      <w:r>
        <w:fldChar w:fldCharType="separate"/>
      </w:r>
      <w:r>
        <w:rPr>
          <w:rFonts w:ascii="仿宋" w:hAnsi="仿宋" w:eastAsia="仿宋" w:cs="仿宋"/>
          <w:spacing w:val="2"/>
          <w:sz w:val="24"/>
          <w:szCs w:val="24"/>
        </w:rPr>
        <w:t>10.2.1.2</w:t>
      </w:r>
      <w:r>
        <w:rPr>
          <w:rFonts w:ascii="仿宋" w:hAnsi="仿宋" w:eastAsia="仿宋" w:cs="仿宋"/>
          <w:spacing w:val="2"/>
          <w:sz w:val="24"/>
          <w:szCs w:val="24"/>
        </w:rPr>
        <w:fldChar w:fldCharType="end"/>
      </w:r>
      <w:r>
        <w:rPr>
          <w:rFonts w:ascii="仿宋" w:hAnsi="仿宋" w:eastAsia="仿宋" w:cs="仿宋"/>
          <w:spacing w:val="2"/>
          <w:sz w:val="24"/>
          <w:szCs w:val="24"/>
        </w:rPr>
        <w:t xml:space="preserve"> 相互串通磋商的（有下列情形之一的，</w:t>
      </w:r>
      <w:r>
        <w:rPr>
          <w:rFonts w:ascii="仿宋" w:hAnsi="仿宋" w:eastAsia="仿宋" w:cs="仿宋"/>
          <w:spacing w:val="1"/>
          <w:sz w:val="24"/>
          <w:szCs w:val="24"/>
        </w:rPr>
        <w:t>视为磋商响应供应商相互串通磋</w:t>
      </w:r>
      <w:r>
        <w:rPr>
          <w:rFonts w:ascii="仿宋" w:hAnsi="仿宋" w:eastAsia="仿宋" w:cs="仿宋"/>
          <w:sz w:val="24"/>
          <w:szCs w:val="24"/>
        </w:rPr>
        <w:t xml:space="preserve"> </w:t>
      </w:r>
      <w:r>
        <w:rPr>
          <w:rFonts w:ascii="仿宋" w:hAnsi="仿宋" w:eastAsia="仿宋" w:cs="仿宋"/>
          <w:spacing w:val="-26"/>
          <w:sz w:val="24"/>
          <w:szCs w:val="24"/>
        </w:rPr>
        <w:t>商</w:t>
      </w:r>
      <w:r>
        <w:rPr>
          <w:rFonts w:ascii="仿宋" w:hAnsi="仿宋" w:eastAsia="仿宋" w:cs="仿宋"/>
          <w:spacing w:val="-13"/>
          <w:sz w:val="24"/>
          <w:szCs w:val="24"/>
        </w:rPr>
        <w:t>）；</w:t>
      </w:r>
    </w:p>
    <w:p w14:paraId="52EF36DB">
      <w:pPr>
        <w:spacing w:before="156" w:line="217" w:lineRule="auto"/>
        <w:ind w:left="423"/>
        <w:rPr>
          <w:rFonts w:ascii="仿宋" w:hAnsi="仿宋" w:eastAsia="仿宋" w:cs="仿宋"/>
          <w:sz w:val="24"/>
          <w:szCs w:val="24"/>
        </w:rPr>
      </w:pPr>
      <w:r>
        <w:rPr>
          <w:rFonts w:ascii="仿宋" w:hAnsi="仿宋" w:eastAsia="仿宋" w:cs="仿宋"/>
          <w:spacing w:val="-1"/>
          <w:sz w:val="24"/>
          <w:szCs w:val="24"/>
        </w:rPr>
        <w:t>（1）不同磋商响应供应商的响应文件由同一单位或者个人编制</w:t>
      </w:r>
    </w:p>
    <w:p w14:paraId="5479AC07">
      <w:pPr>
        <w:spacing w:before="157" w:line="218" w:lineRule="auto"/>
        <w:ind w:left="423"/>
        <w:rPr>
          <w:rFonts w:ascii="仿宋" w:hAnsi="仿宋" w:eastAsia="仿宋" w:cs="仿宋"/>
          <w:sz w:val="24"/>
          <w:szCs w:val="24"/>
        </w:rPr>
      </w:pPr>
      <w:r>
        <w:rPr>
          <w:rFonts w:ascii="仿宋" w:hAnsi="仿宋" w:eastAsia="仿宋" w:cs="仿宋"/>
          <w:spacing w:val="-1"/>
          <w:sz w:val="24"/>
          <w:szCs w:val="24"/>
        </w:rPr>
        <w:t>（2）不同磋商响应供应商的响应文件载明的项目管理成员为同一人</w:t>
      </w:r>
    </w:p>
    <w:p w14:paraId="33D989F2">
      <w:pPr>
        <w:spacing w:before="159" w:line="216" w:lineRule="auto"/>
        <w:ind w:left="423"/>
        <w:rPr>
          <w:rFonts w:ascii="仿宋" w:hAnsi="仿宋" w:eastAsia="仿宋" w:cs="仿宋"/>
          <w:sz w:val="24"/>
          <w:szCs w:val="24"/>
        </w:rPr>
      </w:pPr>
      <w:r>
        <w:rPr>
          <w:rFonts w:ascii="仿宋" w:hAnsi="仿宋" w:eastAsia="仿宋" w:cs="仿宋"/>
          <w:spacing w:val="-1"/>
          <w:sz w:val="24"/>
          <w:szCs w:val="24"/>
        </w:rPr>
        <w:t>（3）不同磋商响应供应商的响应文件异常一致或者磋商报价呈规律性差异</w:t>
      </w:r>
    </w:p>
    <w:p w14:paraId="59F606C8">
      <w:pPr>
        <w:spacing w:before="159" w:line="217" w:lineRule="auto"/>
        <w:ind w:left="423"/>
        <w:rPr>
          <w:rFonts w:ascii="仿宋" w:hAnsi="仿宋" w:eastAsia="仿宋" w:cs="仿宋"/>
          <w:sz w:val="24"/>
          <w:szCs w:val="24"/>
        </w:rPr>
      </w:pPr>
      <w:r>
        <w:rPr>
          <w:rFonts w:ascii="仿宋" w:hAnsi="仿宋" w:eastAsia="仿宋" w:cs="仿宋"/>
          <w:spacing w:val="-2"/>
          <w:sz w:val="24"/>
          <w:szCs w:val="24"/>
        </w:rPr>
        <w:t>（4）不同磋商响应供应商的响应文件相互混放</w:t>
      </w:r>
    </w:p>
    <w:p w14:paraId="6E246441">
      <w:pPr>
        <w:spacing w:before="156" w:line="216" w:lineRule="auto"/>
        <w:ind w:left="433"/>
        <w:rPr>
          <w:rFonts w:ascii="仿宋" w:hAnsi="仿宋" w:eastAsia="仿宋" w:cs="仿宋"/>
          <w:sz w:val="24"/>
          <w:szCs w:val="24"/>
        </w:rPr>
      </w:pPr>
      <w:r>
        <w:rPr>
          <w:rFonts w:ascii="仿宋" w:hAnsi="仿宋" w:eastAsia="仿宋" w:cs="仿宋"/>
          <w:spacing w:val="-3"/>
          <w:sz w:val="24"/>
          <w:szCs w:val="24"/>
        </w:rPr>
        <w:t>10.2.2</w:t>
      </w:r>
      <w:r>
        <w:rPr>
          <w:rFonts w:ascii="仿宋" w:hAnsi="仿宋" w:eastAsia="仿宋" w:cs="仿宋"/>
          <w:spacing w:val="-30"/>
          <w:sz w:val="24"/>
          <w:szCs w:val="24"/>
        </w:rPr>
        <w:t xml:space="preserve"> </w:t>
      </w:r>
      <w:r>
        <w:rPr>
          <w:rFonts w:ascii="仿宋" w:hAnsi="仿宋" w:eastAsia="仿宋" w:cs="仿宋"/>
          <w:spacing w:val="-3"/>
          <w:sz w:val="24"/>
          <w:szCs w:val="24"/>
        </w:rPr>
        <w:t>供应商出现下列情形之一的，将被视为非实质性响应磋商文件要求：</w:t>
      </w:r>
    </w:p>
    <w:p w14:paraId="4FDAD276">
      <w:pPr>
        <w:spacing w:before="161" w:line="217" w:lineRule="auto"/>
        <w:ind w:left="433"/>
        <w:rPr>
          <w:rFonts w:ascii="仿宋" w:hAnsi="仿宋" w:eastAsia="仿宋" w:cs="仿宋"/>
          <w:sz w:val="24"/>
          <w:szCs w:val="24"/>
        </w:rPr>
      </w:pPr>
      <w:r>
        <w:fldChar w:fldCharType="begin"/>
      </w:r>
      <w:r>
        <w:instrText xml:space="preserve"> HYPERLINK "10.2.2.1" </w:instrText>
      </w:r>
      <w:r>
        <w:fldChar w:fldCharType="separate"/>
      </w:r>
      <w:r>
        <w:rPr>
          <w:rFonts w:ascii="仿宋" w:hAnsi="仿宋" w:eastAsia="仿宋" w:cs="仿宋"/>
          <w:spacing w:val="-2"/>
          <w:sz w:val="24"/>
          <w:szCs w:val="24"/>
        </w:rPr>
        <w:t>10.2.2.1</w:t>
      </w:r>
      <w:r>
        <w:rPr>
          <w:rFonts w:ascii="仿宋" w:hAnsi="仿宋" w:eastAsia="仿宋" w:cs="仿宋"/>
          <w:spacing w:val="-2"/>
          <w:sz w:val="24"/>
          <w:szCs w:val="24"/>
        </w:rPr>
        <w:fldChar w:fldCharType="end"/>
      </w:r>
      <w:r>
        <w:rPr>
          <w:rFonts w:ascii="仿宋" w:hAnsi="仿宋" w:eastAsia="仿宋" w:cs="仿宋"/>
          <w:spacing w:val="-2"/>
          <w:sz w:val="24"/>
          <w:szCs w:val="24"/>
        </w:rPr>
        <w:t xml:space="preserve"> 交货（完成）期限不确</w:t>
      </w:r>
      <w:r>
        <w:rPr>
          <w:rFonts w:ascii="仿宋" w:hAnsi="仿宋" w:eastAsia="仿宋" w:cs="仿宋"/>
          <w:spacing w:val="-3"/>
          <w:sz w:val="24"/>
          <w:szCs w:val="24"/>
        </w:rPr>
        <w:t>切或不符合磋商文件要求的；</w:t>
      </w:r>
    </w:p>
    <w:p w14:paraId="151856C2">
      <w:pPr>
        <w:spacing w:before="157" w:line="216" w:lineRule="auto"/>
        <w:ind w:left="433"/>
        <w:rPr>
          <w:rFonts w:ascii="仿宋" w:hAnsi="仿宋" w:eastAsia="仿宋" w:cs="仿宋"/>
          <w:sz w:val="24"/>
          <w:szCs w:val="24"/>
        </w:rPr>
      </w:pPr>
      <w:r>
        <w:fldChar w:fldCharType="begin"/>
      </w:r>
      <w:r>
        <w:instrText xml:space="preserve"> HYPERLINK "10.2.2.2" </w:instrText>
      </w:r>
      <w:r>
        <w:fldChar w:fldCharType="separate"/>
      </w:r>
      <w:r>
        <w:rPr>
          <w:rFonts w:ascii="仿宋" w:hAnsi="仿宋" w:eastAsia="仿宋" w:cs="仿宋"/>
          <w:spacing w:val="-6"/>
          <w:sz w:val="24"/>
          <w:szCs w:val="24"/>
        </w:rPr>
        <w:t>10.2.2.2</w:t>
      </w:r>
      <w:r>
        <w:rPr>
          <w:rFonts w:ascii="仿宋" w:hAnsi="仿宋" w:eastAsia="仿宋" w:cs="仿宋"/>
          <w:spacing w:val="-6"/>
          <w:sz w:val="24"/>
          <w:szCs w:val="24"/>
        </w:rPr>
        <w:fldChar w:fldCharType="end"/>
      </w:r>
      <w:r>
        <w:rPr>
          <w:rFonts w:ascii="仿宋" w:hAnsi="仿宋" w:eastAsia="仿宋" w:cs="仿宋"/>
          <w:spacing w:val="-25"/>
          <w:sz w:val="24"/>
          <w:szCs w:val="24"/>
        </w:rPr>
        <w:t xml:space="preserve"> </w:t>
      </w:r>
      <w:r>
        <w:rPr>
          <w:rFonts w:ascii="仿宋" w:hAnsi="仿宋" w:eastAsia="仿宋" w:cs="仿宋"/>
          <w:spacing w:val="-6"/>
          <w:sz w:val="24"/>
          <w:szCs w:val="24"/>
        </w:rPr>
        <w:t>最后报价有选择性的；</w:t>
      </w:r>
    </w:p>
    <w:p w14:paraId="3FD36AC6">
      <w:pPr>
        <w:spacing w:before="158" w:line="217" w:lineRule="auto"/>
        <w:ind w:left="433"/>
        <w:rPr>
          <w:rFonts w:ascii="仿宋" w:hAnsi="仿宋" w:eastAsia="仿宋" w:cs="仿宋"/>
          <w:sz w:val="24"/>
          <w:szCs w:val="24"/>
        </w:rPr>
      </w:pPr>
      <w:r>
        <w:fldChar w:fldCharType="begin"/>
      </w:r>
      <w:r>
        <w:instrText xml:space="preserve"> HYPERLINK "10.2.2.3" </w:instrText>
      </w:r>
      <w:r>
        <w:fldChar w:fldCharType="separate"/>
      </w:r>
      <w:r>
        <w:rPr>
          <w:rFonts w:ascii="仿宋" w:hAnsi="仿宋" w:eastAsia="仿宋" w:cs="仿宋"/>
          <w:spacing w:val="-4"/>
          <w:sz w:val="24"/>
          <w:szCs w:val="24"/>
        </w:rPr>
        <w:t>10.2.2.3</w:t>
      </w:r>
      <w:r>
        <w:rPr>
          <w:rFonts w:ascii="仿宋" w:hAnsi="仿宋" w:eastAsia="仿宋" w:cs="仿宋"/>
          <w:spacing w:val="-4"/>
          <w:sz w:val="24"/>
          <w:szCs w:val="24"/>
        </w:rPr>
        <w:fldChar w:fldCharType="end"/>
      </w:r>
      <w:r>
        <w:rPr>
          <w:rFonts w:ascii="仿宋" w:hAnsi="仿宋" w:eastAsia="仿宋" w:cs="仿宋"/>
          <w:spacing w:val="-29"/>
          <w:sz w:val="24"/>
          <w:szCs w:val="24"/>
        </w:rPr>
        <w:t xml:space="preserve"> </w:t>
      </w:r>
      <w:r>
        <w:rPr>
          <w:rFonts w:ascii="仿宋" w:hAnsi="仿宋" w:eastAsia="仿宋" w:cs="仿宋"/>
          <w:spacing w:val="-4"/>
          <w:sz w:val="24"/>
          <w:szCs w:val="24"/>
        </w:rPr>
        <w:t>最后报价超过</w:t>
      </w:r>
      <w:r>
        <w:rPr>
          <w:rFonts w:hint="eastAsia" w:ascii="仿宋" w:hAnsi="仿宋" w:eastAsia="仿宋" w:cs="仿宋"/>
          <w:spacing w:val="-4"/>
          <w:sz w:val="24"/>
          <w:szCs w:val="24"/>
          <w:lang w:val="en-US" w:eastAsia="zh-CN"/>
        </w:rPr>
        <w:t>最高限价</w:t>
      </w:r>
      <w:r>
        <w:rPr>
          <w:rFonts w:ascii="仿宋" w:hAnsi="仿宋" w:eastAsia="仿宋" w:cs="仿宋"/>
          <w:spacing w:val="-4"/>
          <w:sz w:val="24"/>
          <w:szCs w:val="24"/>
        </w:rPr>
        <w:t>的；</w:t>
      </w:r>
    </w:p>
    <w:p w14:paraId="0B6851F5">
      <w:pPr>
        <w:spacing w:before="160" w:line="215" w:lineRule="auto"/>
        <w:ind w:left="433"/>
        <w:rPr>
          <w:rFonts w:ascii="仿宋" w:hAnsi="仿宋" w:eastAsia="仿宋" w:cs="仿宋"/>
          <w:sz w:val="24"/>
          <w:szCs w:val="24"/>
        </w:rPr>
      </w:pPr>
      <w:r>
        <w:fldChar w:fldCharType="begin"/>
      </w:r>
      <w:r>
        <w:instrText xml:space="preserve"> HYPERLINK "10.2.2.4" </w:instrText>
      </w:r>
      <w:r>
        <w:fldChar w:fldCharType="separate"/>
      </w:r>
      <w:r>
        <w:rPr>
          <w:rFonts w:ascii="仿宋" w:hAnsi="仿宋" w:eastAsia="仿宋" w:cs="仿宋"/>
          <w:spacing w:val="-4"/>
          <w:sz w:val="24"/>
          <w:szCs w:val="24"/>
        </w:rPr>
        <w:t>10.2.2.4</w:t>
      </w:r>
      <w:r>
        <w:rPr>
          <w:rFonts w:ascii="仿宋" w:hAnsi="仿宋" w:eastAsia="仿宋" w:cs="仿宋"/>
          <w:spacing w:val="-4"/>
          <w:sz w:val="24"/>
          <w:szCs w:val="24"/>
        </w:rPr>
        <w:fldChar w:fldCharType="end"/>
      </w:r>
      <w:r>
        <w:rPr>
          <w:rFonts w:ascii="仿宋" w:hAnsi="仿宋" w:eastAsia="仿宋" w:cs="仿宋"/>
          <w:spacing w:val="-41"/>
          <w:sz w:val="24"/>
          <w:szCs w:val="24"/>
        </w:rPr>
        <w:t xml:space="preserve"> </w:t>
      </w:r>
      <w:r>
        <w:rPr>
          <w:rFonts w:ascii="仿宋" w:hAnsi="仿宋" w:eastAsia="仿宋" w:cs="仿宋"/>
          <w:spacing w:val="-4"/>
          <w:sz w:val="24"/>
          <w:szCs w:val="24"/>
        </w:rPr>
        <w:t>被磋商小组认定存在重大负偏离的；</w:t>
      </w:r>
    </w:p>
    <w:p w14:paraId="73671A73">
      <w:pPr>
        <w:spacing w:before="158" w:line="339" w:lineRule="auto"/>
        <w:ind w:right="84" w:firstLine="429"/>
        <w:jc w:val="both"/>
        <w:rPr>
          <w:rFonts w:ascii="仿宋" w:hAnsi="仿宋" w:eastAsia="仿宋" w:cs="仿宋"/>
          <w:sz w:val="24"/>
          <w:szCs w:val="24"/>
        </w:rPr>
      </w:pPr>
      <w:r>
        <w:rPr>
          <w:rFonts w:ascii="仿宋" w:hAnsi="仿宋" w:eastAsia="仿宋" w:cs="仿宋"/>
          <w:spacing w:val="-4"/>
          <w:sz w:val="24"/>
          <w:szCs w:val="24"/>
        </w:rPr>
        <w:t>注：所谓重大负偏离是指磋商响应供应商对磋商文件的响应在范围、质量、数量和交</w:t>
      </w:r>
      <w:r>
        <w:rPr>
          <w:rFonts w:ascii="仿宋" w:hAnsi="仿宋" w:eastAsia="仿宋" w:cs="仿宋"/>
          <w:spacing w:val="9"/>
          <w:sz w:val="24"/>
          <w:szCs w:val="24"/>
        </w:rPr>
        <w:t xml:space="preserve"> </w:t>
      </w:r>
      <w:r>
        <w:rPr>
          <w:rFonts w:ascii="仿宋" w:hAnsi="仿宋" w:eastAsia="仿宋" w:cs="仿宋"/>
          <w:spacing w:val="1"/>
          <w:sz w:val="24"/>
          <w:szCs w:val="24"/>
        </w:rPr>
        <w:t>货（完成）期限、技术规格要求等方面明显不能满足采购需求的。重大负偏离的认定须</w:t>
      </w:r>
      <w:r>
        <w:rPr>
          <w:rFonts w:ascii="仿宋" w:hAnsi="仿宋" w:eastAsia="仿宋" w:cs="仿宋"/>
          <w:spacing w:val="3"/>
          <w:sz w:val="24"/>
          <w:szCs w:val="24"/>
        </w:rPr>
        <w:t xml:space="preserve"> </w:t>
      </w:r>
      <w:r>
        <w:rPr>
          <w:rFonts w:ascii="仿宋" w:hAnsi="仿宋" w:eastAsia="仿宋" w:cs="仿宋"/>
          <w:spacing w:val="-4"/>
          <w:sz w:val="24"/>
          <w:szCs w:val="24"/>
        </w:rPr>
        <w:t>经磋商小组三分之二以上同意。</w:t>
      </w:r>
    </w:p>
    <w:p w14:paraId="653345E2">
      <w:pPr>
        <w:spacing w:line="218" w:lineRule="auto"/>
        <w:ind w:left="491"/>
        <w:rPr>
          <w:rFonts w:ascii="仿宋" w:hAnsi="仿宋" w:eastAsia="仿宋" w:cs="仿宋"/>
          <w:sz w:val="24"/>
          <w:szCs w:val="24"/>
        </w:rPr>
      </w:pPr>
      <w:r>
        <w:rPr>
          <w:rFonts w:ascii="仿宋" w:hAnsi="仿宋" w:eastAsia="仿宋" w:cs="仿宋"/>
          <w:spacing w:val="-3"/>
          <w:sz w:val="24"/>
          <w:szCs w:val="24"/>
        </w:rPr>
        <w:t>10.3</w:t>
      </w:r>
      <w:r>
        <w:rPr>
          <w:rFonts w:ascii="仿宋" w:hAnsi="仿宋" w:eastAsia="仿宋" w:cs="仿宋"/>
          <w:spacing w:val="-38"/>
          <w:sz w:val="24"/>
          <w:szCs w:val="24"/>
        </w:rPr>
        <w:t xml:space="preserve"> </w:t>
      </w:r>
      <w:r>
        <w:rPr>
          <w:rFonts w:ascii="仿宋" w:hAnsi="仿宋" w:eastAsia="仿宋" w:cs="仿宋"/>
          <w:spacing w:val="-3"/>
          <w:sz w:val="24"/>
          <w:szCs w:val="24"/>
        </w:rPr>
        <w:t>对磋商小组成员的纪律要求</w:t>
      </w:r>
    </w:p>
    <w:p w14:paraId="114871BA">
      <w:pPr>
        <w:spacing w:before="155" w:line="339" w:lineRule="auto"/>
        <w:ind w:firstLine="480"/>
        <w:rPr>
          <w:rFonts w:ascii="仿宋" w:hAnsi="仿宋" w:eastAsia="仿宋" w:cs="仿宋"/>
          <w:sz w:val="24"/>
          <w:szCs w:val="24"/>
        </w:rPr>
      </w:pPr>
      <w:r>
        <w:rPr>
          <w:rFonts w:ascii="仿宋" w:hAnsi="仿宋" w:eastAsia="仿宋" w:cs="仿宋"/>
          <w:spacing w:val="1"/>
          <w:sz w:val="24"/>
          <w:szCs w:val="24"/>
        </w:rPr>
        <w:t>磋商小组成员不得收受他人的财物或者其他好处，不得向他人透露对磋商响应文件</w:t>
      </w:r>
      <w:r>
        <w:rPr>
          <w:rFonts w:ascii="仿宋" w:hAnsi="仿宋" w:eastAsia="仿宋" w:cs="仿宋"/>
          <w:spacing w:val="10"/>
          <w:sz w:val="24"/>
          <w:szCs w:val="24"/>
        </w:rPr>
        <w:t xml:space="preserve"> </w:t>
      </w:r>
      <w:r>
        <w:rPr>
          <w:rFonts w:ascii="仿宋" w:hAnsi="仿宋" w:eastAsia="仿宋" w:cs="仿宋"/>
          <w:spacing w:val="1"/>
          <w:sz w:val="24"/>
          <w:szCs w:val="24"/>
        </w:rPr>
        <w:t>的评审和比较、成交候选供应商的推荐情况以及评标有关的其他情况。在评标活动中，</w:t>
      </w:r>
      <w:r>
        <w:rPr>
          <w:rFonts w:ascii="仿宋" w:hAnsi="仿宋" w:eastAsia="仿宋" w:cs="仿宋"/>
          <w:spacing w:val="2"/>
          <w:sz w:val="24"/>
          <w:szCs w:val="24"/>
        </w:rPr>
        <w:t xml:space="preserve"> </w:t>
      </w:r>
      <w:r>
        <w:rPr>
          <w:rFonts w:ascii="仿宋" w:hAnsi="仿宋" w:eastAsia="仿宋" w:cs="仿宋"/>
          <w:spacing w:val="1"/>
          <w:sz w:val="24"/>
          <w:szCs w:val="24"/>
        </w:rPr>
        <w:t>磋商小组成员应当客观、公正地履行职责，遵守职业道德，不得擅离职守，影响评标程</w:t>
      </w:r>
      <w:r>
        <w:rPr>
          <w:rFonts w:ascii="仿宋" w:hAnsi="仿宋" w:eastAsia="仿宋" w:cs="仿宋"/>
          <w:spacing w:val="4"/>
          <w:sz w:val="24"/>
          <w:szCs w:val="24"/>
        </w:rPr>
        <w:t xml:space="preserve"> </w:t>
      </w:r>
      <w:r>
        <w:rPr>
          <w:rFonts w:ascii="仿宋" w:hAnsi="仿宋" w:eastAsia="仿宋" w:cs="仿宋"/>
          <w:spacing w:val="-3"/>
          <w:sz w:val="24"/>
          <w:szCs w:val="24"/>
        </w:rPr>
        <w:t>序正常进行，不得使用第四章“评标方法和标准”没有规定的评审因素和标准进行评标。</w:t>
      </w:r>
    </w:p>
    <w:p w14:paraId="5C97985C">
      <w:pPr>
        <w:spacing w:line="339" w:lineRule="auto"/>
        <w:rPr>
          <w:rFonts w:ascii="仿宋" w:hAnsi="仿宋" w:eastAsia="仿宋" w:cs="仿宋"/>
          <w:sz w:val="24"/>
          <w:szCs w:val="24"/>
        </w:rPr>
        <w:sectPr>
          <w:footerReference r:id="rId19" w:type="default"/>
          <w:pgSz w:w="11907" w:h="16839"/>
          <w:pgMar w:top="1431" w:right="1273" w:bottom="903" w:left="1376" w:header="0" w:footer="676" w:gutter="0"/>
          <w:pgNumType w:fmt="decimal"/>
          <w:cols w:space="720" w:num="1"/>
        </w:sectPr>
      </w:pPr>
    </w:p>
    <w:p w14:paraId="7711E330">
      <w:pPr>
        <w:spacing w:before="76" w:line="216" w:lineRule="auto"/>
        <w:ind w:left="491"/>
        <w:rPr>
          <w:rFonts w:ascii="仿宋" w:hAnsi="仿宋" w:eastAsia="仿宋" w:cs="仿宋"/>
          <w:sz w:val="24"/>
          <w:szCs w:val="24"/>
        </w:rPr>
      </w:pPr>
      <w:r>
        <w:rPr>
          <w:rFonts w:ascii="仿宋" w:hAnsi="仿宋" w:eastAsia="仿宋" w:cs="仿宋"/>
          <w:spacing w:val="-2"/>
          <w:sz w:val="24"/>
          <w:szCs w:val="24"/>
        </w:rPr>
        <w:t>10.4</w:t>
      </w:r>
      <w:r>
        <w:rPr>
          <w:rFonts w:ascii="仿宋" w:hAnsi="仿宋" w:eastAsia="仿宋" w:cs="仿宋"/>
          <w:spacing w:val="-43"/>
          <w:sz w:val="24"/>
          <w:szCs w:val="24"/>
        </w:rPr>
        <w:t xml:space="preserve"> </w:t>
      </w:r>
      <w:r>
        <w:rPr>
          <w:rFonts w:ascii="仿宋" w:hAnsi="仿宋" w:eastAsia="仿宋" w:cs="仿宋"/>
          <w:spacing w:val="-2"/>
          <w:sz w:val="24"/>
          <w:szCs w:val="24"/>
        </w:rPr>
        <w:t>对与评标活动有关的工作人员的纪律要求</w:t>
      </w:r>
    </w:p>
    <w:p w14:paraId="2B2B819C">
      <w:pPr>
        <w:spacing w:before="160" w:line="338" w:lineRule="auto"/>
        <w:ind w:firstLine="490"/>
        <w:rPr>
          <w:rFonts w:ascii="仿宋" w:hAnsi="仿宋" w:eastAsia="仿宋" w:cs="仿宋"/>
          <w:sz w:val="24"/>
          <w:szCs w:val="24"/>
        </w:rPr>
      </w:pPr>
      <w:r>
        <w:rPr>
          <w:rFonts w:ascii="仿宋" w:hAnsi="仿宋" w:eastAsia="仿宋" w:cs="仿宋"/>
          <w:spacing w:val="1"/>
          <w:sz w:val="24"/>
          <w:szCs w:val="24"/>
        </w:rPr>
        <w:t>与评标活动有关的工作人员不得收受他人的财物或者其他好处，不得向他人透露对</w:t>
      </w:r>
      <w:r>
        <w:rPr>
          <w:rFonts w:ascii="仿宋" w:hAnsi="仿宋" w:eastAsia="仿宋" w:cs="仿宋"/>
          <w:sz w:val="24"/>
          <w:szCs w:val="24"/>
        </w:rPr>
        <w:t xml:space="preserve"> </w:t>
      </w:r>
      <w:r>
        <w:rPr>
          <w:rFonts w:ascii="仿宋" w:hAnsi="仿宋" w:eastAsia="仿宋" w:cs="仿宋"/>
          <w:spacing w:val="1"/>
          <w:sz w:val="24"/>
          <w:szCs w:val="24"/>
        </w:rPr>
        <w:t>磋商响应文件的评审和比较、成交候选供应商的推荐情况以及评标有关的其他情况。在</w:t>
      </w:r>
      <w:r>
        <w:rPr>
          <w:rFonts w:ascii="仿宋" w:hAnsi="仿宋" w:eastAsia="仿宋" w:cs="仿宋"/>
          <w:spacing w:val="4"/>
          <w:sz w:val="24"/>
          <w:szCs w:val="24"/>
        </w:rPr>
        <w:t xml:space="preserve"> </w:t>
      </w:r>
      <w:r>
        <w:rPr>
          <w:rFonts w:ascii="仿宋" w:hAnsi="仿宋" w:eastAsia="仿宋" w:cs="仿宋"/>
          <w:spacing w:val="-1"/>
          <w:sz w:val="24"/>
          <w:szCs w:val="24"/>
        </w:rPr>
        <w:t>评标活动中，与评标活动有关的工作人员不得擅离职守，</w:t>
      </w:r>
      <w:r>
        <w:rPr>
          <w:rFonts w:ascii="仿宋" w:hAnsi="仿宋" w:eastAsia="仿宋" w:cs="仿宋"/>
          <w:spacing w:val="-2"/>
          <w:sz w:val="24"/>
          <w:szCs w:val="24"/>
        </w:rPr>
        <w:t>影响评标程序正常进行。</w:t>
      </w:r>
    </w:p>
    <w:p w14:paraId="2DD7E23C">
      <w:pPr>
        <w:spacing w:line="217" w:lineRule="auto"/>
        <w:ind w:left="491"/>
        <w:rPr>
          <w:rFonts w:ascii="仿宋" w:hAnsi="仿宋" w:eastAsia="仿宋" w:cs="仿宋"/>
          <w:sz w:val="24"/>
          <w:szCs w:val="24"/>
        </w:rPr>
      </w:pPr>
      <w:r>
        <w:rPr>
          <w:rFonts w:ascii="仿宋" w:hAnsi="仿宋" w:eastAsia="仿宋" w:cs="仿宋"/>
          <w:spacing w:val="-2"/>
          <w:sz w:val="24"/>
          <w:szCs w:val="24"/>
        </w:rPr>
        <w:t>11.需要补充的其他内容</w:t>
      </w:r>
    </w:p>
    <w:p w14:paraId="28C46FD7">
      <w:pPr>
        <w:spacing w:before="159" w:line="217" w:lineRule="auto"/>
        <w:ind w:left="490"/>
        <w:rPr>
          <w:rFonts w:ascii="仿宋" w:hAnsi="仿宋" w:eastAsia="仿宋" w:cs="仿宋"/>
          <w:sz w:val="24"/>
          <w:szCs w:val="24"/>
        </w:rPr>
      </w:pPr>
      <w:r>
        <w:rPr>
          <w:rFonts w:ascii="仿宋" w:hAnsi="仿宋" w:eastAsia="仿宋" w:cs="仿宋"/>
          <w:spacing w:val="-3"/>
          <w:sz w:val="24"/>
          <w:szCs w:val="24"/>
        </w:rPr>
        <w:t>需要补充的其他内容：见供应商须知前附表。</w:t>
      </w:r>
    </w:p>
    <w:p w14:paraId="01EB986F">
      <w:pPr>
        <w:spacing w:line="217" w:lineRule="auto"/>
        <w:rPr>
          <w:rFonts w:ascii="仿宋" w:hAnsi="仿宋" w:eastAsia="仿宋" w:cs="仿宋"/>
          <w:sz w:val="24"/>
          <w:szCs w:val="24"/>
        </w:rPr>
        <w:sectPr>
          <w:footerReference r:id="rId20" w:type="default"/>
          <w:pgSz w:w="11907" w:h="16839"/>
          <w:pgMar w:top="1431" w:right="1362" w:bottom="903" w:left="1376" w:header="0" w:footer="675" w:gutter="0"/>
          <w:pgNumType w:fmt="decimal"/>
          <w:cols w:space="720" w:num="1"/>
        </w:sectPr>
      </w:pPr>
    </w:p>
    <w:p w14:paraId="2C299113">
      <w:pPr>
        <w:spacing w:before="151" w:line="224" w:lineRule="auto"/>
        <w:jc w:val="center"/>
        <w:outlineLvl w:val="0"/>
        <w:rPr>
          <w:rFonts w:hint="eastAsia" w:ascii="仿宋" w:hAnsi="仿宋" w:eastAsia="仿宋" w:cs="仿宋"/>
          <w:b/>
          <w:bCs/>
          <w:spacing w:val="1"/>
          <w:sz w:val="31"/>
          <w:szCs w:val="31"/>
        </w:rPr>
      </w:pPr>
      <w:bookmarkStart w:id="81" w:name="_Toc24014"/>
      <w:bookmarkStart w:id="82" w:name="_Toc15136"/>
      <w:bookmarkStart w:id="83" w:name="_Toc31001"/>
      <w:bookmarkStart w:id="84" w:name="_Toc25156"/>
      <w:r>
        <w:rPr>
          <w:rFonts w:hint="eastAsia" w:ascii="仿宋" w:hAnsi="仿宋" w:eastAsia="仿宋" w:cs="仿宋"/>
          <w:b/>
          <w:bCs/>
          <w:spacing w:val="1"/>
          <w:sz w:val="31"/>
          <w:szCs w:val="31"/>
        </w:rPr>
        <w:t>第三章</w:t>
      </w:r>
      <w:r>
        <w:rPr>
          <w:rFonts w:hint="eastAsia" w:ascii="仿宋" w:hAnsi="仿宋" w:eastAsia="仿宋" w:cs="仿宋"/>
          <w:b/>
          <w:bCs/>
          <w:spacing w:val="1"/>
          <w:sz w:val="31"/>
          <w:szCs w:val="31"/>
          <w:lang w:val="en-US" w:eastAsia="zh-CN"/>
        </w:rPr>
        <w:t xml:space="preserve"> </w:t>
      </w:r>
      <w:r>
        <w:rPr>
          <w:rFonts w:hint="eastAsia" w:ascii="仿宋" w:hAnsi="仿宋" w:eastAsia="仿宋" w:cs="仿宋"/>
          <w:b/>
          <w:bCs/>
          <w:spacing w:val="1"/>
          <w:sz w:val="31"/>
          <w:szCs w:val="31"/>
        </w:rPr>
        <w:t>采购内容及要求</w:t>
      </w:r>
      <w:bookmarkEnd w:id="81"/>
      <w:bookmarkEnd w:id="82"/>
      <w:bookmarkEnd w:id="83"/>
      <w:bookmarkEnd w:id="84"/>
    </w:p>
    <w:p w14:paraId="296A7D18">
      <w:pPr>
        <w:spacing w:before="151" w:line="224" w:lineRule="auto"/>
        <w:jc w:val="both"/>
        <w:outlineLvl w:val="0"/>
        <w:rPr>
          <w:rFonts w:hint="eastAsia" w:ascii="仿宋" w:hAnsi="仿宋" w:eastAsia="仿宋" w:cs="仿宋"/>
          <w:b/>
          <w:bCs/>
          <w:spacing w:val="1"/>
          <w:sz w:val="31"/>
          <w:szCs w:val="31"/>
          <w:vertAlign w:val="baseline"/>
          <w:lang w:val="en-US" w:eastAsia="zh-CN"/>
        </w:rPr>
      </w:pPr>
      <w:bookmarkStart w:id="85" w:name="_Toc12740"/>
      <w:bookmarkStart w:id="86" w:name="_Toc6582"/>
      <w:bookmarkStart w:id="87" w:name="_Toc32007"/>
      <w:bookmarkStart w:id="88" w:name="_Toc26697"/>
      <w:r>
        <w:rPr>
          <w:rFonts w:hint="eastAsia" w:ascii="仿宋" w:hAnsi="仿宋" w:eastAsia="仿宋" w:cs="仿宋"/>
          <w:b/>
          <w:bCs/>
          <w:spacing w:val="1"/>
          <w:sz w:val="31"/>
          <w:szCs w:val="31"/>
          <w:lang w:val="en-US" w:eastAsia="zh-CN"/>
        </w:rPr>
        <w:t>项目名称：电动汽车充电桩移动式综合测试装置采购清单</w:t>
      </w:r>
      <w:bookmarkEnd w:id="85"/>
      <w:bookmarkEnd w:id="86"/>
      <w:bookmarkEnd w:id="87"/>
      <w:bookmarkEnd w:id="88"/>
    </w:p>
    <w:p w14:paraId="3C1EDB90">
      <w:pPr>
        <w:rPr>
          <w:rFonts w:hint="eastAsia" w:ascii="宋体" w:hAnsi="宋体" w:eastAsia="宋体" w:cs="宋体"/>
          <w:b/>
          <w:bCs/>
          <w:sz w:val="22"/>
          <w:szCs w:val="22"/>
        </w:rPr>
      </w:pPr>
      <w:bookmarkStart w:id="89" w:name="_Toc4801"/>
      <w:bookmarkStart w:id="90" w:name="_Toc26508"/>
      <w:bookmarkStart w:id="91" w:name="_Toc29345"/>
      <w:bookmarkStart w:id="92" w:name="_Toc23968"/>
    </w:p>
    <w:tbl>
      <w:tblPr>
        <w:tblStyle w:val="12"/>
        <w:tblW w:w="57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937"/>
        <w:gridCol w:w="5988"/>
        <w:gridCol w:w="623"/>
        <w:gridCol w:w="391"/>
        <w:gridCol w:w="1084"/>
        <w:gridCol w:w="1133"/>
      </w:tblGrid>
      <w:tr w14:paraId="20F11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6D9F271">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序号</w:t>
            </w:r>
          </w:p>
        </w:tc>
        <w:tc>
          <w:tcPr>
            <w:tcW w:w="434" w:type="pct"/>
            <w:tcBorders>
              <w:top w:val="single" w:color="000000" w:sz="4" w:space="0"/>
              <w:left w:val="nil"/>
              <w:bottom w:val="single" w:color="000000" w:sz="4" w:space="0"/>
              <w:right w:val="single" w:color="000000" w:sz="4" w:space="0"/>
            </w:tcBorders>
            <w:noWrap/>
            <w:vAlign w:val="center"/>
          </w:tcPr>
          <w:p w14:paraId="72368555">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货物名称</w:t>
            </w:r>
          </w:p>
        </w:tc>
        <w:tc>
          <w:tcPr>
            <w:tcW w:w="2773" w:type="pct"/>
            <w:tcBorders>
              <w:top w:val="single" w:color="000000" w:sz="4" w:space="0"/>
              <w:left w:val="nil"/>
              <w:bottom w:val="single" w:color="000000" w:sz="4" w:space="0"/>
              <w:right w:val="single" w:color="auto" w:sz="4" w:space="0"/>
            </w:tcBorders>
            <w:noWrap/>
            <w:vAlign w:val="center"/>
          </w:tcPr>
          <w:p w14:paraId="30A5F522">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简要技术需求或者规格参数</w:t>
            </w:r>
          </w:p>
        </w:tc>
        <w:tc>
          <w:tcPr>
            <w:tcW w:w="288" w:type="pct"/>
            <w:vAlign w:val="center"/>
          </w:tcPr>
          <w:p w14:paraId="69B9D884">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单位</w:t>
            </w:r>
          </w:p>
        </w:tc>
        <w:tc>
          <w:tcPr>
            <w:tcW w:w="181" w:type="pct"/>
            <w:vAlign w:val="center"/>
          </w:tcPr>
          <w:p w14:paraId="19B41E84">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数量</w:t>
            </w:r>
          </w:p>
        </w:tc>
        <w:tc>
          <w:tcPr>
            <w:tcW w:w="502" w:type="pct"/>
            <w:tcBorders>
              <w:top w:val="single" w:color="000000" w:sz="4" w:space="0"/>
              <w:left w:val="nil"/>
              <w:bottom w:val="single" w:color="000000" w:sz="4" w:space="0"/>
              <w:right w:val="single" w:color="000000" w:sz="4" w:space="0"/>
            </w:tcBorders>
            <w:noWrap/>
            <w:vAlign w:val="center"/>
          </w:tcPr>
          <w:p w14:paraId="2E036A46">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单价</w:t>
            </w:r>
            <w:r>
              <w:rPr>
                <w:rFonts w:hint="eastAsia" w:ascii="思源宋体 CN" w:hAnsi="思源宋体 CN" w:eastAsia="思源宋体 CN" w:cs="宋体"/>
                <w:b/>
                <w:szCs w:val="21"/>
                <w:lang w:eastAsia="zh-CN"/>
              </w:rPr>
              <w:t>（</w:t>
            </w:r>
            <w:r>
              <w:rPr>
                <w:rFonts w:hint="eastAsia" w:ascii="思源宋体 CN" w:hAnsi="思源宋体 CN" w:eastAsia="思源宋体 CN" w:cs="宋体"/>
                <w:b/>
                <w:szCs w:val="21"/>
              </w:rPr>
              <w:t>元</w:t>
            </w:r>
            <w:r>
              <w:rPr>
                <w:rFonts w:hint="eastAsia" w:ascii="思源宋体 CN" w:hAnsi="思源宋体 CN" w:eastAsia="思源宋体 CN" w:cs="宋体"/>
                <w:b/>
                <w:szCs w:val="21"/>
                <w:lang w:eastAsia="zh-CN"/>
              </w:rPr>
              <w:t>）</w:t>
            </w:r>
          </w:p>
        </w:tc>
        <w:tc>
          <w:tcPr>
            <w:tcW w:w="525" w:type="pct"/>
            <w:tcBorders>
              <w:top w:val="single" w:color="000000" w:sz="4" w:space="0"/>
              <w:left w:val="nil"/>
              <w:bottom w:val="single" w:color="000000" w:sz="4" w:space="0"/>
              <w:right w:val="single" w:color="000000" w:sz="4" w:space="0"/>
            </w:tcBorders>
            <w:noWrap/>
            <w:vAlign w:val="center"/>
          </w:tcPr>
          <w:p w14:paraId="5410BB5F">
            <w:pPr>
              <w:snapToGrid w:val="0"/>
              <w:spacing w:after="0" w:line="240" w:lineRule="auto"/>
              <w:jc w:val="center"/>
              <w:rPr>
                <w:rFonts w:hint="eastAsia" w:ascii="思源宋体 CN" w:hAnsi="思源宋体 CN" w:eastAsia="思源宋体 CN" w:cs="宋体"/>
                <w:b/>
                <w:szCs w:val="21"/>
              </w:rPr>
            </w:pPr>
            <w:r>
              <w:rPr>
                <w:rFonts w:hint="eastAsia" w:ascii="思源宋体 CN" w:hAnsi="思源宋体 CN" w:eastAsia="思源宋体 CN" w:cs="宋体"/>
                <w:b/>
                <w:szCs w:val="21"/>
              </w:rPr>
              <w:t>总价</w:t>
            </w:r>
          </w:p>
        </w:tc>
      </w:tr>
      <w:tr w14:paraId="7A21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5B330AAC">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502D610B">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kern w:val="0"/>
                <w:szCs w:val="21"/>
                <w:lang w:bidi="ar"/>
              </w:rPr>
              <w:t>移动检测车</w:t>
            </w:r>
          </w:p>
        </w:tc>
        <w:tc>
          <w:tcPr>
            <w:tcW w:w="5988" w:type="dxa"/>
            <w:tcBorders>
              <w:top w:val="single" w:color="000000" w:sz="4" w:space="0"/>
              <w:left w:val="nil"/>
              <w:bottom w:val="single" w:color="000000" w:sz="4" w:space="0"/>
              <w:right w:val="single" w:color="auto" w:sz="4" w:space="0"/>
            </w:tcBorders>
            <w:noWrap/>
            <w:vAlign w:val="center"/>
          </w:tcPr>
          <w:p w14:paraId="5EA2F88D">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1.蓝牌，燃油车，符合国VI排放标准，载人数量3人，自动挡；</w:t>
            </w:r>
          </w:p>
          <w:p w14:paraId="26D917C9">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2.发动机功率：不小于160kW，发动机排量：不小于1990ml；</w:t>
            </w:r>
          </w:p>
          <w:p w14:paraId="27D0075B">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3.为便于下地库开展充电桩检测工作，要求车身外部尺寸：宽度不大于2050mm、驻车高度不大于2150mm；</w:t>
            </w:r>
          </w:p>
        </w:tc>
        <w:tc>
          <w:tcPr>
            <w:tcW w:w="288" w:type="pct"/>
            <w:vAlign w:val="center"/>
          </w:tcPr>
          <w:p w14:paraId="2472A6B2">
            <w:pPr>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辆</w:t>
            </w:r>
          </w:p>
        </w:tc>
        <w:tc>
          <w:tcPr>
            <w:tcW w:w="181" w:type="pct"/>
            <w:vAlign w:val="center"/>
          </w:tcPr>
          <w:p w14:paraId="5D71C13F">
            <w:pPr>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nil"/>
              <w:bottom w:val="single" w:color="000000" w:sz="4" w:space="0"/>
              <w:right w:val="single" w:color="000000" w:sz="4" w:space="0"/>
            </w:tcBorders>
            <w:noWrap/>
            <w:vAlign w:val="center"/>
          </w:tcPr>
          <w:p w14:paraId="700F6BC5">
            <w:pPr>
              <w:pStyle w:val="4"/>
              <w:snapToGrid w:val="0"/>
              <w:spacing w:after="0" w:line="240" w:lineRule="auto"/>
              <w:jc w:val="both"/>
              <w:rPr>
                <w:rFonts w:hint="eastAsia" w:ascii="思源宋体 CN" w:hAnsi="思源宋体 CN" w:eastAsia="思源宋体 CN" w:cs="宋体"/>
                <w:szCs w:val="21"/>
              </w:rPr>
            </w:pPr>
          </w:p>
        </w:tc>
        <w:tc>
          <w:tcPr>
            <w:tcW w:w="525" w:type="pct"/>
            <w:tcBorders>
              <w:top w:val="nil"/>
              <w:left w:val="nil"/>
              <w:bottom w:val="single" w:color="000000" w:sz="4" w:space="0"/>
              <w:right w:val="single" w:color="000000" w:sz="4" w:space="0"/>
            </w:tcBorders>
            <w:noWrap/>
            <w:vAlign w:val="center"/>
          </w:tcPr>
          <w:p w14:paraId="1AA65543">
            <w:pPr>
              <w:pStyle w:val="4"/>
              <w:snapToGrid w:val="0"/>
              <w:spacing w:after="0" w:line="240" w:lineRule="auto"/>
              <w:jc w:val="both"/>
              <w:rPr>
                <w:rFonts w:hint="eastAsia" w:ascii="思源宋体 CN" w:hAnsi="思源宋体 CN" w:eastAsia="思源宋体 CN" w:cs="宋体"/>
                <w:szCs w:val="21"/>
              </w:rPr>
            </w:pPr>
          </w:p>
        </w:tc>
      </w:tr>
      <w:tr w14:paraId="37D4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77EA7D2E">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79D1419F">
            <w:pPr>
              <w:snapToGrid w:val="0"/>
              <w:spacing w:after="0" w:line="240" w:lineRule="auto"/>
              <w:jc w:val="center"/>
              <w:rPr>
                <w:rFonts w:hint="eastAsia" w:ascii="思源宋体 CN" w:hAnsi="思源宋体 CN" w:eastAsia="思源宋体 CN" w:cs="宋体"/>
                <w:kern w:val="0"/>
                <w:szCs w:val="21"/>
                <w:lang w:bidi="ar"/>
              </w:rPr>
            </w:pPr>
            <w:r>
              <w:rPr>
                <w:rFonts w:hint="eastAsia" w:ascii="思源宋体 CN" w:hAnsi="思源宋体 CN" w:eastAsia="思源宋体 CN" w:cs="宋体"/>
                <w:kern w:val="0"/>
                <w:szCs w:val="21"/>
                <w:lang w:bidi="ar"/>
              </w:rPr>
              <w:t>车辆改装</w:t>
            </w:r>
          </w:p>
        </w:tc>
        <w:tc>
          <w:tcPr>
            <w:tcW w:w="5988" w:type="dxa"/>
            <w:tcBorders>
              <w:top w:val="single" w:color="000000" w:sz="4" w:space="0"/>
              <w:left w:val="nil"/>
              <w:bottom w:val="single" w:color="000000" w:sz="4" w:space="0"/>
              <w:right w:val="single" w:color="auto" w:sz="4" w:space="0"/>
            </w:tcBorders>
            <w:noWrap/>
            <w:vAlign w:val="center"/>
          </w:tcPr>
          <w:p w14:paraId="0A82FF84">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微软雅黑"/>
                <w:sz w:val="21"/>
                <w:szCs w:val="21"/>
                <w:lang w:bidi="ar"/>
              </w:rPr>
              <w:t>★1</w:t>
            </w:r>
            <w:r>
              <w:rPr>
                <w:rFonts w:hint="eastAsia" w:ascii="思源宋体 CN" w:hAnsi="思源宋体 CN" w:eastAsia="思源宋体 CN" w:cs="宋体"/>
                <w:sz w:val="21"/>
                <w:szCs w:val="21"/>
              </w:rPr>
              <w:t>.操作区不少于一个工位，配置与驾驶区独立的空调恒温系统及工具柜，空调恒温系统需同时具备制冷及制热功能，且支持遥控调节和车载液晶面板控制；</w:t>
            </w:r>
          </w:p>
          <w:p w14:paraId="449ACA62">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微软雅黑"/>
                <w:sz w:val="21"/>
                <w:szCs w:val="21"/>
                <w:lang w:bidi="ar"/>
              </w:rPr>
              <w:t>★2</w:t>
            </w:r>
            <w:r>
              <w:rPr>
                <w:rFonts w:hint="eastAsia" w:ascii="思源宋体 CN" w:hAnsi="思源宋体 CN" w:eastAsia="思源宋体 CN" w:cs="宋体"/>
                <w:sz w:val="21"/>
                <w:szCs w:val="21"/>
              </w:rPr>
              <w:t>.专项作业车内设备放置区应结合具体设备的效率及散热方式进行必要的风道设计，具备能够一键全自动开启的散热通风系统。应设置独立的进风通道和出风通道.</w:t>
            </w:r>
          </w:p>
          <w:p w14:paraId="3BD8883C">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微软雅黑"/>
                <w:sz w:val="21"/>
                <w:szCs w:val="21"/>
                <w:lang w:bidi="ar"/>
              </w:rPr>
              <w:t>★3</w:t>
            </w:r>
            <w:r>
              <w:rPr>
                <w:rFonts w:hint="eastAsia" w:ascii="思源宋体 CN" w:hAnsi="思源宋体 CN" w:eastAsia="思源宋体 CN" w:cs="宋体"/>
                <w:sz w:val="21"/>
                <w:szCs w:val="21"/>
              </w:rPr>
              <w:t>.专项作业车现场检桩时，为保证检测工作中设备安全性，车辆操作区须为全封闭状态且无需开车门。</w:t>
            </w:r>
          </w:p>
          <w:p w14:paraId="1F73DCE9">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微软雅黑"/>
                <w:sz w:val="21"/>
                <w:szCs w:val="21"/>
                <w:lang w:bidi="ar"/>
              </w:rPr>
              <w:t>★4</w:t>
            </w:r>
            <w:r>
              <w:rPr>
                <w:rFonts w:hint="eastAsia" w:ascii="思源宋体 CN" w:hAnsi="思源宋体 CN" w:eastAsia="思源宋体 CN" w:cs="宋体"/>
                <w:sz w:val="21"/>
                <w:szCs w:val="21"/>
              </w:rPr>
              <w:t>.车身侧面为方便仪器拆卸送检与维修，需设有上掀式车门或者独立的检修门；</w:t>
            </w:r>
          </w:p>
        </w:tc>
        <w:tc>
          <w:tcPr>
            <w:tcW w:w="288" w:type="pct"/>
            <w:vAlign w:val="center"/>
          </w:tcPr>
          <w:p w14:paraId="4F15A371">
            <w:pPr>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0C2C153F">
            <w:pPr>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nil"/>
              <w:bottom w:val="single" w:color="000000" w:sz="4" w:space="0"/>
              <w:right w:val="single" w:color="000000" w:sz="4" w:space="0"/>
            </w:tcBorders>
            <w:noWrap/>
            <w:vAlign w:val="center"/>
          </w:tcPr>
          <w:p w14:paraId="1237DAA5">
            <w:pPr>
              <w:snapToGrid w:val="0"/>
              <w:spacing w:after="0" w:line="240" w:lineRule="auto"/>
              <w:jc w:val="left"/>
              <w:rPr>
                <w:rFonts w:hint="eastAsia" w:ascii="思源宋体 CN" w:hAnsi="思源宋体 CN" w:eastAsia="思源宋体 CN" w:cs="宋体"/>
                <w:szCs w:val="21"/>
              </w:rPr>
            </w:pPr>
          </w:p>
        </w:tc>
        <w:tc>
          <w:tcPr>
            <w:tcW w:w="525" w:type="pct"/>
            <w:tcBorders>
              <w:top w:val="nil"/>
              <w:left w:val="nil"/>
              <w:bottom w:val="single" w:color="000000" w:sz="4" w:space="0"/>
              <w:right w:val="single" w:color="000000" w:sz="4" w:space="0"/>
            </w:tcBorders>
            <w:noWrap/>
            <w:vAlign w:val="center"/>
          </w:tcPr>
          <w:p w14:paraId="03CBADBC">
            <w:pPr>
              <w:pStyle w:val="4"/>
              <w:snapToGrid w:val="0"/>
              <w:spacing w:after="0" w:line="240" w:lineRule="auto"/>
              <w:jc w:val="both"/>
              <w:rPr>
                <w:rFonts w:hint="eastAsia" w:ascii="思源宋体 CN" w:hAnsi="思源宋体 CN" w:eastAsia="思源宋体 CN" w:cs="宋体"/>
                <w:szCs w:val="21"/>
              </w:rPr>
            </w:pPr>
          </w:p>
        </w:tc>
      </w:tr>
      <w:tr w14:paraId="62A2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73C4B800">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5CD3C76B">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集成系统操作显示单元</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066BF92E">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1.功能：用于充电桩（机）输入/输出侧交直流参数显示和分析。</w:t>
            </w:r>
          </w:p>
          <w:p w14:paraId="080111AF">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2.温度测量范围-30℃～60℃，最佳年测量不确定度（k=2）：0.3℃。</w:t>
            </w:r>
          </w:p>
          <w:p w14:paraId="6A5A3CA3">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3.时钟授时方式：GPS时钟，最佳年测量不确定度（k=2）：1s/d。</w:t>
            </w:r>
          </w:p>
          <w:p w14:paraId="07F67ADF">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▲4.电参量显示：配备高分辨率真彩触摸显示屏，单屏必须可实时同步显示多路电压、频率、相位、功率/电能、功率因数、直流纹波、交流谐波。</w:t>
            </w:r>
          </w:p>
          <w:p w14:paraId="417ECB87">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5. 通讯接口：RS232、Ethernet。</w:t>
            </w:r>
          </w:p>
        </w:tc>
        <w:tc>
          <w:tcPr>
            <w:tcW w:w="288" w:type="pct"/>
            <w:vAlign w:val="center"/>
          </w:tcPr>
          <w:p w14:paraId="23B5EF86">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台</w:t>
            </w:r>
          </w:p>
        </w:tc>
        <w:tc>
          <w:tcPr>
            <w:tcW w:w="181" w:type="pct"/>
            <w:vAlign w:val="center"/>
          </w:tcPr>
          <w:p w14:paraId="15B2B742">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single" w:color="000000" w:sz="4" w:space="0"/>
              <w:bottom w:val="single" w:color="000000" w:sz="4" w:space="0"/>
              <w:right w:val="single" w:color="000000" w:sz="4" w:space="0"/>
            </w:tcBorders>
            <w:vAlign w:val="center"/>
          </w:tcPr>
          <w:p w14:paraId="042D0EB6">
            <w:pPr>
              <w:widowControl/>
              <w:snapToGrid w:val="0"/>
              <w:spacing w:after="0" w:line="240" w:lineRule="auto"/>
              <w:jc w:val="left"/>
              <w:rPr>
                <w:rFonts w:hint="eastAsia" w:ascii="思源宋体 CN" w:hAnsi="思源宋体 CN" w:eastAsia="思源宋体 CN" w:cs="宋体"/>
                <w:szCs w:val="21"/>
              </w:rPr>
            </w:pPr>
          </w:p>
        </w:tc>
        <w:tc>
          <w:tcPr>
            <w:tcW w:w="525" w:type="pct"/>
            <w:tcBorders>
              <w:top w:val="nil"/>
              <w:left w:val="single" w:color="000000" w:sz="4" w:space="0"/>
              <w:bottom w:val="single" w:color="000000" w:sz="4" w:space="0"/>
              <w:right w:val="single" w:color="000000" w:sz="4" w:space="0"/>
            </w:tcBorders>
            <w:vAlign w:val="center"/>
          </w:tcPr>
          <w:p w14:paraId="4F9A0447">
            <w:pPr>
              <w:widowControl/>
              <w:snapToGrid w:val="0"/>
              <w:spacing w:after="0" w:line="240" w:lineRule="auto"/>
              <w:jc w:val="left"/>
              <w:rPr>
                <w:rFonts w:hint="eastAsia" w:ascii="思源宋体 CN" w:hAnsi="思源宋体 CN" w:eastAsia="思源宋体 CN" w:cs="宋体"/>
                <w:szCs w:val="21"/>
              </w:rPr>
            </w:pPr>
          </w:p>
        </w:tc>
      </w:tr>
      <w:tr w14:paraId="49145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22D8DBB">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48A2FAF3">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bCs/>
                <w:szCs w:val="21"/>
                <w:lang w:bidi="ar"/>
              </w:rPr>
              <w:t>非车载充电机综合测试装置</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6ABD883B">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1.功能：用于现场检定电动汽车非车载充电机。</w:t>
            </w:r>
          </w:p>
          <w:p w14:paraId="0FF8DE3C">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微软雅黑"/>
                <w:sz w:val="21"/>
                <w:szCs w:val="21"/>
                <w:lang w:bidi="ar"/>
              </w:rPr>
              <w:t>★</w:t>
            </w:r>
            <w:r>
              <w:rPr>
                <w:rFonts w:hint="eastAsia" w:ascii="思源宋体 CN" w:hAnsi="思源宋体 CN" w:eastAsia="思源宋体 CN" w:cs="宋体"/>
                <w:sz w:val="21"/>
                <w:szCs w:val="21"/>
              </w:rPr>
              <w:t>2.直流电压校准量程含300V、750V、1000V，电压测量精度0.02级（提供省级及以上法定计量检定机构出具的投标产品或同类产品的校准证书或检定证书作为佐证材料）；</w:t>
            </w:r>
          </w:p>
          <w:p w14:paraId="6672DC1F">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微软雅黑"/>
                <w:sz w:val="21"/>
                <w:szCs w:val="21"/>
                <w:lang w:bidi="ar"/>
              </w:rPr>
              <w:t>★</w:t>
            </w:r>
            <w:r>
              <w:rPr>
                <w:rFonts w:hint="eastAsia" w:ascii="思源宋体 CN" w:hAnsi="思源宋体 CN" w:eastAsia="思源宋体 CN" w:cs="宋体"/>
                <w:sz w:val="21"/>
                <w:szCs w:val="21"/>
              </w:rPr>
              <w:t>3.直流电流校准量程含5A、10A、20A、50A、100A、250A，电流测量精度0.02级（提供</w:t>
            </w:r>
            <w:r>
              <w:rPr>
                <w:rFonts w:hint="eastAsia" w:ascii="思源宋体 CN" w:hAnsi="思源宋体 CN" w:eastAsia="思源宋体 CN" w:cs="宋体"/>
                <w:sz w:val="21"/>
                <w:szCs w:val="21"/>
                <w:lang w:val="en-US" w:eastAsia="zh-CN"/>
              </w:rPr>
              <w:t>法定计量检定机构出具的检定/校准证书</w:t>
            </w:r>
            <w:r>
              <w:rPr>
                <w:rFonts w:hint="eastAsia" w:ascii="思源宋体 CN" w:hAnsi="思源宋体 CN" w:eastAsia="思源宋体 CN" w:cs="宋体"/>
                <w:sz w:val="21"/>
                <w:szCs w:val="21"/>
              </w:rPr>
              <w:t>作为佐证材料）；</w:t>
            </w:r>
          </w:p>
          <w:p w14:paraId="037E4737">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4.直流电能最佳测量不确定度（k=2）：0.05%；</w:t>
            </w:r>
          </w:p>
          <w:p w14:paraId="1FC2F9E3">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5.具有非车载充电机电气性能实验、互操作性测试、通信协议一致性测试、计量测试等功能。</w:t>
            </w:r>
          </w:p>
        </w:tc>
        <w:tc>
          <w:tcPr>
            <w:tcW w:w="288" w:type="pct"/>
            <w:vAlign w:val="center"/>
          </w:tcPr>
          <w:p w14:paraId="147C961C">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台</w:t>
            </w:r>
          </w:p>
        </w:tc>
        <w:tc>
          <w:tcPr>
            <w:tcW w:w="181" w:type="pct"/>
            <w:vAlign w:val="center"/>
          </w:tcPr>
          <w:p w14:paraId="0A977855">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single" w:color="000000" w:sz="4" w:space="0"/>
              <w:bottom w:val="single" w:color="000000" w:sz="4" w:space="0"/>
              <w:right w:val="single" w:color="000000" w:sz="4" w:space="0"/>
            </w:tcBorders>
            <w:vAlign w:val="center"/>
          </w:tcPr>
          <w:p w14:paraId="6FF00548">
            <w:pPr>
              <w:widowControl/>
              <w:snapToGrid w:val="0"/>
              <w:spacing w:after="0" w:line="240" w:lineRule="auto"/>
              <w:jc w:val="left"/>
              <w:rPr>
                <w:rFonts w:hint="eastAsia" w:ascii="思源宋体 CN" w:hAnsi="思源宋体 CN" w:eastAsia="思源宋体 CN" w:cs="宋体"/>
                <w:szCs w:val="21"/>
              </w:rPr>
            </w:pPr>
          </w:p>
        </w:tc>
        <w:tc>
          <w:tcPr>
            <w:tcW w:w="525" w:type="pct"/>
            <w:tcBorders>
              <w:top w:val="nil"/>
              <w:left w:val="single" w:color="000000" w:sz="4" w:space="0"/>
              <w:bottom w:val="single" w:color="000000" w:sz="4" w:space="0"/>
              <w:right w:val="single" w:color="000000" w:sz="4" w:space="0"/>
            </w:tcBorders>
            <w:vAlign w:val="center"/>
          </w:tcPr>
          <w:p w14:paraId="66078208">
            <w:pPr>
              <w:widowControl/>
              <w:snapToGrid w:val="0"/>
              <w:spacing w:after="0" w:line="240" w:lineRule="auto"/>
              <w:jc w:val="left"/>
              <w:rPr>
                <w:rFonts w:hint="eastAsia" w:ascii="思源宋体 CN" w:hAnsi="思源宋体 CN" w:eastAsia="思源宋体 CN" w:cs="宋体"/>
                <w:szCs w:val="21"/>
              </w:rPr>
            </w:pPr>
          </w:p>
        </w:tc>
      </w:tr>
      <w:tr w14:paraId="58F7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C2F84F0">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360BA9C1">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交流一体可调负载</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16DED631">
            <w:pPr>
              <w:snapToGrid w:val="0"/>
              <w:spacing w:after="0" w:line="240" w:lineRule="auto"/>
              <w:jc w:val="left"/>
              <w:rPr>
                <w:rFonts w:ascii="思源宋体 CN" w:hAnsi="思源宋体 CN" w:eastAsia="思源宋体 CN" w:cs="宋体"/>
                <w:kern w:val="0"/>
                <w:szCs w:val="21"/>
              </w:rPr>
            </w:pPr>
            <w:r>
              <w:rPr>
                <w:rFonts w:hint="eastAsia" w:ascii="思源宋体 CN" w:hAnsi="思源宋体 CN" w:eastAsia="思源宋体 CN" w:cs="宋体"/>
                <w:kern w:val="0"/>
                <w:szCs w:val="21"/>
              </w:rPr>
              <w:t>1.额定功率：DC180kW、AC45kW，可采用交直流一体式或交直流负载模块化组合的形式；</w:t>
            </w:r>
          </w:p>
          <w:p w14:paraId="478AECA3">
            <w:pPr>
              <w:snapToGrid w:val="0"/>
              <w:spacing w:after="0" w:line="240" w:lineRule="auto"/>
              <w:jc w:val="left"/>
              <w:rPr>
                <w:rFonts w:ascii="思源宋体 CN" w:hAnsi="思源宋体 CN" w:eastAsia="思源宋体 CN" w:cs="宋体"/>
                <w:kern w:val="0"/>
                <w:szCs w:val="21"/>
              </w:rPr>
            </w:pPr>
            <w:r>
              <w:rPr>
                <w:rFonts w:hint="eastAsia" w:ascii="思源宋体 CN" w:hAnsi="思源宋体 CN" w:eastAsia="思源宋体 CN" w:cs="微软雅黑"/>
                <w:szCs w:val="21"/>
                <w:lang w:bidi="ar"/>
              </w:rPr>
              <w:t>★</w:t>
            </w:r>
            <w:r>
              <w:rPr>
                <w:rFonts w:hint="eastAsia" w:ascii="思源宋体 CN" w:hAnsi="思源宋体 CN" w:eastAsia="思源宋体 CN" w:cs="宋体"/>
                <w:kern w:val="0"/>
                <w:szCs w:val="21"/>
              </w:rPr>
              <w:t>2.装置配置：须配有专用显示屏，可实时显示当前电压、电流、功率和电阻等；</w:t>
            </w:r>
          </w:p>
          <w:p w14:paraId="6F088418">
            <w:pPr>
              <w:snapToGrid w:val="0"/>
              <w:spacing w:after="0" w:line="240" w:lineRule="auto"/>
              <w:jc w:val="left"/>
              <w:rPr>
                <w:rFonts w:ascii="思源宋体 CN" w:hAnsi="思源宋体 CN" w:eastAsia="思源宋体 CN" w:cs="宋体"/>
                <w:kern w:val="0"/>
                <w:szCs w:val="21"/>
              </w:rPr>
            </w:pPr>
            <w:r>
              <w:rPr>
                <w:rFonts w:hint="eastAsia" w:ascii="思源宋体 CN" w:hAnsi="思源宋体 CN" w:eastAsia="思源宋体 CN" w:cs="微软雅黑"/>
                <w:szCs w:val="21"/>
                <w:lang w:bidi="ar"/>
              </w:rPr>
              <w:t>★</w:t>
            </w:r>
            <w:r>
              <w:rPr>
                <w:rFonts w:hint="eastAsia" w:ascii="思源宋体 CN" w:hAnsi="思源宋体 CN" w:eastAsia="思源宋体 CN" w:cs="宋体"/>
                <w:kern w:val="0"/>
                <w:szCs w:val="21"/>
              </w:rPr>
              <w:t>3.运输安全：负载下方等关键受力部位需加装钢丝减震装置，以避免车辆在行驶过程中出现机柜倾倒剧烈晃动等意外，保障检测人员及设备安全</w:t>
            </w:r>
            <w:r>
              <w:rPr>
                <w:rFonts w:hint="eastAsia" w:ascii="思源宋体 CN" w:hAnsi="思源宋体 CN" w:eastAsia="思源宋体 CN" w:cs="宋体"/>
                <w:szCs w:val="21"/>
              </w:rPr>
              <w:t>（提供对应佐证材料）</w:t>
            </w:r>
            <w:r>
              <w:rPr>
                <w:rFonts w:hint="eastAsia" w:ascii="思源宋体 CN" w:hAnsi="思源宋体 CN" w:eastAsia="思源宋体 CN" w:cs="宋体"/>
                <w:kern w:val="0"/>
                <w:szCs w:val="21"/>
              </w:rPr>
              <w:t>。</w:t>
            </w:r>
          </w:p>
          <w:p w14:paraId="259A7DDA">
            <w:pPr>
              <w:pStyle w:val="7"/>
              <w:spacing w:after="0" w:line="240" w:lineRule="auto"/>
              <w:rPr>
                <w:rFonts w:hint="eastAsia" w:ascii="思源宋体 CN" w:hAnsi="思源宋体 CN" w:eastAsia="思源宋体 CN" w:cs="宋体"/>
                <w:sz w:val="21"/>
                <w:szCs w:val="21"/>
              </w:rPr>
            </w:pPr>
          </w:p>
        </w:tc>
        <w:tc>
          <w:tcPr>
            <w:tcW w:w="288" w:type="pct"/>
            <w:vAlign w:val="center"/>
          </w:tcPr>
          <w:p w14:paraId="3993C86F">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757D0DE8">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single" w:color="000000" w:sz="4" w:space="0"/>
              <w:bottom w:val="single" w:color="000000" w:sz="4" w:space="0"/>
              <w:right w:val="single" w:color="000000" w:sz="4" w:space="0"/>
            </w:tcBorders>
            <w:vAlign w:val="center"/>
          </w:tcPr>
          <w:p w14:paraId="598B7757">
            <w:pPr>
              <w:widowControl/>
              <w:snapToGrid w:val="0"/>
              <w:spacing w:after="0" w:line="240" w:lineRule="auto"/>
              <w:jc w:val="left"/>
              <w:rPr>
                <w:rFonts w:hint="eastAsia" w:ascii="思源宋体 CN" w:hAnsi="思源宋体 CN" w:eastAsia="思源宋体 CN" w:cs="宋体"/>
                <w:szCs w:val="21"/>
              </w:rPr>
            </w:pPr>
          </w:p>
        </w:tc>
        <w:tc>
          <w:tcPr>
            <w:tcW w:w="525" w:type="pct"/>
            <w:tcBorders>
              <w:top w:val="nil"/>
              <w:left w:val="single" w:color="000000" w:sz="4" w:space="0"/>
              <w:bottom w:val="single" w:color="000000" w:sz="4" w:space="0"/>
              <w:right w:val="single" w:color="000000" w:sz="4" w:space="0"/>
            </w:tcBorders>
            <w:vAlign w:val="center"/>
          </w:tcPr>
          <w:p w14:paraId="566E1A66">
            <w:pPr>
              <w:widowControl/>
              <w:snapToGrid w:val="0"/>
              <w:spacing w:after="0" w:line="240" w:lineRule="auto"/>
              <w:jc w:val="left"/>
              <w:rPr>
                <w:rFonts w:hint="eastAsia" w:ascii="思源宋体 CN" w:hAnsi="思源宋体 CN" w:eastAsia="思源宋体 CN" w:cs="宋体"/>
                <w:szCs w:val="21"/>
              </w:rPr>
            </w:pPr>
          </w:p>
        </w:tc>
      </w:tr>
      <w:tr w14:paraId="4847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CF8484A">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4BF9F8E0">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测试机柜</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56EBBDF1">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1.含标准隔离供电模块，可为系统模块提供隔离的交流供电电源；</w:t>
            </w:r>
          </w:p>
          <w:p w14:paraId="3959D831">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2.具备紧急停止功能：可在紧急状况下切断所有供电回路；</w:t>
            </w:r>
          </w:p>
          <w:p w14:paraId="61C537B8">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▲3.运输安全：测试机柜、负载等设备下方加装专用减震装置，以避免车辆在行驶过程中出现机柜倾倒剧烈晃动等意外，保障检测人员及设备安全。</w:t>
            </w:r>
          </w:p>
        </w:tc>
        <w:tc>
          <w:tcPr>
            <w:tcW w:w="288" w:type="pct"/>
            <w:vAlign w:val="center"/>
          </w:tcPr>
          <w:p w14:paraId="120F60EA">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7305A109">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single" w:color="000000" w:sz="4" w:space="0"/>
              <w:bottom w:val="single" w:color="000000" w:sz="4" w:space="0"/>
              <w:right w:val="single" w:color="000000" w:sz="4" w:space="0"/>
            </w:tcBorders>
            <w:vAlign w:val="center"/>
          </w:tcPr>
          <w:p w14:paraId="39FFC0AB">
            <w:pPr>
              <w:widowControl/>
              <w:snapToGrid w:val="0"/>
              <w:spacing w:after="0" w:line="240" w:lineRule="auto"/>
              <w:jc w:val="left"/>
              <w:rPr>
                <w:rFonts w:hint="eastAsia" w:ascii="思源宋体 CN" w:hAnsi="思源宋体 CN" w:eastAsia="思源宋体 CN" w:cs="宋体"/>
                <w:szCs w:val="21"/>
              </w:rPr>
            </w:pPr>
          </w:p>
        </w:tc>
        <w:tc>
          <w:tcPr>
            <w:tcW w:w="525" w:type="pct"/>
            <w:tcBorders>
              <w:top w:val="nil"/>
              <w:left w:val="single" w:color="000000" w:sz="4" w:space="0"/>
              <w:bottom w:val="single" w:color="000000" w:sz="4" w:space="0"/>
              <w:right w:val="single" w:color="000000" w:sz="4" w:space="0"/>
            </w:tcBorders>
            <w:vAlign w:val="center"/>
          </w:tcPr>
          <w:p w14:paraId="238F3744">
            <w:pPr>
              <w:widowControl/>
              <w:snapToGrid w:val="0"/>
              <w:spacing w:after="0" w:line="240" w:lineRule="auto"/>
              <w:jc w:val="left"/>
              <w:rPr>
                <w:rFonts w:hint="eastAsia" w:ascii="思源宋体 CN" w:hAnsi="思源宋体 CN" w:eastAsia="思源宋体 CN" w:cs="宋体"/>
                <w:szCs w:val="21"/>
              </w:rPr>
            </w:pPr>
          </w:p>
        </w:tc>
      </w:tr>
      <w:tr w14:paraId="01F70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9B6C8F6">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4448461B">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温湿度测试仪</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71766536">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1.配备手持式温湿度测量仪，测量充电现场的环境温湿度；为便于外检工作及后续送检，温湿度测试仪必须为手持式；</w:t>
            </w:r>
          </w:p>
          <w:p w14:paraId="1891B888">
            <w:pPr>
              <w:pStyle w:val="7"/>
              <w:spacing w:after="0" w:line="240" w:lineRule="auto"/>
              <w:rPr>
                <w:rFonts w:ascii="思源宋体 CN" w:hAnsi="思源宋体 CN" w:eastAsia="思源宋体 CN" w:cs="宋体"/>
                <w:sz w:val="21"/>
                <w:szCs w:val="21"/>
              </w:rPr>
            </w:pPr>
            <w:r>
              <w:rPr>
                <w:rFonts w:ascii="思源宋体 CN" w:hAnsi="思源宋体 CN" w:eastAsia="思源宋体 CN" w:cs="宋体"/>
                <w:sz w:val="21"/>
                <w:szCs w:val="21"/>
              </w:rPr>
              <w:t>2.</w:t>
            </w:r>
            <w:r>
              <w:rPr>
                <w:rFonts w:hint="eastAsia" w:ascii="思源宋体 CN" w:hAnsi="思源宋体 CN" w:eastAsia="思源宋体 CN" w:cs="宋体"/>
                <w:sz w:val="21"/>
                <w:szCs w:val="21"/>
              </w:rPr>
              <w:t>采用集成式探头，即</w:t>
            </w:r>
            <w:r>
              <w:rPr>
                <w:rFonts w:ascii="思源宋体 CN" w:hAnsi="思源宋体 CN" w:eastAsia="思源宋体 CN" w:cs="宋体"/>
                <w:sz w:val="21"/>
                <w:szCs w:val="21"/>
              </w:rPr>
              <w:t>1</w:t>
            </w:r>
            <w:r>
              <w:rPr>
                <w:rFonts w:hint="eastAsia" w:ascii="思源宋体 CN" w:hAnsi="思源宋体 CN" w:eastAsia="思源宋体 CN" w:cs="宋体"/>
                <w:sz w:val="21"/>
                <w:szCs w:val="21"/>
              </w:rPr>
              <w:t>个探头就可实现温度、湿度的测量；</w:t>
            </w:r>
          </w:p>
          <w:p w14:paraId="70A3ED53">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w:t>
            </w:r>
            <w:r>
              <w:rPr>
                <w:rFonts w:ascii="思源宋体 CN" w:hAnsi="思源宋体 CN" w:eastAsia="思源宋体 CN" w:cs="宋体"/>
                <w:sz w:val="21"/>
                <w:szCs w:val="21"/>
              </w:rPr>
              <w:t>3.</w:t>
            </w:r>
            <w:r>
              <w:rPr>
                <w:rFonts w:hint="eastAsia" w:ascii="思源宋体 CN" w:hAnsi="思源宋体 CN" w:eastAsia="思源宋体 CN" w:cs="宋体"/>
                <w:sz w:val="21"/>
                <w:szCs w:val="21"/>
              </w:rPr>
              <w:t>温度测量范围：</w:t>
            </w:r>
            <w:r>
              <w:rPr>
                <w:rFonts w:ascii="思源宋体 CN" w:hAnsi="思源宋体 CN" w:eastAsia="思源宋体 CN" w:cs="宋体"/>
                <w:sz w:val="21"/>
                <w:szCs w:val="21"/>
              </w:rPr>
              <w:t>-30</w:t>
            </w:r>
            <w:r>
              <w:rPr>
                <w:rFonts w:hint="eastAsia" w:ascii="思源宋体 CN" w:hAnsi="思源宋体 CN" w:eastAsia="思源宋体 CN" w:cs="宋体"/>
                <w:sz w:val="21"/>
                <w:szCs w:val="21"/>
              </w:rPr>
              <w:t>℃～</w:t>
            </w:r>
            <w:r>
              <w:rPr>
                <w:rFonts w:ascii="思源宋体 CN" w:hAnsi="思源宋体 CN" w:eastAsia="思源宋体 CN" w:cs="宋体"/>
                <w:sz w:val="21"/>
                <w:szCs w:val="21"/>
              </w:rPr>
              <w:t>60</w:t>
            </w:r>
            <w:r>
              <w:rPr>
                <w:rFonts w:hint="eastAsia" w:ascii="思源宋体 CN" w:hAnsi="思源宋体 CN" w:eastAsia="思源宋体 CN" w:cs="宋体"/>
                <w:sz w:val="21"/>
                <w:szCs w:val="21"/>
              </w:rPr>
              <w:t>℃，测量不确定度：</w:t>
            </w:r>
            <w:r>
              <w:rPr>
                <w:rFonts w:ascii="思源宋体 CN" w:hAnsi="思源宋体 CN" w:eastAsia="思源宋体 CN" w:cs="宋体"/>
                <w:sz w:val="21"/>
                <w:szCs w:val="21"/>
              </w:rPr>
              <w:t>0.</w:t>
            </w:r>
            <w:r>
              <w:rPr>
                <w:rFonts w:hint="eastAsia" w:ascii="思源宋体 CN" w:hAnsi="思源宋体 CN" w:eastAsia="思源宋体 CN" w:cs="宋体"/>
                <w:sz w:val="21"/>
                <w:szCs w:val="21"/>
              </w:rPr>
              <w:t>3℃；</w:t>
            </w:r>
          </w:p>
          <w:p w14:paraId="59EEFBCA">
            <w:pPr>
              <w:pStyle w:val="7"/>
              <w:spacing w:after="0" w:line="240" w:lineRule="auto"/>
              <w:rPr>
                <w:rFonts w:ascii="思源宋体 CN" w:hAnsi="思源宋体 CN" w:eastAsia="思源宋体 CN" w:cs="宋体"/>
                <w:sz w:val="21"/>
                <w:szCs w:val="21"/>
              </w:rPr>
            </w:pPr>
            <w:r>
              <w:rPr>
                <w:rFonts w:ascii="思源宋体 CN" w:hAnsi="思源宋体 CN" w:eastAsia="思源宋体 CN" w:cs="宋体"/>
                <w:sz w:val="21"/>
                <w:szCs w:val="21"/>
              </w:rPr>
              <w:t>4.</w:t>
            </w:r>
            <w:r>
              <w:rPr>
                <w:rFonts w:hint="eastAsia" w:ascii="思源宋体 CN" w:hAnsi="思源宋体 CN" w:eastAsia="思源宋体 CN" w:cs="宋体"/>
                <w:sz w:val="21"/>
                <w:szCs w:val="21"/>
              </w:rPr>
              <w:t>采用锂电池供电，支持</w:t>
            </w:r>
            <w:r>
              <w:rPr>
                <w:rFonts w:ascii="思源宋体 CN" w:hAnsi="思源宋体 CN" w:eastAsia="思源宋体 CN" w:cs="宋体"/>
                <w:sz w:val="21"/>
                <w:szCs w:val="21"/>
              </w:rPr>
              <w:t>Type-C</w:t>
            </w:r>
            <w:r>
              <w:rPr>
                <w:rFonts w:hint="eastAsia" w:ascii="思源宋体 CN" w:hAnsi="思源宋体 CN" w:eastAsia="思源宋体 CN" w:cs="宋体"/>
                <w:sz w:val="21"/>
                <w:szCs w:val="21"/>
              </w:rPr>
              <w:t>型</w:t>
            </w:r>
            <w:r>
              <w:rPr>
                <w:rFonts w:ascii="思源宋体 CN" w:hAnsi="思源宋体 CN" w:eastAsia="思源宋体 CN" w:cs="宋体"/>
                <w:sz w:val="21"/>
                <w:szCs w:val="21"/>
              </w:rPr>
              <w:t>USB</w:t>
            </w:r>
            <w:r>
              <w:rPr>
                <w:rFonts w:hint="eastAsia" w:ascii="思源宋体 CN" w:hAnsi="思源宋体 CN" w:eastAsia="思源宋体 CN" w:cs="宋体"/>
                <w:sz w:val="21"/>
                <w:szCs w:val="21"/>
              </w:rPr>
              <w:t>充电；</w:t>
            </w:r>
          </w:p>
          <w:p w14:paraId="61606310">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5</w:t>
            </w:r>
            <w:r>
              <w:rPr>
                <w:rFonts w:ascii="思源宋体 CN" w:hAnsi="思源宋体 CN" w:eastAsia="思源宋体 CN" w:cs="宋体"/>
                <w:sz w:val="21"/>
                <w:szCs w:val="21"/>
              </w:rPr>
              <w:t>.</w:t>
            </w:r>
            <w:r>
              <w:rPr>
                <w:rFonts w:hint="eastAsia" w:ascii="思源宋体 CN" w:hAnsi="思源宋体 CN" w:eastAsia="思源宋体 CN" w:cs="宋体"/>
                <w:sz w:val="21"/>
                <w:szCs w:val="21"/>
              </w:rPr>
              <w:t>内置蓝牙通讯模块，可与充电机</w:t>
            </w:r>
            <w:r>
              <w:rPr>
                <w:rFonts w:ascii="思源宋体 CN" w:hAnsi="思源宋体 CN" w:eastAsia="思源宋体 CN" w:cs="宋体"/>
                <w:sz w:val="21"/>
                <w:szCs w:val="21"/>
              </w:rPr>
              <w:t xml:space="preserve"> (</w:t>
            </w:r>
            <w:r>
              <w:rPr>
                <w:rFonts w:hint="eastAsia" w:ascii="思源宋体 CN" w:hAnsi="思源宋体 CN" w:eastAsia="思源宋体 CN" w:cs="宋体"/>
                <w:sz w:val="21"/>
                <w:szCs w:val="21"/>
              </w:rPr>
              <w:t>桩</w:t>
            </w:r>
            <w:r>
              <w:rPr>
                <w:rFonts w:ascii="思源宋体 CN" w:hAnsi="思源宋体 CN" w:eastAsia="思源宋体 CN" w:cs="宋体"/>
                <w:sz w:val="21"/>
                <w:szCs w:val="21"/>
              </w:rPr>
              <w:t xml:space="preserve">) </w:t>
            </w:r>
            <w:r>
              <w:rPr>
                <w:rFonts w:hint="eastAsia" w:ascii="思源宋体 CN" w:hAnsi="思源宋体 CN" w:eastAsia="思源宋体 CN" w:cs="宋体"/>
                <w:sz w:val="21"/>
                <w:szCs w:val="21"/>
              </w:rPr>
              <w:t>测试仪器主机进行蓝牙通讯，将温湿度测</w:t>
            </w:r>
            <w:r>
              <w:rPr>
                <w:rFonts w:ascii="思源宋体 CN" w:hAnsi="思源宋体 CN" w:eastAsia="思源宋体 CN" w:cs="宋体"/>
                <w:sz w:val="21"/>
                <w:szCs w:val="21"/>
              </w:rPr>
              <w:t xml:space="preserve"> </w:t>
            </w:r>
            <w:r>
              <w:rPr>
                <w:rFonts w:hint="eastAsia" w:ascii="思源宋体 CN" w:hAnsi="思源宋体 CN" w:eastAsia="思源宋体 CN" w:cs="宋体"/>
                <w:sz w:val="21"/>
                <w:szCs w:val="21"/>
              </w:rPr>
              <w:t>量数据通过无线传输至主机，用户无须手动输入数据；</w:t>
            </w:r>
          </w:p>
          <w:p w14:paraId="13A29F19">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6</w:t>
            </w:r>
            <w:r>
              <w:rPr>
                <w:rFonts w:ascii="思源宋体 CN" w:hAnsi="思源宋体 CN" w:eastAsia="思源宋体 CN" w:cs="宋体"/>
                <w:sz w:val="21"/>
                <w:szCs w:val="21"/>
              </w:rPr>
              <w:t>.</w:t>
            </w:r>
            <w:r>
              <w:rPr>
                <w:rFonts w:hint="eastAsia" w:ascii="思源宋体 CN" w:hAnsi="思源宋体 CN" w:eastAsia="思源宋体 CN" w:cs="宋体"/>
                <w:sz w:val="21"/>
                <w:szCs w:val="21"/>
              </w:rPr>
              <w:t>配高清全彩显示屏，内置存储器，方便记录及查询现场的测试数据。</w:t>
            </w:r>
          </w:p>
        </w:tc>
        <w:tc>
          <w:tcPr>
            <w:tcW w:w="288" w:type="pct"/>
            <w:vAlign w:val="center"/>
          </w:tcPr>
          <w:p w14:paraId="273E0E84">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台</w:t>
            </w:r>
          </w:p>
        </w:tc>
        <w:tc>
          <w:tcPr>
            <w:tcW w:w="181" w:type="pct"/>
            <w:vAlign w:val="center"/>
          </w:tcPr>
          <w:p w14:paraId="12BFA67D">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nil"/>
              <w:left w:val="single" w:color="000000" w:sz="4" w:space="0"/>
              <w:bottom w:val="single" w:color="000000" w:sz="4" w:space="0"/>
              <w:right w:val="single" w:color="000000" w:sz="4" w:space="0"/>
            </w:tcBorders>
            <w:vAlign w:val="center"/>
          </w:tcPr>
          <w:p w14:paraId="5D62B64A">
            <w:pPr>
              <w:widowControl/>
              <w:snapToGrid w:val="0"/>
              <w:spacing w:after="0" w:line="240" w:lineRule="auto"/>
              <w:jc w:val="left"/>
              <w:rPr>
                <w:rFonts w:hint="eastAsia" w:ascii="思源宋体 CN" w:hAnsi="思源宋体 CN" w:eastAsia="思源宋体 CN" w:cs="宋体"/>
                <w:szCs w:val="21"/>
              </w:rPr>
            </w:pPr>
          </w:p>
        </w:tc>
        <w:tc>
          <w:tcPr>
            <w:tcW w:w="525" w:type="pct"/>
            <w:tcBorders>
              <w:top w:val="nil"/>
              <w:left w:val="single" w:color="000000" w:sz="4" w:space="0"/>
              <w:bottom w:val="single" w:color="000000" w:sz="4" w:space="0"/>
              <w:right w:val="single" w:color="000000" w:sz="4" w:space="0"/>
            </w:tcBorders>
            <w:vAlign w:val="center"/>
          </w:tcPr>
          <w:p w14:paraId="2EF82D85">
            <w:pPr>
              <w:widowControl/>
              <w:snapToGrid w:val="0"/>
              <w:spacing w:after="0" w:line="240" w:lineRule="auto"/>
              <w:jc w:val="left"/>
              <w:rPr>
                <w:rFonts w:hint="eastAsia" w:ascii="思源宋体 CN" w:hAnsi="思源宋体 CN" w:eastAsia="思源宋体 CN" w:cs="宋体"/>
                <w:szCs w:val="21"/>
              </w:rPr>
            </w:pPr>
          </w:p>
        </w:tc>
      </w:tr>
      <w:tr w14:paraId="354D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7D89B230">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2685D08E">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bCs/>
                <w:szCs w:val="21"/>
                <w:lang w:bidi="ar"/>
              </w:rPr>
              <w:t>交流充电桩测试装置</w:t>
            </w:r>
          </w:p>
        </w:tc>
        <w:tc>
          <w:tcPr>
            <w:tcW w:w="5988" w:type="dxa"/>
            <w:tcBorders>
              <w:top w:val="single" w:color="000000" w:sz="4" w:space="0"/>
              <w:left w:val="nil"/>
              <w:bottom w:val="single" w:color="000000" w:sz="4" w:space="0"/>
              <w:right w:val="single" w:color="000000" w:sz="4" w:space="0"/>
            </w:tcBorders>
            <w:noWrap/>
            <w:vAlign w:val="center"/>
          </w:tcPr>
          <w:p w14:paraId="035E64D8">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1.用于现场检定电动汽车交流充电桩；</w:t>
            </w:r>
          </w:p>
          <w:p w14:paraId="77966250">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微软雅黑"/>
                <w:sz w:val="21"/>
                <w:szCs w:val="21"/>
                <w:lang w:bidi="ar"/>
              </w:rPr>
              <w:t>★</w:t>
            </w:r>
            <w:r>
              <w:rPr>
                <w:rFonts w:hint="eastAsia" w:ascii="思源宋体 CN" w:hAnsi="思源宋体 CN" w:eastAsia="思源宋体 CN" w:cs="宋体"/>
                <w:sz w:val="21"/>
                <w:szCs w:val="21"/>
              </w:rPr>
              <w:t>2.交流电压校准量程含24V、100V、120V、220V、240V，电压测量精度0.02级（提供</w:t>
            </w:r>
            <w:r>
              <w:rPr>
                <w:rFonts w:hint="eastAsia" w:ascii="思源宋体 CN" w:hAnsi="思源宋体 CN" w:eastAsia="思源宋体 CN" w:cs="宋体"/>
                <w:sz w:val="21"/>
                <w:szCs w:val="21"/>
                <w:lang w:val="en-US" w:eastAsia="zh-CN"/>
              </w:rPr>
              <w:t>须提供法定计量检定机构出具的检定/校准证书</w:t>
            </w:r>
            <w:r>
              <w:rPr>
                <w:rFonts w:hint="eastAsia" w:ascii="思源宋体 CN" w:hAnsi="思源宋体 CN" w:eastAsia="思源宋体 CN" w:cs="宋体"/>
                <w:sz w:val="21"/>
                <w:szCs w:val="21"/>
              </w:rPr>
              <w:t>）；</w:t>
            </w:r>
            <w:bookmarkStart w:id="118" w:name="_GoBack"/>
            <w:bookmarkEnd w:id="118"/>
          </w:p>
          <w:p w14:paraId="30215B87">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微软雅黑"/>
                <w:sz w:val="21"/>
                <w:szCs w:val="21"/>
                <w:lang w:bidi="ar"/>
              </w:rPr>
              <w:t>★</w:t>
            </w:r>
            <w:r>
              <w:rPr>
                <w:rFonts w:hint="eastAsia" w:ascii="思源宋体 CN" w:hAnsi="思源宋体 CN" w:eastAsia="思源宋体 CN" w:cs="宋体"/>
                <w:sz w:val="21"/>
                <w:szCs w:val="21"/>
              </w:rPr>
              <w:t>3.交流电流校准量程含100mA、200mA、500mA、1A、2A、5A、10A、30A、60A，电流测量精度0.02级；</w:t>
            </w:r>
          </w:p>
          <w:p w14:paraId="3E5284EB">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4.交流电能最佳测量不确定度（k=2）：0.05%；</w:t>
            </w:r>
          </w:p>
          <w:p w14:paraId="4F858062">
            <w:pPr>
              <w:pStyle w:val="11"/>
              <w:widowControl w:val="0"/>
              <w:snapToGrid w:val="0"/>
              <w:spacing w:before="0" w:beforeAutospacing="0" w:after="0" w:afterAutospacing="0" w:line="240" w:lineRule="auto"/>
              <w:rPr>
                <w:rFonts w:hint="eastAsia" w:ascii="思源宋体 CN" w:hAnsi="思源宋体 CN" w:eastAsia="思源宋体 CN"/>
                <w:sz w:val="21"/>
                <w:szCs w:val="21"/>
              </w:rPr>
            </w:pPr>
            <w:r>
              <w:rPr>
                <w:rFonts w:hint="eastAsia" w:ascii="思源宋体 CN" w:hAnsi="思源宋体 CN" w:eastAsia="思源宋体 CN"/>
                <w:sz w:val="21"/>
                <w:szCs w:val="21"/>
              </w:rPr>
              <w:t>5.具有交流充电桩电气性能实验、互操作性测试、计量测试等功能。</w:t>
            </w:r>
          </w:p>
        </w:tc>
        <w:tc>
          <w:tcPr>
            <w:tcW w:w="288" w:type="pct"/>
            <w:vAlign w:val="center"/>
          </w:tcPr>
          <w:p w14:paraId="2831E0AE">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1C8544A9">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single" w:color="000000" w:sz="4" w:space="0"/>
              <w:bottom w:val="single" w:color="000000" w:sz="4" w:space="0"/>
              <w:right w:val="single" w:color="000000" w:sz="4" w:space="0"/>
            </w:tcBorders>
            <w:vAlign w:val="center"/>
          </w:tcPr>
          <w:p w14:paraId="3FA7CBE1">
            <w:pPr>
              <w:widowControl/>
              <w:snapToGrid w:val="0"/>
              <w:spacing w:after="0" w:line="240" w:lineRule="auto"/>
              <w:jc w:val="left"/>
              <w:rPr>
                <w:rFonts w:hint="eastAsia" w:ascii="思源宋体 CN" w:hAnsi="思源宋体 CN" w:eastAsia="思源宋体 CN" w:cs="宋体"/>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23455154">
            <w:pPr>
              <w:widowControl/>
              <w:snapToGrid w:val="0"/>
              <w:spacing w:after="0" w:line="240" w:lineRule="auto"/>
              <w:jc w:val="left"/>
              <w:rPr>
                <w:rFonts w:hint="eastAsia" w:ascii="思源宋体 CN" w:hAnsi="思源宋体 CN" w:eastAsia="思源宋体 CN" w:cs="宋体"/>
                <w:szCs w:val="21"/>
              </w:rPr>
            </w:pPr>
          </w:p>
        </w:tc>
      </w:tr>
      <w:tr w14:paraId="019A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4EA37FD">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28729085">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kern w:val="0"/>
                <w:szCs w:val="21"/>
                <w:lang w:bidi="ar"/>
              </w:rPr>
              <w:t>标准试验指</w:t>
            </w:r>
          </w:p>
        </w:tc>
        <w:tc>
          <w:tcPr>
            <w:tcW w:w="5988" w:type="dxa"/>
            <w:tcBorders>
              <w:top w:val="single" w:color="000000" w:sz="4" w:space="0"/>
              <w:left w:val="nil"/>
              <w:bottom w:val="single" w:color="000000" w:sz="4" w:space="0"/>
              <w:right w:val="single" w:color="000000" w:sz="4" w:space="0"/>
            </w:tcBorders>
            <w:noWrap/>
            <w:vAlign w:val="center"/>
          </w:tcPr>
          <w:p w14:paraId="5434FEB9">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1.满足GB/T 20234.1-2015第6.5、7.5条及GB/T 11918.1-2014第9章要求；</w:t>
            </w:r>
          </w:p>
          <w:p w14:paraId="386C8FF1">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2.标准试验指的材质、结构、尺寸等参数应满足GB/T 11918.1-2014图2要求；</w:t>
            </w:r>
          </w:p>
          <w:p w14:paraId="059F9A29">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3.用于充电桩直接接触防护试验；</w:t>
            </w:r>
          </w:p>
          <w:p w14:paraId="06E71130">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4.棒长度不小于100mm；</w:t>
            </w:r>
          </w:p>
          <w:p w14:paraId="154ACC6A">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5.探棒直径不小于2mm；</w:t>
            </w:r>
          </w:p>
          <w:p w14:paraId="7179EFD8">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6.档球直径不小于30mm；</w:t>
            </w:r>
          </w:p>
          <w:p w14:paraId="52480845">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7.手柄直径不小于10mm；</w:t>
            </w:r>
          </w:p>
          <w:p w14:paraId="5C3DB155">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8.手柄长度不小于100mm；</w:t>
            </w:r>
          </w:p>
          <w:p w14:paraId="1EDEB44B">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9.自带推力不小于3±0.3N。</w:t>
            </w:r>
          </w:p>
        </w:tc>
        <w:tc>
          <w:tcPr>
            <w:tcW w:w="288" w:type="pct"/>
            <w:vAlign w:val="center"/>
          </w:tcPr>
          <w:p w14:paraId="660242CC">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7FC96858">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single" w:color="000000" w:sz="4" w:space="0"/>
              <w:bottom w:val="single" w:color="000000" w:sz="4" w:space="0"/>
              <w:right w:val="single" w:color="000000" w:sz="4" w:space="0"/>
            </w:tcBorders>
            <w:vAlign w:val="center"/>
          </w:tcPr>
          <w:p w14:paraId="6CB4E8CF">
            <w:pPr>
              <w:widowControl/>
              <w:snapToGrid w:val="0"/>
              <w:spacing w:after="0" w:line="240" w:lineRule="auto"/>
              <w:jc w:val="left"/>
              <w:rPr>
                <w:rFonts w:hint="eastAsia" w:ascii="思源宋体 CN" w:hAnsi="思源宋体 CN" w:eastAsia="思源宋体 CN" w:cs="宋体"/>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73543C51">
            <w:pPr>
              <w:widowControl/>
              <w:snapToGrid w:val="0"/>
              <w:spacing w:after="0" w:line="240" w:lineRule="auto"/>
              <w:jc w:val="left"/>
              <w:rPr>
                <w:rFonts w:hint="eastAsia" w:ascii="思源宋体 CN" w:hAnsi="思源宋体 CN" w:eastAsia="思源宋体 CN" w:cs="宋体"/>
                <w:szCs w:val="21"/>
              </w:rPr>
            </w:pPr>
          </w:p>
        </w:tc>
      </w:tr>
      <w:tr w14:paraId="369C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C4FEE9F">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11821226">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安规测试仪</w:t>
            </w:r>
          </w:p>
        </w:tc>
        <w:tc>
          <w:tcPr>
            <w:tcW w:w="5988" w:type="dxa"/>
            <w:tcBorders>
              <w:top w:val="single" w:color="000000" w:sz="4" w:space="0"/>
              <w:left w:val="nil"/>
              <w:bottom w:val="single" w:color="000000" w:sz="4" w:space="0"/>
              <w:right w:val="single" w:color="000000" w:sz="4" w:space="0"/>
            </w:tcBorders>
            <w:noWrap/>
            <w:vAlign w:val="center"/>
          </w:tcPr>
          <w:p w14:paraId="3BAF4185">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1.具备绝缘电阻测试、耐压测试、磁场环境测试等功能；</w:t>
            </w:r>
          </w:p>
          <w:p w14:paraId="7D72154E">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2.绝缘电阻测试：绝缘测试范围1MΩ～2000MΩ，绝缘测试电压（0-1000）V；</w:t>
            </w:r>
          </w:p>
          <w:p w14:paraId="58231E82">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3.交流/耐压测试：额定电压输出范围100V～5000V；</w:t>
            </w:r>
          </w:p>
        </w:tc>
        <w:tc>
          <w:tcPr>
            <w:tcW w:w="288" w:type="pct"/>
            <w:vAlign w:val="center"/>
          </w:tcPr>
          <w:p w14:paraId="2A02F7A4">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4EE30B92">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single" w:color="000000" w:sz="4" w:space="0"/>
              <w:bottom w:val="single" w:color="000000" w:sz="4" w:space="0"/>
              <w:right w:val="single" w:color="000000" w:sz="4" w:space="0"/>
            </w:tcBorders>
            <w:vAlign w:val="center"/>
          </w:tcPr>
          <w:p w14:paraId="773FB455">
            <w:pPr>
              <w:widowControl/>
              <w:snapToGrid w:val="0"/>
              <w:spacing w:after="0" w:line="240" w:lineRule="auto"/>
              <w:jc w:val="left"/>
              <w:rPr>
                <w:rFonts w:hint="eastAsia" w:ascii="思源宋体 CN" w:hAnsi="思源宋体 CN" w:eastAsia="思源宋体 CN" w:cs="宋体"/>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61F607FA">
            <w:pPr>
              <w:widowControl/>
              <w:snapToGrid w:val="0"/>
              <w:spacing w:after="0" w:line="240" w:lineRule="auto"/>
              <w:jc w:val="left"/>
              <w:rPr>
                <w:rFonts w:hint="eastAsia" w:ascii="思源宋体 CN" w:hAnsi="思源宋体 CN" w:eastAsia="思源宋体 CN" w:cs="宋体"/>
                <w:szCs w:val="21"/>
              </w:rPr>
            </w:pPr>
          </w:p>
        </w:tc>
      </w:tr>
      <w:tr w14:paraId="3B9EC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400775FE">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79465515">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示波器</w:t>
            </w:r>
          </w:p>
        </w:tc>
        <w:tc>
          <w:tcPr>
            <w:tcW w:w="5988" w:type="dxa"/>
            <w:tcBorders>
              <w:top w:val="single" w:color="000000" w:sz="4" w:space="0"/>
              <w:left w:val="nil"/>
              <w:bottom w:val="single" w:color="000000" w:sz="4" w:space="0"/>
              <w:right w:val="single" w:color="000000" w:sz="4" w:space="0"/>
            </w:tcBorders>
            <w:noWrap/>
            <w:vAlign w:val="center"/>
          </w:tcPr>
          <w:p w14:paraId="40934C45">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1.用于测量交流充电桩控制导引试验信号、直流充电机直流输出的纹波特性、交流试验信号等；</w:t>
            </w:r>
          </w:p>
          <w:p w14:paraId="679AA22B">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2.通道数：4通道；</w:t>
            </w:r>
          </w:p>
          <w:p w14:paraId="1C73B44B">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3.模拟带宽不小于100MHz；</w:t>
            </w:r>
          </w:p>
          <w:p w14:paraId="22A33B68">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4.最大存储深度不小于10M；</w:t>
            </w:r>
          </w:p>
          <w:p w14:paraId="13CB0A96">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5.采样速度不小于1GSa/s</w:t>
            </w:r>
          </w:p>
          <w:p w14:paraId="072A7290">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6.配备高压探头2只。</w:t>
            </w:r>
          </w:p>
        </w:tc>
        <w:tc>
          <w:tcPr>
            <w:tcW w:w="288" w:type="pct"/>
            <w:vAlign w:val="center"/>
          </w:tcPr>
          <w:p w14:paraId="07445265">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台</w:t>
            </w:r>
          </w:p>
        </w:tc>
        <w:tc>
          <w:tcPr>
            <w:tcW w:w="181" w:type="pct"/>
            <w:vAlign w:val="center"/>
          </w:tcPr>
          <w:p w14:paraId="6319B119">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single" w:color="000000" w:sz="4" w:space="0"/>
              <w:bottom w:val="single" w:color="000000" w:sz="4" w:space="0"/>
              <w:right w:val="single" w:color="000000" w:sz="4" w:space="0"/>
            </w:tcBorders>
            <w:vAlign w:val="center"/>
          </w:tcPr>
          <w:p w14:paraId="6BAC0610">
            <w:pPr>
              <w:widowControl/>
              <w:snapToGrid w:val="0"/>
              <w:spacing w:after="0" w:line="240" w:lineRule="auto"/>
              <w:jc w:val="left"/>
              <w:rPr>
                <w:rFonts w:hint="eastAsia" w:ascii="思源宋体 CN" w:hAnsi="思源宋体 CN" w:eastAsia="思源宋体 CN" w:cs="宋体"/>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417188ED">
            <w:pPr>
              <w:widowControl/>
              <w:snapToGrid w:val="0"/>
              <w:spacing w:after="0" w:line="240" w:lineRule="auto"/>
              <w:jc w:val="left"/>
              <w:rPr>
                <w:rFonts w:hint="eastAsia" w:ascii="思源宋体 CN" w:hAnsi="思源宋体 CN" w:eastAsia="思源宋体 CN" w:cs="宋体"/>
                <w:szCs w:val="21"/>
              </w:rPr>
            </w:pPr>
          </w:p>
        </w:tc>
      </w:tr>
      <w:tr w14:paraId="574B3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54926011">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0E7C4B90">
            <w:pPr>
              <w:snapToGrid w:val="0"/>
              <w:spacing w:after="0" w:line="240" w:lineRule="auto"/>
              <w:jc w:val="center"/>
              <w:rPr>
                <w:rFonts w:hint="eastAsia" w:ascii="思源宋体 CN" w:hAnsi="思源宋体 CN" w:eastAsia="思源宋体 CN" w:cs="宋体"/>
                <w:bCs/>
                <w:szCs w:val="21"/>
                <w:lang w:bidi="ar"/>
              </w:rPr>
            </w:pPr>
            <w:r>
              <w:rPr>
                <w:rFonts w:hint="eastAsia" w:ascii="思源宋体 CN" w:hAnsi="思源宋体 CN" w:eastAsia="思源宋体 CN" w:cs="宋体"/>
                <w:bCs/>
                <w:szCs w:val="21"/>
                <w:lang w:bidi="ar"/>
              </w:rPr>
              <w:t>电动汽车充电设施综合测试软件</w:t>
            </w:r>
          </w:p>
        </w:tc>
        <w:tc>
          <w:tcPr>
            <w:tcW w:w="5988" w:type="dxa"/>
            <w:tcBorders>
              <w:top w:val="single" w:color="000000" w:sz="4" w:space="0"/>
              <w:left w:val="nil"/>
              <w:bottom w:val="single" w:color="000000" w:sz="4" w:space="0"/>
              <w:right w:val="single" w:color="000000" w:sz="4" w:space="0"/>
            </w:tcBorders>
            <w:noWrap/>
            <w:vAlign w:val="center"/>
          </w:tcPr>
          <w:p w14:paraId="26C3248B">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1.功能：可完成计量性能检测、互操作性测试、通信协议一致性测试、现场验收测试、系统集成控制等；</w:t>
            </w:r>
          </w:p>
          <w:p w14:paraId="10650164">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2.具有BMS软件模拟和系统各部分如示波器等设备的控制、参数配置、系统监测的需要，具备充电桩（机）各项计量性能指标等项目自动测试功能；</w:t>
            </w:r>
          </w:p>
          <w:p w14:paraId="0F23BCEC">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3.应采用清晰的框架结构，可与车辆接口电路综合测试与分析单元、示波器进行通讯控制，完成对交直流充电桩互操作性和直流充电桩协议一致性功能验证试验，并带有故障诊断、自动分析测试结果、自动生成测试报告等功能；</w:t>
            </w:r>
          </w:p>
          <w:p w14:paraId="232B6DAA">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4.基于友好的可视化功能，显示和保存重要检测过程量和检测结果，通过内置的规范要求数据集，研判检测结果的规范性。具备测试曲线的绘制、故障信息和故障原因的提示、检测报告的生成与导出等功能；</w:t>
            </w:r>
          </w:p>
          <w:p w14:paraId="1B55DF93">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5.应具备自检阶段、充电准备就绪、充电阶段、正常充电阶段结束及充电连接控制时序各阶段的工作状况的查看，可清晰查看各个阶段的共组状态；</w:t>
            </w:r>
          </w:p>
          <w:p w14:paraId="70F80FC3">
            <w:pPr>
              <w:pStyle w:val="7"/>
              <w:spacing w:after="0" w:line="240" w:lineRule="auto"/>
              <w:ind w:firstLine="420" w:firstLineChars="200"/>
              <w:rPr>
                <w:rFonts w:ascii="思源宋体 CN" w:hAnsi="思源宋体 CN" w:eastAsia="思源宋体 CN" w:cs="宋体"/>
                <w:sz w:val="21"/>
                <w:szCs w:val="21"/>
              </w:rPr>
            </w:pPr>
            <w:r>
              <w:rPr>
                <w:rFonts w:hint="eastAsia" w:ascii="思源宋体 CN" w:hAnsi="思源宋体 CN" w:eastAsia="思源宋体 CN" w:cs="宋体"/>
                <w:sz w:val="21"/>
                <w:szCs w:val="21"/>
              </w:rPr>
              <w:t>6.应按照《电动汽车非车载传导式充电机与电池管理系统之间的通信协议一致性测试》要求进行编辑，测试软件可实现正常充电测试和异常充电测试的模拟；</w:t>
            </w:r>
          </w:p>
          <w:p w14:paraId="134ABE47">
            <w:pPr>
              <w:pStyle w:val="7"/>
              <w:spacing w:after="0" w:line="240" w:lineRule="auto"/>
              <w:ind w:firstLine="420" w:firstLineChars="200"/>
              <w:rPr>
                <w:rFonts w:hint="eastAsia" w:ascii="思源宋体 CN" w:hAnsi="思源宋体 CN" w:eastAsia="思源宋体 CN" w:cs="宋体"/>
                <w:kern w:val="0"/>
                <w:sz w:val="21"/>
                <w:szCs w:val="21"/>
              </w:rPr>
            </w:pPr>
            <w:r>
              <w:rPr>
                <w:rFonts w:hint="eastAsia" w:ascii="思源宋体 CN" w:hAnsi="思源宋体 CN" w:eastAsia="思源宋体 CN" w:cs="宋体"/>
                <w:sz w:val="21"/>
                <w:szCs w:val="21"/>
              </w:rPr>
              <w:t>7.可实时显示充电桩与BMS之间的报文，可查看通讯时间、帧ID、报文内容、并对报文内容进行解析。</w:t>
            </w:r>
          </w:p>
        </w:tc>
        <w:tc>
          <w:tcPr>
            <w:tcW w:w="288" w:type="pct"/>
            <w:vAlign w:val="center"/>
          </w:tcPr>
          <w:p w14:paraId="453DD621">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704C7E10">
            <w:pPr>
              <w:widowControl/>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single" w:color="000000" w:sz="4" w:space="0"/>
              <w:bottom w:val="single" w:color="000000" w:sz="4" w:space="0"/>
              <w:right w:val="single" w:color="000000" w:sz="4" w:space="0"/>
            </w:tcBorders>
            <w:vAlign w:val="center"/>
          </w:tcPr>
          <w:p w14:paraId="418D0FFE">
            <w:pPr>
              <w:widowControl/>
              <w:snapToGrid w:val="0"/>
              <w:spacing w:after="0" w:line="240" w:lineRule="auto"/>
              <w:jc w:val="left"/>
              <w:rPr>
                <w:rFonts w:hint="eastAsia" w:ascii="思源宋体 CN" w:hAnsi="思源宋体 CN" w:eastAsia="思源宋体 CN" w:cs="宋体"/>
                <w:szCs w:val="21"/>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5BAB5791">
            <w:pPr>
              <w:widowControl/>
              <w:snapToGrid w:val="0"/>
              <w:spacing w:after="0" w:line="240" w:lineRule="auto"/>
              <w:jc w:val="left"/>
              <w:rPr>
                <w:rFonts w:hint="eastAsia" w:ascii="思源宋体 CN" w:hAnsi="思源宋体 CN" w:eastAsia="思源宋体 CN" w:cs="宋体"/>
                <w:szCs w:val="21"/>
              </w:rPr>
            </w:pPr>
          </w:p>
        </w:tc>
      </w:tr>
      <w:tr w14:paraId="44D8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7C6775BB">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281C862A">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计算机及系统集成服务</w:t>
            </w:r>
          </w:p>
        </w:tc>
        <w:tc>
          <w:tcPr>
            <w:tcW w:w="5988" w:type="dxa"/>
            <w:tcBorders>
              <w:top w:val="single" w:color="000000" w:sz="4" w:space="0"/>
              <w:left w:val="nil"/>
              <w:bottom w:val="single" w:color="000000" w:sz="4" w:space="0"/>
              <w:right w:val="single" w:color="auto" w:sz="4" w:space="0"/>
            </w:tcBorders>
            <w:noWrap/>
            <w:vAlign w:val="center"/>
          </w:tcPr>
          <w:p w14:paraId="7F99065E">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1.计算机:内存8G或以上；处理器：酷睿i5；操作系统：Win7或以上；可安装配套检测软件，实现系统控制及实时监测；</w:t>
            </w:r>
          </w:p>
          <w:p w14:paraId="09C6D01A">
            <w:pPr>
              <w:snapToGrid w:val="0"/>
              <w:spacing w:after="0" w:line="240" w:lineRule="auto"/>
              <w:jc w:val="left"/>
              <w:rPr>
                <w:rFonts w:hint="eastAsia" w:ascii="思源宋体 CN" w:hAnsi="思源宋体 CN" w:eastAsia="思源宋体 CN" w:cs="宋体"/>
                <w:szCs w:val="21"/>
              </w:rPr>
            </w:pPr>
            <w:r>
              <w:rPr>
                <w:rFonts w:hint="eastAsia" w:ascii="思源宋体 CN" w:hAnsi="思源宋体 CN" w:eastAsia="思源宋体 CN" w:cs="宋体"/>
                <w:szCs w:val="21"/>
              </w:rPr>
              <w:t>2.集成服务：应包含检测平台的电缆、通讯线、机柜及安装调试服务等。</w:t>
            </w:r>
          </w:p>
        </w:tc>
        <w:tc>
          <w:tcPr>
            <w:tcW w:w="288" w:type="pct"/>
            <w:vAlign w:val="center"/>
          </w:tcPr>
          <w:p w14:paraId="1FD4F86E">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台</w:t>
            </w:r>
          </w:p>
        </w:tc>
        <w:tc>
          <w:tcPr>
            <w:tcW w:w="181" w:type="pct"/>
            <w:vAlign w:val="center"/>
          </w:tcPr>
          <w:p w14:paraId="484B67E1">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nil"/>
              <w:bottom w:val="single" w:color="000000" w:sz="4" w:space="0"/>
              <w:right w:val="single" w:color="000000" w:sz="4" w:space="0"/>
            </w:tcBorders>
            <w:vAlign w:val="center"/>
          </w:tcPr>
          <w:p w14:paraId="0FDD0D5D">
            <w:pPr>
              <w:snapToGrid w:val="0"/>
              <w:spacing w:after="0" w:line="240" w:lineRule="auto"/>
              <w:jc w:val="center"/>
              <w:rPr>
                <w:rFonts w:hint="eastAsia" w:ascii="思源宋体 CN" w:hAnsi="思源宋体 CN" w:eastAsia="思源宋体 CN" w:cs="宋体"/>
                <w:szCs w:val="21"/>
              </w:rPr>
            </w:pPr>
          </w:p>
        </w:tc>
        <w:tc>
          <w:tcPr>
            <w:tcW w:w="525" w:type="pct"/>
            <w:tcBorders>
              <w:top w:val="single" w:color="000000" w:sz="4" w:space="0"/>
              <w:left w:val="nil"/>
              <w:bottom w:val="single" w:color="000000" w:sz="4" w:space="0"/>
              <w:right w:val="single" w:color="000000" w:sz="4" w:space="0"/>
            </w:tcBorders>
            <w:vAlign w:val="center"/>
          </w:tcPr>
          <w:p w14:paraId="2E566E78">
            <w:pPr>
              <w:snapToGrid w:val="0"/>
              <w:spacing w:after="0" w:line="240" w:lineRule="auto"/>
              <w:jc w:val="center"/>
              <w:rPr>
                <w:rFonts w:hint="eastAsia" w:ascii="思源宋体 CN" w:hAnsi="思源宋体 CN" w:eastAsia="思源宋体 CN" w:cs="宋体"/>
                <w:szCs w:val="21"/>
              </w:rPr>
            </w:pPr>
          </w:p>
        </w:tc>
      </w:tr>
      <w:tr w14:paraId="02D2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4B93F7E9">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069A822F">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备电系统</w:t>
            </w:r>
          </w:p>
        </w:tc>
        <w:tc>
          <w:tcPr>
            <w:tcW w:w="5988" w:type="dxa"/>
            <w:tcBorders>
              <w:top w:val="single" w:color="000000" w:sz="4" w:space="0"/>
              <w:left w:val="nil"/>
              <w:bottom w:val="single" w:color="000000" w:sz="4" w:space="0"/>
              <w:right w:val="single" w:color="auto" w:sz="4" w:space="0"/>
            </w:tcBorders>
            <w:noWrap/>
            <w:vAlign w:val="center"/>
          </w:tcPr>
          <w:p w14:paraId="6C65C5A8">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1、电池容量不小于20KWH；</w:t>
            </w:r>
          </w:p>
          <w:p w14:paraId="158B6385">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2</w:t>
            </w:r>
            <w:r>
              <w:rPr>
                <w:rFonts w:ascii="思源宋体 CN" w:hAnsi="思源宋体 CN" w:eastAsia="思源宋体 CN" w:cs="宋体"/>
                <w:sz w:val="21"/>
                <w:szCs w:val="21"/>
              </w:rPr>
              <w:t>、</w:t>
            </w:r>
            <w:r>
              <w:rPr>
                <w:rFonts w:hint="eastAsia" w:ascii="思源宋体 CN" w:hAnsi="思源宋体 CN" w:eastAsia="思源宋体 CN" w:cs="宋体"/>
                <w:sz w:val="21"/>
                <w:szCs w:val="21"/>
              </w:rPr>
              <w:t>需具有</w:t>
            </w:r>
            <w:r>
              <w:rPr>
                <w:rFonts w:ascii="思源宋体 CN" w:hAnsi="思源宋体 CN" w:eastAsia="思源宋体 CN" w:cs="宋体"/>
                <w:sz w:val="21"/>
                <w:szCs w:val="21"/>
              </w:rPr>
              <w:t>高集成度平台内的单体电压、 电流、温度管理</w:t>
            </w:r>
          </w:p>
          <w:p w14:paraId="2A8BC918">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3</w:t>
            </w:r>
            <w:r>
              <w:rPr>
                <w:rFonts w:ascii="思源宋体 CN" w:hAnsi="思源宋体 CN" w:eastAsia="思源宋体 CN" w:cs="宋体"/>
                <w:sz w:val="21"/>
                <w:szCs w:val="21"/>
              </w:rPr>
              <w:t>、</w:t>
            </w:r>
            <w:r>
              <w:rPr>
                <w:rFonts w:hint="eastAsia" w:ascii="思源宋体 CN" w:hAnsi="思源宋体 CN" w:eastAsia="思源宋体 CN" w:cs="宋体"/>
                <w:sz w:val="21"/>
                <w:szCs w:val="21"/>
              </w:rPr>
              <w:t>需</w:t>
            </w:r>
            <w:r>
              <w:rPr>
                <w:rFonts w:ascii="思源宋体 CN" w:hAnsi="思源宋体 CN" w:eastAsia="思源宋体 CN" w:cs="宋体"/>
                <w:sz w:val="21"/>
                <w:szCs w:val="21"/>
              </w:rPr>
              <w:t>支持485、通信指令可查看 BMS 监控数据，电池组状态。</w:t>
            </w:r>
          </w:p>
          <w:p w14:paraId="5F7771C8">
            <w:pPr>
              <w:pStyle w:val="7"/>
              <w:spacing w:after="0" w:line="240" w:lineRule="auto"/>
              <w:rPr>
                <w:rFonts w:ascii="思源宋体 CN" w:hAnsi="思源宋体 CN" w:eastAsia="思源宋体 CN" w:cs="宋体"/>
                <w:sz w:val="21"/>
                <w:szCs w:val="21"/>
              </w:rPr>
            </w:pPr>
            <w:r>
              <w:rPr>
                <w:rFonts w:ascii="思源宋体 CN" w:hAnsi="思源宋体 CN" w:eastAsia="思源宋体 CN" w:cs="宋体"/>
                <w:sz w:val="21"/>
                <w:szCs w:val="21"/>
              </w:rPr>
              <w:t>4、</w:t>
            </w:r>
            <w:r>
              <w:rPr>
                <w:rFonts w:hint="eastAsia" w:ascii="思源宋体 CN" w:hAnsi="思源宋体 CN" w:eastAsia="思源宋体 CN" w:cs="宋体"/>
                <w:sz w:val="21"/>
                <w:szCs w:val="21"/>
              </w:rPr>
              <w:t>需具备</w:t>
            </w:r>
            <w:r>
              <w:rPr>
                <w:rFonts w:ascii="思源宋体 CN" w:hAnsi="思源宋体 CN" w:eastAsia="思源宋体 CN" w:cs="宋体"/>
                <w:sz w:val="21"/>
                <w:szCs w:val="21"/>
              </w:rPr>
              <w:t>RTC 实时时钟数据存储记录查询功能，可记录电池组过压，欠压，过流等异常状态， 通过数据记录功能可查询历史数据(BMS滚动记录500 条记录) ，了解电池组的实际使用性能。</w:t>
            </w:r>
          </w:p>
          <w:p w14:paraId="6D67D60A">
            <w:pPr>
              <w:pStyle w:val="7"/>
              <w:spacing w:after="0" w:line="240" w:lineRule="auto"/>
              <w:rPr>
                <w:rFonts w:ascii="思源宋体 CN" w:hAnsi="思源宋体 CN" w:eastAsia="思源宋体 CN" w:cs="宋体"/>
                <w:sz w:val="21"/>
                <w:szCs w:val="21"/>
              </w:rPr>
            </w:pPr>
            <w:r>
              <w:rPr>
                <w:rFonts w:ascii="思源宋体 CN" w:hAnsi="思源宋体 CN" w:eastAsia="思源宋体 CN" w:cs="宋体"/>
                <w:sz w:val="21"/>
                <w:szCs w:val="21"/>
              </w:rPr>
              <w:t>5、</w:t>
            </w:r>
            <w:r>
              <w:rPr>
                <w:rFonts w:hint="eastAsia" w:ascii="思源宋体 CN" w:hAnsi="思源宋体 CN" w:eastAsia="思源宋体 CN" w:cs="宋体"/>
                <w:sz w:val="21"/>
                <w:szCs w:val="21"/>
              </w:rPr>
              <w:t>可</w:t>
            </w:r>
            <w:r>
              <w:rPr>
                <w:rFonts w:ascii="思源宋体 CN" w:hAnsi="思源宋体 CN" w:eastAsia="思源宋体 CN" w:cs="宋体"/>
                <w:sz w:val="21"/>
                <w:szCs w:val="21"/>
              </w:rPr>
              <w:t>通过“上位机”修改各项保护参数，可开启或关闭特定保护或算法。</w:t>
            </w:r>
          </w:p>
          <w:p w14:paraId="673F2BD9">
            <w:pPr>
              <w:pStyle w:val="7"/>
              <w:spacing w:after="0" w:line="240" w:lineRule="auto"/>
              <w:rPr>
                <w:rFonts w:ascii="思源宋体 CN" w:hAnsi="思源宋体 CN" w:eastAsia="思源宋体 CN" w:cs="宋体"/>
                <w:sz w:val="21"/>
                <w:szCs w:val="21"/>
              </w:rPr>
            </w:pPr>
            <w:r>
              <w:rPr>
                <w:rFonts w:ascii="思源宋体 CN" w:hAnsi="思源宋体 CN" w:eastAsia="思源宋体 CN" w:cs="宋体"/>
                <w:sz w:val="21"/>
                <w:szCs w:val="21"/>
              </w:rPr>
              <w:t>6、</w:t>
            </w:r>
            <w:r>
              <w:rPr>
                <w:rFonts w:hint="eastAsia" w:ascii="思源宋体 CN" w:hAnsi="思源宋体 CN" w:eastAsia="思源宋体 CN" w:cs="宋体"/>
                <w:sz w:val="21"/>
                <w:szCs w:val="21"/>
              </w:rPr>
              <w:t>具备完善的保护功能：</w:t>
            </w:r>
            <w:r>
              <w:rPr>
                <w:rFonts w:ascii="思源宋体 CN" w:hAnsi="思源宋体 CN" w:eastAsia="思源宋体 CN" w:cs="宋体"/>
                <w:sz w:val="21"/>
                <w:szCs w:val="21"/>
              </w:rPr>
              <w:t>充电过压保护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放电欠压保护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充电过流保护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放电过载保护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放电短路保护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过温保护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温差保护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充电低温保护</w:t>
            </w:r>
            <w:r>
              <w:rPr>
                <w:rFonts w:hint="eastAsia" w:ascii="思源宋体 CN" w:hAnsi="思源宋体 CN" w:eastAsia="思源宋体 CN" w:cs="宋体"/>
                <w:sz w:val="21"/>
                <w:szCs w:val="21"/>
              </w:rPr>
              <w:t>、</w:t>
            </w:r>
            <w:r>
              <w:rPr>
                <w:rFonts w:ascii="思源宋体 CN" w:hAnsi="思源宋体 CN" w:eastAsia="思源宋体 CN" w:cs="宋体"/>
                <w:sz w:val="21"/>
                <w:szCs w:val="21"/>
              </w:rPr>
              <w:t>放电低温保护</w:t>
            </w:r>
            <w:r>
              <w:rPr>
                <w:rFonts w:hint="eastAsia" w:ascii="思源宋体 CN" w:hAnsi="思源宋体 CN" w:eastAsia="思源宋体 CN" w:cs="宋体"/>
                <w:sz w:val="21"/>
                <w:szCs w:val="21"/>
              </w:rPr>
              <w:t>等功能；</w:t>
            </w:r>
          </w:p>
          <w:p w14:paraId="56F98A34">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7、支持</w:t>
            </w:r>
            <w:r>
              <w:rPr>
                <w:rFonts w:ascii="思源宋体 CN" w:hAnsi="思源宋体 CN" w:eastAsia="思源宋体 CN" w:cs="宋体"/>
                <w:sz w:val="21"/>
                <w:szCs w:val="21"/>
              </w:rPr>
              <w:t>异常检测可预防产品制造过程的不良</w:t>
            </w:r>
            <w:r>
              <w:rPr>
                <w:rFonts w:hint="eastAsia" w:ascii="思源宋体 CN" w:hAnsi="思源宋体 CN" w:eastAsia="思源宋体 CN" w:cs="宋体"/>
                <w:sz w:val="21"/>
                <w:szCs w:val="21"/>
              </w:rPr>
              <w:t>；</w:t>
            </w:r>
          </w:p>
          <w:p w14:paraId="06527026">
            <w:pPr>
              <w:pStyle w:val="7"/>
              <w:spacing w:after="0" w:line="240" w:lineRule="auto"/>
              <w:rPr>
                <w:rFonts w:hint="eastAsia" w:ascii="思源宋体 CN" w:hAnsi="思源宋体 CN" w:eastAsia="思源宋体 CN" w:cs="宋体"/>
                <w:sz w:val="21"/>
                <w:szCs w:val="21"/>
              </w:rPr>
            </w:pPr>
            <w:r>
              <w:rPr>
                <w:rFonts w:hint="eastAsia" w:ascii="思源宋体 CN" w:hAnsi="思源宋体 CN" w:eastAsia="思源宋体 CN" w:cs="宋体"/>
                <w:sz w:val="21"/>
                <w:szCs w:val="21"/>
              </w:rPr>
              <w:t>8</w:t>
            </w:r>
            <w:r>
              <w:rPr>
                <w:rFonts w:ascii="思源宋体 CN" w:hAnsi="思源宋体 CN" w:eastAsia="思源宋体 CN" w:cs="宋体"/>
                <w:sz w:val="21"/>
                <w:szCs w:val="21"/>
              </w:rPr>
              <w:t>、</w:t>
            </w:r>
            <w:r>
              <w:rPr>
                <w:rFonts w:hint="eastAsia" w:ascii="思源宋体 CN" w:hAnsi="思源宋体 CN" w:eastAsia="思源宋体 CN" w:cs="宋体"/>
                <w:sz w:val="21"/>
                <w:szCs w:val="21"/>
              </w:rPr>
              <w:t>支持</w:t>
            </w:r>
            <w:r>
              <w:rPr>
                <w:rFonts w:ascii="思源宋体 CN" w:hAnsi="思源宋体 CN" w:eastAsia="思源宋体 CN" w:cs="宋体"/>
                <w:sz w:val="21"/>
                <w:szCs w:val="21"/>
              </w:rPr>
              <w:t>电芯电压侦测线脱落检测</w:t>
            </w:r>
            <w:r>
              <w:rPr>
                <w:rFonts w:hint="eastAsia" w:ascii="思源宋体 CN" w:hAnsi="思源宋体 CN" w:eastAsia="思源宋体 CN" w:cs="宋体"/>
                <w:sz w:val="21"/>
                <w:szCs w:val="21"/>
              </w:rPr>
              <w:t>功能、</w:t>
            </w:r>
            <w:r>
              <w:rPr>
                <w:rFonts w:ascii="思源宋体 CN" w:hAnsi="思源宋体 CN" w:eastAsia="思源宋体 CN" w:cs="宋体"/>
                <w:sz w:val="21"/>
                <w:szCs w:val="21"/>
              </w:rPr>
              <w:t>温感线脱落检测</w:t>
            </w:r>
            <w:r>
              <w:rPr>
                <w:rFonts w:hint="eastAsia" w:ascii="思源宋体 CN" w:hAnsi="思源宋体 CN" w:eastAsia="思源宋体 CN" w:cs="宋体"/>
                <w:sz w:val="21"/>
                <w:szCs w:val="21"/>
              </w:rPr>
              <w:t>、</w:t>
            </w:r>
            <w:r>
              <w:rPr>
                <w:rFonts w:ascii="思源宋体 CN" w:hAnsi="思源宋体 CN" w:eastAsia="思源宋体 CN" w:cs="宋体"/>
                <w:sz w:val="21"/>
                <w:szCs w:val="21"/>
              </w:rPr>
              <w:t>路关断异常检测、放电回路关断异常检测、功率MOSFET过热保护</w:t>
            </w:r>
            <w:r>
              <w:rPr>
                <w:rFonts w:hint="eastAsia" w:ascii="思源宋体 CN" w:hAnsi="思源宋体 CN" w:eastAsia="思源宋体 CN" w:cs="宋体"/>
                <w:sz w:val="21"/>
                <w:szCs w:val="21"/>
              </w:rPr>
              <w:t>；</w:t>
            </w:r>
          </w:p>
        </w:tc>
        <w:tc>
          <w:tcPr>
            <w:tcW w:w="288" w:type="pct"/>
            <w:vAlign w:val="center"/>
          </w:tcPr>
          <w:p w14:paraId="5C91B57E">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5CEC79EA">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nil"/>
              <w:bottom w:val="single" w:color="000000" w:sz="4" w:space="0"/>
              <w:right w:val="single" w:color="000000" w:sz="4" w:space="0"/>
            </w:tcBorders>
            <w:vAlign w:val="center"/>
          </w:tcPr>
          <w:p w14:paraId="770DE95C">
            <w:pPr>
              <w:snapToGrid w:val="0"/>
              <w:spacing w:after="0" w:line="240" w:lineRule="auto"/>
              <w:jc w:val="center"/>
              <w:rPr>
                <w:rFonts w:hint="eastAsia" w:ascii="思源宋体 CN" w:hAnsi="思源宋体 CN" w:eastAsia="思源宋体 CN" w:cs="宋体"/>
                <w:szCs w:val="21"/>
              </w:rPr>
            </w:pPr>
          </w:p>
        </w:tc>
        <w:tc>
          <w:tcPr>
            <w:tcW w:w="525" w:type="pct"/>
            <w:tcBorders>
              <w:top w:val="single" w:color="000000" w:sz="4" w:space="0"/>
              <w:left w:val="nil"/>
              <w:bottom w:val="single" w:color="000000" w:sz="4" w:space="0"/>
              <w:right w:val="single" w:color="000000" w:sz="4" w:space="0"/>
            </w:tcBorders>
            <w:vAlign w:val="center"/>
          </w:tcPr>
          <w:p w14:paraId="6BBE6914">
            <w:pPr>
              <w:snapToGrid w:val="0"/>
              <w:spacing w:after="0" w:line="240" w:lineRule="auto"/>
              <w:jc w:val="center"/>
              <w:rPr>
                <w:rFonts w:hint="eastAsia" w:ascii="思源宋体 CN" w:hAnsi="思源宋体 CN" w:eastAsia="思源宋体 CN" w:cs="宋体"/>
                <w:szCs w:val="21"/>
              </w:rPr>
            </w:pPr>
          </w:p>
        </w:tc>
      </w:tr>
      <w:tr w14:paraId="6103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4F0DCC89">
            <w:pPr>
              <w:numPr>
                <w:ilvl w:val="0"/>
                <w:numId w:val="4"/>
              </w:numPr>
              <w:snapToGrid w:val="0"/>
              <w:spacing w:after="0" w:line="240" w:lineRule="auto"/>
              <w:jc w:val="center"/>
              <w:rPr>
                <w:rFonts w:hint="eastAsia" w:ascii="思源宋体 CN" w:hAnsi="思源宋体 CN" w:eastAsia="思源宋体 CN" w:cs="宋体"/>
                <w:szCs w:val="21"/>
              </w:rPr>
            </w:pPr>
          </w:p>
        </w:tc>
        <w:tc>
          <w:tcPr>
            <w:tcW w:w="937" w:type="dxa"/>
            <w:tcBorders>
              <w:top w:val="single" w:color="000000" w:sz="4" w:space="0"/>
              <w:left w:val="nil"/>
              <w:bottom w:val="single" w:color="000000" w:sz="4" w:space="0"/>
              <w:right w:val="single" w:color="000000" w:sz="4" w:space="0"/>
            </w:tcBorders>
            <w:noWrap/>
            <w:vAlign w:val="center"/>
          </w:tcPr>
          <w:p w14:paraId="5F6C7F7C">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人员培训</w:t>
            </w:r>
          </w:p>
        </w:tc>
        <w:tc>
          <w:tcPr>
            <w:tcW w:w="5988" w:type="dxa"/>
            <w:tcBorders>
              <w:top w:val="single" w:color="000000" w:sz="4" w:space="0"/>
              <w:left w:val="nil"/>
              <w:bottom w:val="single" w:color="000000" w:sz="4" w:space="0"/>
              <w:right w:val="single" w:color="auto" w:sz="4" w:space="0"/>
            </w:tcBorders>
            <w:noWrap/>
            <w:vAlign w:val="center"/>
          </w:tcPr>
          <w:p w14:paraId="118E8CE2">
            <w:pPr>
              <w:pStyle w:val="7"/>
              <w:spacing w:after="0" w:line="240" w:lineRule="auto"/>
              <w:rPr>
                <w:rFonts w:ascii="思源宋体 CN" w:hAnsi="思源宋体 CN" w:eastAsia="思源宋体 CN" w:cs="宋体"/>
                <w:sz w:val="21"/>
                <w:szCs w:val="21"/>
              </w:rPr>
            </w:pPr>
            <w:r>
              <w:rPr>
                <w:rFonts w:hint="eastAsia" w:ascii="思源宋体 CN" w:hAnsi="思源宋体 CN" w:eastAsia="思源宋体 CN" w:cs="宋体"/>
                <w:sz w:val="21"/>
                <w:szCs w:val="21"/>
              </w:rPr>
              <w:t>1.需提供省级或省级以上法定计量机构校准检定证书；</w:t>
            </w:r>
          </w:p>
          <w:p w14:paraId="621FCD13">
            <w:pPr>
              <w:pStyle w:val="7"/>
              <w:spacing w:after="0" w:line="240" w:lineRule="auto"/>
              <w:rPr>
                <w:rFonts w:hint="eastAsia" w:ascii="思源宋体 CN" w:hAnsi="思源宋体 CN" w:eastAsia="思源宋体 CN"/>
                <w:sz w:val="21"/>
                <w:szCs w:val="21"/>
              </w:rPr>
            </w:pPr>
            <w:r>
              <w:rPr>
                <w:rFonts w:hint="eastAsia" w:ascii="思源宋体 CN" w:hAnsi="思源宋体 CN" w:eastAsia="思源宋体 CN" w:cs="宋体"/>
                <w:sz w:val="21"/>
                <w:szCs w:val="21"/>
              </w:rPr>
              <w:t>2.需免费培养检定人员不少于4名，并取得计量专业项目培训合格证明。</w:t>
            </w:r>
          </w:p>
        </w:tc>
        <w:tc>
          <w:tcPr>
            <w:tcW w:w="288" w:type="pct"/>
            <w:vAlign w:val="center"/>
          </w:tcPr>
          <w:p w14:paraId="5DE66126">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套</w:t>
            </w:r>
          </w:p>
        </w:tc>
        <w:tc>
          <w:tcPr>
            <w:tcW w:w="181" w:type="pct"/>
            <w:vAlign w:val="center"/>
          </w:tcPr>
          <w:p w14:paraId="6A29D587">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1</w:t>
            </w:r>
          </w:p>
        </w:tc>
        <w:tc>
          <w:tcPr>
            <w:tcW w:w="502" w:type="pct"/>
            <w:tcBorders>
              <w:top w:val="single" w:color="000000" w:sz="4" w:space="0"/>
              <w:left w:val="nil"/>
              <w:bottom w:val="single" w:color="000000" w:sz="4" w:space="0"/>
              <w:right w:val="single" w:color="000000" w:sz="4" w:space="0"/>
            </w:tcBorders>
            <w:vAlign w:val="center"/>
          </w:tcPr>
          <w:p w14:paraId="61F19D5E">
            <w:pPr>
              <w:snapToGrid w:val="0"/>
              <w:spacing w:after="0" w:line="240" w:lineRule="auto"/>
              <w:rPr>
                <w:rFonts w:hint="eastAsia" w:ascii="思源宋体 CN" w:hAnsi="思源宋体 CN" w:eastAsia="思源宋体 CN" w:cs="宋体"/>
                <w:szCs w:val="21"/>
              </w:rPr>
            </w:pPr>
          </w:p>
        </w:tc>
        <w:tc>
          <w:tcPr>
            <w:tcW w:w="525" w:type="pct"/>
            <w:tcBorders>
              <w:top w:val="single" w:color="000000" w:sz="4" w:space="0"/>
              <w:left w:val="nil"/>
              <w:bottom w:val="single" w:color="000000" w:sz="4" w:space="0"/>
              <w:right w:val="single" w:color="000000" w:sz="4" w:space="0"/>
            </w:tcBorders>
            <w:vAlign w:val="center"/>
          </w:tcPr>
          <w:p w14:paraId="0D2F0C9F">
            <w:pPr>
              <w:snapToGrid w:val="0"/>
              <w:spacing w:after="0" w:line="240" w:lineRule="auto"/>
              <w:jc w:val="center"/>
              <w:rPr>
                <w:rFonts w:hint="eastAsia" w:ascii="思源宋体 CN" w:hAnsi="思源宋体 CN" w:eastAsia="思源宋体 CN" w:cs="宋体"/>
                <w:szCs w:val="21"/>
              </w:rPr>
            </w:pPr>
          </w:p>
        </w:tc>
      </w:tr>
      <w:tr w14:paraId="2256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6F5C33DF">
            <w:pPr>
              <w:numPr>
                <w:ilvl w:val="0"/>
                <w:numId w:val="4"/>
              </w:numPr>
              <w:snapToGrid w:val="0"/>
              <w:spacing w:after="0" w:line="240" w:lineRule="auto"/>
              <w:jc w:val="center"/>
              <w:rPr>
                <w:rFonts w:hint="eastAsia" w:ascii="思源宋体 CN" w:hAnsi="思源宋体 CN" w:eastAsia="思源宋体 CN" w:cs="宋体"/>
                <w:szCs w:val="21"/>
              </w:rPr>
            </w:pPr>
          </w:p>
        </w:tc>
        <w:tc>
          <w:tcPr>
            <w:tcW w:w="434" w:type="pct"/>
            <w:tcBorders>
              <w:top w:val="single" w:color="000000" w:sz="4" w:space="0"/>
              <w:left w:val="nil"/>
              <w:bottom w:val="single" w:color="000000" w:sz="4" w:space="0"/>
              <w:right w:val="single" w:color="000000" w:sz="4" w:space="0"/>
            </w:tcBorders>
            <w:noWrap/>
            <w:vAlign w:val="center"/>
          </w:tcPr>
          <w:p w14:paraId="3F3ED5AB">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总价</w:t>
            </w:r>
          </w:p>
        </w:tc>
        <w:tc>
          <w:tcPr>
            <w:tcW w:w="4269" w:type="pct"/>
            <w:gridSpan w:val="5"/>
            <w:tcBorders>
              <w:top w:val="single" w:color="000000" w:sz="4" w:space="0"/>
              <w:left w:val="nil"/>
              <w:bottom w:val="single" w:color="000000" w:sz="4" w:space="0"/>
              <w:right w:val="single" w:color="000000" w:sz="4" w:space="0"/>
            </w:tcBorders>
            <w:noWrap/>
            <w:vAlign w:val="center"/>
          </w:tcPr>
          <w:p w14:paraId="6897CB13">
            <w:pPr>
              <w:snapToGrid w:val="0"/>
              <w:spacing w:after="0" w:line="240" w:lineRule="auto"/>
              <w:jc w:val="center"/>
              <w:rPr>
                <w:rFonts w:hint="eastAsia" w:ascii="思源宋体 CN" w:hAnsi="思源宋体 CN" w:eastAsia="思源宋体 CN" w:cs="宋体"/>
                <w:szCs w:val="21"/>
              </w:rPr>
            </w:pPr>
            <w:r>
              <w:rPr>
                <w:rFonts w:hint="eastAsia" w:ascii="思源宋体 CN" w:hAnsi="思源宋体 CN" w:eastAsia="思源宋体 CN" w:cs="宋体"/>
                <w:szCs w:val="21"/>
              </w:rPr>
              <w:t>元</w:t>
            </w:r>
          </w:p>
        </w:tc>
      </w:tr>
    </w:tbl>
    <w:p w14:paraId="5EB4852A">
      <w:pPr>
        <w:pStyle w:val="27"/>
        <w:keepNext w:val="0"/>
        <w:keepLines w:val="0"/>
        <w:pageBreakBefore w:val="0"/>
        <w:kinsoku/>
        <w:wordWrap/>
        <w:overflowPunct/>
        <w:topLinePunct w:val="0"/>
        <w:autoSpaceDE/>
        <w:autoSpaceDN/>
        <w:bidi w:val="0"/>
        <w:adjustRightInd/>
        <w:snapToGrid/>
        <w:spacing w:line="500" w:lineRule="exact"/>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说明：1、供应商在满足技术要求和性能的前提下可投同档次或优于上述参数、性能和质量的货物。</w:t>
      </w:r>
    </w:p>
    <w:p w14:paraId="333CAF2E">
      <w:pPr>
        <w:pStyle w:val="27"/>
        <w:keepNext w:val="0"/>
        <w:keepLines w:val="0"/>
        <w:pageBreakBefore w:val="0"/>
        <w:kinsoku/>
        <w:wordWrap/>
        <w:overflowPunct/>
        <w:topLinePunct w:val="0"/>
        <w:autoSpaceDE/>
        <w:autoSpaceDN/>
        <w:bidi w:val="0"/>
        <w:adjustRightInd/>
        <w:snapToGrid/>
        <w:spacing w:line="500" w:lineRule="exact"/>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2、供应商应如实描述所报产品的技术参数和性能，不得完全复制粘贴上表技术参数和性能描述。因完全复制粘贴上表技术参数和性能描述而产生的不利于供应商的评审风险由供应商自行承担。</w:t>
      </w:r>
    </w:p>
    <w:p w14:paraId="70D7BB1C">
      <w:pPr>
        <w:pStyle w:val="27"/>
        <w:keepNext w:val="0"/>
        <w:keepLines w:val="0"/>
        <w:pageBreakBefore w:val="0"/>
        <w:kinsoku/>
        <w:wordWrap/>
        <w:overflowPunct/>
        <w:topLinePunct w:val="0"/>
        <w:autoSpaceDE/>
        <w:autoSpaceDN/>
        <w:bidi w:val="0"/>
        <w:adjustRightInd/>
        <w:snapToGrid/>
        <w:spacing w:line="500" w:lineRule="exact"/>
        <w:ind w:firstLine="482" w:firstLineChars="200"/>
        <w:rPr>
          <w:rFonts w:hint="default" w:ascii="仿宋_GB2312" w:eastAsia="仿宋_GB2312" w:cs="Times New Roman"/>
          <w:b/>
          <w:bCs/>
          <w:color w:val="auto"/>
          <w:sz w:val="24"/>
          <w:szCs w:val="24"/>
          <w:highlight w:val="none"/>
          <w:lang w:val="en-US" w:eastAsia="zh-CN"/>
        </w:rPr>
      </w:pPr>
      <w:r>
        <w:rPr>
          <w:rFonts w:hint="eastAsia" w:ascii="仿宋_GB2312" w:eastAsia="仿宋_GB2312" w:cs="Times New Roman"/>
          <w:b/>
          <w:bCs/>
          <w:color w:val="auto"/>
          <w:sz w:val="24"/>
          <w:szCs w:val="24"/>
          <w:highlight w:val="none"/>
          <w:lang w:val="en-US" w:eastAsia="zh-CN"/>
        </w:rPr>
        <w:t>3、成交供应商在交货前须提供法定计量检定机构出具的检定/校准证书。</w:t>
      </w:r>
    </w:p>
    <w:p w14:paraId="30765EDB">
      <w:pPr>
        <w:pStyle w:val="27"/>
        <w:keepNext w:val="0"/>
        <w:keepLines w:val="0"/>
        <w:pageBreakBefore w:val="0"/>
        <w:kinsoku/>
        <w:wordWrap/>
        <w:overflowPunct/>
        <w:topLinePunct w:val="0"/>
        <w:autoSpaceDE/>
        <w:autoSpaceDN/>
        <w:bidi w:val="0"/>
        <w:adjustRightInd/>
        <w:snapToGrid/>
        <w:spacing w:line="500" w:lineRule="exact"/>
        <w:ind w:firstLine="482" w:firstLineChars="200"/>
        <w:rPr>
          <w:rFonts w:hint="eastAsia" w:ascii="仿宋_GB2312" w:eastAsia="仿宋_GB2312" w:cs="Times New Roman"/>
          <w:b/>
          <w:bCs/>
          <w:color w:val="auto"/>
          <w:sz w:val="24"/>
          <w:szCs w:val="24"/>
          <w:highlight w:val="none"/>
          <w:lang w:val="en-US" w:eastAsia="zh-CN"/>
        </w:rPr>
      </w:pPr>
      <w:r>
        <w:rPr>
          <w:rFonts w:hint="eastAsia" w:ascii="仿宋_GB2312" w:eastAsia="仿宋_GB2312" w:cs="Times New Roman"/>
          <w:b/>
          <w:bCs/>
          <w:color w:val="auto"/>
          <w:sz w:val="24"/>
          <w:szCs w:val="24"/>
          <w:highlight w:val="none"/>
          <w:lang w:val="en-US" w:eastAsia="zh-CN"/>
        </w:rPr>
        <w:t xml:space="preserve">三、供货要求 </w:t>
      </w:r>
    </w:p>
    <w:p w14:paraId="6558AE5F">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（一）交货要求：</w:t>
      </w:r>
    </w:p>
    <w:p w14:paraId="2D9295CE">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1、交货期：见供应商须知前附表。超出磋商文件规定日期的投标将不被接受。 </w:t>
      </w:r>
    </w:p>
    <w:p w14:paraId="6A531AC0">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2、交货地点：见供应商须知前附表。 </w:t>
      </w:r>
    </w:p>
    <w:p w14:paraId="74F81C81">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3、供应商应严格按照产品的制造、安装、检测及验收标准执行。</w:t>
      </w:r>
    </w:p>
    <w:p w14:paraId="11B2F9BD">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4、提供制造商完整的铭牌、标记、随机技术资料、装箱单、合格证、使用说明书等。 </w:t>
      </w:r>
    </w:p>
    <w:p w14:paraId="36DBAE9A">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5、采购人使用成交供应商提供的货物、技术、资料、服务或其他任何一部分时，享有无偿使用权。免受第三方提出的侵犯其专利权、著作权、商标权或其它知识产权的起诉。如果第三方提出侵权指控，成交供应商应承担由此而引起的一切法律责任和费用。 </w:t>
      </w:r>
    </w:p>
    <w:p w14:paraId="60858776">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（二）包装和发运： </w:t>
      </w:r>
    </w:p>
    <w:p w14:paraId="7BE30B5B">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1、货物的包装和运输须符合货物特性要求。 </w:t>
      </w:r>
    </w:p>
    <w:p w14:paraId="72FAB82D">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2、为了保证货物在长途运输、多次搬运和装卸过程中的安全，货物包装应符合国家或行业标准 </w:t>
      </w:r>
    </w:p>
    <w:p w14:paraId="03A604A6">
      <w:pPr>
        <w:pStyle w:val="27"/>
        <w:keepNext w:val="0"/>
        <w:keepLines w:val="0"/>
        <w:pageBreakBefore w:val="0"/>
        <w:kinsoku/>
        <w:wordWrap/>
        <w:overflowPunct/>
        <w:topLinePunct w:val="0"/>
        <w:autoSpaceDE/>
        <w:autoSpaceDN/>
        <w:bidi w:val="0"/>
        <w:adjustRightInd/>
        <w:snapToGrid/>
        <w:spacing w:line="500" w:lineRule="exact"/>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规定。由于包装、运输、搬运和装卸不当导致货物锈蚀、缺失或损坏，由成交供应商承担一切责任。 </w:t>
      </w:r>
    </w:p>
    <w:p w14:paraId="2E8513B2">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（三）培训要求： </w:t>
      </w:r>
    </w:p>
    <w:p w14:paraId="079D700F">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通过培训使采购人相关人员掌握有关的使用、维护和管理方法，达到能独立进行管理、一般故 </w:t>
      </w:r>
    </w:p>
    <w:p w14:paraId="4183D156">
      <w:pPr>
        <w:pStyle w:val="27"/>
        <w:keepNext w:val="0"/>
        <w:keepLines w:val="0"/>
        <w:pageBreakBefore w:val="0"/>
        <w:kinsoku/>
        <w:wordWrap/>
        <w:overflowPunct/>
        <w:topLinePunct w:val="0"/>
        <w:autoSpaceDE/>
        <w:autoSpaceDN/>
        <w:bidi w:val="0"/>
        <w:adjustRightInd/>
        <w:snapToGrid/>
        <w:spacing w:line="500" w:lineRule="exact"/>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障处理、日常检测和维护等工作的目标。 </w:t>
      </w:r>
    </w:p>
    <w:p w14:paraId="34FB0569">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（四）售后服务要求： </w:t>
      </w:r>
    </w:p>
    <w:p w14:paraId="0A6BF550">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1、供应商须提供所投产品售后服务机构情况，包括地址、技术人员及联系方式，售后技术人员 </w:t>
      </w:r>
    </w:p>
    <w:p w14:paraId="607F8EAE">
      <w:pPr>
        <w:pStyle w:val="27"/>
        <w:keepNext w:val="0"/>
        <w:keepLines w:val="0"/>
        <w:pageBreakBefore w:val="0"/>
        <w:kinsoku/>
        <w:wordWrap/>
        <w:overflowPunct/>
        <w:topLinePunct w:val="0"/>
        <w:autoSpaceDE/>
        <w:autoSpaceDN/>
        <w:bidi w:val="0"/>
        <w:adjustRightInd/>
        <w:snapToGrid/>
        <w:spacing w:line="500" w:lineRule="exact"/>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力量、设备实力等。</w:t>
      </w:r>
    </w:p>
    <w:p w14:paraId="09E70B11">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2、7天×24 小时全年无休，质保期自验收合格之日起计算。不接受该质保期的响应将不被接受。 </w:t>
      </w:r>
    </w:p>
    <w:p w14:paraId="35863380">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3、质保期内（以本项目验收合格之日算起）应当为采购人提供以下技术支持和服务： </w:t>
      </w:r>
    </w:p>
    <w:p w14:paraId="0E06E3D8">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（1）电话咨询。成交供应商应当为采购人提供技术援助电话，解答采购人在使用中遇到的问题，及时为采购人提出解决问题的建议和办法。 </w:t>
      </w:r>
    </w:p>
    <w:p w14:paraId="2AAE3ED6">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（2）现场响应。采购人遇到使用及技术问题，电话咨询不能解决的，成交供应商应在 3 小时内安排相关人员到达现场进行处理，确保设备系统正常工作。 </w:t>
      </w:r>
    </w:p>
    <w:p w14:paraId="78A48617">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（3）成交供应商应当定期对所供设备系统运行情况进行检测，消除故障隐患，以保证设备的正常运行。 </w:t>
      </w:r>
    </w:p>
    <w:p w14:paraId="77A54276">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4、质保期后应当为采购人提供以下技术支持和服务： </w:t>
      </w:r>
    </w:p>
    <w:p w14:paraId="23B37917">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（1）应同样提供免费电话咨询服务，并应承诺提供产品上门维护服务。 </w:t>
      </w:r>
    </w:p>
    <w:p w14:paraId="7B17FEA6">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 xml:space="preserve">（2）应以优惠价格继续提供售后服务。 </w:t>
      </w:r>
    </w:p>
    <w:p w14:paraId="65F8C4D6">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5、备品备件及易损件：</w:t>
      </w:r>
    </w:p>
    <w:p w14:paraId="245137D4">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成交供应商售后服务中，维修使用的备品备件及易损件应为原厂配件，未经采购人同意不得使用非原厂配件。成交供应商应提供原厂标准的备品备件、易损件、消耗资料价格清单及折扣率。</w:t>
      </w:r>
    </w:p>
    <w:p w14:paraId="196AB8AC">
      <w:pPr>
        <w:rPr>
          <w:rFonts w:ascii="仿宋" w:hAnsi="仿宋" w:eastAsia="仿宋" w:cs="仿宋"/>
          <w:b/>
          <w:bCs/>
          <w:spacing w:val="-1"/>
          <w:sz w:val="31"/>
          <w:szCs w:val="31"/>
        </w:rPr>
      </w:pPr>
      <w:r>
        <w:rPr>
          <w:rFonts w:ascii="仿宋" w:hAnsi="仿宋" w:eastAsia="仿宋" w:cs="仿宋"/>
          <w:b/>
          <w:bCs/>
          <w:spacing w:val="-1"/>
          <w:sz w:val="31"/>
          <w:szCs w:val="31"/>
        </w:rPr>
        <w:br w:type="page"/>
      </w:r>
    </w:p>
    <w:p w14:paraId="4CF07390">
      <w:pPr>
        <w:spacing w:before="151" w:line="224" w:lineRule="auto"/>
        <w:ind w:left="3406"/>
        <w:outlineLvl w:val="0"/>
        <w:rPr>
          <w:rFonts w:ascii="仿宋" w:hAnsi="仿宋" w:eastAsia="仿宋" w:cs="仿宋"/>
          <w:sz w:val="31"/>
          <w:szCs w:val="31"/>
        </w:rPr>
      </w:pPr>
      <w:r>
        <w:rPr>
          <w:rFonts w:ascii="仿宋" w:hAnsi="仿宋" w:eastAsia="仿宋" w:cs="仿宋"/>
          <w:b/>
          <w:bCs/>
          <w:spacing w:val="-1"/>
          <w:sz w:val="31"/>
          <w:szCs w:val="31"/>
        </w:rPr>
        <w:t>第四章</w:t>
      </w:r>
      <w:r>
        <w:rPr>
          <w:rFonts w:ascii="仿宋" w:hAnsi="仿宋" w:eastAsia="仿宋" w:cs="仿宋"/>
          <w:spacing w:val="33"/>
          <w:sz w:val="31"/>
          <w:szCs w:val="31"/>
        </w:rPr>
        <w:t xml:space="preserve"> </w:t>
      </w:r>
      <w:r>
        <w:rPr>
          <w:rFonts w:ascii="仿宋" w:hAnsi="仿宋" w:eastAsia="仿宋" w:cs="仿宋"/>
          <w:b/>
          <w:bCs/>
          <w:spacing w:val="-1"/>
          <w:sz w:val="31"/>
          <w:szCs w:val="31"/>
        </w:rPr>
        <w:t>评审办法</w:t>
      </w:r>
      <w:bookmarkEnd w:id="89"/>
      <w:bookmarkEnd w:id="90"/>
      <w:bookmarkEnd w:id="91"/>
      <w:bookmarkEnd w:id="92"/>
    </w:p>
    <w:p w14:paraId="4A9D335F">
      <w:pPr>
        <w:spacing w:before="78" w:line="217" w:lineRule="auto"/>
        <w:ind w:left="491"/>
        <w:rPr>
          <w:rFonts w:ascii="仿宋" w:hAnsi="仿宋" w:eastAsia="仿宋" w:cs="仿宋"/>
          <w:sz w:val="24"/>
          <w:szCs w:val="24"/>
        </w:rPr>
      </w:pPr>
      <w:r>
        <w:rPr>
          <w:rFonts w:ascii="仿宋" w:hAnsi="仿宋" w:eastAsia="仿宋" w:cs="仿宋"/>
          <w:b/>
          <w:bCs/>
          <w:spacing w:val="-3"/>
          <w:sz w:val="24"/>
          <w:szCs w:val="24"/>
        </w:rPr>
        <w:t>1.</w:t>
      </w:r>
      <w:r>
        <w:rPr>
          <w:rFonts w:ascii="仿宋" w:hAnsi="仿宋" w:eastAsia="仿宋" w:cs="仿宋"/>
          <w:spacing w:val="-3"/>
          <w:sz w:val="24"/>
          <w:szCs w:val="24"/>
        </w:rPr>
        <w:t xml:space="preserve"> </w:t>
      </w:r>
      <w:r>
        <w:rPr>
          <w:rFonts w:ascii="仿宋" w:hAnsi="仿宋" w:eastAsia="仿宋" w:cs="仿宋"/>
          <w:b/>
          <w:bCs/>
          <w:spacing w:val="-3"/>
          <w:sz w:val="24"/>
          <w:szCs w:val="24"/>
        </w:rPr>
        <w:t>磋商响应文件的评审、比较和否决</w:t>
      </w:r>
    </w:p>
    <w:p w14:paraId="6BA089C2">
      <w:pPr>
        <w:spacing w:before="176" w:line="285" w:lineRule="auto"/>
        <w:ind w:left="14" w:right="71" w:firstLine="476"/>
        <w:rPr>
          <w:rFonts w:ascii="仿宋" w:hAnsi="仿宋" w:eastAsia="仿宋" w:cs="仿宋"/>
          <w:sz w:val="24"/>
          <w:szCs w:val="24"/>
        </w:rPr>
      </w:pPr>
      <w:r>
        <w:rPr>
          <w:rFonts w:ascii="仿宋" w:hAnsi="仿宋" w:eastAsia="仿宋" w:cs="仿宋"/>
          <w:b/>
          <w:bCs/>
          <w:spacing w:val="-4"/>
          <w:sz w:val="24"/>
          <w:szCs w:val="24"/>
        </w:rPr>
        <w:t>1.1</w:t>
      </w:r>
      <w:r>
        <w:rPr>
          <w:rFonts w:ascii="仿宋" w:hAnsi="仿宋" w:eastAsia="仿宋" w:cs="仿宋"/>
          <w:spacing w:val="-42"/>
          <w:sz w:val="24"/>
          <w:szCs w:val="24"/>
        </w:rPr>
        <w:t xml:space="preserve"> </w:t>
      </w:r>
      <w:r>
        <w:rPr>
          <w:rFonts w:ascii="仿宋" w:hAnsi="仿宋" w:eastAsia="仿宋" w:cs="仿宋"/>
          <w:spacing w:val="-4"/>
          <w:sz w:val="24"/>
          <w:szCs w:val="24"/>
        </w:rPr>
        <w:t>磋商小组将按照竞争性磋商文件的规</w:t>
      </w:r>
      <w:r>
        <w:rPr>
          <w:rFonts w:ascii="仿宋" w:hAnsi="仿宋" w:eastAsia="仿宋" w:cs="仿宋"/>
          <w:spacing w:val="-5"/>
          <w:sz w:val="24"/>
          <w:szCs w:val="24"/>
        </w:rPr>
        <w:t>定，仅对在实质上响应竞争性磋商文件要求</w:t>
      </w:r>
      <w:r>
        <w:rPr>
          <w:rFonts w:ascii="仿宋" w:hAnsi="仿宋" w:eastAsia="仿宋" w:cs="仿宋"/>
          <w:sz w:val="24"/>
          <w:szCs w:val="24"/>
        </w:rPr>
        <w:t xml:space="preserve"> </w:t>
      </w:r>
      <w:r>
        <w:rPr>
          <w:rFonts w:ascii="仿宋" w:hAnsi="仿宋" w:eastAsia="仿宋" w:cs="仿宋"/>
          <w:spacing w:val="-4"/>
          <w:sz w:val="24"/>
          <w:szCs w:val="24"/>
        </w:rPr>
        <w:t>的磋商响应文件进行评估和比较。</w:t>
      </w:r>
    </w:p>
    <w:p w14:paraId="00893338">
      <w:pPr>
        <w:spacing w:before="179" w:line="308" w:lineRule="auto"/>
        <w:ind w:right="71" w:firstLine="491"/>
        <w:rPr>
          <w:rFonts w:ascii="仿宋" w:hAnsi="仿宋" w:eastAsia="仿宋" w:cs="仿宋"/>
          <w:sz w:val="24"/>
          <w:szCs w:val="24"/>
        </w:rPr>
      </w:pPr>
      <w:r>
        <w:rPr>
          <w:rFonts w:ascii="仿宋" w:hAnsi="仿宋" w:eastAsia="仿宋" w:cs="仿宋"/>
          <w:b/>
          <w:bCs/>
          <w:spacing w:val="-5"/>
          <w:sz w:val="24"/>
          <w:szCs w:val="24"/>
        </w:rPr>
        <w:t>1.2</w:t>
      </w:r>
      <w:r>
        <w:rPr>
          <w:rFonts w:ascii="仿宋" w:hAnsi="仿宋" w:eastAsia="仿宋" w:cs="仿宋"/>
          <w:spacing w:val="-23"/>
          <w:sz w:val="24"/>
          <w:szCs w:val="24"/>
        </w:rPr>
        <w:t xml:space="preserve"> </w:t>
      </w:r>
      <w:r>
        <w:rPr>
          <w:rFonts w:ascii="仿宋" w:hAnsi="仿宋" w:eastAsia="仿宋" w:cs="仿宋"/>
          <w:spacing w:val="-5"/>
          <w:sz w:val="24"/>
          <w:szCs w:val="24"/>
        </w:rPr>
        <w:t>根据相关法律法规及有关招磋商响应文件规定，结合本项目具体情况，制定本次</w:t>
      </w:r>
      <w:r>
        <w:rPr>
          <w:rFonts w:ascii="仿宋" w:hAnsi="仿宋" w:eastAsia="仿宋" w:cs="仿宋"/>
          <w:sz w:val="24"/>
          <w:szCs w:val="24"/>
        </w:rPr>
        <w:t xml:space="preserve"> </w:t>
      </w:r>
      <w:r>
        <w:rPr>
          <w:rFonts w:ascii="仿宋" w:hAnsi="仿宋" w:eastAsia="仿宋" w:cs="仿宋"/>
          <w:spacing w:val="1"/>
          <w:sz w:val="24"/>
          <w:szCs w:val="24"/>
        </w:rPr>
        <w:t>磋商评审办法。并按照“公平、公正、科学、择优”的原则进行磋商。采用综合评分法</w:t>
      </w:r>
      <w:r>
        <w:rPr>
          <w:rFonts w:ascii="仿宋" w:hAnsi="仿宋" w:eastAsia="仿宋" w:cs="仿宋"/>
          <w:spacing w:val="4"/>
          <w:sz w:val="24"/>
          <w:szCs w:val="24"/>
        </w:rPr>
        <w:t xml:space="preserve"> </w:t>
      </w:r>
      <w:r>
        <w:rPr>
          <w:rFonts w:ascii="仿宋" w:hAnsi="仿宋" w:eastAsia="仿宋" w:cs="仿宋"/>
          <w:spacing w:val="-8"/>
          <w:sz w:val="24"/>
          <w:szCs w:val="24"/>
        </w:rPr>
        <w:t>进行评比。</w:t>
      </w:r>
    </w:p>
    <w:p w14:paraId="622BD202">
      <w:pPr>
        <w:spacing w:before="178" w:line="320" w:lineRule="auto"/>
        <w:ind w:left="2" w:right="58" w:firstLine="490"/>
        <w:rPr>
          <w:rFonts w:ascii="仿宋" w:hAnsi="仿宋" w:eastAsia="仿宋" w:cs="仿宋"/>
          <w:sz w:val="24"/>
          <w:szCs w:val="24"/>
        </w:rPr>
      </w:pPr>
      <w:r>
        <w:rPr>
          <w:rFonts w:ascii="仿宋" w:hAnsi="仿宋" w:eastAsia="仿宋" w:cs="仿宋"/>
          <w:b/>
          <w:bCs/>
          <w:spacing w:val="-2"/>
          <w:sz w:val="24"/>
          <w:szCs w:val="24"/>
        </w:rPr>
        <w:t>1.3</w:t>
      </w:r>
      <w:r>
        <w:rPr>
          <w:rFonts w:ascii="仿宋" w:hAnsi="仿宋" w:eastAsia="仿宋" w:cs="仿宋"/>
          <w:spacing w:val="-2"/>
          <w:sz w:val="24"/>
          <w:szCs w:val="24"/>
        </w:rPr>
        <w:t>在评审过程中，磋商小组可以以书面形式要求</w:t>
      </w:r>
      <w:r>
        <w:rPr>
          <w:rFonts w:ascii="仿宋" w:hAnsi="仿宋" w:eastAsia="仿宋" w:cs="仿宋"/>
          <w:spacing w:val="-3"/>
          <w:sz w:val="24"/>
          <w:szCs w:val="24"/>
        </w:rPr>
        <w:t>磋商响应供应商就磋商响应文件中</w:t>
      </w:r>
      <w:r>
        <w:rPr>
          <w:rFonts w:ascii="仿宋" w:hAnsi="仿宋" w:eastAsia="仿宋" w:cs="仿宋"/>
          <w:sz w:val="24"/>
          <w:szCs w:val="24"/>
        </w:rPr>
        <w:t xml:space="preserve"> </w:t>
      </w:r>
      <w:r>
        <w:rPr>
          <w:rFonts w:ascii="仿宋" w:hAnsi="仿宋" w:eastAsia="仿宋" w:cs="仿宋"/>
          <w:spacing w:val="-5"/>
          <w:sz w:val="24"/>
          <w:szCs w:val="24"/>
        </w:rPr>
        <w:t>含义不明确的内容进行书面说明并提供相关材料；凡遇到竞争性磋商文件中无界定或界定</w:t>
      </w:r>
      <w:r>
        <w:rPr>
          <w:rFonts w:ascii="仿宋" w:hAnsi="仿宋" w:eastAsia="仿宋" w:cs="仿宋"/>
          <w:spacing w:val="11"/>
          <w:sz w:val="24"/>
          <w:szCs w:val="24"/>
        </w:rPr>
        <w:t xml:space="preserve"> </w:t>
      </w:r>
      <w:r>
        <w:rPr>
          <w:rFonts w:ascii="仿宋" w:hAnsi="仿宋" w:eastAsia="仿宋" w:cs="仿宋"/>
          <w:spacing w:val="-11"/>
          <w:sz w:val="24"/>
          <w:szCs w:val="24"/>
        </w:rPr>
        <w:t>不清、前后不一致使磋商小组成员意见有分歧且又难于协商一致的问题，均由磋商小组予以</w:t>
      </w:r>
      <w:r>
        <w:rPr>
          <w:rFonts w:ascii="仿宋" w:hAnsi="仿宋" w:eastAsia="仿宋" w:cs="仿宋"/>
          <w:spacing w:val="13"/>
          <w:sz w:val="24"/>
          <w:szCs w:val="24"/>
        </w:rPr>
        <w:t xml:space="preserve"> </w:t>
      </w:r>
      <w:r>
        <w:rPr>
          <w:rFonts w:ascii="仿宋" w:hAnsi="仿宋" w:eastAsia="仿宋" w:cs="仿宋"/>
          <w:spacing w:val="-12"/>
          <w:sz w:val="24"/>
          <w:szCs w:val="24"/>
        </w:rPr>
        <w:t>表决，获半数以上同意的即为通过，未获半数同意的即为否决。</w:t>
      </w:r>
    </w:p>
    <w:p w14:paraId="2A5A9785">
      <w:pPr>
        <w:spacing w:before="177" w:line="286" w:lineRule="auto"/>
        <w:ind w:left="9" w:right="66" w:firstLine="481"/>
        <w:rPr>
          <w:rFonts w:ascii="仿宋" w:hAnsi="仿宋" w:eastAsia="仿宋" w:cs="仿宋"/>
          <w:sz w:val="24"/>
          <w:szCs w:val="24"/>
        </w:rPr>
      </w:pPr>
      <w:r>
        <w:rPr>
          <w:rFonts w:ascii="仿宋" w:hAnsi="仿宋" w:eastAsia="仿宋" w:cs="仿宋"/>
          <w:b/>
          <w:bCs/>
          <w:spacing w:val="-4"/>
          <w:sz w:val="24"/>
          <w:szCs w:val="24"/>
        </w:rPr>
        <w:t>1.4</w:t>
      </w:r>
      <w:r>
        <w:rPr>
          <w:rFonts w:ascii="仿宋" w:hAnsi="仿宋" w:eastAsia="仿宋" w:cs="仿宋"/>
          <w:spacing w:val="-42"/>
          <w:sz w:val="24"/>
          <w:szCs w:val="24"/>
        </w:rPr>
        <w:t xml:space="preserve"> </w:t>
      </w:r>
      <w:r>
        <w:rPr>
          <w:rFonts w:ascii="仿宋" w:hAnsi="仿宋" w:eastAsia="仿宋" w:cs="仿宋"/>
          <w:spacing w:val="-4"/>
          <w:sz w:val="24"/>
          <w:szCs w:val="24"/>
        </w:rPr>
        <w:t>磋商时，磋商报价是磋商的重要依据，但不是唯一</w:t>
      </w:r>
      <w:r>
        <w:rPr>
          <w:rFonts w:ascii="仿宋" w:hAnsi="仿宋" w:eastAsia="仿宋" w:cs="仿宋"/>
          <w:spacing w:val="-5"/>
          <w:sz w:val="24"/>
          <w:szCs w:val="24"/>
        </w:rPr>
        <w:t>依据，采购人不承诺将合同授</w:t>
      </w:r>
      <w:r>
        <w:rPr>
          <w:rFonts w:ascii="仿宋" w:hAnsi="仿宋" w:eastAsia="仿宋" w:cs="仿宋"/>
          <w:sz w:val="24"/>
          <w:szCs w:val="24"/>
        </w:rPr>
        <w:t xml:space="preserve"> </w:t>
      </w:r>
      <w:r>
        <w:rPr>
          <w:rFonts w:ascii="仿宋" w:hAnsi="仿宋" w:eastAsia="仿宋" w:cs="仿宋"/>
          <w:spacing w:val="-4"/>
          <w:sz w:val="24"/>
          <w:szCs w:val="24"/>
        </w:rPr>
        <w:t>予报价最低或最高的磋商响应供应商。</w:t>
      </w:r>
    </w:p>
    <w:p w14:paraId="76702002">
      <w:pPr>
        <w:spacing w:before="178" w:line="308" w:lineRule="auto"/>
        <w:ind w:left="2" w:right="1" w:firstLine="488"/>
        <w:rPr>
          <w:rFonts w:ascii="仿宋" w:hAnsi="仿宋" w:eastAsia="仿宋" w:cs="仿宋"/>
          <w:sz w:val="24"/>
          <w:szCs w:val="24"/>
        </w:rPr>
      </w:pPr>
      <w:r>
        <w:rPr>
          <w:rFonts w:ascii="仿宋" w:hAnsi="仿宋" w:eastAsia="仿宋" w:cs="仿宋"/>
          <w:b/>
          <w:bCs/>
          <w:spacing w:val="-3"/>
          <w:sz w:val="24"/>
          <w:szCs w:val="24"/>
        </w:rPr>
        <w:t>1.5</w:t>
      </w:r>
      <w:r>
        <w:rPr>
          <w:rFonts w:ascii="仿宋" w:hAnsi="仿宋" w:eastAsia="仿宋" w:cs="仿宋"/>
          <w:spacing w:val="-29"/>
          <w:sz w:val="24"/>
          <w:szCs w:val="24"/>
        </w:rPr>
        <w:t xml:space="preserve"> </w:t>
      </w:r>
      <w:r>
        <w:rPr>
          <w:rFonts w:ascii="仿宋" w:hAnsi="仿宋" w:eastAsia="仿宋" w:cs="仿宋"/>
          <w:spacing w:val="-3"/>
          <w:sz w:val="24"/>
          <w:szCs w:val="24"/>
        </w:rPr>
        <w:t>磋商小组依据本须知规定的评审标准和方法，对磋商响应文件进行评审和比较，</w:t>
      </w:r>
      <w:r>
        <w:rPr>
          <w:rFonts w:ascii="仿宋" w:hAnsi="仿宋" w:eastAsia="仿宋" w:cs="仿宋"/>
          <w:sz w:val="24"/>
          <w:szCs w:val="24"/>
        </w:rPr>
        <w:t xml:space="preserve"> </w:t>
      </w:r>
      <w:r>
        <w:rPr>
          <w:rFonts w:ascii="仿宋" w:hAnsi="仿宋" w:eastAsia="仿宋" w:cs="仿宋"/>
          <w:spacing w:val="1"/>
          <w:sz w:val="24"/>
          <w:szCs w:val="24"/>
        </w:rPr>
        <w:t xml:space="preserve">向采购人提出书面磋商报告，并推荐合格的成交候选供应商。采购人授权磋商小组根据 </w:t>
      </w:r>
      <w:r>
        <w:rPr>
          <w:rFonts w:ascii="仿宋" w:hAnsi="仿宋" w:eastAsia="仿宋" w:cs="仿宋"/>
          <w:spacing w:val="-2"/>
          <w:sz w:val="24"/>
          <w:szCs w:val="24"/>
        </w:rPr>
        <w:t>提出的书面磋商报告和推荐的成交候选供应商按序确定成交供应商。</w:t>
      </w:r>
    </w:p>
    <w:p w14:paraId="14576C9C">
      <w:pPr>
        <w:spacing w:before="180" w:line="308" w:lineRule="auto"/>
        <w:ind w:right="67" w:firstLine="437"/>
        <w:rPr>
          <w:rFonts w:ascii="仿宋" w:hAnsi="仿宋" w:eastAsia="仿宋" w:cs="仿宋"/>
          <w:sz w:val="24"/>
          <w:szCs w:val="24"/>
        </w:rPr>
      </w:pPr>
      <w:r>
        <w:rPr>
          <w:rFonts w:ascii="仿宋" w:hAnsi="仿宋" w:eastAsia="仿宋" w:cs="仿宋"/>
          <w:b/>
          <w:bCs/>
          <w:spacing w:val="-3"/>
          <w:sz w:val="24"/>
          <w:szCs w:val="24"/>
        </w:rPr>
        <w:t>1.6</w:t>
      </w:r>
      <w:r>
        <w:rPr>
          <w:rFonts w:ascii="仿宋" w:hAnsi="仿宋" w:eastAsia="仿宋" w:cs="仿宋"/>
          <w:spacing w:val="-40"/>
          <w:sz w:val="24"/>
          <w:szCs w:val="24"/>
        </w:rPr>
        <w:t xml:space="preserve"> </w:t>
      </w:r>
      <w:r>
        <w:rPr>
          <w:rFonts w:ascii="仿宋" w:hAnsi="仿宋" w:eastAsia="仿宋" w:cs="仿宋"/>
          <w:spacing w:val="-3"/>
          <w:sz w:val="24"/>
          <w:szCs w:val="24"/>
        </w:rPr>
        <w:t>在磋商过程中，评审得分相同的，首先以报价最低的磋商响应供应商获得成</w:t>
      </w:r>
      <w:r>
        <w:rPr>
          <w:rFonts w:ascii="仿宋" w:hAnsi="仿宋" w:eastAsia="仿宋" w:cs="仿宋"/>
          <w:spacing w:val="-4"/>
          <w:sz w:val="24"/>
          <w:szCs w:val="24"/>
        </w:rPr>
        <w:t>交供</w:t>
      </w:r>
      <w:r>
        <w:rPr>
          <w:rFonts w:ascii="仿宋" w:hAnsi="仿宋" w:eastAsia="仿宋" w:cs="仿宋"/>
          <w:sz w:val="24"/>
          <w:szCs w:val="24"/>
        </w:rPr>
        <w:t xml:space="preserve"> </w:t>
      </w:r>
      <w:r>
        <w:rPr>
          <w:rFonts w:ascii="仿宋" w:hAnsi="仿宋" w:eastAsia="仿宋" w:cs="仿宋"/>
          <w:spacing w:val="1"/>
          <w:sz w:val="24"/>
          <w:szCs w:val="24"/>
        </w:rPr>
        <w:t>应商推荐资格；若报价相同的，以售后服务得分最高的磋商响应供应商获得成交供应商</w:t>
      </w:r>
      <w:r>
        <w:rPr>
          <w:rFonts w:ascii="仿宋" w:hAnsi="仿宋" w:eastAsia="仿宋" w:cs="仿宋"/>
          <w:spacing w:val="3"/>
          <w:sz w:val="24"/>
          <w:szCs w:val="24"/>
        </w:rPr>
        <w:t xml:space="preserve"> </w:t>
      </w:r>
      <w:r>
        <w:rPr>
          <w:rFonts w:ascii="仿宋" w:hAnsi="仿宋" w:eastAsia="仿宋" w:cs="仿宋"/>
          <w:spacing w:val="-8"/>
          <w:sz w:val="24"/>
          <w:szCs w:val="24"/>
        </w:rPr>
        <w:t>推荐资格。</w:t>
      </w:r>
    </w:p>
    <w:p w14:paraId="75B063B5">
      <w:pPr>
        <w:spacing w:before="177" w:line="218" w:lineRule="auto"/>
        <w:ind w:left="476"/>
        <w:rPr>
          <w:rFonts w:ascii="仿宋" w:hAnsi="仿宋" w:eastAsia="仿宋" w:cs="仿宋"/>
          <w:sz w:val="24"/>
          <w:szCs w:val="24"/>
        </w:rPr>
      </w:pPr>
      <w:r>
        <w:rPr>
          <w:rFonts w:ascii="仿宋" w:hAnsi="仿宋" w:eastAsia="仿宋" w:cs="仿宋"/>
          <w:b/>
          <w:bCs/>
          <w:spacing w:val="-2"/>
          <w:sz w:val="24"/>
          <w:szCs w:val="24"/>
        </w:rPr>
        <w:t>2．评分标准</w:t>
      </w:r>
      <w:r>
        <w:rPr>
          <w:rFonts w:ascii="仿宋" w:hAnsi="仿宋" w:eastAsia="仿宋" w:cs="仿宋"/>
          <w:spacing w:val="-2"/>
          <w:sz w:val="24"/>
          <w:szCs w:val="24"/>
        </w:rPr>
        <w:t>(采用综合评分法)</w:t>
      </w:r>
    </w:p>
    <w:p w14:paraId="30AD7E2D">
      <w:pPr>
        <w:spacing w:before="175" w:line="354" w:lineRule="auto"/>
        <w:ind w:left="2" w:right="133" w:firstLine="477"/>
        <w:jc w:val="both"/>
        <w:rPr>
          <w:rFonts w:ascii="仿宋" w:hAnsi="仿宋" w:eastAsia="仿宋" w:cs="仿宋"/>
          <w:sz w:val="24"/>
          <w:szCs w:val="24"/>
        </w:rPr>
      </w:pPr>
      <w:r>
        <w:rPr>
          <w:rFonts w:ascii="仿宋" w:hAnsi="仿宋" w:eastAsia="仿宋" w:cs="仿宋"/>
          <w:spacing w:val="-1"/>
          <w:sz w:val="24"/>
          <w:szCs w:val="24"/>
        </w:rPr>
        <w:t>磋商小组按照《中华人民共和国政府采购法》和《政府采购竞争性磋</w:t>
      </w:r>
      <w:r>
        <w:rPr>
          <w:rFonts w:ascii="仿宋" w:hAnsi="仿宋" w:eastAsia="仿宋" w:cs="仿宋"/>
          <w:spacing w:val="-2"/>
          <w:sz w:val="24"/>
          <w:szCs w:val="24"/>
        </w:rPr>
        <w:t>商采购方式管</w:t>
      </w:r>
      <w:r>
        <w:rPr>
          <w:rFonts w:ascii="仿宋" w:hAnsi="仿宋" w:eastAsia="仿宋" w:cs="仿宋"/>
          <w:sz w:val="24"/>
          <w:szCs w:val="24"/>
        </w:rPr>
        <w:t xml:space="preserve"> 理暂行办法》，结合本项目具体情况，按下列</w:t>
      </w:r>
      <w:r>
        <w:rPr>
          <w:rFonts w:ascii="仿宋" w:hAnsi="仿宋" w:eastAsia="仿宋" w:cs="仿宋"/>
          <w:spacing w:val="-1"/>
          <w:sz w:val="24"/>
          <w:szCs w:val="24"/>
        </w:rPr>
        <w:t>标准打分：第一部分：磋商报价评审；第</w:t>
      </w:r>
      <w:r>
        <w:rPr>
          <w:rFonts w:ascii="仿宋" w:hAnsi="仿宋" w:eastAsia="仿宋" w:cs="仿宋"/>
          <w:sz w:val="24"/>
          <w:szCs w:val="24"/>
        </w:rPr>
        <w:t xml:space="preserve"> </w:t>
      </w:r>
      <w:r>
        <w:rPr>
          <w:rFonts w:ascii="仿宋" w:hAnsi="仿宋" w:eastAsia="仿宋" w:cs="仿宋"/>
          <w:spacing w:val="-2"/>
          <w:sz w:val="24"/>
          <w:szCs w:val="24"/>
        </w:rPr>
        <w:t>二部分：技术部分评审；第三部分：商务部分</w:t>
      </w:r>
      <w:r>
        <w:rPr>
          <w:rFonts w:ascii="仿宋" w:hAnsi="仿宋" w:eastAsia="仿宋" w:cs="仿宋"/>
          <w:spacing w:val="-3"/>
          <w:sz w:val="24"/>
          <w:szCs w:val="24"/>
        </w:rPr>
        <w:t>评审。</w:t>
      </w:r>
    </w:p>
    <w:p w14:paraId="72895638">
      <w:pPr>
        <w:spacing w:line="218" w:lineRule="auto"/>
        <w:ind w:left="480"/>
        <w:rPr>
          <w:rFonts w:ascii="仿宋" w:hAnsi="仿宋" w:eastAsia="仿宋" w:cs="仿宋"/>
          <w:sz w:val="24"/>
          <w:szCs w:val="24"/>
        </w:rPr>
      </w:pPr>
      <w:r>
        <w:rPr>
          <w:rFonts w:ascii="仿宋" w:hAnsi="仿宋" w:eastAsia="仿宋" w:cs="仿宋"/>
          <w:spacing w:val="-1"/>
          <w:sz w:val="24"/>
          <w:szCs w:val="24"/>
        </w:rPr>
        <w:t>磋商响应供应商最终得分=磋商报价得分+技术标评审得分</w:t>
      </w:r>
      <w:r>
        <w:rPr>
          <w:rFonts w:ascii="仿宋" w:hAnsi="仿宋" w:eastAsia="仿宋" w:cs="仿宋"/>
          <w:spacing w:val="-2"/>
          <w:sz w:val="24"/>
          <w:szCs w:val="24"/>
        </w:rPr>
        <w:t>+商务标评审得分。</w:t>
      </w:r>
    </w:p>
    <w:p w14:paraId="4565E4A5">
      <w:pPr>
        <w:spacing w:before="178" w:line="218" w:lineRule="auto"/>
        <w:ind w:left="480"/>
        <w:rPr>
          <w:rFonts w:ascii="仿宋" w:hAnsi="仿宋" w:eastAsia="仿宋" w:cs="仿宋"/>
          <w:sz w:val="24"/>
          <w:szCs w:val="24"/>
        </w:rPr>
      </w:pPr>
      <w:r>
        <w:rPr>
          <w:rFonts w:ascii="仿宋" w:hAnsi="仿宋" w:eastAsia="仿宋" w:cs="仿宋"/>
          <w:b/>
          <w:bCs/>
          <w:spacing w:val="-7"/>
          <w:sz w:val="24"/>
          <w:szCs w:val="24"/>
        </w:rPr>
        <w:t>3.</w:t>
      </w:r>
      <w:r>
        <w:rPr>
          <w:rFonts w:ascii="仿宋" w:hAnsi="仿宋" w:eastAsia="仿宋" w:cs="仿宋"/>
          <w:spacing w:val="19"/>
          <w:sz w:val="24"/>
          <w:szCs w:val="24"/>
        </w:rPr>
        <w:t xml:space="preserve"> </w:t>
      </w:r>
      <w:r>
        <w:rPr>
          <w:rFonts w:ascii="仿宋" w:hAnsi="仿宋" w:eastAsia="仿宋" w:cs="仿宋"/>
          <w:b/>
          <w:bCs/>
          <w:spacing w:val="-7"/>
          <w:sz w:val="24"/>
          <w:szCs w:val="24"/>
        </w:rPr>
        <w:t>评审程序</w:t>
      </w:r>
    </w:p>
    <w:p w14:paraId="6F503E50">
      <w:pPr>
        <w:spacing w:before="177" w:line="218" w:lineRule="auto"/>
        <w:ind w:left="480"/>
        <w:rPr>
          <w:rFonts w:ascii="仿宋" w:hAnsi="仿宋" w:eastAsia="仿宋" w:cs="仿宋"/>
          <w:sz w:val="24"/>
          <w:szCs w:val="24"/>
        </w:rPr>
      </w:pPr>
      <w:r>
        <w:rPr>
          <w:rFonts w:ascii="仿宋" w:hAnsi="仿宋" w:eastAsia="仿宋" w:cs="仿宋"/>
          <w:b/>
          <w:bCs/>
          <w:spacing w:val="-6"/>
          <w:sz w:val="24"/>
          <w:szCs w:val="24"/>
        </w:rPr>
        <w:t>3.1</w:t>
      </w:r>
      <w:r>
        <w:rPr>
          <w:rFonts w:ascii="仿宋" w:hAnsi="仿宋" w:eastAsia="仿宋" w:cs="仿宋"/>
          <w:spacing w:val="31"/>
          <w:sz w:val="24"/>
          <w:szCs w:val="24"/>
        </w:rPr>
        <w:t xml:space="preserve"> </w:t>
      </w:r>
      <w:r>
        <w:rPr>
          <w:rFonts w:ascii="仿宋" w:hAnsi="仿宋" w:eastAsia="仿宋" w:cs="仿宋"/>
          <w:spacing w:val="-6"/>
          <w:sz w:val="24"/>
          <w:szCs w:val="24"/>
        </w:rPr>
        <w:t>资格审查</w:t>
      </w:r>
    </w:p>
    <w:p w14:paraId="2FD4A563">
      <w:pPr>
        <w:spacing w:before="173" w:line="356" w:lineRule="auto"/>
        <w:ind w:left="2" w:firstLine="477"/>
        <w:rPr>
          <w:rFonts w:ascii="仿宋" w:hAnsi="仿宋" w:eastAsia="仿宋" w:cs="仿宋"/>
          <w:sz w:val="24"/>
          <w:szCs w:val="24"/>
        </w:rPr>
      </w:pPr>
      <w:r>
        <w:rPr>
          <w:rFonts w:ascii="仿宋" w:hAnsi="仿宋" w:eastAsia="仿宋" w:cs="仿宋"/>
          <w:sz w:val="24"/>
          <w:szCs w:val="24"/>
        </w:rPr>
        <w:t>磋商小组按照竞争性磋商文件第二章供应商须知前附表第1.4.1项的要</w:t>
      </w:r>
      <w:r>
        <w:rPr>
          <w:rFonts w:ascii="仿宋" w:hAnsi="仿宋" w:eastAsia="仿宋" w:cs="仿宋"/>
          <w:spacing w:val="-1"/>
          <w:sz w:val="24"/>
          <w:szCs w:val="24"/>
        </w:rPr>
        <w:t>求，</w:t>
      </w:r>
      <w:r>
        <w:rPr>
          <w:rFonts w:ascii="仿宋" w:hAnsi="仿宋" w:eastAsia="仿宋" w:cs="仿宋"/>
          <w:spacing w:val="1"/>
          <w:sz w:val="24"/>
          <w:szCs w:val="24"/>
        </w:rPr>
        <w:t>对供应商进行审查，有一项不符合的，视为未通过资格审查，不得进入下一磋</w:t>
      </w:r>
      <w:r>
        <w:rPr>
          <w:rFonts w:ascii="仿宋" w:hAnsi="仿宋" w:eastAsia="仿宋" w:cs="仿宋"/>
          <w:spacing w:val="-10"/>
          <w:sz w:val="24"/>
          <w:szCs w:val="24"/>
        </w:rPr>
        <w:t>商过程。</w:t>
      </w:r>
    </w:p>
    <w:p w14:paraId="516D6315">
      <w:pPr>
        <w:spacing w:line="356" w:lineRule="auto"/>
        <w:rPr>
          <w:rFonts w:ascii="仿宋" w:hAnsi="仿宋" w:eastAsia="仿宋" w:cs="仿宋"/>
          <w:sz w:val="24"/>
          <w:szCs w:val="24"/>
        </w:rPr>
        <w:sectPr>
          <w:footerReference r:id="rId21" w:type="default"/>
          <w:pgSz w:w="11907" w:h="16839"/>
          <w:pgMar w:top="1431" w:right="1290" w:bottom="903" w:left="1376" w:header="0" w:footer="676" w:gutter="0"/>
          <w:pgNumType w:fmt="decimal"/>
          <w:cols w:space="720" w:num="1"/>
        </w:sectPr>
      </w:pPr>
    </w:p>
    <w:p w14:paraId="039FCDB0">
      <w:pPr>
        <w:spacing w:before="90" w:line="216" w:lineRule="auto"/>
        <w:ind w:left="690"/>
        <w:rPr>
          <w:rFonts w:ascii="仿宋" w:hAnsi="仿宋" w:eastAsia="仿宋" w:cs="仿宋"/>
          <w:sz w:val="24"/>
          <w:szCs w:val="24"/>
        </w:rPr>
      </w:pPr>
      <w:r>
        <w:rPr>
          <w:rFonts w:ascii="仿宋" w:hAnsi="仿宋" w:eastAsia="仿宋" w:cs="仿宋"/>
          <w:b/>
          <w:bCs/>
          <w:spacing w:val="-5"/>
          <w:sz w:val="24"/>
          <w:szCs w:val="24"/>
        </w:rPr>
        <w:t>3.2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7677CB08">
      <w:pPr>
        <w:spacing w:before="180" w:line="338" w:lineRule="auto"/>
        <w:ind w:left="216" w:right="1" w:firstLine="473"/>
        <w:rPr>
          <w:rFonts w:ascii="仿宋" w:hAnsi="仿宋" w:eastAsia="仿宋" w:cs="仿宋"/>
          <w:spacing w:val="-3"/>
          <w:sz w:val="24"/>
          <w:szCs w:val="24"/>
        </w:rPr>
      </w:pPr>
      <w:r>
        <w:rPr>
          <w:rFonts w:ascii="仿宋" w:hAnsi="仿宋" w:eastAsia="仿宋" w:cs="仿宋"/>
          <w:spacing w:val="1"/>
          <w:sz w:val="24"/>
          <w:szCs w:val="24"/>
        </w:rPr>
        <w:t>磋商小组按照以下内容对磋商响应供应商进行审查，有一项不符合的，视为未通过</w:t>
      </w:r>
      <w:r>
        <w:rPr>
          <w:rFonts w:ascii="仿宋" w:hAnsi="仿宋" w:eastAsia="仿宋" w:cs="仿宋"/>
          <w:spacing w:val="11"/>
          <w:sz w:val="24"/>
          <w:szCs w:val="24"/>
        </w:rPr>
        <w:t xml:space="preserve"> </w:t>
      </w:r>
      <w:r>
        <w:rPr>
          <w:rFonts w:ascii="仿宋" w:hAnsi="仿宋" w:eastAsia="仿宋" w:cs="仿宋"/>
          <w:spacing w:val="-3"/>
          <w:sz w:val="24"/>
          <w:szCs w:val="24"/>
        </w:rPr>
        <w:t>符合性审查，不得进入下一磋商过程。</w:t>
      </w:r>
    </w:p>
    <w:p w14:paraId="396ADD7B">
      <w:pPr>
        <w:spacing w:before="180" w:line="338" w:lineRule="auto"/>
        <w:ind w:left="216" w:right="1" w:firstLine="473"/>
        <w:rPr>
          <w:rFonts w:hint="eastAsia" w:ascii="仿宋" w:hAnsi="仿宋" w:eastAsia="仿宋" w:cs="仿宋"/>
          <w:spacing w:val="-5"/>
          <w:sz w:val="24"/>
          <w:szCs w:val="24"/>
          <w:lang w:val="en-US" w:eastAsia="zh-CN"/>
        </w:rPr>
      </w:pPr>
      <w:r>
        <w:rPr>
          <w:rFonts w:ascii="仿宋" w:hAnsi="仿宋" w:eastAsia="仿宋" w:cs="仿宋"/>
          <w:b/>
          <w:bCs/>
          <w:spacing w:val="-5"/>
          <w:sz w:val="24"/>
          <w:szCs w:val="24"/>
        </w:rPr>
        <w:t>3.</w:t>
      </w:r>
      <w:r>
        <w:rPr>
          <w:rFonts w:hint="eastAsia" w:ascii="仿宋" w:hAnsi="仿宋" w:eastAsia="仿宋" w:cs="仿宋"/>
          <w:b/>
          <w:bCs/>
          <w:spacing w:val="-5"/>
          <w:sz w:val="24"/>
          <w:szCs w:val="24"/>
          <w:lang w:val="en-US" w:eastAsia="zh-CN"/>
        </w:rPr>
        <w:t>3</w:t>
      </w:r>
      <w:r>
        <w:rPr>
          <w:rFonts w:hint="eastAsia" w:ascii="仿宋" w:hAnsi="仿宋" w:eastAsia="仿宋" w:cs="仿宋"/>
          <w:spacing w:val="-5"/>
          <w:sz w:val="24"/>
          <w:szCs w:val="24"/>
          <w:lang w:val="en-US" w:eastAsia="zh-CN"/>
        </w:rPr>
        <w:t>响应</w:t>
      </w:r>
      <w:r>
        <w:rPr>
          <w:rFonts w:ascii="仿宋" w:hAnsi="仿宋" w:eastAsia="仿宋" w:cs="仿宋"/>
          <w:spacing w:val="-5"/>
          <w:sz w:val="24"/>
          <w:szCs w:val="24"/>
        </w:rPr>
        <w:t>性审查</w:t>
      </w:r>
      <w:r>
        <w:rPr>
          <w:rFonts w:hint="eastAsia" w:ascii="仿宋" w:hAnsi="仿宋" w:eastAsia="仿宋" w:cs="仿宋"/>
          <w:spacing w:val="-5"/>
          <w:sz w:val="24"/>
          <w:szCs w:val="24"/>
          <w:lang w:val="en-US" w:eastAsia="zh-CN"/>
        </w:rPr>
        <w:t xml:space="preserve"> </w:t>
      </w:r>
    </w:p>
    <w:p w14:paraId="6106D634">
      <w:pPr>
        <w:spacing w:before="180" w:line="338" w:lineRule="auto"/>
        <w:ind w:left="216" w:right="1" w:firstLine="473"/>
        <w:rPr>
          <w:rFonts w:ascii="仿宋" w:hAnsi="仿宋" w:eastAsia="仿宋" w:cs="仿宋"/>
          <w:spacing w:val="-3"/>
          <w:sz w:val="24"/>
          <w:szCs w:val="24"/>
        </w:rPr>
      </w:pPr>
      <w:r>
        <w:rPr>
          <w:rFonts w:ascii="仿宋" w:hAnsi="仿宋" w:eastAsia="仿宋" w:cs="仿宋"/>
          <w:spacing w:val="1"/>
          <w:sz w:val="24"/>
          <w:szCs w:val="24"/>
        </w:rPr>
        <w:t>磋商小组按照以下内容对磋商响应供应商进行审查，有一项不符合的，视为未通过</w:t>
      </w:r>
      <w:r>
        <w:rPr>
          <w:rFonts w:ascii="仿宋" w:hAnsi="仿宋" w:eastAsia="仿宋" w:cs="仿宋"/>
          <w:spacing w:val="11"/>
          <w:sz w:val="24"/>
          <w:szCs w:val="24"/>
        </w:rPr>
        <w:t xml:space="preserve"> </w:t>
      </w:r>
      <w:r>
        <w:rPr>
          <w:rFonts w:ascii="仿宋" w:hAnsi="仿宋" w:eastAsia="仿宋" w:cs="仿宋"/>
          <w:spacing w:val="-3"/>
          <w:sz w:val="24"/>
          <w:szCs w:val="24"/>
        </w:rPr>
        <w:t>符合性审查，不得进入下一磋商过程。</w:t>
      </w:r>
    </w:p>
    <w:tbl>
      <w:tblPr>
        <w:tblStyle w:val="12"/>
        <w:tblpPr w:leftFromText="180" w:rightFromText="180" w:vertAnchor="text" w:horzAnchor="page" w:tblpX="1763" w:tblpY="1506"/>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33"/>
        <w:gridCol w:w="1758"/>
        <w:gridCol w:w="5550"/>
      </w:tblGrid>
      <w:tr w14:paraId="2B5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A2F77">
            <w:pPr>
              <w:spacing w:before="180" w:line="338" w:lineRule="auto"/>
              <w:ind w:right="1"/>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条款号</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ECD2A4E">
            <w:pPr>
              <w:spacing w:before="180" w:line="338" w:lineRule="auto"/>
              <w:ind w:right="1" w:firstLine="243" w:firstLineChars="10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评审因素</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14B2EF87">
            <w:pPr>
              <w:spacing w:before="180" w:line="338" w:lineRule="auto"/>
              <w:ind w:right="1"/>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评审标准</w:t>
            </w:r>
          </w:p>
        </w:tc>
      </w:tr>
      <w:tr w14:paraId="67F1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0B1C8">
            <w:pPr>
              <w:spacing w:before="180" w:line="338" w:lineRule="auto"/>
              <w:ind w:left="216" w:right="1" w:firstLine="47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33.1</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AF99E">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符合性评审标准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ADEC5B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供应商名称</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33912CA">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与营业执照一致</w:t>
            </w:r>
          </w:p>
        </w:tc>
      </w:tr>
      <w:tr w14:paraId="30E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398C5">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0D077">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ECCB4E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文件签字、盖章</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CBB5702">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按</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文件要求签字、盖章</w:t>
            </w:r>
          </w:p>
        </w:tc>
      </w:tr>
      <w:tr w14:paraId="2BE0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9FBC6">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4A208">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4A5C550">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投标唯一</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5806CE0">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只能有一个有效报价，且不超过控制价</w:t>
            </w:r>
          </w:p>
        </w:tc>
      </w:tr>
      <w:tr w14:paraId="47B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84E6A0">
            <w:pPr>
              <w:spacing w:before="180" w:line="338" w:lineRule="auto"/>
              <w:ind w:left="216" w:right="1" w:firstLine="47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3.2</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E60B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资格评审标准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D946F1B">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满足《中华人民共和国政府采购法》第二十二条规定</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E98A73">
            <w:pPr>
              <w:spacing w:before="180" w:line="338" w:lineRule="auto"/>
              <w:ind w:right="1"/>
              <w:rPr>
                <w:rFonts w:hint="eastAsia" w:ascii="仿宋" w:hAnsi="仿宋" w:eastAsia="仿宋" w:cs="仿宋"/>
                <w:spacing w:val="1"/>
                <w:sz w:val="24"/>
                <w:szCs w:val="24"/>
                <w:lang w:eastAsia="zh-CN"/>
              </w:rPr>
            </w:pPr>
            <w:r>
              <w:rPr>
                <w:rFonts w:ascii="仿宋" w:hAnsi="仿宋" w:eastAsia="仿宋" w:cs="仿宋"/>
                <w:spacing w:val="1"/>
                <w:sz w:val="24"/>
                <w:szCs w:val="24"/>
              </w:rPr>
              <w:t>满足《中华人民共和国政府采购法》第二十二条规定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提供相关证明材料或承诺书</w:t>
            </w:r>
            <w:r>
              <w:rPr>
                <w:rFonts w:hint="eastAsia" w:ascii="仿宋" w:hAnsi="仿宋" w:eastAsia="仿宋" w:cs="仿宋"/>
                <w:spacing w:val="1"/>
                <w:sz w:val="24"/>
                <w:szCs w:val="24"/>
                <w:lang w:eastAsia="zh-CN"/>
              </w:rPr>
              <w:t>）</w:t>
            </w:r>
          </w:p>
        </w:tc>
      </w:tr>
      <w:tr w14:paraId="696F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461BD">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A0AB">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EA395C2">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供应商须具有有效的营业执照或者其他证明材料</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18FE553">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供应商须具有有效的营业执照或者其他证明材料</w:t>
            </w:r>
          </w:p>
        </w:tc>
      </w:tr>
      <w:tr w14:paraId="5C09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FAE88">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74C89">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9EF2B8C">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无商业贿赂和不正当竞争行为</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ED133D3">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须提供本企业无商业贿赂和不正当竞争行为承诺书</w:t>
            </w:r>
          </w:p>
        </w:tc>
      </w:tr>
      <w:tr w14:paraId="5585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502BC">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FD18F">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DA6969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信用查询</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7FF64B2E">
            <w:pPr>
              <w:spacing w:before="155" w:line="339" w:lineRule="auto"/>
              <w:ind w:left="10" w:firstLine="30"/>
              <w:jc w:val="both"/>
              <w:rPr>
                <w:rFonts w:hint="eastAsia" w:ascii="仿宋" w:hAnsi="仿宋" w:eastAsia="仿宋" w:cs="仿宋"/>
                <w:spacing w:val="1"/>
                <w:sz w:val="24"/>
                <w:szCs w:val="24"/>
              </w:rPr>
            </w:pPr>
            <w:r>
              <w:rPr>
                <w:rFonts w:ascii="仿宋" w:hAnsi="仿宋" w:eastAsia="仿宋" w:cs="仿宋"/>
                <w:spacing w:val="1"/>
                <w:sz w:val="24"/>
                <w:szCs w:val="24"/>
              </w:rPr>
              <w:t>根据《关于在政府采购活动中查询及使用信用记录有关问题的通知》 (财库[2016]125 号)和豫财购【2016】15 号的规定，对列入失信被执行人、重大税收违法失信 主体、政府采购严重违法失信行为记录名单的供应商，拒绝参与本项目采购活动；须提 供中国执行信息公开网（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"http://zxgk.court.gov.cn/" </w:instrText>
            </w:r>
            <w:r>
              <w:rPr>
                <w:rFonts w:ascii="仿宋" w:hAnsi="仿宋" w:eastAsia="仿宋" w:cs="仿宋"/>
                <w:spacing w:val="1"/>
                <w:sz w:val="24"/>
                <w:szCs w:val="24"/>
              </w:rPr>
              <w:fldChar w:fldCharType="separate"/>
            </w:r>
            <w:r>
              <w:rPr>
                <w:rFonts w:ascii="仿宋" w:hAnsi="仿宋" w:eastAsia="仿宋" w:cs="仿宋"/>
                <w:spacing w:val="1"/>
                <w:sz w:val="24"/>
                <w:szCs w:val="24"/>
              </w:rPr>
              <w:t>http://zxgk.court.gov.cn/</w:t>
            </w:r>
            <w:r>
              <w:rPr>
                <w:rFonts w:ascii="仿宋" w:hAnsi="仿宋" w:eastAsia="仿宋" w:cs="仿宋"/>
                <w:spacing w:val="1"/>
                <w:sz w:val="24"/>
                <w:szCs w:val="24"/>
              </w:rPr>
              <w:fldChar w:fldCharType="end"/>
            </w:r>
            <w:r>
              <w:rPr>
                <w:rFonts w:ascii="仿宋" w:hAnsi="仿宋" w:eastAsia="仿宋" w:cs="仿宋"/>
                <w:spacing w:val="1"/>
                <w:sz w:val="24"/>
                <w:szCs w:val="24"/>
              </w:rPr>
              <w:t>）关于“失信被执行人”查询截图； 信用中国(</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"https://www.creditchina.gov.cn" </w:instrText>
            </w:r>
            <w:r>
              <w:rPr>
                <w:rFonts w:ascii="仿宋" w:hAnsi="仿宋" w:eastAsia="仿宋" w:cs="仿宋"/>
                <w:spacing w:val="1"/>
                <w:sz w:val="24"/>
                <w:szCs w:val="24"/>
              </w:rPr>
              <w:fldChar w:fldCharType="separate"/>
            </w:r>
            <w:r>
              <w:rPr>
                <w:rFonts w:ascii="仿宋" w:hAnsi="仿宋" w:eastAsia="仿宋" w:cs="仿宋"/>
                <w:spacing w:val="1"/>
                <w:sz w:val="24"/>
                <w:szCs w:val="24"/>
              </w:rPr>
              <w:t>www.creditchina.gov.cn</w:t>
            </w:r>
            <w:r>
              <w:rPr>
                <w:rFonts w:ascii="仿宋" w:hAnsi="仿宋" w:eastAsia="仿宋" w:cs="仿宋"/>
                <w:spacing w:val="1"/>
                <w:sz w:val="24"/>
                <w:szCs w:val="24"/>
              </w:rPr>
              <w:fldChar w:fldCharType="end"/>
            </w:r>
            <w:r>
              <w:rPr>
                <w:rFonts w:ascii="仿宋" w:hAnsi="仿宋" w:eastAsia="仿宋" w:cs="仿宋"/>
                <w:spacing w:val="1"/>
                <w:sz w:val="24"/>
                <w:szCs w:val="24"/>
              </w:rPr>
              <w:t>）关于“重大税收违法失信主体”查询截图；中国政 府采购网（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"https://www.ccgp.gov.cn" </w:instrText>
            </w:r>
            <w:r>
              <w:rPr>
                <w:rFonts w:ascii="仿宋" w:hAnsi="仿宋" w:eastAsia="仿宋" w:cs="仿宋"/>
                <w:spacing w:val="1"/>
                <w:sz w:val="24"/>
                <w:szCs w:val="24"/>
              </w:rP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）关于“政府采购严重违法失信行为记录名单”查询截图。 查询日期自公告发布之日起，查询截止时间为磋商截止时间止。</w:t>
            </w:r>
            <w:r>
              <w:rPr>
                <w:rFonts w:ascii="仿宋" w:hAnsi="仿宋" w:eastAsia="仿宋" w:cs="仿宋"/>
                <w:spacing w:val="-1"/>
                <w:sz w:val="24"/>
                <w:szCs w:val="24"/>
              </w:rPr>
              <w:t>采购人或招标代理机构将在开标后通过以上网站进行查询，信用信息查询记录和证据将同采购文件等资料一同归档保存（相关网站有最新规定的，按最新规定执行）；</w:t>
            </w:r>
          </w:p>
        </w:tc>
      </w:tr>
      <w:tr w14:paraId="7E00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DF8E3">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6E4B0">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18BD1F61">
            <w:pPr>
              <w:spacing w:before="180" w:line="338" w:lineRule="auto"/>
              <w:ind w:right="1"/>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其他内容</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5D16C12">
            <w:pPr>
              <w:spacing w:before="155" w:line="339" w:lineRule="auto"/>
              <w:ind w:left="10" w:firstLine="506" w:firstLineChars="213"/>
              <w:jc w:val="both"/>
              <w:rPr>
                <w:rFonts w:ascii="仿宋" w:hAnsi="仿宋" w:eastAsia="仿宋" w:cs="仿宋"/>
                <w:spacing w:val="1"/>
                <w:sz w:val="24"/>
                <w:szCs w:val="24"/>
              </w:rPr>
            </w:pPr>
            <w:r>
              <w:rPr>
                <w:rFonts w:hint="eastAsia" w:ascii="仿宋" w:hAnsi="仿宋" w:eastAsia="仿宋" w:cs="仿宋"/>
                <w:spacing w:val="-1"/>
                <w:sz w:val="24"/>
                <w:szCs w:val="24"/>
              </w:rPr>
              <w:t>单位负责人为同一人或者存在直接控股、管理关系的不同供应商，不得参加同一合同项下的政府采购活动。（供应商自行承诺，格式自拟）。</w:t>
            </w:r>
          </w:p>
        </w:tc>
      </w:tr>
      <w:tr w14:paraId="3CF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5D33C">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38BFF">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right w:val="single" w:color="auto" w:sz="4" w:space="0"/>
            </w:tcBorders>
            <w:shd w:val="clear" w:color="auto" w:fill="auto"/>
            <w:vAlign w:val="center"/>
          </w:tcPr>
          <w:p w14:paraId="71D5F08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本项目不允许联合体投标</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95F0263">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本</w:t>
            </w:r>
            <w:r>
              <w:rPr>
                <w:rFonts w:hint="eastAsia" w:ascii="仿宋" w:hAnsi="仿宋" w:eastAsia="仿宋" w:cs="仿宋"/>
                <w:spacing w:val="1"/>
                <w:sz w:val="24"/>
                <w:szCs w:val="24"/>
                <w:lang w:val="en-US" w:eastAsia="zh-CN"/>
              </w:rPr>
              <w:t>项目不接受联合体，提供非联合体承诺，格式自拟；</w:t>
            </w:r>
          </w:p>
        </w:tc>
      </w:tr>
      <w:tr w14:paraId="225B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F349D">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.3</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92DCE">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响应性评审标准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9C0534F">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磋商有效期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7C07F482">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自磋商截止之日起 60 日历天</w:t>
            </w:r>
          </w:p>
        </w:tc>
      </w:tr>
      <w:tr w14:paraId="2A6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AA561">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E36E7">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07CFA1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交货期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2A3FBFA">
            <w:pPr>
              <w:spacing w:before="180" w:line="338" w:lineRule="auto"/>
              <w:ind w:right="1"/>
              <w:rPr>
                <w:rFonts w:hint="eastAsia" w:ascii="仿宋" w:hAnsi="仿宋" w:eastAsia="仿宋" w:cs="仿宋"/>
                <w:spacing w:val="1"/>
                <w:sz w:val="24"/>
                <w:szCs w:val="24"/>
              </w:rPr>
            </w:pPr>
            <w:r>
              <w:rPr>
                <w:rFonts w:hint="eastAsia" w:ascii="仿宋" w:hAnsi="仿宋" w:eastAsia="仿宋" w:cs="仿宋"/>
                <w:color w:val="auto"/>
                <w:spacing w:val="14"/>
                <w:sz w:val="24"/>
                <w:szCs w:val="24"/>
                <w:highlight w:val="none"/>
                <w:lang w:val="en-US" w:eastAsia="zh-CN"/>
              </w:rPr>
              <w:t>合同签订之日起90日历天内供货、安装及调试完毕</w:t>
            </w:r>
          </w:p>
        </w:tc>
      </w:tr>
      <w:tr w14:paraId="52A1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2F8BA">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E818E">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7DE543E">
            <w:pPr>
              <w:spacing w:before="180" w:line="338" w:lineRule="auto"/>
              <w:ind w:right="1"/>
              <w:rPr>
                <w:rFonts w:hint="default" w:ascii="仿宋" w:hAnsi="仿宋" w:eastAsia="仿宋" w:cs="仿宋"/>
                <w:spacing w:val="1"/>
                <w:sz w:val="24"/>
                <w:szCs w:val="24"/>
              </w:rPr>
            </w:pPr>
            <w:r>
              <w:rPr>
                <w:rFonts w:hint="eastAsia" w:ascii="仿宋" w:hAnsi="仿宋" w:eastAsia="仿宋" w:cs="仿宋"/>
                <w:spacing w:val="1"/>
                <w:sz w:val="24"/>
                <w:szCs w:val="24"/>
              </w:rPr>
              <w:t>质保期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93ECA1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两年</w:t>
            </w:r>
          </w:p>
        </w:tc>
      </w:tr>
      <w:tr w14:paraId="5289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691D4">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AE2DD">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7B5202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交货地点</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4211B128">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采购人指定地点</w:t>
            </w:r>
          </w:p>
        </w:tc>
      </w:tr>
      <w:tr w14:paraId="0F3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0E4FA">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9BCBD">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2B480049">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质量要求</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9D5F8F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符合国家及行业相关规范和标准</w:t>
            </w:r>
          </w:p>
        </w:tc>
      </w:tr>
    </w:tbl>
    <w:p w14:paraId="1C2C3B3A">
      <w:pPr>
        <w:spacing w:before="180" w:line="338" w:lineRule="auto"/>
        <w:ind w:right="1"/>
        <w:rPr>
          <w:rFonts w:ascii="仿宋" w:hAnsi="仿宋" w:eastAsia="仿宋" w:cs="仿宋"/>
          <w:b/>
          <w:bCs/>
          <w:sz w:val="24"/>
          <w:szCs w:val="24"/>
        </w:rPr>
      </w:pPr>
      <w:bookmarkStart w:id="93" w:name="_Toc18991"/>
      <w:bookmarkStart w:id="94" w:name="_Toc10797"/>
      <w:bookmarkStart w:id="95" w:name="_Toc24482"/>
      <w:bookmarkStart w:id="96" w:name="_Toc31995"/>
      <w:r>
        <w:rPr>
          <w:rFonts w:hint="eastAsia" w:ascii="仿宋" w:hAnsi="仿宋" w:eastAsia="仿宋" w:cs="仿宋"/>
          <w:b/>
          <w:bCs/>
          <w:spacing w:val="1"/>
          <w:sz w:val="24"/>
          <w:szCs w:val="24"/>
        </w:rPr>
        <w:t>4.详细评审</w:t>
      </w:r>
      <w:bookmarkEnd w:id="93"/>
      <w:bookmarkEnd w:id="94"/>
      <w:bookmarkEnd w:id="95"/>
      <w:bookmarkEnd w:id="96"/>
    </w:p>
    <w:p w14:paraId="76A246FA">
      <w:pPr>
        <w:spacing w:line="19" w:lineRule="exact"/>
      </w:pPr>
    </w:p>
    <w:tbl>
      <w:tblPr>
        <w:tblStyle w:val="25"/>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1300"/>
        <w:gridCol w:w="5811"/>
        <w:gridCol w:w="991"/>
      </w:tblGrid>
      <w:tr w14:paraId="6775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161" w:type="dxa"/>
            <w:vAlign w:val="top"/>
          </w:tcPr>
          <w:p w14:paraId="4956693E">
            <w:pPr>
              <w:pStyle w:val="26"/>
              <w:spacing w:before="117" w:line="218" w:lineRule="auto"/>
              <w:ind w:left="353"/>
            </w:pPr>
            <w:r>
              <w:rPr>
                <w:b/>
                <w:bCs/>
                <w:spacing w:val="-7"/>
              </w:rPr>
              <w:t>评标</w:t>
            </w:r>
          </w:p>
          <w:p w14:paraId="6EB49070">
            <w:pPr>
              <w:pStyle w:val="26"/>
              <w:spacing w:before="117" w:line="217" w:lineRule="auto"/>
              <w:ind w:left="353"/>
            </w:pPr>
            <w:r>
              <w:rPr>
                <w:b/>
                <w:bCs/>
                <w:spacing w:val="-7"/>
              </w:rPr>
              <w:t>项目</w:t>
            </w:r>
          </w:p>
        </w:tc>
        <w:tc>
          <w:tcPr>
            <w:tcW w:w="7111" w:type="dxa"/>
            <w:gridSpan w:val="2"/>
            <w:vAlign w:val="top"/>
          </w:tcPr>
          <w:p w14:paraId="5967ED2A">
            <w:pPr>
              <w:pStyle w:val="26"/>
              <w:spacing w:before="319" w:line="218" w:lineRule="auto"/>
              <w:ind w:left="2725"/>
            </w:pPr>
            <w:r>
              <w:rPr>
                <w:b/>
                <w:bCs/>
                <w:spacing w:val="-4"/>
              </w:rPr>
              <w:t>评标分项及分值</w:t>
            </w:r>
          </w:p>
        </w:tc>
        <w:tc>
          <w:tcPr>
            <w:tcW w:w="991" w:type="dxa"/>
            <w:vAlign w:val="top"/>
          </w:tcPr>
          <w:p w14:paraId="05C077C9">
            <w:pPr>
              <w:pStyle w:val="26"/>
              <w:spacing w:before="318" w:line="219" w:lineRule="auto"/>
              <w:ind w:left="270"/>
            </w:pPr>
            <w:r>
              <w:rPr>
                <w:b/>
                <w:bCs/>
                <w:spacing w:val="-7"/>
              </w:rPr>
              <w:t>分值</w:t>
            </w:r>
          </w:p>
        </w:tc>
      </w:tr>
      <w:tr w14:paraId="1E9E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61" w:type="dxa"/>
            <w:vAlign w:val="top"/>
          </w:tcPr>
          <w:p w14:paraId="01ACC098">
            <w:pPr>
              <w:spacing w:line="259" w:lineRule="auto"/>
              <w:rPr>
                <w:rFonts w:ascii="Arial"/>
                <w:sz w:val="21"/>
              </w:rPr>
            </w:pPr>
          </w:p>
          <w:p w14:paraId="624A413F">
            <w:pPr>
              <w:spacing w:line="259" w:lineRule="auto"/>
              <w:rPr>
                <w:rFonts w:ascii="Arial"/>
                <w:sz w:val="21"/>
              </w:rPr>
            </w:pPr>
          </w:p>
          <w:p w14:paraId="5A09CEA3">
            <w:pPr>
              <w:spacing w:line="260" w:lineRule="auto"/>
              <w:rPr>
                <w:rFonts w:ascii="Arial"/>
                <w:sz w:val="21"/>
              </w:rPr>
            </w:pPr>
          </w:p>
          <w:p w14:paraId="104592C3">
            <w:pPr>
              <w:spacing w:line="260" w:lineRule="auto"/>
              <w:rPr>
                <w:rFonts w:ascii="Arial"/>
                <w:sz w:val="21"/>
              </w:rPr>
            </w:pPr>
          </w:p>
          <w:p w14:paraId="22598EC9">
            <w:pPr>
              <w:spacing w:line="260" w:lineRule="auto"/>
              <w:rPr>
                <w:rFonts w:ascii="Arial"/>
                <w:sz w:val="21"/>
              </w:rPr>
            </w:pPr>
          </w:p>
          <w:p w14:paraId="4AC8F085">
            <w:pPr>
              <w:spacing w:line="260" w:lineRule="auto"/>
              <w:rPr>
                <w:rFonts w:ascii="Arial"/>
                <w:sz w:val="21"/>
              </w:rPr>
            </w:pPr>
          </w:p>
          <w:p w14:paraId="7FDA286C">
            <w:pPr>
              <w:spacing w:line="260" w:lineRule="auto"/>
              <w:rPr>
                <w:rFonts w:ascii="Arial"/>
                <w:sz w:val="21"/>
              </w:rPr>
            </w:pPr>
          </w:p>
          <w:p w14:paraId="590578B2">
            <w:pPr>
              <w:pStyle w:val="26"/>
              <w:spacing w:before="78" w:line="219" w:lineRule="auto"/>
              <w:ind w:left="351"/>
            </w:pPr>
            <w:r>
              <w:rPr>
                <w:spacing w:val="-4"/>
              </w:rPr>
              <w:t>磋商</w:t>
            </w:r>
          </w:p>
          <w:p w14:paraId="22BE138E">
            <w:pPr>
              <w:pStyle w:val="26"/>
              <w:spacing w:before="116" w:line="218" w:lineRule="auto"/>
              <w:ind w:left="352"/>
            </w:pPr>
            <w:r>
              <w:rPr>
                <w:spacing w:val="-4"/>
              </w:rPr>
              <w:t>报价</w:t>
            </w:r>
          </w:p>
          <w:p w14:paraId="7DB7E3E3">
            <w:pPr>
              <w:pStyle w:val="26"/>
              <w:spacing w:before="117" w:line="220" w:lineRule="auto"/>
              <w:ind w:left="124"/>
            </w:pPr>
            <w:r>
              <w:rPr>
                <w:spacing w:val="-7"/>
              </w:rPr>
              <w:t>（30</w:t>
            </w:r>
            <w:r>
              <w:rPr>
                <w:spacing w:val="-41"/>
              </w:rPr>
              <w:t xml:space="preserve"> </w:t>
            </w:r>
            <w:r>
              <w:rPr>
                <w:spacing w:val="-7"/>
              </w:rPr>
              <w:t>分）</w:t>
            </w:r>
          </w:p>
        </w:tc>
        <w:tc>
          <w:tcPr>
            <w:tcW w:w="1300" w:type="dxa"/>
            <w:vAlign w:val="top"/>
          </w:tcPr>
          <w:p w14:paraId="1A9C5EE4">
            <w:pPr>
              <w:spacing w:before="180" w:line="338" w:lineRule="auto"/>
              <w:ind w:right="1"/>
              <w:rPr>
                <w:rFonts w:hint="eastAsia" w:ascii="仿宋" w:hAnsi="仿宋" w:eastAsia="仿宋" w:cs="仿宋"/>
                <w:spacing w:val="1"/>
                <w:sz w:val="24"/>
                <w:szCs w:val="24"/>
              </w:rPr>
            </w:pPr>
          </w:p>
          <w:p w14:paraId="7687E2ED">
            <w:pPr>
              <w:spacing w:before="180" w:line="338" w:lineRule="auto"/>
              <w:ind w:right="1"/>
              <w:rPr>
                <w:rFonts w:hint="eastAsia" w:ascii="仿宋" w:hAnsi="仿宋" w:eastAsia="仿宋" w:cs="仿宋"/>
                <w:spacing w:val="1"/>
                <w:sz w:val="24"/>
                <w:szCs w:val="24"/>
              </w:rPr>
            </w:pPr>
          </w:p>
          <w:p w14:paraId="18BBBF9C">
            <w:pPr>
              <w:spacing w:before="180" w:line="338" w:lineRule="auto"/>
              <w:ind w:right="1"/>
              <w:rPr>
                <w:rFonts w:hint="eastAsia" w:ascii="仿宋" w:hAnsi="仿宋" w:eastAsia="仿宋" w:cs="仿宋"/>
                <w:spacing w:val="1"/>
                <w:sz w:val="24"/>
                <w:szCs w:val="24"/>
              </w:rPr>
            </w:pPr>
          </w:p>
          <w:p w14:paraId="1DCD1E94">
            <w:pPr>
              <w:spacing w:before="180" w:line="338" w:lineRule="auto"/>
              <w:ind w:right="1"/>
              <w:rPr>
                <w:rFonts w:hint="eastAsia" w:ascii="仿宋" w:hAnsi="仿宋" w:eastAsia="仿宋" w:cs="仿宋"/>
                <w:spacing w:val="1"/>
                <w:sz w:val="24"/>
                <w:szCs w:val="24"/>
              </w:rPr>
            </w:pPr>
          </w:p>
          <w:p w14:paraId="46C228D4">
            <w:pPr>
              <w:spacing w:before="180" w:line="338" w:lineRule="auto"/>
              <w:ind w:right="1"/>
              <w:rPr>
                <w:rFonts w:hint="eastAsia" w:ascii="仿宋" w:hAnsi="仿宋" w:eastAsia="仿宋" w:cs="仿宋"/>
                <w:spacing w:val="1"/>
                <w:sz w:val="24"/>
                <w:szCs w:val="24"/>
              </w:rPr>
            </w:pPr>
          </w:p>
          <w:p w14:paraId="07199F90">
            <w:pPr>
              <w:spacing w:before="180" w:line="338" w:lineRule="auto"/>
              <w:ind w:right="1"/>
              <w:rPr>
                <w:rFonts w:hint="eastAsia" w:ascii="仿宋" w:hAnsi="仿宋" w:eastAsia="仿宋" w:cs="仿宋"/>
                <w:spacing w:val="1"/>
                <w:sz w:val="24"/>
                <w:szCs w:val="24"/>
              </w:rPr>
            </w:pPr>
          </w:p>
          <w:p w14:paraId="23F0F69F">
            <w:pPr>
              <w:spacing w:before="180" w:line="338" w:lineRule="auto"/>
              <w:ind w:right="1"/>
              <w:rPr>
                <w:rFonts w:hint="eastAsia" w:ascii="仿宋" w:hAnsi="仿宋" w:eastAsia="仿宋" w:cs="仿宋"/>
                <w:spacing w:val="1"/>
                <w:sz w:val="24"/>
                <w:szCs w:val="24"/>
              </w:rPr>
            </w:pPr>
          </w:p>
          <w:p w14:paraId="4F5B1A0E">
            <w:pPr>
              <w:spacing w:before="180" w:line="338" w:lineRule="auto"/>
              <w:ind w:right="1"/>
              <w:rPr>
                <w:rFonts w:hint="eastAsia" w:ascii="仿宋" w:hAnsi="仿宋" w:eastAsia="仿宋" w:cs="仿宋"/>
                <w:spacing w:val="1"/>
                <w:sz w:val="24"/>
                <w:szCs w:val="24"/>
              </w:rPr>
            </w:pPr>
          </w:p>
          <w:p w14:paraId="4726353A">
            <w:pPr>
              <w:spacing w:before="180" w:line="338" w:lineRule="auto"/>
              <w:ind w:right="1"/>
              <w:rPr>
                <w:rFonts w:hint="eastAsia" w:ascii="仿宋" w:hAnsi="仿宋" w:eastAsia="仿宋" w:cs="仿宋"/>
                <w:spacing w:val="1"/>
                <w:sz w:val="24"/>
                <w:szCs w:val="24"/>
              </w:rPr>
            </w:pPr>
          </w:p>
          <w:p w14:paraId="688AC451">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磋商报价</w:t>
            </w:r>
          </w:p>
        </w:tc>
        <w:tc>
          <w:tcPr>
            <w:tcW w:w="5811" w:type="dxa"/>
            <w:vAlign w:val="top"/>
          </w:tcPr>
          <w:p w14:paraId="7373EF71">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格分采用低价优先法计算，即满足磋商文件要求且评标报价最低的评标报价为评标基准价，其价格分为满分。其他供应商的价格分统一按照下列公式计算：投标报价得分=(评标基准价／评标报价)×投标报价权重。</w:t>
            </w:r>
          </w:p>
          <w:p w14:paraId="3727E53E">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1）价格扣除：供应商根据《政府采购促进中小企业发展管理办法》(财库〔2020〕46号)、财政部司法部《关于政府采购支持监狱企业发展有关问题的通知》（财库〔2014〕68号）和财政部民政部中国残疾人联合会《关于促进残疾人就业政府采购政策的通知》（财库〔2017〕141 号）规定，供应商提供的货物全部由符合政策要求的中小企业制造，对所投标的小型和微型企业产品的价格给予</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lang w:val="en-US" w:eastAsia="en-US"/>
              </w:rPr>
              <w:t>0%的扣除，监狱企业、残疾人福利性企业作为供应商所提供的本企业生产的产品的价格给予</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lang w:val="en-US" w:eastAsia="en-US"/>
              </w:rPr>
              <w:t>0%的扣除。同一供应商（包括联合体），小微企业、监狱、残疾人福利性企业同一产品价格扣除优惠只享受一次，不得重复享受。</w:t>
            </w:r>
          </w:p>
          <w:p w14:paraId="5F99614A">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en-US"/>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c>
          <w:tcPr>
            <w:tcW w:w="991" w:type="dxa"/>
            <w:vAlign w:val="top"/>
          </w:tcPr>
          <w:p w14:paraId="32345AB9">
            <w:pPr>
              <w:spacing w:line="246" w:lineRule="auto"/>
              <w:rPr>
                <w:rFonts w:ascii="Arial"/>
                <w:sz w:val="21"/>
              </w:rPr>
            </w:pPr>
          </w:p>
          <w:p w14:paraId="2A850B14">
            <w:pPr>
              <w:spacing w:line="246" w:lineRule="auto"/>
              <w:rPr>
                <w:rFonts w:ascii="Arial"/>
                <w:sz w:val="21"/>
              </w:rPr>
            </w:pPr>
          </w:p>
          <w:p w14:paraId="36720045">
            <w:pPr>
              <w:spacing w:line="246" w:lineRule="auto"/>
              <w:rPr>
                <w:rFonts w:ascii="Arial"/>
                <w:sz w:val="21"/>
              </w:rPr>
            </w:pPr>
          </w:p>
          <w:p w14:paraId="6C75394F">
            <w:pPr>
              <w:spacing w:line="246" w:lineRule="auto"/>
              <w:rPr>
                <w:rFonts w:ascii="Arial"/>
                <w:sz w:val="21"/>
              </w:rPr>
            </w:pPr>
          </w:p>
          <w:p w14:paraId="342A5A99">
            <w:pPr>
              <w:spacing w:line="246" w:lineRule="auto"/>
              <w:rPr>
                <w:rFonts w:ascii="Arial"/>
                <w:sz w:val="21"/>
              </w:rPr>
            </w:pPr>
          </w:p>
          <w:p w14:paraId="526BEB1C">
            <w:pPr>
              <w:spacing w:line="246" w:lineRule="auto"/>
              <w:rPr>
                <w:rFonts w:ascii="Arial"/>
                <w:sz w:val="21"/>
              </w:rPr>
            </w:pPr>
          </w:p>
          <w:p w14:paraId="50026CC7">
            <w:pPr>
              <w:spacing w:line="246" w:lineRule="auto"/>
              <w:rPr>
                <w:rFonts w:ascii="Arial"/>
                <w:sz w:val="21"/>
              </w:rPr>
            </w:pPr>
          </w:p>
          <w:p w14:paraId="3D672D18">
            <w:pPr>
              <w:spacing w:line="247" w:lineRule="auto"/>
              <w:rPr>
                <w:rFonts w:ascii="Arial"/>
                <w:sz w:val="21"/>
              </w:rPr>
            </w:pPr>
          </w:p>
          <w:p w14:paraId="520CF92C">
            <w:pPr>
              <w:spacing w:line="247" w:lineRule="auto"/>
              <w:rPr>
                <w:rFonts w:ascii="Arial"/>
                <w:sz w:val="21"/>
              </w:rPr>
            </w:pPr>
          </w:p>
          <w:p w14:paraId="296E182E">
            <w:pPr>
              <w:pStyle w:val="26"/>
              <w:spacing w:before="78" w:line="220" w:lineRule="auto"/>
              <w:ind w:left="234"/>
            </w:pPr>
            <w:r>
              <w:rPr>
                <w:b/>
                <w:bCs/>
                <w:spacing w:val="-7"/>
              </w:rPr>
              <w:t>30</w:t>
            </w:r>
            <w:r>
              <w:rPr>
                <w:spacing w:val="-40"/>
              </w:rPr>
              <w:t xml:space="preserve"> </w:t>
            </w:r>
            <w:r>
              <w:rPr>
                <w:b/>
                <w:bCs/>
                <w:spacing w:val="-7"/>
              </w:rPr>
              <w:t>分</w:t>
            </w:r>
          </w:p>
        </w:tc>
      </w:tr>
      <w:tr w14:paraId="424D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161" w:type="dxa"/>
            <w:vMerge w:val="restart"/>
            <w:tcBorders>
              <w:bottom w:val="nil"/>
            </w:tcBorders>
            <w:vAlign w:val="top"/>
          </w:tcPr>
          <w:p w14:paraId="38146A12">
            <w:pPr>
              <w:spacing w:line="247" w:lineRule="auto"/>
              <w:rPr>
                <w:rFonts w:ascii="Arial"/>
                <w:sz w:val="21"/>
              </w:rPr>
            </w:pPr>
          </w:p>
          <w:p w14:paraId="44BE9517">
            <w:pPr>
              <w:spacing w:line="247" w:lineRule="auto"/>
              <w:rPr>
                <w:rFonts w:ascii="Arial"/>
                <w:sz w:val="21"/>
              </w:rPr>
            </w:pPr>
          </w:p>
          <w:p w14:paraId="47034C1C">
            <w:pPr>
              <w:spacing w:line="247" w:lineRule="auto"/>
              <w:rPr>
                <w:rFonts w:ascii="Arial"/>
                <w:sz w:val="21"/>
              </w:rPr>
            </w:pPr>
          </w:p>
          <w:p w14:paraId="68A640D7">
            <w:pPr>
              <w:spacing w:line="247" w:lineRule="auto"/>
              <w:rPr>
                <w:rFonts w:ascii="Arial"/>
                <w:sz w:val="21"/>
              </w:rPr>
            </w:pPr>
          </w:p>
          <w:p w14:paraId="182BB20F">
            <w:pPr>
              <w:spacing w:line="247" w:lineRule="auto"/>
              <w:rPr>
                <w:rFonts w:ascii="Arial"/>
                <w:sz w:val="21"/>
              </w:rPr>
            </w:pPr>
          </w:p>
          <w:p w14:paraId="6125A610">
            <w:pPr>
              <w:spacing w:line="248" w:lineRule="auto"/>
              <w:rPr>
                <w:rFonts w:ascii="Arial"/>
                <w:sz w:val="21"/>
              </w:rPr>
            </w:pPr>
          </w:p>
          <w:p w14:paraId="6542EC1A">
            <w:pPr>
              <w:spacing w:line="248" w:lineRule="auto"/>
              <w:rPr>
                <w:rFonts w:ascii="Arial"/>
                <w:sz w:val="21"/>
              </w:rPr>
            </w:pPr>
          </w:p>
          <w:p w14:paraId="3E0CB58D">
            <w:pPr>
              <w:pStyle w:val="26"/>
              <w:spacing w:before="78" w:line="218" w:lineRule="auto"/>
              <w:ind w:left="233"/>
            </w:pPr>
            <w:r>
              <w:rPr>
                <w:spacing w:val="-4"/>
              </w:rPr>
              <w:t>技术标</w:t>
            </w:r>
          </w:p>
          <w:p w14:paraId="2E7C49FE">
            <w:pPr>
              <w:pStyle w:val="26"/>
              <w:spacing w:before="116" w:line="220" w:lineRule="auto"/>
              <w:ind w:left="124"/>
            </w:pPr>
            <w:r>
              <w:rPr>
                <w:spacing w:val="-7"/>
              </w:rPr>
              <w:t>（</w:t>
            </w:r>
            <w:r>
              <w:rPr>
                <w:rFonts w:hint="eastAsia"/>
                <w:spacing w:val="-7"/>
                <w:lang w:val="en-US" w:eastAsia="zh-CN"/>
              </w:rPr>
              <w:t>60</w:t>
            </w:r>
            <w:r>
              <w:rPr>
                <w:spacing w:val="-7"/>
              </w:rPr>
              <w:t>分）</w:t>
            </w:r>
          </w:p>
        </w:tc>
        <w:tc>
          <w:tcPr>
            <w:tcW w:w="1300" w:type="dxa"/>
            <w:vAlign w:val="top"/>
          </w:tcPr>
          <w:p w14:paraId="4B4BED97">
            <w:pPr>
              <w:spacing w:before="180" w:line="338" w:lineRule="auto"/>
              <w:ind w:right="1"/>
              <w:rPr>
                <w:rFonts w:hint="eastAsia" w:ascii="仿宋" w:hAnsi="仿宋" w:eastAsia="仿宋" w:cs="仿宋"/>
                <w:spacing w:val="1"/>
                <w:sz w:val="24"/>
                <w:szCs w:val="24"/>
                <w:lang w:val="en-US" w:eastAsia="en-US"/>
              </w:rPr>
            </w:pPr>
          </w:p>
          <w:p w14:paraId="44CE9327">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技术指标</w:t>
            </w:r>
          </w:p>
          <w:p w14:paraId="1F8918F5">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响应情况</w:t>
            </w:r>
          </w:p>
        </w:tc>
        <w:tc>
          <w:tcPr>
            <w:tcW w:w="5811" w:type="dxa"/>
            <w:vAlign w:val="top"/>
          </w:tcPr>
          <w:p w14:paraId="1949289C">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评审专家根据磋商文件要求的技术条款及响应文件中《技术参数偏离表》响应的条款进行打分评审（供应商需提供相关证明材料并标明每条技术参数对应的证明材料页码及条款），所有条款均符合磋商文件技术参数与要求，得20分；技术参数不满足磋商文件要求的（负偏离）,参数每有一项不满足的扣</w:t>
            </w:r>
            <w:r>
              <w:rPr>
                <w:rFonts w:hint="eastAsia" w:ascii="仿宋" w:hAnsi="仿宋" w:eastAsia="仿宋" w:cs="仿宋"/>
                <w:spacing w:val="1"/>
                <w:sz w:val="24"/>
                <w:szCs w:val="24"/>
                <w:lang w:val="en-US" w:eastAsia="zh-CN"/>
              </w:rPr>
              <w:t>1.3</w:t>
            </w:r>
            <w:r>
              <w:rPr>
                <w:rFonts w:hint="eastAsia" w:ascii="仿宋" w:hAnsi="仿宋" w:eastAsia="仿宋" w:cs="仿宋"/>
                <w:spacing w:val="1"/>
                <w:sz w:val="24"/>
                <w:szCs w:val="24"/>
                <w:lang w:val="en-US" w:eastAsia="en-US"/>
              </w:rPr>
              <w:t>分；负偏离参数达到10条及以上的本项技术指标响应情况不得分。</w:t>
            </w:r>
          </w:p>
          <w:p w14:paraId="557D80CF">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en-US"/>
              </w:rPr>
              <w:t>注：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991" w:type="dxa"/>
            <w:vAlign w:val="top"/>
          </w:tcPr>
          <w:p w14:paraId="57010809">
            <w:pPr>
              <w:spacing w:before="180" w:line="338" w:lineRule="auto"/>
              <w:ind w:right="1"/>
              <w:rPr>
                <w:rFonts w:hint="eastAsia" w:ascii="仿宋" w:hAnsi="仿宋" w:eastAsia="仿宋" w:cs="仿宋"/>
                <w:spacing w:val="1"/>
                <w:sz w:val="24"/>
                <w:szCs w:val="24"/>
                <w:lang w:val="en-US" w:eastAsia="en-US"/>
              </w:rPr>
            </w:pPr>
          </w:p>
          <w:p w14:paraId="348E2DF6">
            <w:pPr>
              <w:spacing w:before="180" w:line="338" w:lineRule="auto"/>
              <w:ind w:right="1"/>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lang w:val="en-US" w:eastAsia="zh-CN"/>
              </w:rPr>
              <w:t>20</w:t>
            </w:r>
            <w:r>
              <w:rPr>
                <w:rFonts w:hint="eastAsia" w:ascii="仿宋" w:hAnsi="仿宋" w:eastAsia="仿宋" w:cs="仿宋"/>
                <w:spacing w:val="1"/>
                <w:sz w:val="24"/>
                <w:szCs w:val="24"/>
                <w:lang w:val="en-US" w:eastAsia="en-US"/>
              </w:rPr>
              <w:t>分</w:t>
            </w:r>
          </w:p>
        </w:tc>
      </w:tr>
      <w:tr w14:paraId="0455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1161" w:type="dxa"/>
            <w:vMerge w:val="continue"/>
            <w:tcBorders>
              <w:top w:val="nil"/>
            </w:tcBorders>
            <w:vAlign w:val="top"/>
          </w:tcPr>
          <w:p w14:paraId="511FB9DE">
            <w:pPr>
              <w:rPr>
                <w:rFonts w:ascii="仿宋" w:hAnsi="仿宋" w:eastAsia="仿宋" w:cs="仿宋"/>
                <w:snapToGrid w:val="0"/>
                <w:color w:val="000000"/>
                <w:kern w:val="0"/>
                <w:sz w:val="24"/>
                <w:szCs w:val="24"/>
                <w:lang w:val="en-US" w:eastAsia="en-US" w:bidi="ar-SA"/>
              </w:rPr>
            </w:pPr>
          </w:p>
        </w:tc>
        <w:tc>
          <w:tcPr>
            <w:tcW w:w="1300" w:type="dxa"/>
            <w:vAlign w:val="top"/>
          </w:tcPr>
          <w:p w14:paraId="41E7E43D">
            <w:pPr>
              <w:spacing w:line="275" w:lineRule="auto"/>
              <w:rPr>
                <w:rFonts w:ascii="仿宋" w:hAnsi="仿宋" w:eastAsia="仿宋" w:cs="仿宋"/>
                <w:snapToGrid w:val="0"/>
                <w:color w:val="000000"/>
                <w:kern w:val="0"/>
                <w:sz w:val="24"/>
                <w:szCs w:val="24"/>
                <w:lang w:val="en-US" w:eastAsia="en-US" w:bidi="ar-SA"/>
              </w:rPr>
            </w:pPr>
          </w:p>
          <w:p w14:paraId="1209D2A6">
            <w:pPr>
              <w:spacing w:line="275" w:lineRule="auto"/>
              <w:rPr>
                <w:rFonts w:ascii="仿宋" w:hAnsi="仿宋" w:eastAsia="仿宋" w:cs="仿宋"/>
                <w:snapToGrid w:val="0"/>
                <w:color w:val="000000"/>
                <w:kern w:val="0"/>
                <w:sz w:val="24"/>
                <w:szCs w:val="24"/>
                <w:lang w:val="en-US" w:eastAsia="en-US" w:bidi="ar-SA"/>
              </w:rPr>
            </w:pPr>
          </w:p>
          <w:p w14:paraId="051D0989">
            <w:pPr>
              <w:spacing w:line="275" w:lineRule="auto"/>
              <w:rPr>
                <w:rFonts w:ascii="仿宋" w:hAnsi="仿宋" w:eastAsia="仿宋" w:cs="仿宋"/>
                <w:snapToGrid w:val="0"/>
                <w:color w:val="000000"/>
                <w:kern w:val="0"/>
                <w:sz w:val="24"/>
                <w:szCs w:val="24"/>
                <w:lang w:val="en-US" w:eastAsia="en-US" w:bidi="ar-SA"/>
              </w:rPr>
            </w:pPr>
          </w:p>
          <w:p w14:paraId="0B18D247">
            <w:pPr>
              <w:spacing w:line="275" w:lineRule="auto"/>
              <w:rPr>
                <w:rFonts w:ascii="仿宋" w:hAnsi="仿宋" w:eastAsia="仿宋" w:cs="仿宋"/>
                <w:snapToGrid w:val="0"/>
                <w:color w:val="000000"/>
                <w:kern w:val="0"/>
                <w:sz w:val="24"/>
                <w:szCs w:val="24"/>
                <w:lang w:val="en-US" w:eastAsia="en-US" w:bidi="ar-SA"/>
              </w:rPr>
            </w:pPr>
          </w:p>
          <w:p w14:paraId="2C8E4658">
            <w:pPr>
              <w:pStyle w:val="26"/>
              <w:spacing w:before="78" w:line="218" w:lineRule="auto"/>
              <w:ind w:left="183"/>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供货实施方案</w:t>
            </w:r>
          </w:p>
        </w:tc>
        <w:tc>
          <w:tcPr>
            <w:tcW w:w="5811" w:type="dxa"/>
            <w:vAlign w:val="top"/>
          </w:tcPr>
          <w:p w14:paraId="65579D5E">
            <w:pPr>
              <w:pStyle w:val="26"/>
              <w:spacing w:before="135" w:line="308" w:lineRule="auto"/>
              <w:ind w:left="121" w:right="34" w:firstLine="480"/>
              <w:jc w:val="both"/>
              <w:rPr>
                <w:rFonts w:hint="default" w:ascii="仿宋" w:hAnsi="仿宋" w:eastAsia="仿宋" w:cs="仿宋"/>
                <w:snapToGrid w:val="0"/>
                <w:color w:val="000000"/>
                <w:kern w:val="0"/>
                <w:sz w:val="24"/>
                <w:szCs w:val="24"/>
                <w:lang w:val="en-US" w:eastAsia="zh-CN" w:bidi="ar-SA"/>
              </w:rPr>
            </w:pPr>
            <w:r>
              <w:rPr>
                <w:rFonts w:ascii="仿宋" w:hAnsi="仿宋" w:eastAsia="仿宋" w:cs="仿宋"/>
                <w:snapToGrid w:val="0"/>
                <w:color w:val="000000"/>
                <w:kern w:val="0"/>
                <w:sz w:val="24"/>
                <w:szCs w:val="24"/>
                <w:lang w:val="en-US" w:eastAsia="en-US" w:bidi="ar-SA"/>
              </w:rPr>
              <w:t>应商供货方案详尽，满足项目实际需求，进度安排合理得当，保证货物运输安全，安装人员配备充足得</w:t>
            </w:r>
            <w:r>
              <w:rPr>
                <w:rFonts w:hint="eastAsia" w:cs="仿宋"/>
                <w:snapToGrid w:val="0"/>
                <w:color w:val="000000"/>
                <w:kern w:val="0"/>
                <w:sz w:val="24"/>
                <w:szCs w:val="24"/>
                <w:lang w:val="en-US" w:eastAsia="zh-CN" w:bidi="ar-SA"/>
              </w:rPr>
              <w:t>10</w:t>
            </w:r>
            <w:r>
              <w:rPr>
                <w:rFonts w:ascii="仿宋" w:hAnsi="仿宋" w:eastAsia="仿宋" w:cs="仿宋"/>
                <w:snapToGrid w:val="0"/>
                <w:color w:val="000000"/>
                <w:kern w:val="0"/>
                <w:sz w:val="24"/>
                <w:szCs w:val="24"/>
                <w:lang w:val="en-US" w:eastAsia="en-US" w:bidi="ar-SA"/>
              </w:rPr>
              <w:t>分；供货方案完整，满足项目实际需求，进度安排合理得当，保证货物运输安全，人员配备充足得</w:t>
            </w:r>
            <w:r>
              <w:rPr>
                <w:rFonts w:hint="eastAsia" w:cs="仿宋"/>
                <w:snapToGrid w:val="0"/>
                <w:color w:val="000000"/>
                <w:kern w:val="0"/>
                <w:sz w:val="24"/>
                <w:szCs w:val="24"/>
                <w:lang w:val="en-US" w:eastAsia="zh-CN" w:bidi="ar-SA"/>
              </w:rPr>
              <w:t>7</w:t>
            </w:r>
            <w:r>
              <w:rPr>
                <w:rFonts w:ascii="仿宋" w:hAnsi="仿宋" w:eastAsia="仿宋" w:cs="仿宋"/>
                <w:snapToGrid w:val="0"/>
                <w:color w:val="000000"/>
                <w:kern w:val="0"/>
                <w:sz w:val="24"/>
                <w:szCs w:val="24"/>
                <w:lang w:val="en-US" w:eastAsia="en-US" w:bidi="ar-SA"/>
              </w:rPr>
              <w:t>分；供货方案、货物运输安全进度和安装人员满足要求得</w:t>
            </w:r>
            <w:r>
              <w:rPr>
                <w:rFonts w:hint="eastAsia" w:cs="仿宋"/>
                <w:snapToGrid w:val="0"/>
                <w:color w:val="000000"/>
                <w:kern w:val="0"/>
                <w:sz w:val="24"/>
                <w:szCs w:val="24"/>
                <w:lang w:val="en-US" w:eastAsia="zh-CN" w:bidi="ar-SA"/>
              </w:rPr>
              <w:t>4</w:t>
            </w:r>
            <w:r>
              <w:rPr>
                <w:rFonts w:ascii="仿宋" w:hAnsi="仿宋" w:eastAsia="仿宋" w:cs="仿宋"/>
                <w:snapToGrid w:val="0"/>
                <w:color w:val="000000"/>
                <w:kern w:val="0"/>
                <w:sz w:val="24"/>
                <w:szCs w:val="24"/>
                <w:lang w:val="en-US" w:eastAsia="en-US" w:bidi="ar-SA"/>
              </w:rPr>
              <w:t>分；供货方案、进度安排措施和人员配备描述不完整得0分</w:t>
            </w:r>
          </w:p>
        </w:tc>
        <w:tc>
          <w:tcPr>
            <w:tcW w:w="991" w:type="dxa"/>
            <w:vAlign w:val="top"/>
          </w:tcPr>
          <w:p w14:paraId="64C5BE4D">
            <w:pPr>
              <w:spacing w:line="253" w:lineRule="auto"/>
              <w:rPr>
                <w:rFonts w:ascii="仿宋" w:hAnsi="仿宋" w:eastAsia="仿宋" w:cs="仿宋"/>
                <w:snapToGrid w:val="0"/>
                <w:color w:val="000000"/>
                <w:kern w:val="0"/>
                <w:sz w:val="24"/>
                <w:szCs w:val="24"/>
                <w:lang w:val="en-US" w:eastAsia="en-US" w:bidi="ar-SA"/>
              </w:rPr>
            </w:pPr>
          </w:p>
          <w:p w14:paraId="4BFBD4A6">
            <w:pPr>
              <w:spacing w:line="253" w:lineRule="auto"/>
              <w:rPr>
                <w:rFonts w:ascii="仿宋" w:hAnsi="仿宋" w:eastAsia="仿宋" w:cs="仿宋"/>
                <w:snapToGrid w:val="0"/>
                <w:color w:val="000000"/>
                <w:kern w:val="0"/>
                <w:sz w:val="24"/>
                <w:szCs w:val="24"/>
                <w:lang w:val="en-US" w:eastAsia="en-US" w:bidi="ar-SA"/>
              </w:rPr>
            </w:pPr>
          </w:p>
          <w:p w14:paraId="6653F7A7">
            <w:pPr>
              <w:spacing w:line="253" w:lineRule="auto"/>
              <w:rPr>
                <w:rFonts w:ascii="仿宋" w:hAnsi="仿宋" w:eastAsia="仿宋" w:cs="仿宋"/>
                <w:snapToGrid w:val="0"/>
                <w:color w:val="000000"/>
                <w:kern w:val="0"/>
                <w:sz w:val="24"/>
                <w:szCs w:val="24"/>
                <w:lang w:val="en-US" w:eastAsia="en-US" w:bidi="ar-SA"/>
              </w:rPr>
            </w:pPr>
          </w:p>
          <w:p w14:paraId="7D683980">
            <w:pPr>
              <w:spacing w:line="253" w:lineRule="auto"/>
              <w:rPr>
                <w:rFonts w:ascii="仿宋" w:hAnsi="仿宋" w:eastAsia="仿宋" w:cs="仿宋"/>
                <w:snapToGrid w:val="0"/>
                <w:color w:val="000000"/>
                <w:kern w:val="0"/>
                <w:sz w:val="24"/>
                <w:szCs w:val="24"/>
                <w:lang w:val="en-US" w:eastAsia="en-US" w:bidi="ar-SA"/>
              </w:rPr>
            </w:pPr>
          </w:p>
          <w:p w14:paraId="7DEB2EDE">
            <w:pPr>
              <w:spacing w:line="254" w:lineRule="auto"/>
              <w:rPr>
                <w:rFonts w:ascii="仿宋" w:hAnsi="仿宋" w:eastAsia="仿宋" w:cs="仿宋"/>
                <w:snapToGrid w:val="0"/>
                <w:color w:val="000000"/>
                <w:kern w:val="0"/>
                <w:sz w:val="24"/>
                <w:szCs w:val="24"/>
                <w:lang w:val="en-US" w:eastAsia="en-US" w:bidi="ar-SA"/>
              </w:rPr>
            </w:pPr>
          </w:p>
          <w:p w14:paraId="0885D3E2">
            <w:pPr>
              <w:pStyle w:val="26"/>
              <w:spacing w:before="78" w:line="220" w:lineRule="auto"/>
              <w:ind w:left="247"/>
              <w:rPr>
                <w:rFonts w:ascii="仿宋" w:hAnsi="仿宋" w:eastAsia="仿宋" w:cs="仿宋"/>
                <w:snapToGrid w:val="0"/>
                <w:color w:val="000000"/>
                <w:kern w:val="0"/>
                <w:sz w:val="24"/>
                <w:szCs w:val="24"/>
                <w:lang w:val="en-US" w:eastAsia="en-US" w:bidi="ar-SA"/>
              </w:rPr>
            </w:pPr>
            <w:r>
              <w:rPr>
                <w:rFonts w:hint="eastAsia" w:cs="仿宋"/>
                <w:snapToGrid w:val="0"/>
                <w:color w:val="000000"/>
                <w:kern w:val="0"/>
                <w:sz w:val="24"/>
                <w:szCs w:val="24"/>
                <w:lang w:val="en-US" w:eastAsia="zh-CN" w:bidi="ar-SA"/>
              </w:rPr>
              <w:t>10</w:t>
            </w:r>
            <w:r>
              <w:rPr>
                <w:rFonts w:ascii="仿宋" w:hAnsi="仿宋" w:eastAsia="仿宋" w:cs="仿宋"/>
                <w:snapToGrid w:val="0"/>
                <w:color w:val="000000"/>
                <w:kern w:val="0"/>
                <w:sz w:val="24"/>
                <w:szCs w:val="24"/>
                <w:lang w:val="en-US" w:eastAsia="en-US" w:bidi="ar-SA"/>
              </w:rPr>
              <w:t>分</w:t>
            </w:r>
          </w:p>
        </w:tc>
      </w:tr>
    </w:tbl>
    <w:p w14:paraId="00142B6C">
      <w:pPr>
        <w:rPr>
          <w:rFonts w:ascii="仿宋" w:hAnsi="仿宋" w:eastAsia="仿宋" w:cs="仿宋"/>
          <w:snapToGrid w:val="0"/>
          <w:color w:val="000000"/>
          <w:kern w:val="0"/>
          <w:sz w:val="24"/>
          <w:szCs w:val="24"/>
          <w:lang w:val="en-US" w:eastAsia="en-US" w:bidi="ar-SA"/>
        </w:rPr>
        <w:sectPr>
          <w:footerReference r:id="rId22" w:type="default"/>
          <w:pgSz w:w="11907" w:h="16839"/>
          <w:pgMar w:top="1431" w:right="1360" w:bottom="903" w:left="1166" w:header="0" w:footer="676" w:gutter="0"/>
          <w:pgNumType w:fmt="decimal"/>
          <w:cols w:space="720" w:num="1"/>
        </w:sectPr>
      </w:pPr>
    </w:p>
    <w:tbl>
      <w:tblPr>
        <w:tblStyle w:val="25"/>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291"/>
        <w:gridCol w:w="5771"/>
        <w:gridCol w:w="984"/>
      </w:tblGrid>
      <w:tr w14:paraId="3143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1153" w:type="dxa"/>
            <w:vMerge w:val="restart"/>
            <w:tcBorders>
              <w:bottom w:val="nil"/>
            </w:tcBorders>
            <w:vAlign w:val="top"/>
          </w:tcPr>
          <w:p w14:paraId="42ACA9ED">
            <w:pPr>
              <w:rPr>
                <w:rFonts w:ascii="仿宋" w:hAnsi="仿宋" w:eastAsia="仿宋" w:cs="仿宋"/>
                <w:snapToGrid w:val="0"/>
                <w:color w:val="000000"/>
                <w:kern w:val="0"/>
                <w:sz w:val="24"/>
                <w:szCs w:val="24"/>
                <w:lang w:val="en-US" w:eastAsia="en-US" w:bidi="ar-SA"/>
              </w:rPr>
            </w:pPr>
          </w:p>
        </w:tc>
        <w:tc>
          <w:tcPr>
            <w:tcW w:w="1291" w:type="dxa"/>
            <w:vAlign w:val="top"/>
          </w:tcPr>
          <w:p w14:paraId="4DADCFD8">
            <w:pPr>
              <w:widowControl/>
              <w:jc w:val="center"/>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培训方案</w:t>
            </w:r>
          </w:p>
        </w:tc>
        <w:tc>
          <w:tcPr>
            <w:tcW w:w="5771" w:type="dxa"/>
            <w:vAlign w:val="top"/>
          </w:tcPr>
          <w:p w14:paraId="7592523B">
            <w:pPr>
              <w:widowControl/>
              <w:jc w:val="left"/>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供应商提供完整详细的项目培训计划、培训人员、培训地点、培训方式等内容得</w:t>
            </w:r>
            <w:r>
              <w:rPr>
                <w:rFonts w:hint="eastAsia" w:ascii="仿宋" w:hAnsi="仿宋" w:eastAsia="仿宋" w:cs="仿宋"/>
                <w:snapToGrid w:val="0"/>
                <w:color w:val="000000"/>
                <w:kern w:val="0"/>
                <w:sz w:val="24"/>
                <w:szCs w:val="24"/>
                <w:lang w:val="en-US" w:eastAsia="zh-CN" w:bidi="ar-SA"/>
              </w:rPr>
              <w:t>10</w:t>
            </w:r>
            <w:r>
              <w:rPr>
                <w:rFonts w:ascii="仿宋" w:hAnsi="仿宋" w:eastAsia="仿宋" w:cs="仿宋"/>
                <w:snapToGrid w:val="0"/>
                <w:color w:val="000000"/>
                <w:kern w:val="0"/>
                <w:sz w:val="24"/>
                <w:szCs w:val="24"/>
                <w:lang w:val="en-US" w:eastAsia="en-US" w:bidi="ar-SA"/>
              </w:rPr>
              <w:t>分；培训方案描述完整、内容符合实际需求得</w:t>
            </w:r>
            <w:r>
              <w:rPr>
                <w:rFonts w:hint="eastAsia" w:ascii="仿宋" w:hAnsi="仿宋" w:eastAsia="仿宋" w:cs="仿宋"/>
                <w:snapToGrid w:val="0"/>
                <w:color w:val="000000"/>
                <w:kern w:val="0"/>
                <w:sz w:val="24"/>
                <w:szCs w:val="24"/>
                <w:lang w:val="en-US" w:eastAsia="zh-CN" w:bidi="ar-SA"/>
              </w:rPr>
              <w:t>7</w:t>
            </w:r>
            <w:r>
              <w:rPr>
                <w:rFonts w:ascii="仿宋" w:hAnsi="仿宋" w:eastAsia="仿宋" w:cs="仿宋"/>
                <w:snapToGrid w:val="0"/>
                <w:color w:val="000000"/>
                <w:kern w:val="0"/>
                <w:sz w:val="24"/>
                <w:szCs w:val="24"/>
                <w:lang w:val="en-US" w:eastAsia="en-US" w:bidi="ar-SA"/>
              </w:rPr>
              <w:t>分；培训方案描述基本完整、内容不详尽，能够满足项目需要得</w:t>
            </w:r>
            <w:r>
              <w:rPr>
                <w:rFonts w:hint="eastAsia" w:ascii="仿宋" w:hAnsi="仿宋" w:eastAsia="仿宋" w:cs="仿宋"/>
                <w:snapToGrid w:val="0"/>
                <w:color w:val="000000"/>
                <w:kern w:val="0"/>
                <w:sz w:val="24"/>
                <w:szCs w:val="24"/>
                <w:lang w:val="en-US" w:eastAsia="zh-CN" w:bidi="ar-SA"/>
              </w:rPr>
              <w:t>4</w:t>
            </w:r>
            <w:r>
              <w:rPr>
                <w:rFonts w:ascii="仿宋" w:hAnsi="仿宋" w:eastAsia="仿宋" w:cs="仿宋"/>
                <w:snapToGrid w:val="0"/>
                <w:color w:val="000000"/>
                <w:kern w:val="0"/>
                <w:sz w:val="24"/>
                <w:szCs w:val="24"/>
                <w:lang w:val="en-US" w:eastAsia="en-US" w:bidi="ar-SA"/>
              </w:rPr>
              <w:t>分；培训方案不完整得0分。</w:t>
            </w:r>
          </w:p>
        </w:tc>
        <w:tc>
          <w:tcPr>
            <w:tcW w:w="984" w:type="dxa"/>
            <w:vAlign w:val="top"/>
          </w:tcPr>
          <w:p w14:paraId="7E0E115A">
            <w:pPr>
              <w:pStyle w:val="26"/>
              <w:spacing w:before="78" w:line="220" w:lineRule="auto"/>
              <w:ind w:left="247"/>
              <w:rPr>
                <w:rFonts w:ascii="仿宋" w:hAnsi="仿宋" w:eastAsia="仿宋" w:cs="仿宋"/>
                <w:snapToGrid w:val="0"/>
                <w:color w:val="000000"/>
                <w:kern w:val="0"/>
                <w:sz w:val="24"/>
                <w:szCs w:val="24"/>
                <w:lang w:val="en-US" w:eastAsia="en-US" w:bidi="ar-SA"/>
              </w:rPr>
            </w:pPr>
            <w:r>
              <w:rPr>
                <w:rFonts w:hint="eastAsia" w:cs="仿宋"/>
                <w:snapToGrid w:val="0"/>
                <w:color w:val="000000"/>
                <w:kern w:val="0"/>
                <w:sz w:val="24"/>
                <w:szCs w:val="24"/>
                <w:lang w:val="en-US" w:eastAsia="zh-CN" w:bidi="ar-SA"/>
              </w:rPr>
              <w:t>10</w:t>
            </w:r>
            <w:r>
              <w:rPr>
                <w:rFonts w:ascii="仿宋" w:hAnsi="仿宋" w:eastAsia="仿宋" w:cs="仿宋"/>
                <w:snapToGrid w:val="0"/>
                <w:color w:val="000000"/>
                <w:kern w:val="0"/>
                <w:sz w:val="24"/>
                <w:szCs w:val="24"/>
                <w:lang w:val="en-US" w:eastAsia="en-US" w:bidi="ar-SA"/>
              </w:rPr>
              <w:t>分</w:t>
            </w:r>
          </w:p>
        </w:tc>
      </w:tr>
      <w:tr w14:paraId="12830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153" w:type="dxa"/>
            <w:vMerge w:val="continue"/>
            <w:tcBorders>
              <w:top w:val="nil"/>
              <w:bottom w:val="nil"/>
            </w:tcBorders>
            <w:vAlign w:val="top"/>
          </w:tcPr>
          <w:p w14:paraId="0DC5687A">
            <w:pPr>
              <w:rPr>
                <w:rFonts w:ascii="仿宋" w:hAnsi="仿宋" w:eastAsia="仿宋" w:cs="仿宋"/>
                <w:snapToGrid w:val="0"/>
                <w:color w:val="000000"/>
                <w:kern w:val="0"/>
                <w:sz w:val="24"/>
                <w:szCs w:val="24"/>
                <w:lang w:val="en-US" w:eastAsia="en-US" w:bidi="ar-SA"/>
              </w:rPr>
            </w:pPr>
          </w:p>
        </w:tc>
        <w:tc>
          <w:tcPr>
            <w:tcW w:w="1291" w:type="dxa"/>
            <w:vAlign w:val="center"/>
          </w:tcPr>
          <w:p w14:paraId="1EF9E8BE">
            <w:pPr>
              <w:widowControl/>
              <w:jc w:val="center"/>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售后服务方案</w:t>
            </w:r>
          </w:p>
        </w:tc>
        <w:tc>
          <w:tcPr>
            <w:tcW w:w="5771" w:type="dxa"/>
            <w:vAlign w:val="center"/>
          </w:tcPr>
          <w:p w14:paraId="1F544551">
            <w:pPr>
              <w:widowControl/>
              <w:jc w:val="left"/>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包括售后服务保证、服务方案、质保期、售后服务团队规模、售后服务机构人员配置、售后服务网点配置、配件储备情况以及其他优惠的售后服务措施，内容描述完整、详尽，符合实际需求得</w:t>
            </w:r>
            <w:r>
              <w:rPr>
                <w:rFonts w:hint="eastAsia" w:ascii="仿宋" w:hAnsi="仿宋" w:eastAsia="仿宋" w:cs="仿宋"/>
                <w:snapToGrid w:val="0"/>
                <w:color w:val="000000"/>
                <w:kern w:val="0"/>
                <w:sz w:val="24"/>
                <w:szCs w:val="24"/>
                <w:lang w:val="en-US" w:eastAsia="zh-CN" w:bidi="ar-SA"/>
              </w:rPr>
              <w:t>10</w:t>
            </w:r>
            <w:r>
              <w:rPr>
                <w:rFonts w:ascii="仿宋" w:hAnsi="仿宋" w:eastAsia="仿宋" w:cs="仿宋"/>
                <w:snapToGrid w:val="0"/>
                <w:color w:val="000000"/>
                <w:kern w:val="0"/>
                <w:sz w:val="24"/>
                <w:szCs w:val="24"/>
                <w:lang w:val="en-US" w:eastAsia="en-US" w:bidi="ar-SA"/>
              </w:rPr>
              <w:t>分；内容描述基本完整、较详尽，能够满足项目需要得</w:t>
            </w:r>
            <w:r>
              <w:rPr>
                <w:rFonts w:hint="eastAsia" w:ascii="仿宋" w:hAnsi="仿宋" w:eastAsia="仿宋" w:cs="仿宋"/>
                <w:snapToGrid w:val="0"/>
                <w:color w:val="000000"/>
                <w:kern w:val="0"/>
                <w:sz w:val="24"/>
                <w:szCs w:val="24"/>
                <w:lang w:val="en-US" w:eastAsia="zh-CN" w:bidi="ar-SA"/>
              </w:rPr>
              <w:t>7</w:t>
            </w:r>
            <w:r>
              <w:rPr>
                <w:rFonts w:ascii="仿宋" w:hAnsi="仿宋" w:eastAsia="仿宋" w:cs="仿宋"/>
                <w:snapToGrid w:val="0"/>
                <w:color w:val="000000"/>
                <w:kern w:val="0"/>
                <w:sz w:val="24"/>
                <w:szCs w:val="24"/>
                <w:lang w:val="en-US" w:eastAsia="en-US" w:bidi="ar-SA"/>
              </w:rPr>
              <w:t>分；内容基本完整、不够详尽，基本满足需求得</w:t>
            </w:r>
            <w:r>
              <w:rPr>
                <w:rFonts w:hint="eastAsia" w:ascii="仿宋" w:hAnsi="仿宋" w:eastAsia="仿宋" w:cs="仿宋"/>
                <w:snapToGrid w:val="0"/>
                <w:color w:val="000000"/>
                <w:kern w:val="0"/>
                <w:sz w:val="24"/>
                <w:szCs w:val="24"/>
                <w:lang w:val="en-US" w:eastAsia="zh-CN" w:bidi="ar-SA"/>
              </w:rPr>
              <w:t>4</w:t>
            </w:r>
            <w:r>
              <w:rPr>
                <w:rFonts w:ascii="仿宋" w:hAnsi="仿宋" w:eastAsia="仿宋" w:cs="仿宋"/>
                <w:snapToGrid w:val="0"/>
                <w:color w:val="000000"/>
                <w:kern w:val="0"/>
                <w:sz w:val="24"/>
                <w:szCs w:val="24"/>
                <w:lang w:val="en-US" w:eastAsia="en-US" w:bidi="ar-SA"/>
              </w:rPr>
              <w:t>分；内容不完整、不太合理得0分。</w:t>
            </w:r>
          </w:p>
        </w:tc>
        <w:tc>
          <w:tcPr>
            <w:tcW w:w="984" w:type="dxa"/>
            <w:vAlign w:val="top"/>
          </w:tcPr>
          <w:p w14:paraId="6133077D">
            <w:pPr>
              <w:pStyle w:val="26"/>
              <w:spacing w:before="78" w:line="220" w:lineRule="auto"/>
              <w:ind w:left="247"/>
              <w:rPr>
                <w:rFonts w:hint="default" w:ascii="仿宋" w:hAnsi="仿宋" w:eastAsia="仿宋" w:cs="仿宋"/>
                <w:snapToGrid w:val="0"/>
                <w:color w:val="000000"/>
                <w:kern w:val="0"/>
                <w:sz w:val="24"/>
                <w:szCs w:val="24"/>
                <w:lang w:val="en-US" w:eastAsia="zh-CN" w:bidi="ar-SA"/>
              </w:rPr>
            </w:pPr>
            <w:r>
              <w:rPr>
                <w:rFonts w:hint="eastAsia" w:cs="仿宋"/>
                <w:snapToGrid w:val="0"/>
                <w:color w:val="000000"/>
                <w:kern w:val="0"/>
                <w:sz w:val="24"/>
                <w:szCs w:val="24"/>
                <w:lang w:val="en-US" w:eastAsia="zh-CN" w:bidi="ar-SA"/>
              </w:rPr>
              <w:t>10</w:t>
            </w:r>
            <w:r>
              <w:rPr>
                <w:rFonts w:hint="eastAsia" w:ascii="仿宋" w:hAnsi="仿宋" w:eastAsia="仿宋" w:cs="仿宋"/>
                <w:snapToGrid w:val="0"/>
                <w:color w:val="000000"/>
                <w:kern w:val="0"/>
                <w:sz w:val="24"/>
                <w:szCs w:val="24"/>
                <w:lang w:val="en-US" w:eastAsia="zh-CN" w:bidi="ar-SA"/>
              </w:rPr>
              <w:t>分</w:t>
            </w:r>
          </w:p>
        </w:tc>
      </w:tr>
      <w:tr w14:paraId="42C4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153" w:type="dxa"/>
            <w:vMerge w:val="continue"/>
            <w:tcBorders>
              <w:top w:val="nil"/>
              <w:bottom w:val="nil"/>
            </w:tcBorders>
            <w:vAlign w:val="top"/>
          </w:tcPr>
          <w:p w14:paraId="27C4C8D5">
            <w:pPr>
              <w:rPr>
                <w:rFonts w:ascii="仿宋" w:hAnsi="仿宋" w:eastAsia="仿宋" w:cs="仿宋"/>
                <w:snapToGrid w:val="0"/>
                <w:color w:val="000000"/>
                <w:kern w:val="0"/>
                <w:sz w:val="24"/>
                <w:szCs w:val="24"/>
                <w:lang w:val="en-US" w:eastAsia="en-US" w:bidi="ar-SA"/>
              </w:rPr>
            </w:pPr>
          </w:p>
        </w:tc>
        <w:tc>
          <w:tcPr>
            <w:tcW w:w="1291" w:type="dxa"/>
            <w:vAlign w:val="center"/>
          </w:tcPr>
          <w:p w14:paraId="176B8DFC">
            <w:pPr>
              <w:widowControl/>
              <w:jc w:val="center"/>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货物运输、应急措施和应急方案</w:t>
            </w:r>
          </w:p>
        </w:tc>
        <w:tc>
          <w:tcPr>
            <w:tcW w:w="5771" w:type="dxa"/>
            <w:vAlign w:val="center"/>
          </w:tcPr>
          <w:p w14:paraId="2360A18E">
            <w:pPr>
              <w:widowControl/>
              <w:jc w:val="left"/>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提供针对本项目的货物运输途中安全保证措施及遇到天气自然灾害、交通事故等应急保障措施方案。方案完整、描述详细，可行、合理得</w:t>
            </w:r>
            <w:r>
              <w:rPr>
                <w:rFonts w:hint="eastAsia" w:ascii="仿宋" w:hAnsi="仿宋" w:eastAsia="仿宋" w:cs="仿宋"/>
                <w:snapToGrid w:val="0"/>
                <w:color w:val="000000"/>
                <w:kern w:val="0"/>
                <w:sz w:val="24"/>
                <w:szCs w:val="24"/>
                <w:lang w:val="en-US" w:eastAsia="zh-CN" w:bidi="ar-SA"/>
              </w:rPr>
              <w:t>10</w:t>
            </w:r>
            <w:r>
              <w:rPr>
                <w:rFonts w:ascii="仿宋" w:hAnsi="仿宋" w:eastAsia="仿宋" w:cs="仿宋"/>
                <w:snapToGrid w:val="0"/>
                <w:color w:val="000000"/>
                <w:kern w:val="0"/>
                <w:sz w:val="24"/>
                <w:szCs w:val="24"/>
                <w:lang w:val="en-US" w:eastAsia="en-US" w:bidi="ar-SA"/>
              </w:rPr>
              <w:t>分；方案较完整、较详细，较可行得</w:t>
            </w:r>
            <w:r>
              <w:rPr>
                <w:rFonts w:hint="eastAsia" w:ascii="仿宋" w:hAnsi="仿宋" w:eastAsia="仿宋" w:cs="仿宋"/>
                <w:snapToGrid w:val="0"/>
                <w:color w:val="000000"/>
                <w:kern w:val="0"/>
                <w:sz w:val="24"/>
                <w:szCs w:val="24"/>
                <w:lang w:val="en-US" w:eastAsia="zh-CN" w:bidi="ar-SA"/>
              </w:rPr>
              <w:t>7</w:t>
            </w:r>
            <w:r>
              <w:rPr>
                <w:rFonts w:ascii="仿宋" w:hAnsi="仿宋" w:eastAsia="仿宋" w:cs="仿宋"/>
                <w:snapToGrid w:val="0"/>
                <w:color w:val="000000"/>
                <w:kern w:val="0"/>
                <w:sz w:val="24"/>
                <w:szCs w:val="24"/>
                <w:lang w:val="en-US" w:eastAsia="en-US" w:bidi="ar-SA"/>
              </w:rPr>
              <w:t>分；方案不完整，可行性一般得</w:t>
            </w:r>
            <w:r>
              <w:rPr>
                <w:rFonts w:hint="eastAsia" w:ascii="仿宋" w:hAnsi="仿宋" w:eastAsia="仿宋" w:cs="仿宋"/>
                <w:snapToGrid w:val="0"/>
                <w:color w:val="000000"/>
                <w:kern w:val="0"/>
                <w:sz w:val="24"/>
                <w:szCs w:val="24"/>
                <w:lang w:val="en-US" w:eastAsia="zh-CN" w:bidi="ar-SA"/>
              </w:rPr>
              <w:t>4</w:t>
            </w:r>
            <w:r>
              <w:rPr>
                <w:rFonts w:ascii="仿宋" w:hAnsi="仿宋" w:eastAsia="仿宋" w:cs="仿宋"/>
                <w:snapToGrid w:val="0"/>
                <w:color w:val="000000"/>
                <w:kern w:val="0"/>
                <w:sz w:val="24"/>
                <w:szCs w:val="24"/>
                <w:lang w:val="en-US" w:eastAsia="en-US" w:bidi="ar-SA"/>
              </w:rPr>
              <w:t>分；未针对本项描述的得0分。</w:t>
            </w:r>
          </w:p>
        </w:tc>
        <w:tc>
          <w:tcPr>
            <w:tcW w:w="984" w:type="dxa"/>
            <w:vAlign w:val="top"/>
          </w:tcPr>
          <w:p w14:paraId="51DDF77F">
            <w:pPr>
              <w:pStyle w:val="26"/>
              <w:spacing w:before="78" w:line="220" w:lineRule="auto"/>
              <w:ind w:left="247"/>
              <w:rPr>
                <w:rFonts w:ascii="仿宋" w:hAnsi="仿宋" w:eastAsia="仿宋" w:cs="仿宋"/>
                <w:snapToGrid w:val="0"/>
                <w:color w:val="000000"/>
                <w:kern w:val="0"/>
                <w:sz w:val="24"/>
                <w:szCs w:val="24"/>
                <w:lang w:val="en-US" w:eastAsia="en-US" w:bidi="ar-SA"/>
              </w:rPr>
            </w:pPr>
            <w:r>
              <w:rPr>
                <w:rFonts w:hint="eastAsia" w:cs="仿宋"/>
                <w:snapToGrid w:val="0"/>
                <w:color w:val="000000"/>
                <w:kern w:val="0"/>
                <w:sz w:val="24"/>
                <w:szCs w:val="24"/>
                <w:lang w:val="en-US" w:eastAsia="zh-CN" w:bidi="ar-SA"/>
              </w:rPr>
              <w:t>10</w:t>
            </w:r>
            <w:r>
              <w:rPr>
                <w:rFonts w:hint="eastAsia" w:ascii="仿宋" w:hAnsi="仿宋" w:eastAsia="仿宋" w:cs="仿宋"/>
                <w:snapToGrid w:val="0"/>
                <w:color w:val="000000"/>
                <w:kern w:val="0"/>
                <w:sz w:val="24"/>
                <w:szCs w:val="24"/>
                <w:lang w:val="en-US" w:eastAsia="zh-CN" w:bidi="ar-SA"/>
              </w:rPr>
              <w:t>分</w:t>
            </w:r>
          </w:p>
        </w:tc>
      </w:tr>
      <w:tr w14:paraId="71FC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153" w:type="dxa"/>
            <w:vMerge w:val="restart"/>
            <w:tcBorders>
              <w:top w:val="single" w:color="auto" w:sz="4" w:space="0"/>
              <w:left w:val="single" w:color="auto" w:sz="4" w:space="0"/>
              <w:bottom w:val="single" w:color="auto" w:sz="4" w:space="0"/>
              <w:right w:val="single" w:color="auto" w:sz="4" w:space="0"/>
            </w:tcBorders>
            <w:vAlign w:val="top"/>
          </w:tcPr>
          <w:p w14:paraId="14ADAC6F">
            <w:pPr>
              <w:spacing w:line="253" w:lineRule="auto"/>
              <w:rPr>
                <w:rFonts w:ascii="Arial"/>
                <w:sz w:val="21"/>
              </w:rPr>
            </w:pPr>
          </w:p>
          <w:p w14:paraId="11585249">
            <w:pPr>
              <w:spacing w:line="253" w:lineRule="auto"/>
              <w:rPr>
                <w:rFonts w:ascii="Arial"/>
                <w:sz w:val="21"/>
              </w:rPr>
            </w:pPr>
          </w:p>
          <w:p w14:paraId="2F790147">
            <w:pPr>
              <w:spacing w:line="253" w:lineRule="auto"/>
              <w:rPr>
                <w:rFonts w:ascii="Arial"/>
                <w:sz w:val="21"/>
              </w:rPr>
            </w:pPr>
          </w:p>
          <w:p w14:paraId="38BEB0E5">
            <w:pPr>
              <w:spacing w:line="253" w:lineRule="auto"/>
              <w:rPr>
                <w:rFonts w:ascii="Arial"/>
                <w:sz w:val="21"/>
              </w:rPr>
            </w:pPr>
          </w:p>
          <w:p w14:paraId="655AFDF4">
            <w:pPr>
              <w:spacing w:line="253" w:lineRule="auto"/>
              <w:rPr>
                <w:rFonts w:ascii="Arial"/>
                <w:sz w:val="21"/>
              </w:rPr>
            </w:pPr>
          </w:p>
          <w:p w14:paraId="25E1CDAE">
            <w:pPr>
              <w:spacing w:line="253" w:lineRule="auto"/>
              <w:rPr>
                <w:rFonts w:ascii="Arial"/>
                <w:sz w:val="21"/>
              </w:rPr>
            </w:pPr>
          </w:p>
          <w:p w14:paraId="74191EA1">
            <w:pPr>
              <w:spacing w:line="253" w:lineRule="auto"/>
              <w:rPr>
                <w:rFonts w:ascii="Arial"/>
                <w:sz w:val="21"/>
              </w:rPr>
            </w:pPr>
          </w:p>
          <w:p w14:paraId="17C7BA29">
            <w:pPr>
              <w:spacing w:line="253" w:lineRule="auto"/>
              <w:rPr>
                <w:rFonts w:ascii="Arial"/>
                <w:sz w:val="21"/>
              </w:rPr>
            </w:pPr>
          </w:p>
          <w:p w14:paraId="18CC4E02">
            <w:pPr>
              <w:spacing w:line="253" w:lineRule="auto"/>
              <w:rPr>
                <w:rFonts w:ascii="Arial"/>
                <w:sz w:val="21"/>
              </w:rPr>
            </w:pPr>
          </w:p>
          <w:p w14:paraId="1DCC47A5">
            <w:pPr>
              <w:spacing w:line="253" w:lineRule="auto"/>
              <w:rPr>
                <w:rFonts w:ascii="Arial"/>
                <w:sz w:val="21"/>
              </w:rPr>
            </w:pPr>
          </w:p>
          <w:p w14:paraId="047743C7">
            <w:pPr>
              <w:spacing w:line="254" w:lineRule="auto"/>
              <w:rPr>
                <w:rFonts w:ascii="Arial"/>
                <w:sz w:val="21"/>
              </w:rPr>
            </w:pPr>
          </w:p>
          <w:p w14:paraId="045F3E96">
            <w:pPr>
              <w:spacing w:line="254" w:lineRule="auto"/>
              <w:rPr>
                <w:rFonts w:ascii="Arial"/>
                <w:sz w:val="21"/>
              </w:rPr>
            </w:pPr>
          </w:p>
          <w:p w14:paraId="380DA6D5">
            <w:pPr>
              <w:spacing w:line="254" w:lineRule="auto"/>
              <w:rPr>
                <w:rFonts w:ascii="Arial"/>
                <w:sz w:val="21"/>
              </w:rPr>
            </w:pPr>
          </w:p>
          <w:p w14:paraId="562D8A58">
            <w:pPr>
              <w:spacing w:line="254" w:lineRule="auto"/>
              <w:rPr>
                <w:rFonts w:ascii="Arial"/>
                <w:sz w:val="21"/>
              </w:rPr>
            </w:pPr>
          </w:p>
          <w:p w14:paraId="7CF4CA16">
            <w:pPr>
              <w:pStyle w:val="26"/>
              <w:spacing w:before="78" w:line="218" w:lineRule="auto"/>
              <w:ind w:left="240"/>
            </w:pPr>
            <w:r>
              <w:rPr>
                <w:spacing w:val="-6"/>
              </w:rPr>
              <w:t>商务标</w:t>
            </w:r>
          </w:p>
          <w:p w14:paraId="51C803D2">
            <w:pPr>
              <w:pStyle w:val="26"/>
              <w:spacing w:before="114" w:line="220" w:lineRule="auto"/>
              <w:ind w:left="124"/>
            </w:pPr>
            <w:r>
              <w:rPr>
                <w:spacing w:val="-7"/>
              </w:rPr>
              <w:t>（</w:t>
            </w:r>
            <w:r>
              <w:rPr>
                <w:rFonts w:hint="eastAsia"/>
                <w:spacing w:val="-7"/>
                <w:lang w:val="en-US" w:eastAsia="zh-CN"/>
              </w:rPr>
              <w:t>10</w:t>
            </w:r>
            <w:r>
              <w:rPr>
                <w:spacing w:val="-7"/>
              </w:rPr>
              <w:t>分）</w:t>
            </w:r>
          </w:p>
        </w:tc>
        <w:tc>
          <w:tcPr>
            <w:tcW w:w="1291" w:type="dxa"/>
            <w:tcBorders>
              <w:top w:val="single" w:color="auto" w:sz="4" w:space="0"/>
              <w:left w:val="single" w:color="auto" w:sz="4" w:space="0"/>
              <w:bottom w:val="single" w:color="auto" w:sz="4" w:space="0"/>
              <w:right w:val="single" w:color="auto" w:sz="4" w:space="0"/>
            </w:tcBorders>
            <w:vAlign w:val="top"/>
          </w:tcPr>
          <w:p w14:paraId="62F20121">
            <w:pPr>
              <w:spacing w:line="242" w:lineRule="auto"/>
              <w:rPr>
                <w:rFonts w:ascii="Arial"/>
                <w:sz w:val="21"/>
              </w:rPr>
            </w:pPr>
          </w:p>
          <w:p w14:paraId="572AEA2F">
            <w:pPr>
              <w:spacing w:line="243" w:lineRule="auto"/>
              <w:rPr>
                <w:rFonts w:ascii="Arial"/>
                <w:sz w:val="21"/>
              </w:rPr>
            </w:pPr>
          </w:p>
          <w:p w14:paraId="0DD5E22C">
            <w:pPr>
              <w:spacing w:line="243" w:lineRule="auto"/>
              <w:rPr>
                <w:rFonts w:ascii="Arial"/>
                <w:sz w:val="21"/>
              </w:rPr>
            </w:pPr>
          </w:p>
          <w:p w14:paraId="370E565E">
            <w:pPr>
              <w:pStyle w:val="26"/>
              <w:spacing w:before="78" w:line="219" w:lineRule="auto"/>
              <w:ind w:left="183"/>
            </w:pPr>
            <w:r>
              <w:rPr>
                <w:spacing w:val="-4"/>
              </w:rPr>
              <w:t>企业业绩</w:t>
            </w:r>
          </w:p>
        </w:tc>
        <w:tc>
          <w:tcPr>
            <w:tcW w:w="5771" w:type="dxa"/>
            <w:tcBorders>
              <w:top w:val="single" w:color="auto" w:sz="4" w:space="0"/>
              <w:left w:val="single" w:color="auto" w:sz="4" w:space="0"/>
              <w:bottom w:val="single" w:color="auto" w:sz="4" w:space="0"/>
              <w:right w:val="single" w:color="auto" w:sz="4" w:space="0"/>
            </w:tcBorders>
            <w:vAlign w:val="top"/>
          </w:tcPr>
          <w:p w14:paraId="6269E071">
            <w:pPr>
              <w:pStyle w:val="26"/>
              <w:spacing w:before="153" w:line="308" w:lineRule="auto"/>
              <w:ind w:left="120" w:right="103" w:firstLine="494"/>
              <w:jc w:val="both"/>
            </w:pPr>
            <w:r>
              <w:rPr>
                <w:spacing w:val="-6"/>
              </w:rPr>
              <w:t>生产厂家或供应商自202</w:t>
            </w:r>
            <w:r>
              <w:rPr>
                <w:rFonts w:hint="eastAsia"/>
                <w:spacing w:val="-6"/>
                <w:lang w:val="en-US" w:eastAsia="zh-CN"/>
              </w:rPr>
              <w:t>3</w:t>
            </w:r>
            <w:r>
              <w:rPr>
                <w:spacing w:val="-6"/>
              </w:rPr>
              <w:t>年1月1日以来完</w:t>
            </w:r>
            <w:r>
              <w:rPr>
                <w:spacing w:val="-7"/>
              </w:rPr>
              <w:t>成类</w:t>
            </w:r>
            <w:r>
              <w:rPr>
                <w:spacing w:val="2"/>
              </w:rPr>
              <w:t>似项目业绩的，业绩以合同协议书签订时间为准。每</w:t>
            </w:r>
            <w:r>
              <w:rPr>
                <w:spacing w:val="-4"/>
              </w:rPr>
              <w:t>提供一项得2分，最多得6分。响应文件附合同</w:t>
            </w:r>
            <w:r>
              <w:rPr>
                <w:spacing w:val="-6"/>
              </w:rPr>
              <w:t>协议书扫描件。</w:t>
            </w:r>
          </w:p>
        </w:tc>
        <w:tc>
          <w:tcPr>
            <w:tcW w:w="984" w:type="dxa"/>
            <w:tcBorders>
              <w:top w:val="single" w:color="auto" w:sz="4" w:space="0"/>
              <w:left w:val="single" w:color="auto" w:sz="4" w:space="0"/>
              <w:bottom w:val="single" w:color="auto" w:sz="4" w:space="0"/>
              <w:right w:val="single" w:color="auto" w:sz="4" w:space="0"/>
            </w:tcBorders>
            <w:vAlign w:val="top"/>
          </w:tcPr>
          <w:p w14:paraId="634C5EED">
            <w:pPr>
              <w:spacing w:line="356" w:lineRule="auto"/>
              <w:rPr>
                <w:rFonts w:ascii="Arial"/>
                <w:sz w:val="21"/>
              </w:rPr>
            </w:pPr>
          </w:p>
          <w:p w14:paraId="73EF261A">
            <w:pPr>
              <w:spacing w:line="357" w:lineRule="auto"/>
              <w:rPr>
                <w:rFonts w:ascii="Arial"/>
                <w:sz w:val="21"/>
              </w:rPr>
            </w:pPr>
          </w:p>
          <w:p w14:paraId="1610435D">
            <w:pPr>
              <w:pStyle w:val="26"/>
              <w:spacing w:before="78" w:line="220" w:lineRule="auto"/>
              <w:ind w:left="291"/>
            </w:pPr>
            <w:r>
              <w:rPr>
                <w:b/>
                <w:bCs/>
                <w:spacing w:val="-8"/>
              </w:rPr>
              <w:t>6</w:t>
            </w:r>
            <w:r>
              <w:rPr>
                <w:spacing w:val="-39"/>
              </w:rPr>
              <w:t xml:space="preserve"> </w:t>
            </w:r>
            <w:r>
              <w:rPr>
                <w:b/>
                <w:bCs/>
                <w:spacing w:val="-8"/>
              </w:rPr>
              <w:t>分</w:t>
            </w:r>
          </w:p>
        </w:tc>
      </w:tr>
      <w:tr w14:paraId="3EAB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153" w:type="dxa"/>
            <w:vMerge w:val="continue"/>
            <w:tcBorders>
              <w:top w:val="single" w:color="auto" w:sz="4" w:space="0"/>
              <w:left w:val="single" w:color="auto" w:sz="4" w:space="0"/>
              <w:bottom w:val="single" w:color="auto" w:sz="4" w:space="0"/>
              <w:right w:val="single" w:color="auto" w:sz="4" w:space="0"/>
            </w:tcBorders>
            <w:vAlign w:val="top"/>
          </w:tcPr>
          <w:p w14:paraId="38B0C946">
            <w:pPr>
              <w:rPr>
                <w:rFonts w:ascii="Arial"/>
                <w:sz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37E258AA">
            <w:pPr>
              <w:widowControl/>
              <w:jc w:val="center"/>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质保期</w:t>
            </w:r>
          </w:p>
        </w:tc>
        <w:tc>
          <w:tcPr>
            <w:tcW w:w="5771" w:type="dxa"/>
            <w:tcBorders>
              <w:top w:val="single" w:color="auto" w:sz="4" w:space="0"/>
              <w:left w:val="single" w:color="auto" w:sz="4" w:space="0"/>
              <w:bottom w:val="single" w:color="auto" w:sz="4" w:space="0"/>
              <w:right w:val="single" w:color="auto" w:sz="4" w:space="0"/>
            </w:tcBorders>
            <w:vAlign w:val="center"/>
          </w:tcPr>
          <w:p w14:paraId="734A43A1">
            <w:pPr>
              <w:widowControl/>
              <w:jc w:val="left"/>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质保期一年不得分，每延长一年得1分，最多得2分。</w:t>
            </w:r>
          </w:p>
        </w:tc>
        <w:tc>
          <w:tcPr>
            <w:tcW w:w="984" w:type="dxa"/>
            <w:tcBorders>
              <w:top w:val="single" w:color="auto" w:sz="4" w:space="0"/>
              <w:left w:val="single" w:color="auto" w:sz="4" w:space="0"/>
              <w:bottom w:val="single" w:color="auto" w:sz="4" w:space="0"/>
              <w:right w:val="single" w:color="auto" w:sz="4" w:space="0"/>
            </w:tcBorders>
            <w:vAlign w:val="top"/>
          </w:tcPr>
          <w:p w14:paraId="07E36908">
            <w:pPr>
              <w:pStyle w:val="26"/>
              <w:spacing w:before="78" w:line="220" w:lineRule="auto"/>
              <w:ind w:left="290"/>
            </w:pPr>
            <w:r>
              <w:rPr>
                <w:rFonts w:hint="eastAsia"/>
                <w:b/>
                <w:bCs/>
                <w:spacing w:val="-8"/>
                <w:lang w:val="en-US" w:eastAsia="zh-CN"/>
              </w:rPr>
              <w:t>2</w:t>
            </w:r>
            <w:r>
              <w:rPr>
                <w:b/>
                <w:bCs/>
                <w:spacing w:val="-8"/>
              </w:rPr>
              <w:t>分</w:t>
            </w:r>
          </w:p>
        </w:tc>
      </w:tr>
      <w:tr w14:paraId="71CC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153" w:type="dxa"/>
            <w:vMerge w:val="continue"/>
            <w:tcBorders>
              <w:top w:val="single" w:color="auto" w:sz="4" w:space="0"/>
              <w:left w:val="single" w:color="auto" w:sz="4" w:space="0"/>
              <w:bottom w:val="single" w:color="auto" w:sz="4" w:space="0"/>
              <w:right w:val="single" w:color="auto" w:sz="4" w:space="0"/>
            </w:tcBorders>
            <w:vAlign w:val="top"/>
          </w:tcPr>
          <w:p w14:paraId="3911784B">
            <w:pPr>
              <w:rPr>
                <w:rFonts w:ascii="Arial"/>
                <w:sz w:val="21"/>
              </w:rPr>
            </w:pPr>
          </w:p>
        </w:tc>
        <w:tc>
          <w:tcPr>
            <w:tcW w:w="1291" w:type="dxa"/>
            <w:tcBorders>
              <w:top w:val="single" w:color="auto" w:sz="4" w:space="0"/>
              <w:left w:val="single" w:color="auto" w:sz="4" w:space="0"/>
              <w:bottom w:val="single" w:color="auto" w:sz="4" w:space="0"/>
              <w:right w:val="single" w:color="auto" w:sz="4" w:space="0"/>
            </w:tcBorders>
            <w:vAlign w:val="top"/>
          </w:tcPr>
          <w:p w14:paraId="014F3872">
            <w:pPr>
              <w:spacing w:line="260" w:lineRule="auto"/>
              <w:rPr>
                <w:rFonts w:ascii="Arial"/>
                <w:sz w:val="21"/>
              </w:rPr>
            </w:pPr>
          </w:p>
          <w:p w14:paraId="7F404016">
            <w:pPr>
              <w:spacing w:line="261" w:lineRule="auto"/>
              <w:rPr>
                <w:rFonts w:ascii="Arial"/>
                <w:sz w:val="21"/>
              </w:rPr>
            </w:pPr>
          </w:p>
          <w:p w14:paraId="7DCB7226">
            <w:pPr>
              <w:pStyle w:val="26"/>
              <w:spacing w:before="78" w:line="218" w:lineRule="auto"/>
              <w:ind w:left="119"/>
            </w:pPr>
            <w:r>
              <w:rPr>
                <w:spacing w:val="-3"/>
              </w:rPr>
              <w:t>优惠条件</w:t>
            </w:r>
          </w:p>
        </w:tc>
        <w:tc>
          <w:tcPr>
            <w:tcW w:w="5771" w:type="dxa"/>
            <w:tcBorders>
              <w:top w:val="single" w:color="auto" w:sz="4" w:space="0"/>
              <w:left w:val="single" w:color="auto" w:sz="4" w:space="0"/>
              <w:bottom w:val="single" w:color="auto" w:sz="4" w:space="0"/>
              <w:right w:val="single" w:color="auto" w:sz="4" w:space="0"/>
            </w:tcBorders>
            <w:vAlign w:val="top"/>
          </w:tcPr>
          <w:p w14:paraId="4927A0E8">
            <w:pPr>
              <w:pStyle w:val="26"/>
              <w:spacing w:before="126" w:line="334" w:lineRule="auto"/>
              <w:ind w:right="103"/>
              <w:jc w:val="both"/>
            </w:pPr>
            <w:r>
              <w:rPr>
                <w:rFonts w:hint="eastAsia"/>
              </w:rPr>
              <w:t>根据各供应商提供的切实可行的优惠条件，由磋商小组进行综合评价后,内容完整切实可行得2分;内容不完整可行性不强得1分;不提供不得分。</w:t>
            </w:r>
          </w:p>
        </w:tc>
        <w:tc>
          <w:tcPr>
            <w:tcW w:w="984" w:type="dxa"/>
            <w:tcBorders>
              <w:top w:val="single" w:color="auto" w:sz="4" w:space="0"/>
              <w:left w:val="single" w:color="auto" w:sz="4" w:space="0"/>
              <w:bottom w:val="single" w:color="auto" w:sz="4" w:space="0"/>
              <w:right w:val="single" w:color="auto" w:sz="4" w:space="0"/>
            </w:tcBorders>
            <w:vAlign w:val="top"/>
          </w:tcPr>
          <w:p w14:paraId="02CE77AF">
            <w:pPr>
              <w:spacing w:line="276" w:lineRule="auto"/>
              <w:rPr>
                <w:rFonts w:ascii="Arial"/>
                <w:sz w:val="21"/>
              </w:rPr>
            </w:pPr>
          </w:p>
          <w:p w14:paraId="590F6772">
            <w:pPr>
              <w:spacing w:line="277" w:lineRule="auto"/>
              <w:rPr>
                <w:rFonts w:ascii="Arial"/>
                <w:sz w:val="21"/>
              </w:rPr>
            </w:pPr>
          </w:p>
          <w:p w14:paraId="1041745B">
            <w:pPr>
              <w:pStyle w:val="26"/>
              <w:spacing w:before="78" w:line="220" w:lineRule="auto"/>
              <w:ind w:left="241"/>
            </w:pPr>
            <w:r>
              <w:rPr>
                <w:rFonts w:hint="eastAsia"/>
                <w:b/>
                <w:bCs/>
                <w:spacing w:val="-10"/>
                <w:lang w:val="en-US" w:eastAsia="zh-CN"/>
              </w:rPr>
              <w:t>2</w:t>
            </w:r>
            <w:r>
              <w:rPr>
                <w:b/>
                <w:bCs/>
                <w:spacing w:val="-10"/>
              </w:rPr>
              <w:t>分</w:t>
            </w:r>
          </w:p>
        </w:tc>
      </w:tr>
      <w:tr w14:paraId="46DA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199" w:type="dxa"/>
            <w:gridSpan w:val="4"/>
            <w:tcBorders>
              <w:top w:val="single" w:color="auto" w:sz="4" w:space="0"/>
            </w:tcBorders>
            <w:vAlign w:val="top"/>
          </w:tcPr>
          <w:p w14:paraId="36BBF2B0">
            <w:pPr>
              <w:pStyle w:val="26"/>
              <w:spacing w:before="187" w:line="218" w:lineRule="auto"/>
              <w:ind w:left="268"/>
            </w:pPr>
            <w:r>
              <w:rPr>
                <w:b/>
                <w:bCs/>
                <w:spacing w:val="-5"/>
              </w:rPr>
              <w:t>以上项目若有缺项的，该项为</w:t>
            </w:r>
            <w:r>
              <w:rPr>
                <w:spacing w:val="-41"/>
              </w:rPr>
              <w:t xml:space="preserve"> </w:t>
            </w:r>
            <w:r>
              <w:rPr>
                <w:b/>
                <w:bCs/>
                <w:spacing w:val="-5"/>
              </w:rPr>
              <w:t>0</w:t>
            </w:r>
            <w:r>
              <w:rPr>
                <w:spacing w:val="-41"/>
              </w:rPr>
              <w:t xml:space="preserve"> </w:t>
            </w:r>
            <w:r>
              <w:rPr>
                <w:b/>
                <w:bCs/>
                <w:spacing w:val="-5"/>
              </w:rPr>
              <w:t>分；不缺项的，不低于最低分。</w:t>
            </w:r>
          </w:p>
        </w:tc>
      </w:tr>
    </w:tbl>
    <w:p w14:paraId="7D7411E5">
      <w:pPr>
        <w:pStyle w:val="5"/>
      </w:pPr>
    </w:p>
    <w:p w14:paraId="03DFEED5">
      <w:pPr>
        <w:sectPr>
          <w:footerReference r:id="rId23" w:type="default"/>
          <w:pgSz w:w="11907" w:h="16839"/>
          <w:pgMar w:top="1360" w:right="1471" w:bottom="903" w:left="1166" w:header="0" w:footer="676" w:gutter="0"/>
          <w:pgNumType w:fmt="decimal"/>
          <w:cols w:space="720" w:num="1"/>
        </w:sectPr>
      </w:pPr>
    </w:p>
    <w:p w14:paraId="14775430">
      <w:pPr>
        <w:spacing w:before="59" w:line="323" w:lineRule="auto"/>
        <w:ind w:left="19" w:right="15" w:firstLine="469"/>
        <w:rPr>
          <w:rFonts w:ascii="仿宋" w:hAnsi="仿宋" w:eastAsia="仿宋" w:cs="仿宋"/>
          <w:sz w:val="24"/>
          <w:szCs w:val="24"/>
        </w:rPr>
      </w:pPr>
      <w:r>
        <w:rPr>
          <w:rFonts w:ascii="仿宋" w:hAnsi="仿宋" w:eastAsia="仿宋" w:cs="仿宋"/>
          <w:spacing w:val="-2"/>
          <w:sz w:val="24"/>
          <w:szCs w:val="24"/>
        </w:rPr>
        <w:t>注：评审打分部分按照 100 分制原则进行，涉</w:t>
      </w:r>
      <w:r>
        <w:rPr>
          <w:rFonts w:ascii="仿宋" w:hAnsi="仿宋" w:eastAsia="仿宋" w:cs="仿宋"/>
          <w:spacing w:val="-3"/>
          <w:sz w:val="24"/>
          <w:szCs w:val="24"/>
        </w:rPr>
        <w:t>及到资格审查、企业业绩等计分部分</w:t>
      </w:r>
      <w:r>
        <w:rPr>
          <w:rFonts w:ascii="仿宋" w:hAnsi="仿宋" w:eastAsia="仿宋" w:cs="仿宋"/>
          <w:sz w:val="24"/>
          <w:szCs w:val="24"/>
        </w:rPr>
        <w:t xml:space="preserve"> </w:t>
      </w:r>
      <w:r>
        <w:rPr>
          <w:rFonts w:ascii="仿宋" w:hAnsi="仿宋" w:eastAsia="仿宋" w:cs="仿宋"/>
          <w:spacing w:val="-2"/>
          <w:sz w:val="24"/>
          <w:szCs w:val="24"/>
        </w:rPr>
        <w:t>时，以供应商自行上传到磋商响应文件中的各类</w:t>
      </w:r>
      <w:r>
        <w:rPr>
          <w:rFonts w:ascii="仿宋" w:hAnsi="仿宋" w:eastAsia="仿宋" w:cs="仿宋"/>
          <w:spacing w:val="-3"/>
          <w:sz w:val="24"/>
          <w:szCs w:val="24"/>
        </w:rPr>
        <w:t>相应内容为准。</w:t>
      </w:r>
    </w:p>
    <w:p w14:paraId="1FFA8B6C">
      <w:pPr>
        <w:spacing w:line="218" w:lineRule="auto"/>
        <w:rPr>
          <w:rFonts w:ascii="仿宋" w:hAnsi="仿宋" w:eastAsia="仿宋" w:cs="仿宋"/>
          <w:sz w:val="24"/>
          <w:szCs w:val="24"/>
        </w:rPr>
      </w:pPr>
      <w:r>
        <w:rPr>
          <w:rFonts w:ascii="仿宋" w:hAnsi="仿宋" w:eastAsia="仿宋" w:cs="仿宋"/>
          <w:b/>
          <w:bCs/>
          <w:spacing w:val="-4"/>
          <w:sz w:val="24"/>
          <w:szCs w:val="24"/>
        </w:rPr>
        <w:t>5.计分办法</w:t>
      </w:r>
    </w:p>
    <w:p w14:paraId="10981E23">
      <w:pPr>
        <w:spacing w:before="137" w:line="323" w:lineRule="auto"/>
        <w:ind w:left="3" w:firstLine="236"/>
        <w:jc w:val="both"/>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44"/>
          <w:sz w:val="24"/>
          <w:szCs w:val="24"/>
        </w:rPr>
        <w:t xml:space="preserve"> </w:t>
      </w:r>
      <w:r>
        <w:rPr>
          <w:rFonts w:ascii="仿宋" w:hAnsi="仿宋" w:eastAsia="仿宋" w:cs="仿宋"/>
          <w:spacing w:val="-4"/>
          <w:sz w:val="24"/>
          <w:szCs w:val="24"/>
        </w:rPr>
        <w:t>计分过程中按四舍五入的法则，取至小数</w:t>
      </w:r>
      <w:r>
        <w:rPr>
          <w:rFonts w:ascii="仿宋" w:hAnsi="仿宋" w:eastAsia="仿宋" w:cs="仿宋"/>
          <w:spacing w:val="-5"/>
          <w:sz w:val="24"/>
          <w:szCs w:val="24"/>
        </w:rPr>
        <w:t>点后</w:t>
      </w:r>
      <w:r>
        <w:rPr>
          <w:rFonts w:ascii="仿宋" w:hAnsi="仿宋" w:eastAsia="仿宋" w:cs="仿宋"/>
          <w:spacing w:val="-48"/>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位，磋商响应供应商的最终得分为</w:t>
      </w:r>
      <w:r>
        <w:rPr>
          <w:rFonts w:ascii="仿宋" w:hAnsi="仿宋" w:eastAsia="仿宋" w:cs="仿宋"/>
          <w:sz w:val="24"/>
          <w:szCs w:val="24"/>
        </w:rPr>
        <w:t xml:space="preserve"> </w:t>
      </w:r>
      <w:r>
        <w:rPr>
          <w:rFonts w:ascii="仿宋" w:hAnsi="仿宋" w:eastAsia="仿宋" w:cs="仿宋"/>
          <w:spacing w:val="-2"/>
          <w:sz w:val="24"/>
          <w:szCs w:val="24"/>
        </w:rPr>
        <w:t>所有磋商小组打分的算术平均值，最终结果取至小数点后 2 位。磋商小组将按磋商响应</w:t>
      </w:r>
      <w:r>
        <w:rPr>
          <w:rFonts w:ascii="仿宋" w:hAnsi="仿宋" w:eastAsia="仿宋" w:cs="仿宋"/>
          <w:spacing w:val="7"/>
          <w:sz w:val="24"/>
          <w:szCs w:val="24"/>
        </w:rPr>
        <w:t xml:space="preserve"> </w:t>
      </w:r>
      <w:r>
        <w:rPr>
          <w:rFonts w:ascii="仿宋" w:hAnsi="仿宋" w:eastAsia="仿宋" w:cs="仿宋"/>
          <w:spacing w:val="-2"/>
          <w:sz w:val="24"/>
          <w:szCs w:val="24"/>
        </w:rPr>
        <w:t>供应商得分高低排序向采购人推荐成交候选供应商，并标明顺序。</w:t>
      </w:r>
    </w:p>
    <w:p w14:paraId="0A69F5F3">
      <w:pPr>
        <w:spacing w:line="323" w:lineRule="auto"/>
        <w:rPr>
          <w:rFonts w:ascii="仿宋" w:hAnsi="仿宋" w:eastAsia="仿宋" w:cs="仿宋"/>
          <w:sz w:val="24"/>
          <w:szCs w:val="24"/>
        </w:rPr>
        <w:sectPr>
          <w:footerReference r:id="rId24" w:type="default"/>
          <w:pgSz w:w="11907" w:h="16839"/>
          <w:pgMar w:top="1431" w:right="1359" w:bottom="903" w:left="1374" w:header="0" w:footer="676" w:gutter="0"/>
          <w:pgNumType w:fmt="decimal"/>
          <w:cols w:space="720" w:num="1"/>
        </w:sectPr>
      </w:pPr>
    </w:p>
    <w:p w14:paraId="4EC98D56">
      <w:pPr>
        <w:spacing w:before="63" w:line="224" w:lineRule="auto"/>
        <w:ind w:left="2590"/>
        <w:outlineLvl w:val="0"/>
        <w:rPr>
          <w:rFonts w:ascii="仿宋" w:hAnsi="仿宋" w:eastAsia="仿宋" w:cs="仿宋"/>
          <w:sz w:val="31"/>
          <w:szCs w:val="31"/>
        </w:rPr>
      </w:pPr>
      <w:bookmarkStart w:id="97" w:name="_Toc27147"/>
      <w:bookmarkStart w:id="98" w:name="_Toc22007"/>
      <w:bookmarkStart w:id="99" w:name="_Toc31276"/>
      <w:bookmarkStart w:id="100" w:name="_Toc17378"/>
      <w:r>
        <w:rPr>
          <w:rFonts w:ascii="仿宋" w:hAnsi="仿宋" w:eastAsia="仿宋" w:cs="仿宋"/>
          <w:b/>
          <w:bCs/>
          <w:spacing w:val="2"/>
          <w:sz w:val="31"/>
          <w:szCs w:val="31"/>
        </w:rPr>
        <w:t>第五章</w:t>
      </w:r>
      <w:r>
        <w:rPr>
          <w:rFonts w:ascii="仿宋" w:hAnsi="仿宋" w:eastAsia="仿宋" w:cs="仿宋"/>
          <w:spacing w:val="40"/>
          <w:sz w:val="31"/>
          <w:szCs w:val="31"/>
        </w:rPr>
        <w:t xml:space="preserve"> </w:t>
      </w:r>
      <w:r>
        <w:rPr>
          <w:rFonts w:ascii="仿宋" w:hAnsi="仿宋" w:eastAsia="仿宋" w:cs="仿宋"/>
          <w:b/>
          <w:bCs/>
          <w:spacing w:val="2"/>
          <w:sz w:val="31"/>
          <w:szCs w:val="31"/>
        </w:rPr>
        <w:t>合同主要条款及格式</w:t>
      </w:r>
      <w:bookmarkEnd w:id="97"/>
      <w:bookmarkEnd w:id="98"/>
      <w:bookmarkEnd w:id="99"/>
      <w:bookmarkEnd w:id="100"/>
    </w:p>
    <w:p w14:paraId="667C7C3B">
      <w:pPr>
        <w:pStyle w:val="5"/>
        <w:spacing w:line="401" w:lineRule="auto"/>
      </w:pPr>
    </w:p>
    <w:p w14:paraId="3C65F75A">
      <w:pPr>
        <w:spacing w:before="91" w:line="219" w:lineRule="auto"/>
        <w:ind w:left="3330"/>
        <w:rPr>
          <w:rFonts w:ascii="仿宋" w:hAnsi="仿宋" w:eastAsia="仿宋" w:cs="仿宋"/>
          <w:sz w:val="28"/>
          <w:szCs w:val="28"/>
        </w:rPr>
      </w:pPr>
      <w:r>
        <w:rPr>
          <w:rFonts w:ascii="仿宋" w:hAnsi="仿宋" w:eastAsia="仿宋" w:cs="仿宋"/>
          <w:b/>
          <w:bCs/>
          <w:spacing w:val="-7"/>
          <w:sz w:val="28"/>
          <w:szCs w:val="28"/>
        </w:rPr>
        <w:t>（此格式仅供参考）</w:t>
      </w:r>
    </w:p>
    <w:p w14:paraId="5E8EE43D">
      <w:pPr>
        <w:spacing w:before="248" w:line="368" w:lineRule="auto"/>
        <w:ind w:right="55" w:firstLine="615"/>
        <w:jc w:val="both"/>
        <w:rPr>
          <w:rFonts w:ascii="仿宋" w:hAnsi="仿宋" w:eastAsia="仿宋" w:cs="仿宋"/>
          <w:sz w:val="24"/>
          <w:szCs w:val="24"/>
        </w:rPr>
      </w:pPr>
      <w:r>
        <w:rPr>
          <w:rFonts w:ascii="仿宋" w:hAnsi="仿宋" w:eastAsia="仿宋" w:cs="仿宋"/>
          <w:spacing w:val="-2"/>
          <w:sz w:val="24"/>
          <w:szCs w:val="24"/>
        </w:rPr>
        <w:t>为保障甲、乙双方的合法权益，根据《中华人民共和国民法典》及相关法</w:t>
      </w:r>
      <w:r>
        <w:rPr>
          <w:rFonts w:ascii="仿宋" w:hAnsi="仿宋" w:eastAsia="仿宋" w:cs="仿宋"/>
          <w:spacing w:val="-3"/>
          <w:sz w:val="24"/>
          <w:szCs w:val="24"/>
        </w:rPr>
        <w:t>律法规，</w:t>
      </w:r>
      <w:r>
        <w:rPr>
          <w:rFonts w:ascii="仿宋" w:hAnsi="仿宋" w:eastAsia="仿宋" w:cs="仿宋"/>
          <w:sz w:val="24"/>
          <w:szCs w:val="24"/>
        </w:rPr>
        <w:t xml:space="preserve"> </w:t>
      </w:r>
      <w:r>
        <w:rPr>
          <w:rFonts w:ascii="仿宋" w:hAnsi="仿宋" w:eastAsia="仿宋" w:cs="仿宋"/>
          <w:spacing w:val="1"/>
          <w:sz w:val="24"/>
          <w:szCs w:val="24"/>
        </w:rPr>
        <w:t>经过双方友好协商，确定由乙方为甲方提供</w:t>
      </w:r>
      <w:r>
        <w:rPr>
          <w:rFonts w:hint="eastAsia" w:ascii="仿宋" w:hAnsi="仿宋" w:eastAsia="仿宋" w:cs="仿宋"/>
          <w:spacing w:val="1"/>
          <w:sz w:val="24"/>
          <w:szCs w:val="24"/>
          <w:lang w:eastAsia="zh-CN"/>
        </w:rPr>
        <w:t>电动汽车充电桩移动式综合测试装置</w:t>
      </w:r>
      <w:r>
        <w:rPr>
          <w:rFonts w:ascii="仿宋" w:hAnsi="仿宋" w:eastAsia="仿宋" w:cs="仿宋"/>
          <w:spacing w:val="-5"/>
          <w:sz w:val="24"/>
          <w:szCs w:val="24"/>
        </w:rPr>
        <w:t>的供货服务，具体约定如下：</w:t>
      </w:r>
    </w:p>
    <w:p w14:paraId="4749AD02">
      <w:pPr>
        <w:spacing w:line="216" w:lineRule="auto"/>
        <w:ind w:left="614"/>
        <w:rPr>
          <w:rFonts w:ascii="仿宋" w:hAnsi="仿宋" w:eastAsia="仿宋" w:cs="仿宋"/>
          <w:sz w:val="24"/>
          <w:szCs w:val="24"/>
        </w:rPr>
      </w:pPr>
      <w:r>
        <w:rPr>
          <w:rFonts w:ascii="仿宋" w:hAnsi="仿宋" w:eastAsia="仿宋" w:cs="仿宋"/>
          <w:b/>
          <w:bCs/>
          <w:spacing w:val="-4"/>
          <w:sz w:val="24"/>
          <w:szCs w:val="24"/>
        </w:rPr>
        <w:t>一、供货品种、规格、价格</w:t>
      </w:r>
    </w:p>
    <w:p w14:paraId="1F294E70">
      <w:pPr>
        <w:spacing w:before="197" w:line="217" w:lineRule="auto"/>
        <w:ind w:left="608"/>
        <w:rPr>
          <w:rFonts w:ascii="仿宋" w:hAnsi="仿宋" w:eastAsia="仿宋" w:cs="仿宋"/>
          <w:sz w:val="24"/>
          <w:szCs w:val="24"/>
        </w:rPr>
      </w:pPr>
      <w:r>
        <w:rPr>
          <w:rFonts w:ascii="仿宋" w:hAnsi="仿宋" w:eastAsia="仿宋" w:cs="仿宋"/>
          <w:spacing w:val="-3"/>
          <w:sz w:val="24"/>
          <w:szCs w:val="24"/>
        </w:rPr>
        <w:t>供货品种、品牌规格及单价等，详见合同附件。</w:t>
      </w:r>
    </w:p>
    <w:p w14:paraId="52C564B6">
      <w:pPr>
        <w:spacing w:before="196" w:line="217" w:lineRule="auto"/>
        <w:ind w:left="614"/>
        <w:rPr>
          <w:rFonts w:ascii="仿宋" w:hAnsi="仿宋" w:eastAsia="仿宋" w:cs="仿宋"/>
          <w:sz w:val="24"/>
          <w:szCs w:val="24"/>
        </w:rPr>
      </w:pPr>
      <w:r>
        <w:rPr>
          <w:rFonts w:ascii="仿宋" w:hAnsi="仿宋" w:eastAsia="仿宋" w:cs="仿宋"/>
          <w:spacing w:val="-2"/>
          <w:sz w:val="24"/>
          <w:szCs w:val="24"/>
        </w:rPr>
        <w:t>合同形式：固定单价合同</w:t>
      </w:r>
    </w:p>
    <w:p w14:paraId="29A7C2E9">
      <w:pPr>
        <w:spacing w:before="196" w:line="218" w:lineRule="auto"/>
        <w:ind w:left="618"/>
        <w:rPr>
          <w:rFonts w:ascii="仿宋" w:hAnsi="仿宋" w:eastAsia="仿宋" w:cs="仿宋"/>
          <w:sz w:val="24"/>
          <w:szCs w:val="24"/>
        </w:rPr>
      </w:pPr>
      <w:r>
        <w:rPr>
          <w:rFonts w:ascii="仿宋" w:hAnsi="仿宋" w:eastAsia="仿宋" w:cs="仿宋"/>
          <w:b/>
          <w:bCs/>
          <w:spacing w:val="-6"/>
          <w:sz w:val="24"/>
          <w:szCs w:val="24"/>
        </w:rPr>
        <w:t>二、质量标准</w:t>
      </w:r>
    </w:p>
    <w:p w14:paraId="1A671D50">
      <w:pPr>
        <w:spacing w:before="196" w:line="368" w:lineRule="auto"/>
        <w:ind w:left="4" w:firstLine="620"/>
        <w:jc w:val="both"/>
        <w:rPr>
          <w:rFonts w:ascii="仿宋" w:hAnsi="仿宋" w:eastAsia="仿宋" w:cs="仿宋"/>
          <w:sz w:val="24"/>
          <w:szCs w:val="24"/>
        </w:rPr>
      </w:pPr>
      <w:r>
        <w:rPr>
          <w:rFonts w:ascii="仿宋" w:hAnsi="仿宋" w:eastAsia="仿宋" w:cs="仿宋"/>
          <w:spacing w:val="-3"/>
          <w:sz w:val="24"/>
          <w:szCs w:val="24"/>
        </w:rPr>
        <w:t>乙方所提供的货物应符合国家的法律法规和有关安全、环保、质保等规定要求，且</w:t>
      </w:r>
      <w:r>
        <w:rPr>
          <w:rFonts w:ascii="仿宋" w:hAnsi="仿宋" w:eastAsia="仿宋" w:cs="仿宋"/>
          <w:spacing w:val="11"/>
          <w:sz w:val="24"/>
          <w:szCs w:val="24"/>
        </w:rPr>
        <w:t xml:space="preserve"> </w:t>
      </w:r>
      <w:r>
        <w:rPr>
          <w:rFonts w:ascii="仿宋" w:hAnsi="仿宋" w:eastAsia="仿宋" w:cs="仿宋"/>
          <w:sz w:val="24"/>
          <w:szCs w:val="24"/>
        </w:rPr>
        <w:t>必须为正品行货，若发现有假冒伪劣或与投标品牌不</w:t>
      </w:r>
      <w:r>
        <w:rPr>
          <w:rFonts w:ascii="仿宋" w:hAnsi="仿宋" w:eastAsia="仿宋" w:cs="仿宋"/>
          <w:spacing w:val="-1"/>
          <w:sz w:val="24"/>
          <w:szCs w:val="24"/>
        </w:rPr>
        <w:t>一致的产品，视为假货，</w:t>
      </w:r>
      <w:r>
        <w:rPr>
          <w:rFonts w:ascii="仿宋" w:hAnsi="仿宋" w:eastAsia="仿宋" w:cs="仿宋"/>
          <w:spacing w:val="-68"/>
          <w:sz w:val="24"/>
          <w:szCs w:val="24"/>
        </w:rPr>
        <w:t xml:space="preserve"> </w:t>
      </w:r>
      <w:r>
        <w:rPr>
          <w:rFonts w:ascii="仿宋" w:hAnsi="仿宋" w:eastAsia="仿宋" w:cs="仿宋"/>
          <w:spacing w:val="-1"/>
          <w:sz w:val="24"/>
          <w:szCs w:val="24"/>
        </w:rPr>
        <w:t>甲方将对</w:t>
      </w:r>
      <w:r>
        <w:rPr>
          <w:rFonts w:ascii="仿宋" w:hAnsi="仿宋" w:eastAsia="仿宋" w:cs="仿宋"/>
          <w:sz w:val="24"/>
          <w:szCs w:val="24"/>
        </w:rPr>
        <w:t xml:space="preserve"> </w:t>
      </w:r>
      <w:r>
        <w:rPr>
          <w:rFonts w:ascii="仿宋" w:hAnsi="仿宋" w:eastAsia="仿宋" w:cs="仿宋"/>
          <w:spacing w:val="-1"/>
          <w:sz w:val="24"/>
          <w:szCs w:val="24"/>
        </w:rPr>
        <w:t>乙方进行假一赔十的处罚（所供假货金额的十倍，或按照正品行</w:t>
      </w:r>
      <w:r>
        <w:rPr>
          <w:rFonts w:ascii="仿宋" w:hAnsi="仿宋" w:eastAsia="仿宋" w:cs="仿宋"/>
          <w:spacing w:val="-2"/>
          <w:sz w:val="24"/>
          <w:szCs w:val="24"/>
        </w:rPr>
        <w:t>货招标价的十倍赔偿</w:t>
      </w:r>
      <w:r>
        <w:rPr>
          <w:rFonts w:ascii="仿宋" w:hAnsi="仿宋" w:eastAsia="仿宋" w:cs="仿宋"/>
          <w:spacing w:val="-41"/>
          <w:sz w:val="24"/>
          <w:szCs w:val="24"/>
        </w:rPr>
        <w:t>），</w:t>
      </w:r>
      <w:r>
        <w:rPr>
          <w:rFonts w:ascii="仿宋" w:hAnsi="仿宋" w:eastAsia="仿宋" w:cs="仿宋"/>
          <w:sz w:val="24"/>
          <w:szCs w:val="24"/>
        </w:rPr>
        <w:t xml:space="preserve"> </w:t>
      </w:r>
      <w:r>
        <w:rPr>
          <w:rFonts w:ascii="仿宋" w:hAnsi="仿宋" w:eastAsia="仿宋" w:cs="仿宋"/>
          <w:spacing w:val="-2"/>
          <w:sz w:val="24"/>
          <w:szCs w:val="24"/>
        </w:rPr>
        <w:t>发现三次甲方有权终止合同，并保留追究乙方法律责任的权利。</w:t>
      </w:r>
    </w:p>
    <w:p w14:paraId="1C30BC8D">
      <w:pPr>
        <w:spacing w:before="1" w:line="219" w:lineRule="auto"/>
        <w:ind w:left="617"/>
        <w:rPr>
          <w:rFonts w:ascii="仿宋" w:hAnsi="仿宋" w:eastAsia="仿宋" w:cs="仿宋"/>
          <w:sz w:val="24"/>
          <w:szCs w:val="24"/>
        </w:rPr>
      </w:pPr>
      <w:r>
        <w:rPr>
          <w:rFonts w:ascii="仿宋" w:hAnsi="仿宋" w:eastAsia="仿宋" w:cs="仿宋"/>
          <w:b/>
          <w:bCs/>
          <w:spacing w:val="-6"/>
          <w:sz w:val="24"/>
          <w:szCs w:val="24"/>
        </w:rPr>
        <w:t>三、供货细则</w:t>
      </w:r>
    </w:p>
    <w:p w14:paraId="08D08C7F">
      <w:pPr>
        <w:spacing w:before="193" w:line="368" w:lineRule="auto"/>
        <w:ind w:left="6" w:right="68" w:firstLine="633"/>
        <w:rPr>
          <w:rFonts w:ascii="仿宋" w:hAnsi="仿宋" w:eastAsia="仿宋" w:cs="仿宋"/>
          <w:sz w:val="24"/>
          <w:szCs w:val="24"/>
        </w:rPr>
      </w:pPr>
      <w:r>
        <w:rPr>
          <w:rFonts w:ascii="仿宋" w:hAnsi="仿宋" w:eastAsia="仿宋" w:cs="仿宋"/>
          <w:spacing w:val="-3"/>
          <w:sz w:val="24"/>
          <w:szCs w:val="24"/>
        </w:rPr>
        <w:t>甲方指定专人将所需产品的品牌、数量、交货时间、交货地点等电话或书</w:t>
      </w:r>
      <w:r>
        <w:rPr>
          <w:rFonts w:ascii="仿宋" w:hAnsi="仿宋" w:eastAsia="仿宋" w:cs="仿宋"/>
          <w:spacing w:val="-4"/>
          <w:sz w:val="24"/>
          <w:szCs w:val="24"/>
        </w:rPr>
        <w:t>面通知乙</w:t>
      </w:r>
      <w:r>
        <w:rPr>
          <w:rFonts w:ascii="仿宋" w:hAnsi="仿宋" w:eastAsia="仿宋" w:cs="仿宋"/>
          <w:sz w:val="24"/>
          <w:szCs w:val="24"/>
        </w:rPr>
        <w:t xml:space="preserve"> </w:t>
      </w:r>
      <w:r>
        <w:rPr>
          <w:rFonts w:ascii="仿宋" w:hAnsi="仿宋" w:eastAsia="仿宋" w:cs="仿宋"/>
          <w:spacing w:val="-2"/>
          <w:sz w:val="24"/>
          <w:szCs w:val="24"/>
        </w:rPr>
        <w:t>方，乙方收到采购人需求订单后，按照采购人要求时间完成。</w:t>
      </w:r>
    </w:p>
    <w:p w14:paraId="13AC8FE0">
      <w:pPr>
        <w:spacing w:before="1" w:line="368" w:lineRule="auto"/>
        <w:ind w:left="6" w:right="65" w:firstLine="625"/>
        <w:rPr>
          <w:rFonts w:ascii="仿宋" w:hAnsi="仿宋" w:eastAsia="仿宋" w:cs="仿宋"/>
          <w:sz w:val="24"/>
          <w:szCs w:val="24"/>
        </w:rPr>
      </w:pPr>
      <w:r>
        <w:rPr>
          <w:rFonts w:ascii="仿宋" w:hAnsi="仿宋" w:eastAsia="仿宋" w:cs="仿宋"/>
          <w:spacing w:val="-4"/>
          <w:sz w:val="24"/>
          <w:szCs w:val="24"/>
        </w:rPr>
        <w:t>因甲方行业性质特殊，若有紧急需求时（包含正常工作日及节假日</w:t>
      </w:r>
      <w:r>
        <w:rPr>
          <w:rFonts w:ascii="仿宋" w:hAnsi="仿宋" w:eastAsia="仿宋" w:cs="仿宋"/>
          <w:spacing w:val="17"/>
          <w:sz w:val="24"/>
          <w:szCs w:val="24"/>
        </w:rPr>
        <w:t>），</w:t>
      </w:r>
      <w:r>
        <w:rPr>
          <w:rFonts w:ascii="仿宋" w:hAnsi="仿宋" w:eastAsia="仿宋" w:cs="仿宋"/>
          <w:spacing w:val="-4"/>
          <w:sz w:val="24"/>
          <w:szCs w:val="24"/>
        </w:rPr>
        <w:t>乙方应按甲</w:t>
      </w:r>
      <w:r>
        <w:rPr>
          <w:rFonts w:ascii="仿宋" w:hAnsi="仿宋" w:eastAsia="仿宋" w:cs="仿宋"/>
          <w:sz w:val="24"/>
          <w:szCs w:val="24"/>
        </w:rPr>
        <w:t xml:space="preserve"> </w:t>
      </w:r>
      <w:r>
        <w:rPr>
          <w:rFonts w:ascii="仿宋" w:hAnsi="仿宋" w:eastAsia="仿宋" w:cs="仿宋"/>
          <w:spacing w:val="-1"/>
          <w:sz w:val="24"/>
          <w:szCs w:val="24"/>
        </w:rPr>
        <w:t>方需求，以甲方规定时间将所需物品送至甲方</w:t>
      </w:r>
      <w:r>
        <w:rPr>
          <w:rFonts w:ascii="仿宋" w:hAnsi="仿宋" w:eastAsia="仿宋" w:cs="仿宋"/>
          <w:spacing w:val="-2"/>
          <w:sz w:val="24"/>
          <w:szCs w:val="24"/>
        </w:rPr>
        <w:t>指定地点，确保甲方工作的顺利运行。</w:t>
      </w:r>
    </w:p>
    <w:p w14:paraId="5B59A42D">
      <w:pPr>
        <w:spacing w:before="1" w:line="368" w:lineRule="auto"/>
        <w:ind w:left="8" w:right="67" w:firstLine="616"/>
        <w:rPr>
          <w:rFonts w:ascii="仿宋" w:hAnsi="仿宋" w:eastAsia="仿宋" w:cs="仿宋"/>
          <w:sz w:val="24"/>
          <w:szCs w:val="24"/>
        </w:rPr>
      </w:pPr>
      <w:r>
        <w:rPr>
          <w:rFonts w:ascii="仿宋" w:hAnsi="仿宋" w:eastAsia="仿宋" w:cs="仿宋"/>
          <w:spacing w:val="-3"/>
          <w:sz w:val="24"/>
          <w:szCs w:val="24"/>
        </w:rPr>
        <w:t>乙方若连续两次不能满足甲方供货时间要求或质量要求，甲方有权终止合同，与第</w:t>
      </w:r>
      <w:r>
        <w:rPr>
          <w:rFonts w:ascii="仿宋" w:hAnsi="仿宋" w:eastAsia="仿宋" w:cs="仿宋"/>
          <w:spacing w:val="11"/>
          <w:sz w:val="24"/>
          <w:szCs w:val="24"/>
        </w:rPr>
        <w:t xml:space="preserve"> </w:t>
      </w:r>
      <w:r>
        <w:rPr>
          <w:rFonts w:ascii="仿宋" w:hAnsi="仿宋" w:eastAsia="仿宋" w:cs="仿宋"/>
          <w:spacing w:val="-4"/>
          <w:sz w:val="24"/>
          <w:szCs w:val="24"/>
        </w:rPr>
        <w:t>二中标候选供应商签订合同。</w:t>
      </w:r>
    </w:p>
    <w:p w14:paraId="12F296FB">
      <w:pPr>
        <w:spacing w:line="218" w:lineRule="auto"/>
        <w:ind w:left="548"/>
        <w:rPr>
          <w:rFonts w:ascii="仿宋" w:hAnsi="仿宋" w:eastAsia="仿宋" w:cs="仿宋"/>
          <w:sz w:val="24"/>
          <w:szCs w:val="24"/>
        </w:rPr>
      </w:pPr>
      <w:r>
        <w:rPr>
          <w:rFonts w:ascii="仿宋" w:hAnsi="仿宋" w:eastAsia="仿宋" w:cs="仿宋"/>
          <w:spacing w:val="-3"/>
          <w:sz w:val="24"/>
          <w:szCs w:val="24"/>
        </w:rPr>
        <w:t>交货要求：</w:t>
      </w:r>
    </w:p>
    <w:p w14:paraId="169B794B">
      <w:pPr>
        <w:spacing w:before="194" w:line="217" w:lineRule="auto"/>
        <w:ind w:left="638"/>
        <w:rPr>
          <w:rFonts w:ascii="仿宋" w:hAnsi="仿宋" w:eastAsia="仿宋" w:cs="仿宋"/>
          <w:sz w:val="24"/>
          <w:szCs w:val="24"/>
        </w:rPr>
      </w:pPr>
      <w:r>
        <w:rPr>
          <w:rFonts w:ascii="仿宋" w:hAnsi="仿宋" w:eastAsia="仿宋" w:cs="仿宋"/>
          <w:b/>
          <w:bCs/>
          <w:spacing w:val="-10"/>
          <w:sz w:val="24"/>
          <w:szCs w:val="24"/>
        </w:rPr>
        <w:t>四、货款结算</w:t>
      </w:r>
    </w:p>
    <w:p w14:paraId="68AD946B">
      <w:pPr>
        <w:spacing w:before="193" w:line="219" w:lineRule="auto"/>
        <w:ind w:left="614"/>
        <w:rPr>
          <w:rFonts w:ascii="仿宋" w:hAnsi="仿宋" w:eastAsia="仿宋" w:cs="仿宋"/>
          <w:b/>
          <w:bCs/>
          <w:spacing w:val="-6"/>
          <w:sz w:val="24"/>
          <w:szCs w:val="24"/>
        </w:rPr>
      </w:pPr>
    </w:p>
    <w:p w14:paraId="01C54916">
      <w:pPr>
        <w:spacing w:before="193" w:line="219" w:lineRule="auto"/>
        <w:ind w:left="614"/>
        <w:rPr>
          <w:rFonts w:ascii="仿宋" w:hAnsi="仿宋" w:eastAsia="仿宋" w:cs="仿宋"/>
          <w:sz w:val="24"/>
          <w:szCs w:val="24"/>
        </w:rPr>
      </w:pPr>
      <w:r>
        <w:rPr>
          <w:rFonts w:ascii="仿宋" w:hAnsi="仿宋" w:eastAsia="仿宋" w:cs="仿宋"/>
          <w:b/>
          <w:bCs/>
          <w:spacing w:val="-6"/>
          <w:sz w:val="24"/>
          <w:szCs w:val="24"/>
        </w:rPr>
        <w:t>五、违约责任</w:t>
      </w:r>
    </w:p>
    <w:p w14:paraId="032563E8">
      <w:pPr>
        <w:spacing w:before="192" w:line="369" w:lineRule="auto"/>
        <w:ind w:right="65" w:firstLine="609"/>
        <w:jc w:val="both"/>
        <w:rPr>
          <w:rFonts w:ascii="仿宋" w:hAnsi="仿宋" w:eastAsia="仿宋" w:cs="仿宋"/>
          <w:sz w:val="24"/>
          <w:szCs w:val="24"/>
        </w:rPr>
      </w:pPr>
      <w:r>
        <w:rPr>
          <w:rFonts w:ascii="仿宋" w:hAnsi="仿宋" w:eastAsia="仿宋" w:cs="仿宋"/>
          <w:spacing w:val="-8"/>
          <w:sz w:val="24"/>
          <w:szCs w:val="24"/>
        </w:rPr>
        <w:t>如乙方在价格、品牌、质量、数量、合同约定送货时间等方面出现违约行为时，</w:t>
      </w:r>
      <w:r>
        <w:rPr>
          <w:rFonts w:ascii="仿宋" w:hAnsi="仿宋" w:eastAsia="仿宋" w:cs="仿宋"/>
          <w:spacing w:val="89"/>
          <w:sz w:val="24"/>
          <w:szCs w:val="24"/>
        </w:rPr>
        <w:t xml:space="preserve"> </w:t>
      </w:r>
      <w:r>
        <w:rPr>
          <w:rFonts w:ascii="仿宋" w:hAnsi="仿宋" w:eastAsia="仿宋" w:cs="仿宋"/>
          <w:spacing w:val="-8"/>
          <w:sz w:val="24"/>
          <w:szCs w:val="24"/>
        </w:rPr>
        <w:t>甲</w:t>
      </w:r>
      <w:r>
        <w:rPr>
          <w:rFonts w:ascii="仿宋" w:hAnsi="仿宋" w:eastAsia="仿宋" w:cs="仿宋"/>
          <w:sz w:val="24"/>
          <w:szCs w:val="24"/>
        </w:rPr>
        <w:t xml:space="preserve"> </w:t>
      </w:r>
      <w:r>
        <w:rPr>
          <w:rFonts w:ascii="仿宋" w:hAnsi="仿宋" w:eastAsia="仿宋" w:cs="仿宋"/>
          <w:spacing w:val="-4"/>
          <w:sz w:val="24"/>
          <w:szCs w:val="24"/>
        </w:rPr>
        <w:t>方有权追究乙方责任，严重时甲方有权终止合同与不支付货款，并按照供货量</w:t>
      </w:r>
      <w:r>
        <w:rPr>
          <w:rFonts w:ascii="仿宋" w:hAnsi="仿宋" w:eastAsia="仿宋" w:cs="仿宋"/>
          <w:spacing w:val="-30"/>
          <w:sz w:val="24"/>
          <w:szCs w:val="24"/>
        </w:rPr>
        <w:t xml:space="preserve"> </w:t>
      </w:r>
      <w:r>
        <w:rPr>
          <w:rFonts w:ascii="仿宋" w:hAnsi="仿宋" w:eastAsia="仿宋" w:cs="仿宋"/>
          <w:spacing w:val="-4"/>
          <w:sz w:val="24"/>
          <w:szCs w:val="24"/>
        </w:rPr>
        <w:t>20%的金</w:t>
      </w:r>
      <w:r>
        <w:rPr>
          <w:rFonts w:ascii="仿宋" w:hAnsi="仿宋" w:eastAsia="仿宋" w:cs="仿宋"/>
          <w:sz w:val="24"/>
          <w:szCs w:val="24"/>
        </w:rPr>
        <w:t xml:space="preserve"> </w:t>
      </w:r>
      <w:r>
        <w:rPr>
          <w:rFonts w:ascii="仿宋" w:hAnsi="仿宋" w:eastAsia="仿宋" w:cs="仿宋"/>
          <w:spacing w:val="-2"/>
          <w:sz w:val="24"/>
          <w:szCs w:val="24"/>
        </w:rPr>
        <w:t>额赔偿甲方违约金，赔偿款项甲方有权从乙方货款扣除。</w:t>
      </w:r>
    </w:p>
    <w:p w14:paraId="488F626D">
      <w:pPr>
        <w:spacing w:before="1" w:line="215" w:lineRule="auto"/>
        <w:ind w:left="624"/>
        <w:rPr>
          <w:rFonts w:ascii="仿宋" w:hAnsi="仿宋" w:eastAsia="仿宋" w:cs="仿宋"/>
          <w:sz w:val="24"/>
          <w:szCs w:val="24"/>
        </w:rPr>
      </w:pPr>
      <w:r>
        <w:rPr>
          <w:rFonts w:ascii="仿宋" w:hAnsi="仿宋" w:eastAsia="仿宋" w:cs="仿宋"/>
          <w:spacing w:val="-3"/>
          <w:sz w:val="24"/>
          <w:szCs w:val="24"/>
        </w:rPr>
        <w:t>乙方不能按时交货或超时交货而影响甲方工作的，应补偿因不能按时交货或超时交</w:t>
      </w:r>
    </w:p>
    <w:p w14:paraId="4BA44070">
      <w:pPr>
        <w:spacing w:line="215" w:lineRule="auto"/>
        <w:rPr>
          <w:rFonts w:ascii="仿宋" w:hAnsi="仿宋" w:eastAsia="仿宋" w:cs="仿宋"/>
          <w:sz w:val="24"/>
          <w:szCs w:val="24"/>
        </w:rPr>
        <w:sectPr>
          <w:footerReference r:id="rId25" w:type="default"/>
          <w:pgSz w:w="11907" w:h="16839"/>
          <w:pgMar w:top="1423" w:right="1292" w:bottom="903" w:left="1376" w:header="0" w:footer="676" w:gutter="0"/>
          <w:pgNumType w:fmt="decimal"/>
          <w:cols w:space="720" w:num="1"/>
        </w:sectPr>
      </w:pPr>
    </w:p>
    <w:p w14:paraId="179BF0EA">
      <w:pPr>
        <w:spacing w:before="49" w:line="217" w:lineRule="auto"/>
        <w:ind w:left="5"/>
        <w:rPr>
          <w:rFonts w:ascii="仿宋" w:hAnsi="仿宋" w:eastAsia="仿宋" w:cs="仿宋"/>
          <w:sz w:val="24"/>
          <w:szCs w:val="24"/>
        </w:rPr>
      </w:pPr>
      <w:r>
        <w:rPr>
          <w:rFonts w:ascii="仿宋" w:hAnsi="仿宋" w:eastAsia="仿宋" w:cs="仿宋"/>
          <w:spacing w:val="-6"/>
          <w:sz w:val="24"/>
          <w:szCs w:val="24"/>
        </w:rPr>
        <w:t>货造成的经济损失。</w:t>
      </w:r>
    </w:p>
    <w:p w14:paraId="3DCFBB0C">
      <w:pPr>
        <w:spacing w:before="196" w:line="216" w:lineRule="auto"/>
        <w:ind w:left="607"/>
        <w:rPr>
          <w:rFonts w:ascii="仿宋" w:hAnsi="仿宋" w:eastAsia="仿宋" w:cs="仿宋"/>
          <w:sz w:val="24"/>
          <w:szCs w:val="24"/>
        </w:rPr>
      </w:pPr>
      <w:r>
        <w:rPr>
          <w:rFonts w:ascii="仿宋" w:hAnsi="仿宋" w:eastAsia="仿宋" w:cs="仿宋"/>
          <w:spacing w:val="-2"/>
          <w:sz w:val="24"/>
          <w:szCs w:val="24"/>
        </w:rPr>
        <w:t>若甲方愈期付款，乙方可停止向甲方供货并停止提供售后服务。</w:t>
      </w:r>
    </w:p>
    <w:p w14:paraId="1B783834">
      <w:pPr>
        <w:spacing w:before="199" w:line="217" w:lineRule="auto"/>
        <w:ind w:left="612"/>
        <w:rPr>
          <w:rFonts w:ascii="仿宋" w:hAnsi="仿宋" w:eastAsia="仿宋" w:cs="仿宋"/>
          <w:sz w:val="24"/>
          <w:szCs w:val="24"/>
        </w:rPr>
      </w:pPr>
      <w:r>
        <w:rPr>
          <w:rFonts w:ascii="仿宋" w:hAnsi="仿宋" w:eastAsia="仿宋" w:cs="仿宋"/>
          <w:b/>
          <w:bCs/>
          <w:spacing w:val="-5"/>
          <w:sz w:val="24"/>
          <w:szCs w:val="24"/>
        </w:rPr>
        <w:t>六、纠纷处理</w:t>
      </w:r>
    </w:p>
    <w:p w14:paraId="2FBA2977">
      <w:pPr>
        <w:spacing w:before="195" w:line="368" w:lineRule="auto"/>
        <w:ind w:left="24" w:right="73" w:firstLine="458"/>
        <w:rPr>
          <w:rFonts w:ascii="仿宋" w:hAnsi="仿宋" w:eastAsia="仿宋" w:cs="仿宋"/>
          <w:sz w:val="24"/>
          <w:szCs w:val="24"/>
        </w:rPr>
      </w:pPr>
      <w:r>
        <w:rPr>
          <w:rFonts w:ascii="仿宋" w:hAnsi="仿宋" w:eastAsia="仿宋" w:cs="仿宋"/>
          <w:spacing w:val="1"/>
          <w:sz w:val="24"/>
          <w:szCs w:val="24"/>
        </w:rPr>
        <w:t>在合同履行过程中，若出现纠纷，双方本着友好的原则协商解决，协商不成可向三</w:t>
      </w:r>
      <w:r>
        <w:rPr>
          <w:rFonts w:ascii="仿宋" w:hAnsi="仿宋" w:eastAsia="仿宋" w:cs="仿宋"/>
          <w:spacing w:val="7"/>
          <w:sz w:val="24"/>
          <w:szCs w:val="24"/>
        </w:rPr>
        <w:t xml:space="preserve"> </w:t>
      </w:r>
      <w:r>
        <w:rPr>
          <w:rFonts w:ascii="仿宋" w:hAnsi="仿宋" w:eastAsia="仿宋" w:cs="仿宋"/>
          <w:spacing w:val="-5"/>
          <w:sz w:val="24"/>
          <w:szCs w:val="24"/>
        </w:rPr>
        <w:t>门峡市中级人民法院提起诉讼。</w:t>
      </w:r>
    </w:p>
    <w:p w14:paraId="50C50B53">
      <w:pPr>
        <w:spacing w:before="1" w:line="215" w:lineRule="auto"/>
        <w:ind w:left="612"/>
        <w:rPr>
          <w:rFonts w:ascii="仿宋" w:hAnsi="仿宋" w:eastAsia="仿宋" w:cs="仿宋"/>
          <w:sz w:val="24"/>
          <w:szCs w:val="24"/>
        </w:rPr>
      </w:pPr>
      <w:r>
        <w:rPr>
          <w:rFonts w:ascii="仿宋" w:hAnsi="仿宋" w:eastAsia="仿宋" w:cs="仿宋"/>
          <w:spacing w:val="-2"/>
          <w:sz w:val="24"/>
          <w:szCs w:val="24"/>
        </w:rPr>
        <w:t>七、乙方竞争性磋商响应文件与合同附件与本合同具有同等法律效力。</w:t>
      </w:r>
    </w:p>
    <w:p w14:paraId="2C28F954">
      <w:pPr>
        <w:spacing w:before="196" w:line="294" w:lineRule="auto"/>
        <w:ind w:firstLine="607"/>
        <w:rPr>
          <w:rFonts w:ascii="仿宋" w:hAnsi="仿宋" w:eastAsia="仿宋" w:cs="仿宋"/>
          <w:sz w:val="24"/>
          <w:szCs w:val="24"/>
        </w:rPr>
      </w:pPr>
      <w:r>
        <w:rPr>
          <w:rFonts w:ascii="仿宋" w:hAnsi="仿宋" w:eastAsia="仿宋" w:cs="仿宋"/>
          <w:spacing w:val="-14"/>
          <w:sz w:val="24"/>
          <w:szCs w:val="24"/>
        </w:rPr>
        <w:t>八、本合同一式四份，甲方</w:t>
      </w:r>
      <w:r>
        <w:rPr>
          <w:rFonts w:hint="eastAsia" w:ascii="仿宋" w:hAnsi="仿宋" w:eastAsia="仿宋" w:cs="仿宋"/>
          <w:spacing w:val="-14"/>
          <w:sz w:val="24"/>
          <w:szCs w:val="24"/>
          <w:lang w:val="en-US" w:eastAsia="zh-CN"/>
        </w:rPr>
        <w:t>二</w:t>
      </w:r>
      <w:r>
        <w:rPr>
          <w:rFonts w:ascii="仿宋" w:hAnsi="仿宋" w:eastAsia="仿宋" w:cs="仿宋"/>
          <w:spacing w:val="-14"/>
          <w:sz w:val="24"/>
          <w:szCs w:val="24"/>
        </w:rPr>
        <w:t>份，乙方</w:t>
      </w:r>
      <w:r>
        <w:rPr>
          <w:rFonts w:hint="eastAsia" w:ascii="仿宋" w:hAnsi="仿宋" w:eastAsia="仿宋" w:cs="仿宋"/>
          <w:spacing w:val="-14"/>
          <w:sz w:val="24"/>
          <w:szCs w:val="24"/>
          <w:lang w:val="en-US" w:eastAsia="zh-CN"/>
        </w:rPr>
        <w:t>二</w:t>
      </w:r>
      <w:r>
        <w:rPr>
          <w:rFonts w:ascii="仿宋" w:hAnsi="仿宋" w:eastAsia="仿宋" w:cs="仿宋"/>
          <w:spacing w:val="-14"/>
          <w:sz w:val="24"/>
          <w:szCs w:val="24"/>
        </w:rPr>
        <w:t>份，有限期自</w:t>
      </w:r>
      <w:r>
        <w:rPr>
          <w:rFonts w:ascii="仿宋" w:hAnsi="仿宋" w:eastAsia="仿宋" w:cs="仿宋"/>
          <w:spacing w:val="30"/>
          <w:sz w:val="24"/>
          <w:szCs w:val="24"/>
        </w:rPr>
        <w:t xml:space="preserve"> </w:t>
      </w:r>
      <w:r>
        <w:rPr>
          <w:rFonts w:ascii="仿宋" w:hAnsi="仿宋" w:eastAsia="仿宋" w:cs="仿宋"/>
          <w:spacing w:val="-14"/>
          <w:sz w:val="24"/>
          <w:szCs w:val="24"/>
        </w:rPr>
        <w:t>年</w:t>
      </w:r>
      <w:r>
        <w:rPr>
          <w:rFonts w:ascii="仿宋" w:hAnsi="仿宋" w:eastAsia="仿宋" w:cs="仿宋"/>
          <w:spacing w:val="27"/>
          <w:sz w:val="24"/>
          <w:szCs w:val="24"/>
        </w:rPr>
        <w:t xml:space="preserve"> </w:t>
      </w:r>
      <w:r>
        <w:rPr>
          <w:rFonts w:ascii="仿宋" w:hAnsi="仿宋" w:eastAsia="仿宋" w:cs="仿宋"/>
          <w:spacing w:val="-14"/>
          <w:sz w:val="24"/>
          <w:szCs w:val="24"/>
        </w:rPr>
        <w:t>月</w:t>
      </w:r>
      <w:r>
        <w:rPr>
          <w:rFonts w:ascii="仿宋" w:hAnsi="仿宋" w:eastAsia="仿宋" w:cs="仿宋"/>
          <w:spacing w:val="33"/>
          <w:sz w:val="24"/>
          <w:szCs w:val="24"/>
        </w:rPr>
        <w:t xml:space="preserve">  </w:t>
      </w:r>
      <w:r>
        <w:rPr>
          <w:rFonts w:ascii="仿宋" w:hAnsi="仿宋" w:eastAsia="仿宋" w:cs="仿宋"/>
          <w:spacing w:val="-14"/>
          <w:sz w:val="24"/>
          <w:szCs w:val="24"/>
        </w:rPr>
        <w:t>日至  年</w:t>
      </w:r>
      <w:r>
        <w:rPr>
          <w:rFonts w:ascii="仿宋" w:hAnsi="仿宋" w:eastAsia="仿宋" w:cs="仿宋"/>
          <w:spacing w:val="14"/>
          <w:sz w:val="24"/>
          <w:szCs w:val="24"/>
        </w:rPr>
        <w:t xml:space="preserve">  </w:t>
      </w:r>
      <w:r>
        <w:rPr>
          <w:rFonts w:ascii="仿宋" w:hAnsi="仿宋" w:eastAsia="仿宋" w:cs="仿宋"/>
          <w:spacing w:val="-14"/>
          <w:sz w:val="24"/>
          <w:szCs w:val="24"/>
        </w:rPr>
        <w:t>月   日，</w:t>
      </w:r>
      <w:r>
        <w:rPr>
          <w:rFonts w:ascii="仿宋" w:hAnsi="仿宋" w:eastAsia="仿宋" w:cs="仿宋"/>
          <w:sz w:val="24"/>
          <w:szCs w:val="24"/>
        </w:rPr>
        <w:t xml:space="preserve"> </w:t>
      </w:r>
      <w:r>
        <w:rPr>
          <w:rFonts w:ascii="仿宋" w:hAnsi="仿宋" w:eastAsia="仿宋" w:cs="仿宋"/>
          <w:spacing w:val="-4"/>
          <w:sz w:val="24"/>
          <w:szCs w:val="24"/>
        </w:rPr>
        <w:t>双方授权代表签字盖章后生效。</w:t>
      </w:r>
    </w:p>
    <w:p w14:paraId="6EC21238">
      <w:pPr>
        <w:pStyle w:val="5"/>
        <w:spacing w:line="317" w:lineRule="auto"/>
      </w:pPr>
    </w:p>
    <w:p w14:paraId="1D3743DB">
      <w:pPr>
        <w:pStyle w:val="5"/>
        <w:spacing w:line="317" w:lineRule="auto"/>
      </w:pPr>
    </w:p>
    <w:p w14:paraId="16033A50">
      <w:pPr>
        <w:spacing w:before="78" w:line="217" w:lineRule="auto"/>
        <w:ind w:left="272"/>
        <w:rPr>
          <w:rFonts w:ascii="仿宋" w:hAnsi="仿宋" w:eastAsia="仿宋" w:cs="仿宋"/>
          <w:sz w:val="24"/>
          <w:szCs w:val="24"/>
        </w:rPr>
      </w:pPr>
      <w:r>
        <w:rPr>
          <w:rFonts w:ascii="仿宋" w:hAnsi="仿宋" w:eastAsia="仿宋" w:cs="仿宋"/>
          <w:spacing w:val="-8"/>
          <w:sz w:val="24"/>
          <w:szCs w:val="24"/>
        </w:rPr>
        <w:t>甲  方：</w:t>
      </w:r>
      <w:r>
        <w:rPr>
          <w:rFonts w:hint="eastAsia" w:ascii="仿宋" w:hAnsi="仿宋" w:eastAsia="仿宋" w:cs="仿宋"/>
          <w:spacing w:val="-8"/>
          <w:sz w:val="24"/>
          <w:szCs w:val="24"/>
          <w:lang w:eastAsia="zh-CN"/>
        </w:rPr>
        <w:t>三门峡市产品质量检验检测中心</w:t>
      </w:r>
      <w:r>
        <w:rPr>
          <w:rFonts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ascii="仿宋" w:hAnsi="仿宋" w:eastAsia="仿宋" w:cs="仿宋"/>
          <w:spacing w:val="-8"/>
          <w:sz w:val="24"/>
          <w:szCs w:val="24"/>
        </w:rPr>
        <w:t>乙</w:t>
      </w:r>
      <w:r>
        <w:rPr>
          <w:rFonts w:ascii="仿宋" w:hAnsi="仿宋" w:eastAsia="仿宋" w:cs="仿宋"/>
          <w:spacing w:val="11"/>
          <w:sz w:val="24"/>
          <w:szCs w:val="24"/>
        </w:rPr>
        <w:t xml:space="preserve">  </w:t>
      </w:r>
      <w:r>
        <w:rPr>
          <w:rFonts w:ascii="仿宋" w:hAnsi="仿宋" w:eastAsia="仿宋" w:cs="仿宋"/>
          <w:spacing w:val="-8"/>
          <w:sz w:val="24"/>
          <w:szCs w:val="24"/>
        </w:rPr>
        <w:t>方：</w:t>
      </w:r>
    </w:p>
    <w:p w14:paraId="0C8012FD">
      <w:pPr>
        <w:spacing w:before="195" w:line="217" w:lineRule="auto"/>
        <w:ind w:left="241"/>
        <w:rPr>
          <w:rFonts w:ascii="仿宋" w:hAnsi="仿宋" w:eastAsia="仿宋" w:cs="仿宋"/>
          <w:sz w:val="24"/>
          <w:szCs w:val="24"/>
        </w:rPr>
      </w:pPr>
      <w:r>
        <w:rPr>
          <w:rFonts w:ascii="仿宋" w:hAnsi="仿宋" w:eastAsia="仿宋" w:cs="仿宋"/>
          <w:spacing w:val="-5"/>
          <w:sz w:val="24"/>
          <w:szCs w:val="24"/>
        </w:rPr>
        <w:t>地  址：</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地</w:t>
      </w:r>
      <w:r>
        <w:rPr>
          <w:rFonts w:ascii="仿宋" w:hAnsi="仿宋" w:eastAsia="仿宋" w:cs="仿宋"/>
          <w:spacing w:val="10"/>
          <w:sz w:val="24"/>
          <w:szCs w:val="24"/>
        </w:rPr>
        <w:t xml:space="preserve">  </w:t>
      </w:r>
      <w:r>
        <w:rPr>
          <w:rFonts w:ascii="仿宋" w:hAnsi="仿宋" w:eastAsia="仿宋" w:cs="仿宋"/>
          <w:spacing w:val="-5"/>
          <w:sz w:val="24"/>
          <w:szCs w:val="24"/>
        </w:rPr>
        <w:t>址：</w:t>
      </w:r>
    </w:p>
    <w:p w14:paraId="35508B6D">
      <w:pPr>
        <w:spacing w:before="154" w:line="219" w:lineRule="auto"/>
        <w:ind w:firstLine="228" w:firstLineChars="100"/>
        <w:rPr>
          <w:rFonts w:ascii="仿宋" w:hAnsi="仿宋" w:eastAsia="仿宋" w:cs="仿宋"/>
          <w:sz w:val="24"/>
          <w:szCs w:val="24"/>
        </w:rPr>
      </w:pPr>
      <w:r>
        <w:rPr>
          <w:rFonts w:ascii="仿宋" w:hAnsi="仿宋" w:eastAsia="仿宋" w:cs="仿宋"/>
          <w:spacing w:val="-6"/>
          <w:sz w:val="24"/>
          <w:szCs w:val="24"/>
        </w:rPr>
        <w:t>电  话：</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电</w:t>
      </w:r>
      <w:r>
        <w:rPr>
          <w:rFonts w:ascii="仿宋" w:hAnsi="仿宋" w:eastAsia="仿宋" w:cs="仿宋"/>
          <w:spacing w:val="8"/>
          <w:sz w:val="24"/>
          <w:szCs w:val="24"/>
        </w:rPr>
        <w:t xml:space="preserve">  </w:t>
      </w:r>
      <w:r>
        <w:rPr>
          <w:rFonts w:ascii="仿宋" w:hAnsi="仿宋" w:eastAsia="仿宋" w:cs="仿宋"/>
          <w:spacing w:val="-6"/>
          <w:sz w:val="24"/>
          <w:szCs w:val="24"/>
        </w:rPr>
        <w:t>话：</w:t>
      </w:r>
    </w:p>
    <w:p w14:paraId="7415B7A9">
      <w:pPr>
        <w:spacing w:before="196" w:line="219" w:lineRule="auto"/>
        <w:ind w:left="243"/>
        <w:rPr>
          <w:rFonts w:ascii="仿宋" w:hAnsi="仿宋" w:eastAsia="仿宋" w:cs="仿宋"/>
          <w:sz w:val="24"/>
          <w:szCs w:val="24"/>
        </w:rPr>
      </w:pPr>
      <w:r>
        <w:rPr>
          <w:rFonts w:ascii="仿宋" w:hAnsi="仿宋" w:eastAsia="仿宋" w:cs="仿宋"/>
          <w:spacing w:val="-6"/>
          <w:sz w:val="24"/>
          <w:szCs w:val="24"/>
        </w:rPr>
        <w:t>传</w:t>
      </w:r>
      <w:r>
        <w:rPr>
          <w:rFonts w:ascii="仿宋" w:hAnsi="仿宋" w:eastAsia="仿宋" w:cs="仿宋"/>
          <w:spacing w:val="15"/>
          <w:sz w:val="24"/>
          <w:szCs w:val="24"/>
        </w:rPr>
        <w:t xml:space="preserve">  </w:t>
      </w:r>
      <w:r>
        <w:rPr>
          <w:rFonts w:ascii="仿宋" w:hAnsi="仿宋" w:eastAsia="仿宋" w:cs="仿宋"/>
          <w:spacing w:val="-6"/>
          <w:sz w:val="24"/>
          <w:szCs w:val="24"/>
        </w:rPr>
        <w:t>真：</w:t>
      </w:r>
      <w:r>
        <w:rPr>
          <w:rFonts w:hint="eastAsia" w:ascii="仿宋" w:hAnsi="仿宋" w:eastAsia="仿宋" w:cs="仿宋"/>
          <w:spacing w:val="-6"/>
          <w:sz w:val="24"/>
          <w:szCs w:val="24"/>
          <w:lang w:val="en-US" w:eastAsia="zh-CN"/>
        </w:rPr>
        <w:t xml:space="preserve">            </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6"/>
          <w:sz w:val="24"/>
          <w:szCs w:val="24"/>
        </w:rPr>
        <w:t>传</w:t>
      </w:r>
      <w:r>
        <w:rPr>
          <w:rFonts w:ascii="仿宋" w:hAnsi="仿宋" w:eastAsia="仿宋" w:cs="仿宋"/>
          <w:spacing w:val="15"/>
          <w:sz w:val="24"/>
          <w:szCs w:val="24"/>
        </w:rPr>
        <w:t xml:space="preserve">  </w:t>
      </w:r>
      <w:r>
        <w:rPr>
          <w:rFonts w:ascii="仿宋" w:hAnsi="仿宋" w:eastAsia="仿宋" w:cs="仿宋"/>
          <w:spacing w:val="-6"/>
          <w:sz w:val="24"/>
          <w:szCs w:val="24"/>
        </w:rPr>
        <w:t>真：</w:t>
      </w:r>
    </w:p>
    <w:p w14:paraId="37E7090A">
      <w:pPr>
        <w:spacing w:before="192" w:line="217" w:lineRule="auto"/>
        <w:ind w:left="240"/>
        <w:rPr>
          <w:rFonts w:ascii="仿宋" w:hAnsi="仿宋" w:eastAsia="仿宋" w:cs="仿宋"/>
          <w:sz w:val="24"/>
          <w:szCs w:val="24"/>
        </w:rPr>
      </w:pPr>
      <w:r>
        <w:rPr>
          <w:rFonts w:ascii="仿宋" w:hAnsi="仿宋" w:eastAsia="仿宋" w:cs="仿宋"/>
          <w:spacing w:val="-5"/>
          <w:sz w:val="24"/>
          <w:szCs w:val="24"/>
        </w:rPr>
        <w:t xml:space="preserve">开户行：                     </w:t>
      </w:r>
      <w:r>
        <w:rPr>
          <w:rFonts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开户行：</w:t>
      </w:r>
    </w:p>
    <w:p w14:paraId="14756DF9">
      <w:pPr>
        <w:spacing w:before="198" w:line="220" w:lineRule="auto"/>
        <w:ind w:left="251"/>
        <w:rPr>
          <w:rFonts w:ascii="仿宋" w:hAnsi="仿宋" w:eastAsia="仿宋" w:cs="仿宋"/>
          <w:sz w:val="24"/>
          <w:szCs w:val="24"/>
        </w:rPr>
      </w:pPr>
      <w:r>
        <w:rPr>
          <w:rFonts w:ascii="仿宋" w:hAnsi="仿宋" w:eastAsia="仿宋" w:cs="仿宋"/>
          <w:spacing w:val="-10"/>
          <w:sz w:val="24"/>
          <w:szCs w:val="24"/>
        </w:rPr>
        <w:t>帐</w:t>
      </w:r>
      <w:r>
        <w:rPr>
          <w:rFonts w:ascii="仿宋" w:hAnsi="仿宋" w:eastAsia="仿宋" w:cs="仿宋"/>
          <w:spacing w:val="10"/>
          <w:sz w:val="24"/>
          <w:szCs w:val="24"/>
        </w:rPr>
        <w:t xml:space="preserve">  </w:t>
      </w:r>
      <w:r>
        <w:rPr>
          <w:rFonts w:ascii="仿宋" w:hAnsi="仿宋" w:eastAsia="仿宋" w:cs="仿宋"/>
          <w:spacing w:val="-10"/>
          <w:sz w:val="24"/>
          <w:szCs w:val="24"/>
        </w:rPr>
        <w:t xml:space="preserve">号：                       </w:t>
      </w:r>
      <w:r>
        <w:rPr>
          <w:rFonts w:ascii="仿宋" w:hAnsi="仿宋" w:eastAsia="仿宋" w:cs="仿宋"/>
          <w:spacing w:val="-11"/>
          <w:sz w:val="24"/>
          <w:szCs w:val="24"/>
        </w:rPr>
        <w:t xml:space="preserve">   </w:t>
      </w: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帐</w:t>
      </w:r>
      <w:r>
        <w:rPr>
          <w:rFonts w:ascii="仿宋" w:hAnsi="仿宋" w:eastAsia="仿宋" w:cs="仿宋"/>
          <w:spacing w:val="11"/>
          <w:sz w:val="24"/>
          <w:szCs w:val="24"/>
        </w:rPr>
        <w:t xml:space="preserve">  </w:t>
      </w:r>
      <w:r>
        <w:rPr>
          <w:rFonts w:ascii="仿宋" w:hAnsi="仿宋" w:eastAsia="仿宋" w:cs="仿宋"/>
          <w:spacing w:val="-11"/>
          <w:sz w:val="24"/>
          <w:szCs w:val="24"/>
        </w:rPr>
        <w:t>号：</w:t>
      </w:r>
    </w:p>
    <w:p w14:paraId="2FE73EAC">
      <w:pPr>
        <w:spacing w:before="192" w:line="219" w:lineRule="auto"/>
        <w:ind w:left="250"/>
        <w:rPr>
          <w:rFonts w:ascii="仿宋" w:hAnsi="仿宋" w:eastAsia="仿宋" w:cs="仿宋"/>
          <w:sz w:val="24"/>
          <w:szCs w:val="24"/>
        </w:rPr>
      </w:pPr>
      <w:r>
        <w:rPr>
          <w:rFonts w:ascii="仿宋" w:hAnsi="仿宋" w:eastAsia="仿宋" w:cs="仿宋"/>
          <w:spacing w:val="-8"/>
          <w:sz w:val="24"/>
          <w:szCs w:val="24"/>
        </w:rPr>
        <w:t>委托人签字：</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8"/>
          <w:sz w:val="24"/>
          <w:szCs w:val="24"/>
        </w:rPr>
        <w:t>委托人签字：</w:t>
      </w:r>
    </w:p>
    <w:p w14:paraId="6301C4E3">
      <w:pPr>
        <w:pStyle w:val="5"/>
        <w:spacing w:line="266" w:lineRule="auto"/>
      </w:pPr>
    </w:p>
    <w:p w14:paraId="1A85E2DD">
      <w:pPr>
        <w:pStyle w:val="5"/>
        <w:spacing w:line="266" w:lineRule="auto"/>
      </w:pPr>
    </w:p>
    <w:p w14:paraId="473447EE">
      <w:pPr>
        <w:pStyle w:val="5"/>
        <w:spacing w:line="267" w:lineRule="auto"/>
      </w:pPr>
    </w:p>
    <w:p w14:paraId="3A882BCD">
      <w:pPr>
        <w:pStyle w:val="5"/>
        <w:spacing w:line="267" w:lineRule="auto"/>
      </w:pPr>
    </w:p>
    <w:p w14:paraId="62294E6A">
      <w:pPr>
        <w:spacing w:before="79" w:line="218" w:lineRule="auto"/>
        <w:ind w:left="3074"/>
        <w:rPr>
          <w:rFonts w:ascii="仿宋" w:hAnsi="仿宋" w:eastAsia="仿宋" w:cs="仿宋"/>
          <w:sz w:val="24"/>
          <w:szCs w:val="24"/>
        </w:rPr>
      </w:pPr>
      <w:r>
        <w:rPr>
          <w:rFonts w:ascii="仿宋" w:hAnsi="仿宋" w:eastAsia="仿宋" w:cs="仿宋"/>
          <w:spacing w:val="-6"/>
          <w:sz w:val="24"/>
          <w:szCs w:val="24"/>
        </w:rPr>
        <w:t>签订时间：</w:t>
      </w:r>
      <w:r>
        <w:rPr>
          <w:rFonts w:hint="eastAsia" w:ascii="仿宋" w:hAnsi="仿宋" w:eastAsia="仿宋" w:cs="仿宋"/>
          <w:spacing w:val="-6"/>
          <w:sz w:val="24"/>
          <w:szCs w:val="24"/>
          <w:lang w:val="en-US" w:eastAsia="zh-CN"/>
        </w:rPr>
        <w:t xml:space="preserve">         </w:t>
      </w:r>
      <w:r>
        <w:rPr>
          <w:rFonts w:ascii="仿宋" w:hAnsi="仿宋" w:eastAsia="仿宋" w:cs="仿宋"/>
          <w:spacing w:val="-38"/>
          <w:sz w:val="24"/>
          <w:szCs w:val="24"/>
        </w:rPr>
        <w:t xml:space="preserve"> </w:t>
      </w:r>
      <w:r>
        <w:rPr>
          <w:rFonts w:ascii="仿宋" w:hAnsi="仿宋" w:eastAsia="仿宋" w:cs="仿宋"/>
          <w:spacing w:val="-6"/>
          <w:sz w:val="24"/>
          <w:szCs w:val="24"/>
        </w:rPr>
        <w:t>年</w:t>
      </w:r>
      <w:r>
        <w:rPr>
          <w:rFonts w:ascii="仿宋" w:hAnsi="仿宋" w:eastAsia="仿宋" w:cs="仿宋"/>
          <w:spacing w:val="13"/>
          <w:sz w:val="24"/>
          <w:szCs w:val="24"/>
        </w:rPr>
        <w:t xml:space="preserve">  </w:t>
      </w:r>
      <w:r>
        <w:rPr>
          <w:rFonts w:ascii="仿宋" w:hAnsi="仿宋" w:eastAsia="仿宋" w:cs="仿宋"/>
          <w:spacing w:val="-6"/>
          <w:sz w:val="24"/>
          <w:szCs w:val="24"/>
        </w:rPr>
        <w:t>月</w:t>
      </w:r>
      <w:r>
        <w:rPr>
          <w:rFonts w:ascii="仿宋" w:hAnsi="仿宋" w:eastAsia="仿宋" w:cs="仿宋"/>
          <w:spacing w:val="34"/>
          <w:sz w:val="24"/>
          <w:szCs w:val="24"/>
        </w:rPr>
        <w:t xml:space="preserve">  </w:t>
      </w:r>
      <w:r>
        <w:rPr>
          <w:rFonts w:ascii="仿宋" w:hAnsi="仿宋" w:eastAsia="仿宋" w:cs="仿宋"/>
          <w:spacing w:val="-6"/>
          <w:sz w:val="24"/>
          <w:szCs w:val="24"/>
        </w:rPr>
        <w:t>日</w:t>
      </w:r>
    </w:p>
    <w:p w14:paraId="2D425767">
      <w:pPr>
        <w:pStyle w:val="5"/>
        <w:spacing w:line="296" w:lineRule="auto"/>
      </w:pPr>
    </w:p>
    <w:p w14:paraId="3C2C27B9">
      <w:pPr>
        <w:pStyle w:val="5"/>
        <w:spacing w:line="297" w:lineRule="auto"/>
      </w:pPr>
    </w:p>
    <w:p w14:paraId="3CC14A9B">
      <w:pPr>
        <w:spacing w:before="78" w:line="369" w:lineRule="auto"/>
        <w:ind w:left="1" w:right="75" w:firstLine="365"/>
        <w:jc w:val="both"/>
        <w:rPr>
          <w:rFonts w:ascii="仿宋" w:hAnsi="仿宋" w:eastAsia="仿宋" w:cs="仿宋"/>
          <w:sz w:val="24"/>
          <w:szCs w:val="24"/>
        </w:rPr>
      </w:pPr>
      <w:r>
        <w:rPr>
          <w:rFonts w:ascii="仿宋" w:hAnsi="仿宋" w:eastAsia="仿宋" w:cs="仿宋"/>
          <w:b/>
          <w:bCs/>
          <w:spacing w:val="5"/>
          <w:sz w:val="24"/>
          <w:szCs w:val="24"/>
        </w:rPr>
        <w:t>注:按《三门峡市财政局关于市本级政府采购合同备案管理工作的通知》（三财购</w:t>
      </w:r>
      <w:r>
        <w:rPr>
          <w:rFonts w:ascii="仿宋" w:hAnsi="仿宋" w:eastAsia="仿宋" w:cs="仿宋"/>
          <w:sz w:val="24"/>
          <w:szCs w:val="24"/>
        </w:rPr>
        <w:t xml:space="preserve"> </w:t>
      </w:r>
      <w:r>
        <w:rPr>
          <w:rFonts w:ascii="仿宋" w:hAnsi="仿宋" w:eastAsia="仿宋" w:cs="仿宋"/>
          <w:b/>
          <w:bCs/>
          <w:spacing w:val="-1"/>
          <w:sz w:val="24"/>
          <w:szCs w:val="24"/>
        </w:rPr>
        <w:t>[2021]9</w:t>
      </w:r>
      <w:r>
        <w:rPr>
          <w:rFonts w:ascii="仿宋" w:hAnsi="仿宋" w:eastAsia="仿宋" w:cs="仿宋"/>
          <w:spacing w:val="-1"/>
          <w:sz w:val="24"/>
          <w:szCs w:val="24"/>
        </w:rPr>
        <w:t xml:space="preserve"> </w:t>
      </w:r>
      <w:r>
        <w:rPr>
          <w:rFonts w:ascii="仿宋" w:hAnsi="仿宋" w:eastAsia="仿宋" w:cs="仿宋"/>
          <w:b/>
          <w:bCs/>
          <w:spacing w:val="-1"/>
          <w:sz w:val="24"/>
          <w:szCs w:val="24"/>
        </w:rPr>
        <w:t>号）文要求，集中采购目录以外</w:t>
      </w:r>
      <w:r>
        <w:rPr>
          <w:rFonts w:ascii="仿宋" w:hAnsi="仿宋" w:eastAsia="仿宋" w:cs="仿宋"/>
          <w:b/>
          <w:bCs/>
          <w:spacing w:val="-2"/>
          <w:sz w:val="24"/>
          <w:szCs w:val="24"/>
        </w:rPr>
        <w:t>政府采购项目，原则上自中标通知书发出之日</w:t>
      </w:r>
      <w:r>
        <w:rPr>
          <w:rFonts w:ascii="仿宋" w:hAnsi="仿宋" w:eastAsia="仿宋" w:cs="仿宋"/>
          <w:sz w:val="24"/>
          <w:szCs w:val="24"/>
        </w:rPr>
        <w:t xml:space="preserve"> </w:t>
      </w:r>
      <w:r>
        <w:rPr>
          <w:rFonts w:ascii="仿宋" w:hAnsi="仿宋" w:eastAsia="仿宋" w:cs="仿宋"/>
          <w:b/>
          <w:bCs/>
          <w:spacing w:val="-3"/>
          <w:sz w:val="24"/>
          <w:szCs w:val="24"/>
        </w:rPr>
        <w:t>起</w:t>
      </w:r>
      <w:r>
        <w:rPr>
          <w:rFonts w:ascii="仿宋" w:hAnsi="仿宋" w:eastAsia="仿宋" w:cs="仿宋"/>
          <w:spacing w:val="-30"/>
          <w:sz w:val="24"/>
          <w:szCs w:val="24"/>
        </w:rPr>
        <w:t xml:space="preserve"> </w:t>
      </w:r>
      <w:r>
        <w:rPr>
          <w:rFonts w:ascii="仿宋" w:hAnsi="仿宋" w:eastAsia="仿宋" w:cs="仿宋"/>
          <w:b/>
          <w:bCs/>
          <w:spacing w:val="-3"/>
          <w:sz w:val="24"/>
          <w:szCs w:val="24"/>
        </w:rPr>
        <w:t>2</w:t>
      </w:r>
      <w:r>
        <w:rPr>
          <w:rFonts w:ascii="仿宋" w:hAnsi="仿宋" w:eastAsia="仿宋" w:cs="仿宋"/>
          <w:spacing w:val="-29"/>
          <w:sz w:val="24"/>
          <w:szCs w:val="24"/>
        </w:rPr>
        <w:t xml:space="preserve"> </w:t>
      </w:r>
      <w:r>
        <w:rPr>
          <w:rFonts w:ascii="仿宋" w:hAnsi="仿宋" w:eastAsia="仿宋" w:cs="仿宋"/>
          <w:b/>
          <w:bCs/>
          <w:spacing w:val="-3"/>
          <w:sz w:val="24"/>
          <w:szCs w:val="24"/>
        </w:rPr>
        <w:t>个工作日内与中标（成交）供应商按照采购文件确定的事项与供应商签订政府采购</w:t>
      </w:r>
      <w:r>
        <w:rPr>
          <w:rFonts w:ascii="仿宋" w:hAnsi="仿宋" w:eastAsia="仿宋" w:cs="仿宋"/>
          <w:sz w:val="24"/>
          <w:szCs w:val="24"/>
        </w:rPr>
        <w:t xml:space="preserve"> </w:t>
      </w:r>
      <w:r>
        <w:rPr>
          <w:rFonts w:ascii="仿宋" w:hAnsi="仿宋" w:eastAsia="仿宋" w:cs="仿宋"/>
          <w:b/>
          <w:bCs/>
          <w:spacing w:val="-14"/>
          <w:sz w:val="24"/>
          <w:szCs w:val="24"/>
        </w:rPr>
        <w:t>合同。</w:t>
      </w:r>
    </w:p>
    <w:p w14:paraId="7E6FBAF6">
      <w:pPr>
        <w:pStyle w:val="5"/>
        <w:spacing w:line="268" w:lineRule="auto"/>
      </w:pPr>
    </w:p>
    <w:p w14:paraId="1A484C32">
      <w:pPr>
        <w:pStyle w:val="5"/>
        <w:spacing w:line="269" w:lineRule="auto"/>
      </w:pPr>
    </w:p>
    <w:p w14:paraId="7D7958F1">
      <w:pPr>
        <w:spacing w:before="79" w:line="218" w:lineRule="auto"/>
        <w:ind w:left="11"/>
        <w:rPr>
          <w:rFonts w:ascii="仿宋" w:hAnsi="仿宋" w:eastAsia="仿宋" w:cs="仿宋"/>
          <w:sz w:val="24"/>
          <w:szCs w:val="24"/>
        </w:rPr>
      </w:pPr>
      <w:r>
        <w:rPr>
          <w:rFonts w:ascii="仿宋" w:hAnsi="仿宋" w:eastAsia="仿宋" w:cs="仿宋"/>
          <w:spacing w:val="-3"/>
          <w:sz w:val="24"/>
          <w:szCs w:val="24"/>
        </w:rPr>
        <w:t>附件：1.供货明细表</w:t>
      </w:r>
    </w:p>
    <w:p w14:paraId="32814EA1">
      <w:pPr>
        <w:spacing w:line="218" w:lineRule="auto"/>
        <w:rPr>
          <w:rFonts w:ascii="仿宋" w:hAnsi="仿宋" w:eastAsia="仿宋" w:cs="仿宋"/>
          <w:sz w:val="24"/>
          <w:szCs w:val="24"/>
        </w:rPr>
        <w:sectPr>
          <w:footerReference r:id="rId26" w:type="default"/>
          <w:pgSz w:w="11907" w:h="16839"/>
          <w:pgMar w:top="1431" w:right="1288" w:bottom="903" w:left="1376" w:header="0" w:footer="676" w:gutter="0"/>
          <w:pgNumType w:fmt="decimal"/>
          <w:cols w:space="720" w:num="1"/>
        </w:sectPr>
      </w:pPr>
    </w:p>
    <w:p w14:paraId="35E903BE">
      <w:pPr>
        <w:spacing w:before="79" w:line="220" w:lineRule="auto"/>
        <w:ind w:left="3234"/>
        <w:rPr>
          <w:rFonts w:ascii="仿宋" w:hAnsi="仿宋" w:eastAsia="仿宋" w:cs="仿宋"/>
          <w:sz w:val="40"/>
          <w:szCs w:val="40"/>
        </w:rPr>
      </w:pPr>
      <w:r>
        <w:rPr>
          <w:rFonts w:ascii="仿宋" w:hAnsi="仿宋" w:eastAsia="仿宋" w:cs="仿宋"/>
          <w:b/>
          <w:bCs/>
          <w:spacing w:val="-34"/>
          <w:sz w:val="40"/>
          <w:szCs w:val="40"/>
        </w:rPr>
        <w:t>供</w:t>
      </w:r>
      <w:r>
        <w:rPr>
          <w:rFonts w:ascii="仿宋" w:hAnsi="仿宋" w:eastAsia="仿宋" w:cs="仿宋"/>
          <w:spacing w:val="38"/>
          <w:sz w:val="40"/>
          <w:szCs w:val="40"/>
        </w:rPr>
        <w:t xml:space="preserve"> </w:t>
      </w:r>
      <w:r>
        <w:rPr>
          <w:rFonts w:ascii="仿宋" w:hAnsi="仿宋" w:eastAsia="仿宋" w:cs="仿宋"/>
          <w:b/>
          <w:bCs/>
          <w:spacing w:val="-34"/>
          <w:sz w:val="40"/>
          <w:szCs w:val="40"/>
        </w:rPr>
        <w:t>货</w:t>
      </w:r>
      <w:r>
        <w:rPr>
          <w:rFonts w:ascii="仿宋" w:hAnsi="仿宋" w:eastAsia="仿宋" w:cs="仿宋"/>
          <w:spacing w:val="53"/>
          <w:sz w:val="40"/>
          <w:szCs w:val="40"/>
        </w:rPr>
        <w:t xml:space="preserve"> </w:t>
      </w:r>
      <w:r>
        <w:rPr>
          <w:rFonts w:ascii="仿宋" w:hAnsi="仿宋" w:eastAsia="仿宋" w:cs="仿宋"/>
          <w:b/>
          <w:bCs/>
          <w:spacing w:val="-34"/>
          <w:sz w:val="40"/>
          <w:szCs w:val="40"/>
        </w:rPr>
        <w:t>明</w:t>
      </w:r>
      <w:r>
        <w:rPr>
          <w:rFonts w:ascii="仿宋" w:hAnsi="仿宋" w:eastAsia="仿宋" w:cs="仿宋"/>
          <w:spacing w:val="37"/>
          <w:sz w:val="40"/>
          <w:szCs w:val="40"/>
        </w:rPr>
        <w:t xml:space="preserve"> </w:t>
      </w:r>
      <w:r>
        <w:rPr>
          <w:rFonts w:ascii="仿宋" w:hAnsi="仿宋" w:eastAsia="仿宋" w:cs="仿宋"/>
          <w:b/>
          <w:bCs/>
          <w:spacing w:val="-34"/>
          <w:sz w:val="40"/>
          <w:szCs w:val="40"/>
        </w:rPr>
        <w:t>细</w:t>
      </w:r>
      <w:r>
        <w:rPr>
          <w:rFonts w:ascii="仿宋" w:hAnsi="仿宋" w:eastAsia="仿宋" w:cs="仿宋"/>
          <w:spacing w:val="31"/>
          <w:sz w:val="40"/>
          <w:szCs w:val="40"/>
        </w:rPr>
        <w:t xml:space="preserve"> </w:t>
      </w:r>
      <w:r>
        <w:rPr>
          <w:rFonts w:ascii="仿宋" w:hAnsi="仿宋" w:eastAsia="仿宋" w:cs="仿宋"/>
          <w:b/>
          <w:bCs/>
          <w:spacing w:val="-34"/>
          <w:sz w:val="40"/>
          <w:szCs w:val="40"/>
        </w:rPr>
        <w:t>表</w:t>
      </w:r>
    </w:p>
    <w:p w14:paraId="60E16B78">
      <w:pPr>
        <w:pStyle w:val="5"/>
        <w:spacing w:line="318" w:lineRule="auto"/>
      </w:pPr>
    </w:p>
    <w:p w14:paraId="455BDC35">
      <w:pPr>
        <w:pStyle w:val="5"/>
        <w:spacing w:line="319" w:lineRule="auto"/>
      </w:pPr>
    </w:p>
    <w:p w14:paraId="131C4B7C">
      <w:pPr>
        <w:pStyle w:val="6"/>
      </w:pPr>
    </w:p>
    <w:p w14:paraId="532EB610">
      <w:pPr>
        <w:pStyle w:val="6"/>
      </w:pPr>
    </w:p>
    <w:p w14:paraId="1FFB641D">
      <w:pPr>
        <w:pStyle w:val="6"/>
      </w:pPr>
    </w:p>
    <w:p w14:paraId="4F56B438">
      <w:pPr>
        <w:pStyle w:val="6"/>
      </w:pPr>
    </w:p>
    <w:p w14:paraId="2040CFE7">
      <w:pPr>
        <w:pStyle w:val="6"/>
      </w:pPr>
    </w:p>
    <w:p w14:paraId="528B23C1">
      <w:pPr>
        <w:pStyle w:val="6"/>
      </w:pPr>
    </w:p>
    <w:p w14:paraId="390F78B1">
      <w:pPr>
        <w:pStyle w:val="6"/>
      </w:pPr>
    </w:p>
    <w:p w14:paraId="1CC8CF2E">
      <w:pPr>
        <w:pStyle w:val="6"/>
      </w:pPr>
    </w:p>
    <w:p w14:paraId="1304D482">
      <w:pPr>
        <w:pStyle w:val="6"/>
      </w:pPr>
    </w:p>
    <w:p w14:paraId="5EDDCAF4">
      <w:pPr>
        <w:pStyle w:val="6"/>
      </w:pPr>
    </w:p>
    <w:p w14:paraId="761CCE39">
      <w:pPr>
        <w:pStyle w:val="6"/>
      </w:pPr>
    </w:p>
    <w:p w14:paraId="193425F4">
      <w:pPr>
        <w:pStyle w:val="6"/>
      </w:pPr>
    </w:p>
    <w:p w14:paraId="15EA4B4C">
      <w:pPr>
        <w:pStyle w:val="6"/>
      </w:pPr>
    </w:p>
    <w:p w14:paraId="52CF0DC0">
      <w:pPr>
        <w:pStyle w:val="6"/>
      </w:pPr>
    </w:p>
    <w:p w14:paraId="52AD7B2F">
      <w:pPr>
        <w:pStyle w:val="6"/>
      </w:pPr>
    </w:p>
    <w:p w14:paraId="45F878C2">
      <w:pPr>
        <w:pStyle w:val="6"/>
      </w:pPr>
    </w:p>
    <w:p w14:paraId="3C774FF2">
      <w:pPr>
        <w:spacing w:before="151" w:line="224" w:lineRule="auto"/>
        <w:ind w:left="1630"/>
        <w:outlineLvl w:val="0"/>
        <w:rPr>
          <w:rFonts w:ascii="仿宋" w:hAnsi="仿宋" w:eastAsia="仿宋" w:cs="仿宋"/>
          <w:sz w:val="31"/>
          <w:szCs w:val="31"/>
        </w:rPr>
      </w:pPr>
      <w:bookmarkStart w:id="101" w:name="bookmark9"/>
      <w:bookmarkEnd w:id="101"/>
      <w:bookmarkStart w:id="102" w:name="_Toc11668"/>
      <w:bookmarkStart w:id="103" w:name="_Toc6499"/>
      <w:bookmarkStart w:id="104" w:name="_Toc30202"/>
      <w:bookmarkStart w:id="105" w:name="_Toc18011"/>
      <w:r>
        <w:rPr>
          <w:rFonts w:ascii="仿宋" w:hAnsi="仿宋" w:eastAsia="仿宋" w:cs="仿宋"/>
          <w:b/>
          <w:bCs/>
          <w:spacing w:val="1"/>
          <w:sz w:val="31"/>
          <w:szCs w:val="31"/>
        </w:rPr>
        <w:t>第六章</w:t>
      </w:r>
      <w:r>
        <w:rPr>
          <w:rFonts w:ascii="仿宋" w:hAnsi="仿宋" w:eastAsia="仿宋" w:cs="仿宋"/>
          <w:spacing w:val="38"/>
          <w:sz w:val="31"/>
          <w:szCs w:val="31"/>
        </w:rPr>
        <w:t xml:space="preserve">  </w:t>
      </w:r>
      <w:r>
        <w:rPr>
          <w:rFonts w:ascii="仿宋" w:hAnsi="仿宋" w:eastAsia="仿宋" w:cs="仿宋"/>
          <w:b/>
          <w:bCs/>
          <w:spacing w:val="1"/>
          <w:sz w:val="31"/>
          <w:szCs w:val="31"/>
        </w:rPr>
        <w:t>电子化响应文件内容及格式</w:t>
      </w:r>
      <w:bookmarkEnd w:id="102"/>
      <w:bookmarkEnd w:id="103"/>
      <w:bookmarkEnd w:id="104"/>
      <w:bookmarkEnd w:id="105"/>
    </w:p>
    <w:p w14:paraId="267FE7E0">
      <w:pPr>
        <w:pStyle w:val="5"/>
        <w:spacing w:line="268" w:lineRule="auto"/>
      </w:pPr>
    </w:p>
    <w:p w14:paraId="036A752D">
      <w:pPr>
        <w:pStyle w:val="5"/>
        <w:spacing w:line="269" w:lineRule="auto"/>
      </w:pPr>
    </w:p>
    <w:p w14:paraId="3BB50700">
      <w:pPr>
        <w:spacing w:before="78" w:line="218" w:lineRule="auto"/>
        <w:ind w:left="3098"/>
        <w:rPr>
          <w:rFonts w:ascii="仿宋" w:hAnsi="仿宋" w:eastAsia="仿宋" w:cs="仿宋"/>
          <w:sz w:val="24"/>
          <w:szCs w:val="24"/>
        </w:rPr>
      </w:pPr>
      <w:r>
        <w:rPr>
          <w:rFonts w:ascii="仿宋" w:hAnsi="仿宋" w:eastAsia="仿宋" w:cs="仿宋"/>
          <w:b/>
          <w:bCs/>
          <w:spacing w:val="-4"/>
          <w:sz w:val="24"/>
          <w:szCs w:val="24"/>
        </w:rPr>
        <w:t>（此格式仅供参考）</w:t>
      </w:r>
    </w:p>
    <w:p w14:paraId="6E31E816">
      <w:pPr>
        <w:pStyle w:val="5"/>
        <w:spacing w:line="315" w:lineRule="auto"/>
      </w:pPr>
    </w:p>
    <w:p w14:paraId="7250794C">
      <w:pPr>
        <w:pStyle w:val="5"/>
        <w:spacing w:line="315" w:lineRule="auto"/>
      </w:pPr>
    </w:p>
    <w:p w14:paraId="62270520">
      <w:pPr>
        <w:pStyle w:val="5"/>
        <w:spacing w:line="316" w:lineRule="auto"/>
      </w:pPr>
    </w:p>
    <w:p w14:paraId="082000B1">
      <w:pPr>
        <w:spacing w:before="139" w:line="221" w:lineRule="auto"/>
        <w:jc w:val="center"/>
        <w:rPr>
          <w:rFonts w:hint="eastAsia" w:ascii="仿宋" w:hAnsi="仿宋" w:eastAsia="仿宋" w:cs="仿宋"/>
          <w:sz w:val="43"/>
          <w:szCs w:val="43"/>
          <w:lang w:eastAsia="zh-CN"/>
        </w:rPr>
      </w:pPr>
      <w:r>
        <w:rPr>
          <w:rFonts w:hint="eastAsia" w:ascii="仿宋" w:hAnsi="仿宋" w:eastAsia="仿宋" w:cs="仿宋"/>
          <w:b/>
          <w:bCs/>
          <w:spacing w:val="4"/>
          <w:sz w:val="43"/>
          <w:szCs w:val="43"/>
          <w:lang w:eastAsia="zh-CN"/>
        </w:rPr>
        <w:t>（</w:t>
      </w:r>
      <w:r>
        <w:rPr>
          <w:rFonts w:hint="eastAsia" w:ascii="仿宋" w:hAnsi="仿宋" w:eastAsia="仿宋" w:cs="仿宋"/>
          <w:b/>
          <w:bCs/>
          <w:spacing w:val="4"/>
          <w:sz w:val="43"/>
          <w:szCs w:val="43"/>
          <w:lang w:val="en-US" w:eastAsia="zh-CN"/>
        </w:rPr>
        <w:t>项目名称</w:t>
      </w:r>
      <w:r>
        <w:rPr>
          <w:rFonts w:hint="eastAsia" w:ascii="仿宋" w:hAnsi="仿宋" w:eastAsia="仿宋" w:cs="仿宋"/>
          <w:b/>
          <w:bCs/>
          <w:spacing w:val="4"/>
          <w:sz w:val="43"/>
          <w:szCs w:val="43"/>
          <w:lang w:eastAsia="zh-CN"/>
        </w:rPr>
        <w:t>）</w:t>
      </w:r>
    </w:p>
    <w:p w14:paraId="551693B9">
      <w:pPr>
        <w:pStyle w:val="5"/>
        <w:spacing w:line="330" w:lineRule="auto"/>
      </w:pPr>
    </w:p>
    <w:p w14:paraId="3AE47920">
      <w:pPr>
        <w:pStyle w:val="5"/>
        <w:spacing w:line="331" w:lineRule="auto"/>
      </w:pPr>
    </w:p>
    <w:p w14:paraId="390E62CF">
      <w:pPr>
        <w:spacing w:before="235" w:line="216" w:lineRule="auto"/>
        <w:jc w:val="center"/>
        <w:rPr>
          <w:rFonts w:ascii="仿宋" w:hAnsi="仿宋" w:eastAsia="仿宋" w:cs="仿宋"/>
          <w:sz w:val="72"/>
          <w:szCs w:val="72"/>
        </w:rPr>
      </w:pPr>
      <w:r>
        <w:rPr>
          <w:rFonts w:ascii="仿宋" w:hAnsi="仿宋" w:eastAsia="仿宋" w:cs="仿宋"/>
          <w:b/>
          <w:bCs/>
          <w:spacing w:val="-14"/>
          <w:sz w:val="72"/>
          <w:szCs w:val="72"/>
        </w:rPr>
        <w:t>响应文件</w:t>
      </w:r>
    </w:p>
    <w:p w14:paraId="35A8E287">
      <w:pPr>
        <w:pStyle w:val="5"/>
        <w:spacing w:line="344" w:lineRule="auto"/>
      </w:pPr>
    </w:p>
    <w:p w14:paraId="36745536">
      <w:pPr>
        <w:pStyle w:val="5"/>
        <w:spacing w:line="344" w:lineRule="auto"/>
      </w:pPr>
    </w:p>
    <w:p w14:paraId="7149B4A8">
      <w:pPr>
        <w:pStyle w:val="5"/>
        <w:spacing w:line="243" w:lineRule="auto"/>
        <w:ind w:firstLine="2426" w:firstLineChars="800"/>
      </w:pPr>
      <w:r>
        <w:rPr>
          <w:rFonts w:ascii="仿宋" w:hAnsi="仿宋" w:eastAsia="仿宋" w:cs="仿宋"/>
          <w:b/>
          <w:bCs/>
          <w:spacing w:val="-4"/>
          <w:sz w:val="31"/>
          <w:szCs w:val="31"/>
        </w:rPr>
        <w:t>项目编号：</w:t>
      </w:r>
      <w:r>
        <w:rPr>
          <w:rFonts w:ascii="仿宋" w:hAnsi="仿宋" w:eastAsia="仿宋" w:cs="仿宋"/>
          <w:spacing w:val="-89"/>
          <w:sz w:val="31"/>
          <w:szCs w:val="31"/>
        </w:rPr>
        <w:t xml:space="preserve"> </w:t>
      </w:r>
    </w:p>
    <w:p w14:paraId="7237CE19">
      <w:pPr>
        <w:pStyle w:val="5"/>
        <w:spacing w:line="243" w:lineRule="auto"/>
      </w:pPr>
    </w:p>
    <w:p w14:paraId="4332135E">
      <w:pPr>
        <w:pStyle w:val="5"/>
        <w:spacing w:line="243" w:lineRule="auto"/>
      </w:pPr>
    </w:p>
    <w:p w14:paraId="322D9AB3">
      <w:pPr>
        <w:pStyle w:val="5"/>
        <w:spacing w:line="243" w:lineRule="auto"/>
      </w:pPr>
    </w:p>
    <w:p w14:paraId="66B8ED30">
      <w:pPr>
        <w:pStyle w:val="5"/>
        <w:spacing w:line="243" w:lineRule="auto"/>
      </w:pPr>
    </w:p>
    <w:p w14:paraId="27438809">
      <w:pPr>
        <w:pStyle w:val="5"/>
        <w:spacing w:line="243" w:lineRule="auto"/>
      </w:pPr>
    </w:p>
    <w:p w14:paraId="4B6A3860">
      <w:pPr>
        <w:pStyle w:val="5"/>
        <w:spacing w:line="244" w:lineRule="auto"/>
      </w:pPr>
    </w:p>
    <w:p w14:paraId="773275CE">
      <w:pPr>
        <w:pStyle w:val="5"/>
        <w:spacing w:line="244" w:lineRule="auto"/>
      </w:pPr>
    </w:p>
    <w:p w14:paraId="64A27F57">
      <w:pPr>
        <w:pStyle w:val="5"/>
        <w:spacing w:line="244" w:lineRule="auto"/>
      </w:pPr>
    </w:p>
    <w:p w14:paraId="2FCEB2D4">
      <w:pPr>
        <w:pStyle w:val="5"/>
        <w:spacing w:line="244" w:lineRule="auto"/>
      </w:pPr>
    </w:p>
    <w:p w14:paraId="3795DC94">
      <w:pPr>
        <w:pStyle w:val="5"/>
        <w:spacing w:line="244" w:lineRule="auto"/>
      </w:pPr>
    </w:p>
    <w:p w14:paraId="54183D75">
      <w:pPr>
        <w:pStyle w:val="5"/>
        <w:spacing w:line="244" w:lineRule="auto"/>
      </w:pPr>
    </w:p>
    <w:p w14:paraId="62B2E27A">
      <w:pPr>
        <w:pStyle w:val="5"/>
        <w:spacing w:line="244" w:lineRule="auto"/>
      </w:pPr>
    </w:p>
    <w:p w14:paraId="2674CCD3">
      <w:pPr>
        <w:pStyle w:val="5"/>
        <w:spacing w:line="244" w:lineRule="auto"/>
      </w:pPr>
    </w:p>
    <w:p w14:paraId="32857EF0">
      <w:pPr>
        <w:pStyle w:val="5"/>
        <w:spacing w:line="244" w:lineRule="auto"/>
      </w:pPr>
    </w:p>
    <w:p w14:paraId="7A6E4BA2">
      <w:pPr>
        <w:pStyle w:val="5"/>
        <w:spacing w:line="244" w:lineRule="auto"/>
      </w:pPr>
    </w:p>
    <w:p w14:paraId="7A222C3C">
      <w:pPr>
        <w:pStyle w:val="5"/>
        <w:spacing w:line="244" w:lineRule="auto"/>
      </w:pPr>
    </w:p>
    <w:p w14:paraId="25B0472C">
      <w:pPr>
        <w:pStyle w:val="5"/>
        <w:spacing w:line="244" w:lineRule="auto"/>
      </w:pPr>
    </w:p>
    <w:p w14:paraId="36D6C28B">
      <w:pPr>
        <w:spacing w:before="91" w:line="217" w:lineRule="auto"/>
        <w:ind w:left="1916"/>
        <w:rPr>
          <w:rFonts w:ascii="仿宋" w:hAnsi="仿宋" w:eastAsia="仿宋" w:cs="仿宋"/>
          <w:sz w:val="28"/>
          <w:szCs w:val="28"/>
        </w:rPr>
      </w:pPr>
      <w:r>
        <w:rPr>
          <w:rFonts w:ascii="仿宋" w:hAnsi="仿宋" w:eastAsia="仿宋" w:cs="仿宋"/>
          <w:sz w:val="28"/>
          <w:szCs w:val="28"/>
        </w:rPr>
        <w:t>供应商名称</w:t>
      </w:r>
      <w:r>
        <w:rPr>
          <w:rFonts w:ascii="仿宋" w:hAnsi="仿宋" w:eastAsia="仿宋" w:cs="仿宋"/>
          <w:spacing w:val="-9"/>
          <w:sz w:val="28"/>
          <w:szCs w:val="28"/>
        </w:rPr>
        <w:t>：（</w:t>
      </w:r>
      <w:r>
        <w:rPr>
          <w:rFonts w:ascii="仿宋" w:hAnsi="仿宋" w:eastAsia="仿宋" w:cs="仿宋"/>
          <w:sz w:val="28"/>
          <w:szCs w:val="28"/>
        </w:rPr>
        <w:t>盖单位公章）</w:t>
      </w:r>
    </w:p>
    <w:p w14:paraId="54C88D4B">
      <w:pPr>
        <w:spacing w:before="309" w:line="219" w:lineRule="auto"/>
        <w:ind w:left="1925"/>
        <w:rPr>
          <w:rFonts w:ascii="仿宋" w:hAnsi="仿宋" w:eastAsia="仿宋" w:cs="仿宋"/>
          <w:sz w:val="28"/>
          <w:szCs w:val="28"/>
        </w:rPr>
      </w:pPr>
      <w:r>
        <w:rPr>
          <w:rFonts w:ascii="仿宋" w:hAnsi="仿宋" w:eastAsia="仿宋" w:cs="仿宋"/>
          <w:spacing w:val="-2"/>
          <w:sz w:val="28"/>
          <w:szCs w:val="28"/>
        </w:rPr>
        <w:t>法定代表人</w:t>
      </w:r>
      <w:r>
        <w:rPr>
          <w:rFonts w:ascii="仿宋" w:hAnsi="仿宋" w:eastAsia="仿宋" w:cs="仿宋"/>
          <w:spacing w:val="-11"/>
          <w:sz w:val="28"/>
          <w:szCs w:val="28"/>
        </w:rPr>
        <w:t>：（</w:t>
      </w:r>
      <w:r>
        <w:rPr>
          <w:rFonts w:ascii="仿宋" w:hAnsi="仿宋" w:eastAsia="仿宋" w:cs="仿宋"/>
          <w:spacing w:val="-2"/>
          <w:sz w:val="28"/>
          <w:szCs w:val="28"/>
        </w:rPr>
        <w:t>签章）</w:t>
      </w:r>
    </w:p>
    <w:p w14:paraId="465F275F">
      <w:pPr>
        <w:spacing w:before="307" w:line="219" w:lineRule="auto"/>
        <w:ind w:left="1976"/>
        <w:rPr>
          <w:rFonts w:ascii="仿宋" w:hAnsi="仿宋" w:eastAsia="仿宋" w:cs="仿宋"/>
          <w:sz w:val="28"/>
          <w:szCs w:val="28"/>
        </w:rPr>
      </w:pPr>
      <w:r>
        <w:rPr>
          <w:rFonts w:ascii="仿宋" w:hAnsi="仿宋" w:eastAsia="仿宋" w:cs="仿宋"/>
          <w:spacing w:val="-24"/>
          <w:sz w:val="28"/>
          <w:szCs w:val="28"/>
        </w:rPr>
        <w:t>日       期：</w:t>
      </w:r>
    </w:p>
    <w:p w14:paraId="283FC3C2">
      <w:pPr>
        <w:spacing w:line="219" w:lineRule="auto"/>
        <w:rPr>
          <w:rFonts w:ascii="仿宋" w:hAnsi="仿宋" w:eastAsia="仿宋" w:cs="仿宋"/>
          <w:sz w:val="28"/>
          <w:szCs w:val="28"/>
        </w:rPr>
        <w:sectPr>
          <w:footerReference r:id="rId27" w:type="default"/>
          <w:pgSz w:w="11907" w:h="16839"/>
          <w:pgMar w:top="1431" w:right="1761" w:bottom="903" w:left="1785" w:header="0" w:footer="676" w:gutter="0"/>
          <w:pgNumType w:fmt="decimal"/>
          <w:cols w:space="720" w:num="1"/>
        </w:sectPr>
      </w:pPr>
    </w:p>
    <w:sdt>
      <w:sdtPr>
        <w:rPr>
          <w:rFonts w:ascii="宋体" w:hAnsi="宋体" w:eastAsia="宋体" w:cs="Arial"/>
          <w:snapToGrid w:val="0"/>
          <w:color w:val="000000"/>
          <w:kern w:val="0"/>
          <w:sz w:val="21"/>
          <w:szCs w:val="21"/>
          <w:lang w:val="en-US" w:eastAsia="en-US" w:bidi="ar-SA"/>
        </w:rPr>
        <w:id w:val="147477296"/>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785F42E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889E9D4">
          <w:pPr>
            <w:pStyle w:val="10"/>
            <w:tabs>
              <w:tab w:val="right" w:leader="dot" w:pos="8337"/>
            </w:tabs>
            <w:rPr>
              <w:rFonts w:hint="eastAsia" w:eastAsia="宋体"/>
              <w:lang w:eastAsia="zh-CN"/>
            </w:rPr>
          </w:pPr>
          <w:r>
            <w:fldChar w:fldCharType="begin"/>
          </w:r>
          <w:r>
            <w:instrText xml:space="preserve">TOC \o "1-3" \h \u </w:instrText>
          </w:r>
          <w:r>
            <w:fldChar w:fldCharType="separate"/>
          </w:r>
        </w:p>
        <w:p w14:paraId="7DA9AF19">
          <w:r>
            <w:fldChar w:fldCharType="end"/>
          </w:r>
        </w:p>
      </w:sdtContent>
    </w:sdt>
    <w:p w14:paraId="65B18398"/>
    <w:p w14:paraId="3E2136F9">
      <w:pPr>
        <w:spacing w:line="216" w:lineRule="auto"/>
        <w:ind w:firstLine="3570" w:firstLineChars="1700"/>
        <w:rPr>
          <w:rFonts w:hint="eastAsia" w:ascii="仿宋" w:hAnsi="仿宋" w:eastAsia="仿宋" w:cs="仿宋"/>
          <w:snapToGrid w:val="0"/>
          <w:color w:val="000000"/>
          <w:kern w:val="0"/>
          <w:sz w:val="21"/>
          <w:szCs w:val="24"/>
          <w:lang w:val="en-US" w:eastAsia="zh-CN" w:bidi="ar-SA"/>
        </w:rPr>
        <w:sectPr>
          <w:footerReference r:id="rId28" w:type="default"/>
          <w:pgSz w:w="11907" w:h="16839"/>
          <w:pgMar w:top="1344" w:right="1785" w:bottom="903" w:left="1785" w:header="0" w:footer="676" w:gutter="0"/>
          <w:pgNumType w:fmt="decimal"/>
          <w:cols w:space="720" w:num="1"/>
        </w:sectPr>
      </w:pPr>
      <w:r>
        <w:rPr>
          <w:rFonts w:hint="eastAsia" w:ascii="仿宋" w:hAnsi="仿宋" w:eastAsia="仿宋" w:cs="仿宋"/>
          <w:snapToGrid w:val="0"/>
          <w:color w:val="000000"/>
          <w:kern w:val="0"/>
          <w:sz w:val="21"/>
          <w:szCs w:val="24"/>
          <w:lang w:val="en-US" w:eastAsia="zh-CN" w:bidi="ar-SA"/>
        </w:rPr>
        <w:t>（格式自拟）</w:t>
      </w:r>
    </w:p>
    <w:p w14:paraId="4177FAE9">
      <w:pPr>
        <w:spacing w:before="86" w:line="224" w:lineRule="auto"/>
        <w:ind w:left="2442"/>
        <w:rPr>
          <w:rFonts w:ascii="仿宋" w:hAnsi="仿宋" w:eastAsia="仿宋" w:cs="仿宋"/>
          <w:sz w:val="31"/>
          <w:szCs w:val="31"/>
        </w:rPr>
      </w:pPr>
      <w:r>
        <w:rPr>
          <w:rFonts w:ascii="仿宋" w:hAnsi="仿宋" w:eastAsia="仿宋" w:cs="仿宋"/>
          <w:spacing w:val="6"/>
          <w:sz w:val="31"/>
          <w:szCs w:val="31"/>
        </w:rPr>
        <w:t>1.法定代表人身份证明书</w:t>
      </w:r>
    </w:p>
    <w:p w14:paraId="167748AC">
      <w:pPr>
        <w:pStyle w:val="5"/>
        <w:spacing w:line="330" w:lineRule="auto"/>
      </w:pPr>
    </w:p>
    <w:p w14:paraId="45A47F58">
      <w:pPr>
        <w:pStyle w:val="5"/>
        <w:spacing w:line="331" w:lineRule="auto"/>
      </w:pPr>
    </w:p>
    <w:p w14:paraId="2A999BB1">
      <w:pPr>
        <w:spacing w:before="78" w:line="217" w:lineRule="auto"/>
        <w:ind w:left="207"/>
        <w:rPr>
          <w:rFonts w:ascii="仿宋" w:hAnsi="仿宋" w:eastAsia="仿宋" w:cs="仿宋"/>
          <w:sz w:val="24"/>
          <w:szCs w:val="24"/>
        </w:rPr>
      </w:pPr>
      <w:r>
        <w:rPr>
          <w:rFonts w:ascii="仿宋" w:hAnsi="仿宋" w:eastAsia="仿宋" w:cs="仿宋"/>
          <w:spacing w:val="-5"/>
          <w:sz w:val="24"/>
          <w:szCs w:val="24"/>
        </w:rPr>
        <w:t>单位名称：</w:t>
      </w:r>
      <w:r>
        <w:rPr>
          <w:rFonts w:ascii="仿宋" w:hAnsi="仿宋" w:eastAsia="仿宋" w:cs="仿宋"/>
          <w:sz w:val="24"/>
          <w:szCs w:val="24"/>
          <w:u w:val="single" w:color="auto"/>
        </w:rPr>
        <w:t xml:space="preserve">                           </w:t>
      </w:r>
    </w:p>
    <w:p w14:paraId="3212FB69">
      <w:pPr>
        <w:pStyle w:val="5"/>
        <w:spacing w:line="276" w:lineRule="auto"/>
      </w:pPr>
    </w:p>
    <w:p w14:paraId="2B796872">
      <w:pPr>
        <w:spacing w:before="78" w:line="216" w:lineRule="auto"/>
        <w:ind w:left="205"/>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0773C2E1">
      <w:pPr>
        <w:pStyle w:val="5"/>
        <w:spacing w:line="278" w:lineRule="auto"/>
      </w:pPr>
    </w:p>
    <w:p w14:paraId="48B9FE4D">
      <w:pPr>
        <w:spacing w:before="78" w:line="227" w:lineRule="auto"/>
        <w:ind w:left="201"/>
        <w:rPr>
          <w:rFonts w:ascii="仿宋" w:hAnsi="仿宋" w:eastAsia="仿宋" w:cs="仿宋"/>
          <w:sz w:val="24"/>
          <w:szCs w:val="24"/>
        </w:rPr>
      </w:pPr>
      <w:r>
        <w:rPr>
          <w:rFonts w:ascii="仿宋" w:hAnsi="仿宋" w:eastAsia="仿宋" w:cs="仿宋"/>
          <w:spacing w:val="-6"/>
          <w:sz w:val="24"/>
          <w:szCs w:val="24"/>
        </w:rPr>
        <w:t>地址：</w:t>
      </w:r>
      <w:r>
        <w:rPr>
          <w:rFonts w:ascii="仿宋" w:hAnsi="仿宋" w:eastAsia="仿宋" w:cs="仿宋"/>
          <w:sz w:val="24"/>
          <w:szCs w:val="24"/>
          <w:u w:val="single" w:color="auto"/>
        </w:rPr>
        <w:t xml:space="preserve">                               </w:t>
      </w:r>
    </w:p>
    <w:p w14:paraId="1EBAACF7">
      <w:pPr>
        <w:pStyle w:val="5"/>
        <w:spacing w:line="263" w:lineRule="auto"/>
      </w:pPr>
    </w:p>
    <w:p w14:paraId="1C2FCAB7">
      <w:pPr>
        <w:spacing w:before="79" w:line="218" w:lineRule="auto"/>
        <w:ind w:left="204"/>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pacing w:val="4"/>
          <w:sz w:val="24"/>
          <w:szCs w:val="24"/>
        </w:rPr>
        <w:t xml:space="preserve">     </w:t>
      </w:r>
      <w:r>
        <w:rPr>
          <w:rFonts w:ascii="仿宋" w:hAnsi="仿宋" w:eastAsia="仿宋" w:cs="仿宋"/>
          <w:spacing w:val="-9"/>
          <w:sz w:val="24"/>
          <w:szCs w:val="24"/>
        </w:rPr>
        <w:t>年</w:t>
      </w:r>
      <w:r>
        <w:rPr>
          <w:rFonts w:ascii="仿宋" w:hAnsi="仿宋" w:eastAsia="仿宋" w:cs="仿宋"/>
          <w:spacing w:val="7"/>
          <w:sz w:val="24"/>
          <w:szCs w:val="24"/>
        </w:rPr>
        <w:t xml:space="preserve">    </w:t>
      </w:r>
      <w:r>
        <w:rPr>
          <w:rFonts w:ascii="仿宋" w:hAnsi="仿宋" w:eastAsia="仿宋" w:cs="仿宋"/>
          <w:spacing w:val="-9"/>
          <w:sz w:val="24"/>
          <w:szCs w:val="24"/>
        </w:rPr>
        <w:t>月</w:t>
      </w:r>
      <w:r>
        <w:rPr>
          <w:rFonts w:ascii="仿宋" w:hAnsi="仿宋" w:eastAsia="仿宋" w:cs="仿宋"/>
          <w:spacing w:val="17"/>
          <w:sz w:val="24"/>
          <w:szCs w:val="24"/>
        </w:rPr>
        <w:t xml:space="preserve">    </w:t>
      </w:r>
      <w:r>
        <w:rPr>
          <w:rFonts w:ascii="仿宋" w:hAnsi="仿宋" w:eastAsia="仿宋" w:cs="仿宋"/>
          <w:spacing w:val="-9"/>
          <w:sz w:val="24"/>
          <w:szCs w:val="24"/>
        </w:rPr>
        <w:t>日</w:t>
      </w:r>
    </w:p>
    <w:p w14:paraId="734754EC">
      <w:pPr>
        <w:pStyle w:val="5"/>
        <w:spacing w:line="275" w:lineRule="auto"/>
      </w:pPr>
    </w:p>
    <w:p w14:paraId="336598D7">
      <w:pPr>
        <w:spacing w:before="78" w:line="218" w:lineRule="auto"/>
        <w:ind w:left="200"/>
        <w:rPr>
          <w:rFonts w:ascii="仿宋" w:hAnsi="仿宋" w:eastAsia="仿宋" w:cs="仿宋"/>
          <w:sz w:val="24"/>
          <w:szCs w:val="24"/>
        </w:rPr>
      </w:pPr>
      <w:r>
        <w:rPr>
          <w:rFonts w:ascii="仿宋" w:hAnsi="仿宋" w:eastAsia="仿宋" w:cs="仿宋"/>
          <w:spacing w:val="-3"/>
          <w:sz w:val="24"/>
          <w:szCs w:val="24"/>
        </w:rPr>
        <w:t>经营期限：</w:t>
      </w:r>
      <w:r>
        <w:rPr>
          <w:rFonts w:ascii="仿宋" w:hAnsi="仿宋" w:eastAsia="仿宋" w:cs="仿宋"/>
          <w:spacing w:val="-3"/>
          <w:sz w:val="24"/>
          <w:szCs w:val="24"/>
          <w:u w:val="single" w:color="auto"/>
        </w:rPr>
        <w:t xml:space="preserve">                        </w:t>
      </w:r>
    </w:p>
    <w:p w14:paraId="1277883F">
      <w:pPr>
        <w:pStyle w:val="5"/>
        <w:spacing w:line="272" w:lineRule="auto"/>
      </w:pPr>
    </w:p>
    <w:p w14:paraId="2BB2048D">
      <w:pPr>
        <w:spacing w:before="79" w:line="216" w:lineRule="auto"/>
        <w:ind w:left="200"/>
        <w:rPr>
          <w:rFonts w:ascii="仿宋" w:hAnsi="仿宋" w:eastAsia="仿宋" w:cs="仿宋"/>
          <w:sz w:val="24"/>
          <w:szCs w:val="24"/>
        </w:rPr>
      </w:pPr>
      <w:r>
        <w:rPr>
          <w:rFonts w:ascii="仿宋" w:hAnsi="仿宋" w:eastAsia="仿宋" w:cs="仿宋"/>
          <w:spacing w:val="-6"/>
          <w:sz w:val="24"/>
          <w:szCs w:val="24"/>
        </w:rPr>
        <w:t>姓名：</w:t>
      </w:r>
      <w:r>
        <w:rPr>
          <w:rFonts w:ascii="仿宋" w:hAnsi="仿宋" w:eastAsia="仿宋" w:cs="仿宋"/>
          <w:spacing w:val="8"/>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6"/>
          <w:sz w:val="24"/>
          <w:szCs w:val="24"/>
        </w:rPr>
        <w:t>性别：</w:t>
      </w:r>
      <w:r>
        <w:rPr>
          <w:rFonts w:ascii="仿宋" w:hAnsi="仿宋" w:eastAsia="仿宋" w:cs="仿宋"/>
          <w:spacing w:val="15"/>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年龄：</w:t>
      </w:r>
      <w:r>
        <w:rPr>
          <w:rFonts w:ascii="仿宋" w:hAnsi="仿宋" w:eastAsia="仿宋" w:cs="仿宋"/>
          <w:spacing w:val="15"/>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6"/>
          <w:sz w:val="24"/>
          <w:szCs w:val="24"/>
        </w:rPr>
        <w:t>职务：</w:t>
      </w:r>
      <w:r>
        <w:rPr>
          <w:rFonts w:ascii="仿宋" w:hAnsi="仿宋" w:eastAsia="仿宋" w:cs="仿宋"/>
          <w:sz w:val="24"/>
          <w:szCs w:val="24"/>
          <w:u w:val="single" w:color="auto"/>
        </w:rPr>
        <w:t xml:space="preserve">     </w:t>
      </w:r>
    </w:p>
    <w:p w14:paraId="39D218BB">
      <w:pPr>
        <w:pStyle w:val="5"/>
        <w:spacing w:line="277" w:lineRule="auto"/>
      </w:pPr>
    </w:p>
    <w:p w14:paraId="3B332AFD">
      <w:pPr>
        <w:spacing w:before="79" w:line="217" w:lineRule="auto"/>
        <w:ind w:left="210"/>
        <w:rPr>
          <w:rFonts w:ascii="仿宋" w:hAnsi="仿宋" w:eastAsia="仿宋" w:cs="仿宋"/>
          <w:sz w:val="24"/>
          <w:szCs w:val="24"/>
        </w:rPr>
      </w:pPr>
      <w:r>
        <w:rPr>
          <w:rFonts w:ascii="仿宋" w:hAnsi="仿宋" w:eastAsia="仿宋" w:cs="仿宋"/>
          <w:spacing w:val="-3"/>
          <w:sz w:val="24"/>
          <w:szCs w:val="24"/>
        </w:rPr>
        <w:t>系</w:t>
      </w:r>
      <w:r>
        <w:rPr>
          <w:rFonts w:ascii="仿宋" w:hAnsi="仿宋" w:eastAsia="仿宋" w:cs="仿宋"/>
          <w:spacing w:val="-3"/>
          <w:sz w:val="24"/>
          <w:szCs w:val="24"/>
          <w:u w:val="single" w:color="auto"/>
        </w:rPr>
        <w:t>（磋商响应供应商单位名称）</w:t>
      </w:r>
      <w:r>
        <w:rPr>
          <w:rFonts w:ascii="仿宋" w:hAnsi="仿宋" w:eastAsia="仿宋" w:cs="仿宋"/>
          <w:spacing w:val="-3"/>
          <w:sz w:val="24"/>
          <w:szCs w:val="24"/>
        </w:rPr>
        <w:t>的法定代表人。</w:t>
      </w:r>
    </w:p>
    <w:p w14:paraId="6561C8FF">
      <w:pPr>
        <w:pStyle w:val="5"/>
        <w:spacing w:line="303" w:lineRule="auto"/>
      </w:pPr>
    </w:p>
    <w:p w14:paraId="4E6C0947">
      <w:pPr>
        <w:pStyle w:val="5"/>
        <w:spacing w:line="303" w:lineRule="auto"/>
      </w:pPr>
    </w:p>
    <w:p w14:paraId="69312322">
      <w:pPr>
        <w:pStyle w:val="5"/>
        <w:spacing w:line="304" w:lineRule="auto"/>
      </w:pPr>
    </w:p>
    <w:p w14:paraId="105D4F63">
      <w:pPr>
        <w:spacing w:before="79" w:line="220" w:lineRule="auto"/>
        <w:ind w:left="679"/>
        <w:rPr>
          <w:rFonts w:ascii="仿宋" w:hAnsi="仿宋" w:eastAsia="仿宋" w:cs="仿宋"/>
          <w:sz w:val="24"/>
          <w:szCs w:val="24"/>
        </w:rPr>
      </w:pPr>
      <w:r>
        <w:rPr>
          <w:rFonts w:ascii="仿宋" w:hAnsi="仿宋" w:eastAsia="仿宋" w:cs="仿宋"/>
          <w:spacing w:val="-8"/>
          <w:sz w:val="24"/>
          <w:szCs w:val="24"/>
        </w:rPr>
        <w:t>特此证明。</w:t>
      </w:r>
    </w:p>
    <w:p w14:paraId="751F710A">
      <w:pPr>
        <w:pStyle w:val="5"/>
        <w:spacing w:line="262" w:lineRule="auto"/>
      </w:pPr>
    </w:p>
    <w:p w14:paraId="19D78B24">
      <w:pPr>
        <w:pStyle w:val="5"/>
        <w:spacing w:line="262" w:lineRule="auto"/>
      </w:pPr>
    </w:p>
    <w:p w14:paraId="42C3F505">
      <w:pPr>
        <w:pStyle w:val="5"/>
        <w:spacing w:line="262" w:lineRule="auto"/>
      </w:pPr>
    </w:p>
    <w:p w14:paraId="096C8F7E">
      <w:pPr>
        <w:pStyle w:val="5"/>
        <w:spacing w:line="262" w:lineRule="auto"/>
      </w:pPr>
    </w:p>
    <w:p w14:paraId="07A15BEA">
      <w:pPr>
        <w:pStyle w:val="5"/>
        <w:spacing w:line="262" w:lineRule="auto"/>
      </w:pPr>
    </w:p>
    <w:p w14:paraId="58A807CE">
      <w:pPr>
        <w:pStyle w:val="5"/>
        <w:spacing w:line="262" w:lineRule="auto"/>
      </w:pPr>
    </w:p>
    <w:p w14:paraId="4BAAB30A">
      <w:pPr>
        <w:pStyle w:val="5"/>
        <w:spacing w:line="262" w:lineRule="auto"/>
      </w:pPr>
    </w:p>
    <w:p w14:paraId="2C5343CF">
      <w:pPr>
        <w:pStyle w:val="5"/>
        <w:spacing w:line="262" w:lineRule="auto"/>
      </w:pPr>
    </w:p>
    <w:p w14:paraId="6677D0F9">
      <w:pPr>
        <w:spacing w:before="78" w:line="218" w:lineRule="auto"/>
        <w:ind w:left="3558"/>
        <w:rPr>
          <w:rFonts w:ascii="仿宋" w:hAnsi="仿宋" w:eastAsia="仿宋" w:cs="仿宋"/>
          <w:sz w:val="24"/>
          <w:szCs w:val="24"/>
        </w:rPr>
      </w:pPr>
      <w:r>
        <w:rPr>
          <w:rFonts w:ascii="仿宋" w:hAnsi="仿宋" w:eastAsia="仿宋" w:cs="仿宋"/>
          <w:spacing w:val="-2"/>
          <w:sz w:val="24"/>
          <w:szCs w:val="24"/>
        </w:rPr>
        <w:t>磋商响应供应商(盖章)：</w:t>
      </w:r>
    </w:p>
    <w:p w14:paraId="0738E2E2">
      <w:pPr>
        <w:pStyle w:val="5"/>
        <w:spacing w:line="296" w:lineRule="auto"/>
      </w:pPr>
    </w:p>
    <w:p w14:paraId="227ECDA0">
      <w:pPr>
        <w:pStyle w:val="5"/>
        <w:spacing w:line="296" w:lineRule="auto"/>
      </w:pPr>
    </w:p>
    <w:p w14:paraId="6192124A">
      <w:pPr>
        <w:spacing w:before="78" w:line="218" w:lineRule="auto"/>
        <w:ind w:left="360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25"/>
          <w:sz w:val="24"/>
          <w:szCs w:val="24"/>
        </w:rPr>
        <w:t xml:space="preserve"> </w:t>
      </w:r>
      <w:r>
        <w:rPr>
          <w:rFonts w:ascii="仿宋" w:hAnsi="仿宋" w:eastAsia="仿宋" w:cs="仿宋"/>
          <w:spacing w:val="-20"/>
          <w:sz w:val="24"/>
          <w:szCs w:val="24"/>
        </w:rPr>
        <w:t>年</w:t>
      </w:r>
      <w:r>
        <w:rPr>
          <w:rFonts w:ascii="仿宋" w:hAnsi="仿宋" w:eastAsia="仿宋" w:cs="仿宋"/>
          <w:spacing w:val="13"/>
          <w:sz w:val="24"/>
          <w:szCs w:val="24"/>
        </w:rPr>
        <w:t xml:space="preserve">  </w:t>
      </w:r>
      <w:r>
        <w:rPr>
          <w:rFonts w:ascii="仿宋" w:hAnsi="仿宋" w:eastAsia="仿宋" w:cs="仿宋"/>
          <w:spacing w:val="-20"/>
          <w:sz w:val="24"/>
          <w:szCs w:val="24"/>
        </w:rPr>
        <w:t>月</w:t>
      </w:r>
      <w:r>
        <w:rPr>
          <w:rFonts w:ascii="仿宋" w:hAnsi="仿宋" w:eastAsia="仿宋" w:cs="仿宋"/>
          <w:spacing w:val="34"/>
          <w:sz w:val="24"/>
          <w:szCs w:val="24"/>
        </w:rPr>
        <w:t xml:space="preserve">  </w:t>
      </w:r>
      <w:r>
        <w:rPr>
          <w:rFonts w:ascii="仿宋" w:hAnsi="仿宋" w:eastAsia="仿宋" w:cs="仿宋"/>
          <w:spacing w:val="-20"/>
          <w:sz w:val="24"/>
          <w:szCs w:val="24"/>
        </w:rPr>
        <w:t>日</w:t>
      </w:r>
    </w:p>
    <w:p w14:paraId="675EBE16">
      <w:pPr>
        <w:pStyle w:val="5"/>
        <w:spacing w:line="276" w:lineRule="auto"/>
      </w:pPr>
    </w:p>
    <w:p w14:paraId="1A200971">
      <w:pPr>
        <w:pStyle w:val="5"/>
        <w:spacing w:line="276" w:lineRule="auto"/>
      </w:pPr>
    </w:p>
    <w:p w14:paraId="2619EC90">
      <w:pPr>
        <w:pStyle w:val="5"/>
        <w:spacing w:line="277" w:lineRule="auto"/>
      </w:pPr>
    </w:p>
    <w:p w14:paraId="5896C2A6">
      <w:pPr>
        <w:spacing w:before="79" w:line="218" w:lineRule="auto"/>
        <w:ind w:left="1775"/>
        <w:rPr>
          <w:rFonts w:ascii="仿宋" w:hAnsi="仿宋" w:eastAsia="仿宋" w:cs="仿宋"/>
          <w:sz w:val="24"/>
          <w:szCs w:val="24"/>
        </w:rPr>
      </w:pPr>
      <w:r>
        <w:rPr>
          <w:rFonts w:ascii="仿宋" w:hAnsi="仿宋" w:eastAsia="仿宋" w:cs="仿宋"/>
          <w:b/>
          <w:bCs/>
          <w:spacing w:val="-4"/>
          <w:sz w:val="24"/>
          <w:szCs w:val="24"/>
        </w:rPr>
        <w:t>（后附法定代表人身份证正反面扫描件）</w:t>
      </w:r>
    </w:p>
    <w:p w14:paraId="4134ECD0">
      <w:pPr>
        <w:spacing w:line="218" w:lineRule="auto"/>
        <w:rPr>
          <w:rFonts w:ascii="仿宋" w:hAnsi="仿宋" w:eastAsia="仿宋" w:cs="仿宋"/>
          <w:sz w:val="24"/>
          <w:szCs w:val="24"/>
        </w:rPr>
        <w:sectPr>
          <w:footerReference r:id="rId29" w:type="default"/>
          <w:pgSz w:w="11907" w:h="16839"/>
          <w:pgMar w:top="1431" w:right="1785" w:bottom="903" w:left="1785" w:header="0" w:footer="676" w:gutter="0"/>
          <w:pgNumType w:fmt="decimal"/>
          <w:cols w:space="720" w:num="1"/>
        </w:sectPr>
      </w:pPr>
    </w:p>
    <w:p w14:paraId="1EB890FB">
      <w:pPr>
        <w:spacing w:before="88" w:line="224" w:lineRule="auto"/>
        <w:ind w:left="3631"/>
        <w:rPr>
          <w:rFonts w:ascii="仿宋" w:hAnsi="仿宋" w:eastAsia="仿宋" w:cs="仿宋"/>
          <w:sz w:val="31"/>
          <w:szCs w:val="31"/>
        </w:rPr>
      </w:pPr>
      <w:r>
        <w:rPr>
          <w:rFonts w:ascii="仿宋" w:hAnsi="仿宋" w:eastAsia="仿宋" w:cs="仿宋"/>
          <w:spacing w:val="6"/>
          <w:sz w:val="31"/>
          <w:szCs w:val="31"/>
        </w:rPr>
        <w:t>2.磋商响应函</w:t>
      </w:r>
    </w:p>
    <w:p w14:paraId="1BF9E13C">
      <w:pPr>
        <w:spacing w:before="224" w:line="218" w:lineRule="auto"/>
        <w:ind w:left="3"/>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16"/>
          <w:sz w:val="24"/>
          <w:szCs w:val="24"/>
          <w:u w:val="single" w:color="auto"/>
        </w:rPr>
        <w:t xml:space="preserve"> </w:t>
      </w:r>
      <w:r>
        <w:rPr>
          <w:rFonts w:ascii="仿宋" w:hAnsi="仿宋" w:eastAsia="仿宋" w:cs="仿宋"/>
          <w:spacing w:val="-4"/>
          <w:sz w:val="24"/>
          <w:szCs w:val="24"/>
          <w:u w:val="single" w:color="auto"/>
        </w:rPr>
        <w:t>（采购人</w:t>
      </w:r>
      <w:r>
        <w:rPr>
          <w:rFonts w:ascii="仿宋" w:hAnsi="仿宋" w:eastAsia="仿宋" w:cs="仿宋"/>
          <w:sz w:val="24"/>
          <w:szCs w:val="24"/>
          <w:u w:val="single" w:color="auto"/>
        </w:rPr>
        <w:t>）</w:t>
      </w:r>
      <w:r>
        <w:rPr>
          <w:rFonts w:ascii="仿宋" w:hAnsi="仿宋" w:eastAsia="仿宋" w:cs="仿宋"/>
          <w:spacing w:val="64"/>
          <w:sz w:val="24"/>
          <w:szCs w:val="24"/>
          <w:u w:val="single" w:color="auto"/>
        </w:rPr>
        <w:t xml:space="preserve"> </w:t>
      </w:r>
      <w:r>
        <w:rPr>
          <w:rFonts w:ascii="仿宋" w:hAnsi="仿宋" w:eastAsia="仿宋" w:cs="仿宋"/>
          <w:sz w:val="24"/>
          <w:szCs w:val="24"/>
        </w:rPr>
        <w:t>：</w:t>
      </w:r>
    </w:p>
    <w:p w14:paraId="3AA2CF1E">
      <w:pPr>
        <w:spacing w:before="194" w:line="368" w:lineRule="auto"/>
        <w:ind w:left="1" w:firstLine="480"/>
        <w:jc w:val="both"/>
        <w:rPr>
          <w:rFonts w:ascii="仿宋" w:hAnsi="仿宋" w:eastAsia="仿宋" w:cs="仿宋"/>
          <w:sz w:val="24"/>
          <w:szCs w:val="24"/>
        </w:rPr>
      </w:pPr>
      <w:r>
        <w:rPr>
          <w:rFonts w:ascii="仿宋" w:hAnsi="仿宋" w:eastAsia="仿宋" w:cs="仿宋"/>
          <w:spacing w:val="-1"/>
          <w:sz w:val="24"/>
          <w:szCs w:val="24"/>
        </w:rPr>
        <w:t>根据已收到贵方的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（项目名称</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项目编</w:t>
      </w:r>
      <w:r>
        <w:rPr>
          <w:rFonts w:ascii="仿宋" w:hAnsi="仿宋" w:eastAsia="仿宋" w:cs="仿宋"/>
          <w:spacing w:val="-2"/>
          <w:sz w:val="24"/>
          <w:szCs w:val="24"/>
        </w:rPr>
        <w:t>号）的竞争性磋</w:t>
      </w:r>
      <w:r>
        <w:rPr>
          <w:rFonts w:ascii="仿宋" w:hAnsi="仿宋" w:eastAsia="仿宋" w:cs="仿宋"/>
          <w:sz w:val="24"/>
          <w:szCs w:val="24"/>
        </w:rPr>
        <w:t xml:space="preserve">  商文件，遵照《中华人民共和国政府采购法》</w:t>
      </w:r>
      <w:r>
        <w:rPr>
          <w:rFonts w:ascii="仿宋" w:hAnsi="仿宋" w:eastAsia="仿宋" w:cs="仿宋"/>
          <w:spacing w:val="-1"/>
          <w:sz w:val="24"/>
          <w:szCs w:val="24"/>
        </w:rPr>
        <w:t>等有关规定，我单位经研究上述竞争性磋</w:t>
      </w:r>
      <w:r>
        <w:rPr>
          <w:rFonts w:ascii="仿宋" w:hAnsi="仿宋" w:eastAsia="仿宋" w:cs="仿宋"/>
          <w:sz w:val="24"/>
          <w:szCs w:val="24"/>
        </w:rPr>
        <w:t xml:space="preserve">  商文件</w:t>
      </w:r>
      <w:r>
        <w:rPr>
          <w:rFonts w:ascii="仿宋" w:hAnsi="仿宋" w:eastAsia="仿宋" w:cs="仿宋"/>
          <w:spacing w:val="-1"/>
          <w:sz w:val="24"/>
          <w:szCs w:val="24"/>
        </w:rPr>
        <w:t>后，我方愿以</w:t>
      </w:r>
      <w:r>
        <w:rPr>
          <w:rFonts w:hint="eastAsia" w:ascii="仿宋" w:hAnsi="仿宋" w:eastAsia="仿宋" w:cs="仿宋"/>
          <w:spacing w:val="-1"/>
          <w:sz w:val="24"/>
          <w:szCs w:val="24"/>
          <w:lang w:val="en-US" w:eastAsia="zh-CN"/>
        </w:rPr>
        <w:t>总报价</w:t>
      </w:r>
      <w:r>
        <w:rPr>
          <w:rFonts w:ascii="仿宋" w:hAnsi="仿宋" w:eastAsia="仿宋" w:cs="仿宋"/>
          <w:spacing w:val="-1"/>
          <w:sz w:val="24"/>
          <w:szCs w:val="24"/>
        </w:rPr>
        <w:t>人</w:t>
      </w:r>
      <w:r>
        <w:rPr>
          <w:rFonts w:ascii="仿宋" w:hAnsi="仿宋" w:eastAsia="仿宋" w:cs="仿宋"/>
          <w:spacing w:val="-24"/>
          <w:sz w:val="24"/>
          <w:szCs w:val="24"/>
        </w:rPr>
        <w:t>民币（大写</w:t>
      </w:r>
      <w:r>
        <w:rPr>
          <w:rFonts w:ascii="仿宋" w:hAnsi="仿宋" w:eastAsia="仿宋" w:cs="仿宋"/>
          <w:spacing w:val="-60"/>
          <w:sz w:val="24"/>
          <w:szCs w:val="24"/>
        </w:rPr>
        <w:t>）：</w:t>
      </w:r>
      <w:r>
        <w:rPr>
          <w:rFonts w:ascii="仿宋" w:hAnsi="仿宋" w:eastAsia="仿宋" w:cs="仿宋"/>
          <w:spacing w:val="1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4"/>
          <w:sz w:val="24"/>
          <w:szCs w:val="24"/>
        </w:rPr>
        <w:t>（小写：</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4"/>
          <w:sz w:val="24"/>
          <w:szCs w:val="24"/>
        </w:rPr>
        <w:t>元）的磋商报价，质量要求</w:t>
      </w:r>
      <w:r>
        <w:rPr>
          <w:rFonts w:ascii="仿宋" w:hAnsi="仿宋" w:eastAsia="仿宋" w:cs="仿宋"/>
          <w:spacing w:val="-60"/>
          <w:sz w:val="24"/>
          <w:szCs w:val="24"/>
        </w:rPr>
        <w:t>：</w:t>
      </w:r>
      <w:r>
        <w:rPr>
          <w:rFonts w:ascii="仿宋" w:hAnsi="仿宋" w:eastAsia="仿宋" w:cs="仿宋"/>
          <w:spacing w:val="29"/>
          <w:sz w:val="24"/>
          <w:szCs w:val="24"/>
          <w:u w:val="single" w:color="auto"/>
        </w:rPr>
        <w:t xml:space="preserve">    </w:t>
      </w:r>
      <w:r>
        <w:rPr>
          <w:rFonts w:ascii="仿宋" w:hAnsi="仿宋" w:eastAsia="仿宋" w:cs="仿宋"/>
          <w:spacing w:val="-60"/>
          <w:sz w:val="24"/>
          <w:szCs w:val="24"/>
        </w:rPr>
        <w:t>，</w:t>
      </w:r>
      <w:r>
        <w:rPr>
          <w:rFonts w:ascii="仿宋" w:hAnsi="仿宋" w:eastAsia="仿宋" w:cs="仿宋"/>
          <w:spacing w:val="-24"/>
          <w:sz w:val="24"/>
          <w:szCs w:val="24"/>
        </w:rPr>
        <w:t>交货期：</w:t>
      </w:r>
      <w:r>
        <w:rPr>
          <w:rFonts w:ascii="仿宋" w:hAnsi="仿宋" w:eastAsia="仿宋" w:cs="仿宋"/>
          <w:spacing w:val="-24"/>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4"/>
          <w:sz w:val="24"/>
          <w:szCs w:val="24"/>
        </w:rPr>
        <w:t>,</w:t>
      </w:r>
      <w:r>
        <w:rPr>
          <w:rFonts w:ascii="仿宋" w:hAnsi="仿宋" w:eastAsia="仿宋" w:cs="仿宋"/>
          <w:sz w:val="24"/>
          <w:szCs w:val="24"/>
        </w:rPr>
        <w:t xml:space="preserve"> </w:t>
      </w:r>
      <w:r>
        <w:rPr>
          <w:rFonts w:hint="eastAsia" w:ascii="仿宋" w:hAnsi="仿宋" w:eastAsia="仿宋" w:cs="仿宋"/>
          <w:sz w:val="24"/>
          <w:szCs w:val="24"/>
          <w:lang w:val="en-US" w:eastAsia="zh-CN"/>
        </w:rPr>
        <w:t>质保期</w:t>
      </w:r>
      <w:r>
        <w:rPr>
          <w:rFonts w:ascii="仿宋" w:hAnsi="仿宋" w:eastAsia="仿宋" w:cs="仿宋"/>
          <w:spacing w:val="-12"/>
          <w:sz w:val="24"/>
          <w:szCs w:val="24"/>
        </w:rPr>
        <w:t>：</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2"/>
          <w:sz w:val="24"/>
          <w:szCs w:val="24"/>
        </w:rPr>
        <w:t>承包上述项目的采购、验收与货物有关的运输</w:t>
      </w:r>
      <w:r>
        <w:rPr>
          <w:rFonts w:ascii="仿宋" w:hAnsi="仿宋" w:eastAsia="仿宋" w:cs="仿宋"/>
          <w:spacing w:val="-3"/>
          <w:sz w:val="24"/>
          <w:szCs w:val="24"/>
        </w:rPr>
        <w:t>和保险及其他伴随服务。</w:t>
      </w:r>
    </w:p>
    <w:p w14:paraId="78FE7A95">
      <w:pPr>
        <w:spacing w:line="330" w:lineRule="auto"/>
        <w:ind w:right="153" w:firstLine="491"/>
        <w:rPr>
          <w:rFonts w:ascii="仿宋" w:hAnsi="仿宋" w:eastAsia="仿宋" w:cs="仿宋"/>
          <w:sz w:val="24"/>
          <w:szCs w:val="24"/>
        </w:rPr>
      </w:pPr>
      <w:r>
        <w:rPr>
          <w:rFonts w:ascii="仿宋" w:hAnsi="仿宋" w:eastAsia="仿宋" w:cs="仿宋"/>
          <w:spacing w:val="-1"/>
          <w:sz w:val="24"/>
          <w:szCs w:val="24"/>
        </w:rPr>
        <w:t>1.我方已详细审核全部竞争性磋商文件，包括修改文件（如有）及有关附件，已充</w:t>
      </w:r>
      <w:r>
        <w:rPr>
          <w:rFonts w:ascii="仿宋" w:hAnsi="仿宋" w:eastAsia="仿宋" w:cs="仿宋"/>
          <w:spacing w:val="9"/>
          <w:sz w:val="24"/>
          <w:szCs w:val="24"/>
        </w:rPr>
        <w:t xml:space="preserve"> </w:t>
      </w:r>
      <w:r>
        <w:rPr>
          <w:rFonts w:ascii="仿宋" w:hAnsi="仿宋" w:eastAsia="仿宋" w:cs="仿宋"/>
          <w:sz w:val="24"/>
          <w:szCs w:val="24"/>
        </w:rPr>
        <w:t>分理解并掌握了本磋商项目的全部有关情况，认</w:t>
      </w:r>
      <w:r>
        <w:rPr>
          <w:rFonts w:ascii="仿宋" w:hAnsi="仿宋" w:eastAsia="仿宋" w:cs="仿宋"/>
          <w:spacing w:val="-1"/>
          <w:sz w:val="24"/>
          <w:szCs w:val="24"/>
        </w:rPr>
        <w:t>为竞争性磋商文件符合法律、法规的要</w:t>
      </w:r>
      <w:r>
        <w:rPr>
          <w:rFonts w:ascii="仿宋" w:hAnsi="仿宋" w:eastAsia="仿宋" w:cs="仿宋"/>
          <w:sz w:val="24"/>
          <w:szCs w:val="24"/>
        </w:rPr>
        <w:t xml:space="preserve"> 求，充分体现了公开、公平、公正和诚实信用原则</w:t>
      </w:r>
      <w:r>
        <w:rPr>
          <w:rFonts w:ascii="仿宋" w:hAnsi="仿宋" w:eastAsia="仿宋" w:cs="仿宋"/>
          <w:spacing w:val="-1"/>
          <w:sz w:val="24"/>
          <w:szCs w:val="24"/>
        </w:rPr>
        <w:t>，我方对竞争性磋商文件没有任何异</w:t>
      </w:r>
      <w:r>
        <w:rPr>
          <w:rFonts w:ascii="仿宋" w:hAnsi="仿宋" w:eastAsia="仿宋" w:cs="仿宋"/>
          <w:sz w:val="24"/>
          <w:szCs w:val="24"/>
        </w:rPr>
        <w:t xml:space="preserve"> </w:t>
      </w:r>
      <w:r>
        <w:rPr>
          <w:rFonts w:ascii="仿宋" w:hAnsi="仿宋" w:eastAsia="仿宋" w:cs="仿宋"/>
          <w:spacing w:val="-2"/>
          <w:sz w:val="24"/>
          <w:szCs w:val="24"/>
        </w:rPr>
        <w:t>议。同意接受竞争性磋商文件的全部内容和条</w:t>
      </w:r>
      <w:r>
        <w:rPr>
          <w:rFonts w:ascii="仿宋" w:hAnsi="仿宋" w:eastAsia="仿宋" w:cs="仿宋"/>
          <w:spacing w:val="-3"/>
          <w:sz w:val="24"/>
          <w:szCs w:val="24"/>
        </w:rPr>
        <w:t>件。</w:t>
      </w:r>
    </w:p>
    <w:p w14:paraId="6757C183">
      <w:pPr>
        <w:spacing w:before="198" w:line="317" w:lineRule="auto"/>
        <w:ind w:right="91" w:firstLine="475"/>
        <w:rPr>
          <w:rFonts w:ascii="仿宋" w:hAnsi="仿宋" w:eastAsia="仿宋" w:cs="仿宋"/>
          <w:sz w:val="24"/>
          <w:szCs w:val="24"/>
        </w:rPr>
      </w:pPr>
      <w:r>
        <w:rPr>
          <w:rFonts w:ascii="仿宋" w:hAnsi="仿宋" w:eastAsia="仿宋" w:cs="仿宋"/>
          <w:spacing w:val="1"/>
          <w:sz w:val="24"/>
          <w:szCs w:val="24"/>
        </w:rPr>
        <w:t>2.如我方确定为成交供应商，我方承诺在收到成交通知书后，在成交通知书规定的</w:t>
      </w:r>
      <w:r>
        <w:rPr>
          <w:rFonts w:ascii="仿宋" w:hAnsi="仿宋" w:eastAsia="仿宋" w:cs="仿宋"/>
          <w:spacing w:val="13"/>
          <w:sz w:val="24"/>
          <w:szCs w:val="24"/>
        </w:rPr>
        <w:t xml:space="preserve"> </w:t>
      </w:r>
      <w:r>
        <w:rPr>
          <w:rFonts w:ascii="仿宋" w:hAnsi="仿宋" w:eastAsia="仿宋" w:cs="仿宋"/>
          <w:spacing w:val="1"/>
          <w:sz w:val="24"/>
          <w:szCs w:val="24"/>
        </w:rPr>
        <w:t>期限内，根据竞争性磋商文件、我方的磋商响应文件及有关澄清承诺书的要求，与采购</w:t>
      </w:r>
      <w:r>
        <w:rPr>
          <w:rFonts w:ascii="仿宋" w:hAnsi="仿宋" w:eastAsia="仿宋" w:cs="仿宋"/>
          <w:spacing w:val="3"/>
          <w:sz w:val="24"/>
          <w:szCs w:val="24"/>
        </w:rPr>
        <w:t xml:space="preserve"> </w:t>
      </w:r>
      <w:r>
        <w:rPr>
          <w:rFonts w:ascii="仿宋" w:hAnsi="仿宋" w:eastAsia="仿宋" w:cs="仿宋"/>
          <w:spacing w:val="-2"/>
          <w:sz w:val="24"/>
          <w:szCs w:val="24"/>
        </w:rPr>
        <w:t>人订立书面合同，并按照合同约定承担完成合同的责任和义务。</w:t>
      </w:r>
    </w:p>
    <w:p w14:paraId="36BF4D54">
      <w:pPr>
        <w:spacing w:before="199" w:line="296" w:lineRule="auto"/>
        <w:ind w:right="394" w:firstLine="477"/>
        <w:rPr>
          <w:rFonts w:ascii="仿宋" w:hAnsi="仿宋" w:eastAsia="仿宋" w:cs="仿宋"/>
          <w:sz w:val="24"/>
          <w:szCs w:val="24"/>
        </w:rPr>
      </w:pPr>
      <w:r>
        <w:rPr>
          <w:rFonts w:ascii="仿宋" w:hAnsi="仿宋" w:eastAsia="仿宋" w:cs="仿宋"/>
          <w:sz w:val="24"/>
          <w:szCs w:val="24"/>
        </w:rPr>
        <w:t>3.我方愿在成交后按照竞争性磋商文件规定的</w:t>
      </w:r>
      <w:r>
        <w:rPr>
          <w:rFonts w:ascii="仿宋" w:hAnsi="仿宋" w:eastAsia="仿宋" w:cs="仿宋"/>
          <w:spacing w:val="-1"/>
          <w:sz w:val="24"/>
          <w:szCs w:val="24"/>
        </w:rPr>
        <w:t>时间和金额向采购人交纳履约保证</w:t>
      </w:r>
      <w:r>
        <w:rPr>
          <w:rFonts w:ascii="仿宋" w:hAnsi="仿宋" w:eastAsia="仿宋" w:cs="仿宋"/>
          <w:sz w:val="24"/>
          <w:szCs w:val="24"/>
        </w:rPr>
        <w:t xml:space="preserve"> </w:t>
      </w:r>
      <w:r>
        <w:rPr>
          <w:rFonts w:ascii="仿宋" w:hAnsi="仿宋" w:eastAsia="仿宋" w:cs="仿宋"/>
          <w:spacing w:val="-12"/>
          <w:sz w:val="24"/>
          <w:szCs w:val="24"/>
        </w:rPr>
        <w:t>金。</w:t>
      </w:r>
    </w:p>
    <w:p w14:paraId="1E3D642C">
      <w:pPr>
        <w:spacing w:before="188" w:line="293" w:lineRule="auto"/>
        <w:ind w:left="4" w:right="88" w:firstLine="467"/>
        <w:rPr>
          <w:rFonts w:ascii="仿宋" w:hAnsi="仿宋" w:eastAsia="仿宋" w:cs="仿宋"/>
          <w:sz w:val="24"/>
          <w:szCs w:val="24"/>
        </w:rPr>
      </w:pPr>
      <w:r>
        <w:rPr>
          <w:rFonts w:ascii="仿宋" w:hAnsi="仿宋" w:eastAsia="仿宋" w:cs="仿宋"/>
          <w:spacing w:val="2"/>
          <w:sz w:val="24"/>
          <w:szCs w:val="24"/>
        </w:rPr>
        <w:t>4.我方同意自本项目竞争性磋商文件中规定</w:t>
      </w:r>
      <w:r>
        <w:rPr>
          <w:rFonts w:ascii="仿宋" w:hAnsi="仿宋" w:eastAsia="仿宋" w:cs="仿宋"/>
          <w:spacing w:val="1"/>
          <w:sz w:val="24"/>
          <w:szCs w:val="24"/>
        </w:rPr>
        <w:t>的磋商有效期内有效，并承诺在磋商有</w:t>
      </w:r>
      <w:r>
        <w:rPr>
          <w:rFonts w:ascii="仿宋" w:hAnsi="仿宋" w:eastAsia="仿宋" w:cs="仿宋"/>
          <w:sz w:val="24"/>
          <w:szCs w:val="24"/>
        </w:rPr>
        <w:t xml:space="preserve"> </w:t>
      </w:r>
      <w:r>
        <w:rPr>
          <w:rFonts w:ascii="仿宋" w:hAnsi="仿宋" w:eastAsia="仿宋" w:cs="仿宋"/>
          <w:spacing w:val="-4"/>
          <w:sz w:val="24"/>
          <w:szCs w:val="24"/>
        </w:rPr>
        <w:t>效期内不修改、撤回磋商响应文件。</w:t>
      </w:r>
    </w:p>
    <w:p w14:paraId="210CDA4F">
      <w:pPr>
        <w:spacing w:before="194" w:line="217" w:lineRule="auto"/>
        <w:ind w:left="478"/>
        <w:rPr>
          <w:rFonts w:ascii="仿宋" w:hAnsi="仿宋" w:eastAsia="仿宋" w:cs="仿宋"/>
          <w:sz w:val="24"/>
          <w:szCs w:val="24"/>
        </w:rPr>
      </w:pPr>
      <w:r>
        <w:rPr>
          <w:rFonts w:ascii="仿宋" w:hAnsi="仿宋" w:eastAsia="仿宋" w:cs="仿宋"/>
          <w:spacing w:val="-1"/>
          <w:sz w:val="24"/>
          <w:szCs w:val="24"/>
        </w:rPr>
        <w:t>5.我方完全理解贵方不一定接受磋商报价最低的供应商为成</w:t>
      </w:r>
      <w:r>
        <w:rPr>
          <w:rFonts w:ascii="仿宋" w:hAnsi="仿宋" w:eastAsia="仿宋" w:cs="仿宋"/>
          <w:spacing w:val="-2"/>
          <w:sz w:val="24"/>
          <w:szCs w:val="24"/>
        </w:rPr>
        <w:t>交供应商的行为。</w:t>
      </w:r>
    </w:p>
    <w:p w14:paraId="6484C240">
      <w:pPr>
        <w:spacing w:before="199" w:line="215" w:lineRule="auto"/>
        <w:ind w:left="475"/>
        <w:rPr>
          <w:rFonts w:ascii="仿宋" w:hAnsi="仿宋" w:eastAsia="仿宋" w:cs="仿宋"/>
          <w:sz w:val="24"/>
          <w:szCs w:val="24"/>
        </w:rPr>
      </w:pPr>
      <w:r>
        <w:rPr>
          <w:rFonts w:ascii="仿宋" w:hAnsi="仿宋" w:eastAsia="仿宋" w:cs="仿宋"/>
          <w:spacing w:val="-1"/>
          <w:sz w:val="24"/>
          <w:szCs w:val="24"/>
        </w:rPr>
        <w:t>6.我方在此声明，所递交的磋商响应文件及有关资料内容完整</w:t>
      </w:r>
      <w:r>
        <w:rPr>
          <w:rFonts w:ascii="仿宋" w:hAnsi="仿宋" w:eastAsia="仿宋" w:cs="仿宋"/>
          <w:spacing w:val="-2"/>
          <w:sz w:val="24"/>
          <w:szCs w:val="24"/>
        </w:rPr>
        <w:t>、真实和准确。</w:t>
      </w:r>
    </w:p>
    <w:p w14:paraId="33065E67">
      <w:pPr>
        <w:pStyle w:val="5"/>
        <w:spacing w:line="336" w:lineRule="auto"/>
      </w:pPr>
    </w:p>
    <w:p w14:paraId="67495B4E">
      <w:pPr>
        <w:pStyle w:val="5"/>
        <w:spacing w:line="336" w:lineRule="auto"/>
      </w:pPr>
    </w:p>
    <w:p w14:paraId="6E2AC7AB">
      <w:pPr>
        <w:spacing w:before="78" w:line="218" w:lineRule="auto"/>
        <w:ind w:left="3967"/>
        <w:rPr>
          <w:rFonts w:ascii="仿宋" w:hAnsi="仿宋" w:eastAsia="仿宋" w:cs="仿宋"/>
          <w:sz w:val="24"/>
          <w:szCs w:val="24"/>
        </w:rPr>
      </w:pPr>
      <w:r>
        <w:rPr>
          <w:rFonts w:ascii="仿宋" w:hAnsi="仿宋" w:eastAsia="仿宋" w:cs="仿宋"/>
          <w:spacing w:val="-2"/>
          <w:sz w:val="24"/>
          <w:szCs w:val="24"/>
        </w:rPr>
        <w:t>供应商(盖章)：</w:t>
      </w:r>
    </w:p>
    <w:p w14:paraId="586AB3AF">
      <w:pPr>
        <w:pStyle w:val="5"/>
        <w:spacing w:line="275" w:lineRule="auto"/>
      </w:pPr>
    </w:p>
    <w:p w14:paraId="37EE3BE7">
      <w:pPr>
        <w:spacing w:before="79" w:line="218" w:lineRule="auto"/>
        <w:ind w:left="3976"/>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3A149706">
      <w:pPr>
        <w:pStyle w:val="5"/>
        <w:spacing w:line="275" w:lineRule="auto"/>
      </w:pPr>
    </w:p>
    <w:p w14:paraId="480E9C10">
      <w:pPr>
        <w:spacing w:before="78" w:line="218" w:lineRule="auto"/>
        <w:ind w:left="401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5F08D9ED">
      <w:pPr>
        <w:spacing w:line="218" w:lineRule="auto"/>
        <w:rPr>
          <w:rFonts w:ascii="仿宋" w:hAnsi="仿宋" w:eastAsia="仿宋" w:cs="仿宋"/>
          <w:sz w:val="24"/>
          <w:szCs w:val="24"/>
        </w:rPr>
        <w:sectPr>
          <w:footerReference r:id="rId30" w:type="default"/>
          <w:pgSz w:w="11907" w:h="16839"/>
          <w:pgMar w:top="1431" w:right="1270" w:bottom="903" w:left="1376" w:header="0" w:footer="676" w:gutter="0"/>
          <w:pgNumType w:fmt="decimal"/>
          <w:cols w:space="720" w:num="1"/>
        </w:sectPr>
      </w:pPr>
    </w:p>
    <w:p w14:paraId="40D7C5DD">
      <w:pPr>
        <w:spacing w:before="86" w:line="224" w:lineRule="auto"/>
        <w:ind w:left="3176"/>
        <w:rPr>
          <w:rFonts w:ascii="仿宋" w:hAnsi="仿宋" w:eastAsia="仿宋" w:cs="仿宋"/>
          <w:sz w:val="31"/>
          <w:szCs w:val="31"/>
        </w:rPr>
      </w:pPr>
      <w:r>
        <w:rPr>
          <w:rFonts w:ascii="仿宋" w:hAnsi="仿宋" w:eastAsia="仿宋" w:cs="仿宋"/>
          <w:spacing w:val="6"/>
          <w:sz w:val="31"/>
          <w:szCs w:val="31"/>
        </w:rPr>
        <w:t>3.首次报价一览表</w:t>
      </w:r>
    </w:p>
    <w:p w14:paraId="02B818AE">
      <w:pPr>
        <w:spacing w:before="61"/>
      </w:pPr>
    </w:p>
    <w:p w14:paraId="5B999D3A">
      <w:pPr>
        <w:spacing w:before="60"/>
      </w:pPr>
    </w:p>
    <w:tbl>
      <w:tblPr>
        <w:tblStyle w:val="25"/>
        <w:tblW w:w="8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9"/>
        <w:gridCol w:w="6602"/>
      </w:tblGrid>
      <w:tr w14:paraId="301B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9" w:type="dxa"/>
            <w:vAlign w:val="top"/>
          </w:tcPr>
          <w:p w14:paraId="767C95D5">
            <w:pPr>
              <w:spacing w:line="434" w:lineRule="auto"/>
              <w:rPr>
                <w:rFonts w:ascii="Arial"/>
                <w:sz w:val="21"/>
              </w:rPr>
            </w:pPr>
          </w:p>
          <w:p w14:paraId="54205488">
            <w:pPr>
              <w:pStyle w:val="26"/>
              <w:spacing w:before="78" w:line="217" w:lineRule="auto"/>
              <w:ind w:left="669"/>
            </w:pPr>
            <w:r>
              <w:rPr>
                <w:spacing w:val="-4"/>
              </w:rPr>
              <w:t>项目名称</w:t>
            </w:r>
          </w:p>
        </w:tc>
        <w:tc>
          <w:tcPr>
            <w:tcW w:w="6602" w:type="dxa"/>
            <w:vAlign w:val="top"/>
          </w:tcPr>
          <w:p w14:paraId="7EDF8AA8">
            <w:pPr>
              <w:rPr>
                <w:rFonts w:ascii="Arial"/>
                <w:sz w:val="21"/>
              </w:rPr>
            </w:pPr>
          </w:p>
        </w:tc>
      </w:tr>
      <w:tr w14:paraId="2C61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69" w:type="dxa"/>
            <w:vAlign w:val="top"/>
          </w:tcPr>
          <w:p w14:paraId="5C915FB5">
            <w:pPr>
              <w:spacing w:line="430" w:lineRule="auto"/>
              <w:rPr>
                <w:rFonts w:ascii="Arial"/>
                <w:sz w:val="21"/>
              </w:rPr>
            </w:pPr>
          </w:p>
          <w:p w14:paraId="49A5D06F">
            <w:pPr>
              <w:pStyle w:val="26"/>
              <w:spacing w:before="78" w:line="219" w:lineRule="auto"/>
              <w:jc w:val="center"/>
            </w:pPr>
            <w:r>
              <w:rPr>
                <w:spacing w:val="-2"/>
              </w:rPr>
              <w:t>供应商</w:t>
            </w:r>
          </w:p>
        </w:tc>
        <w:tc>
          <w:tcPr>
            <w:tcW w:w="6602" w:type="dxa"/>
            <w:vAlign w:val="top"/>
          </w:tcPr>
          <w:p w14:paraId="48A66C34">
            <w:pPr>
              <w:rPr>
                <w:rFonts w:ascii="Arial"/>
                <w:sz w:val="21"/>
              </w:rPr>
            </w:pPr>
          </w:p>
        </w:tc>
      </w:tr>
      <w:tr w14:paraId="3E47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9" w:type="dxa"/>
            <w:vAlign w:val="center"/>
          </w:tcPr>
          <w:p w14:paraId="1E65DA77">
            <w:pPr>
              <w:pStyle w:val="2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磋商报价</w:t>
            </w:r>
          </w:p>
        </w:tc>
        <w:tc>
          <w:tcPr>
            <w:tcW w:w="6602" w:type="dxa"/>
            <w:vAlign w:val="top"/>
          </w:tcPr>
          <w:p w14:paraId="56620D0B">
            <w:pPr>
              <w:pStyle w:val="26"/>
              <w:spacing w:before="263" w:line="218" w:lineRule="auto"/>
              <w:ind w:left="16"/>
            </w:pPr>
            <w:r>
              <w:rPr>
                <w:spacing w:val="-3"/>
              </w:rPr>
              <w:t>人民币（大写</w:t>
            </w:r>
            <w:r>
              <w:rPr>
                <w:spacing w:val="-2"/>
              </w:rPr>
              <w:t>）：</w:t>
            </w:r>
            <w:r>
              <w:rPr>
                <w:u w:val="single" w:color="auto"/>
              </w:rPr>
              <w:t xml:space="preserve">      </w:t>
            </w:r>
          </w:p>
          <w:p w14:paraId="5C8C65E5">
            <w:pPr>
              <w:pStyle w:val="26"/>
              <w:spacing w:before="216" w:line="220" w:lineRule="auto"/>
              <w:ind w:left="732"/>
            </w:pPr>
            <w:r>
              <w:rPr>
                <w:spacing w:val="-3"/>
              </w:rPr>
              <w:t>（小写）：</w:t>
            </w:r>
            <w:r>
              <w:rPr>
                <w:u w:val="single" w:color="auto"/>
              </w:rPr>
              <w:t xml:space="preserve">     </w:t>
            </w:r>
            <w:r>
              <w:rPr>
                <w:spacing w:val="-99"/>
              </w:rPr>
              <w:t xml:space="preserve"> </w:t>
            </w:r>
            <w:r>
              <w:rPr>
                <w:spacing w:val="-3"/>
              </w:rPr>
              <w:t>元</w:t>
            </w:r>
          </w:p>
        </w:tc>
      </w:tr>
      <w:tr w14:paraId="05B7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69" w:type="dxa"/>
            <w:vAlign w:val="top"/>
          </w:tcPr>
          <w:p w14:paraId="7BA5460F">
            <w:pPr>
              <w:spacing w:line="433" w:lineRule="auto"/>
              <w:rPr>
                <w:rFonts w:ascii="Arial"/>
                <w:sz w:val="21"/>
              </w:rPr>
            </w:pPr>
          </w:p>
          <w:p w14:paraId="0A9B8EB9">
            <w:pPr>
              <w:pStyle w:val="26"/>
              <w:spacing w:before="78" w:line="218" w:lineRule="auto"/>
              <w:ind w:left="674"/>
            </w:pPr>
            <w:r>
              <w:rPr>
                <w:spacing w:val="-5"/>
              </w:rPr>
              <w:t>质量要求</w:t>
            </w:r>
          </w:p>
        </w:tc>
        <w:tc>
          <w:tcPr>
            <w:tcW w:w="6602" w:type="dxa"/>
            <w:vAlign w:val="top"/>
          </w:tcPr>
          <w:p w14:paraId="69301958">
            <w:pPr>
              <w:rPr>
                <w:rFonts w:ascii="Arial"/>
                <w:sz w:val="21"/>
              </w:rPr>
            </w:pPr>
          </w:p>
        </w:tc>
      </w:tr>
      <w:tr w14:paraId="6750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top"/>
          </w:tcPr>
          <w:p w14:paraId="759051E9">
            <w:pPr>
              <w:spacing w:line="366" w:lineRule="auto"/>
              <w:rPr>
                <w:rFonts w:ascii="Arial"/>
                <w:sz w:val="21"/>
              </w:rPr>
            </w:pPr>
          </w:p>
          <w:p w14:paraId="61FC30F4">
            <w:pPr>
              <w:pStyle w:val="26"/>
              <w:spacing w:before="78" w:line="219" w:lineRule="auto"/>
              <w:ind w:left="674"/>
            </w:pPr>
            <w:r>
              <w:rPr>
                <w:spacing w:val="-15"/>
              </w:rPr>
              <w:t>交货期</w:t>
            </w:r>
          </w:p>
        </w:tc>
        <w:tc>
          <w:tcPr>
            <w:tcW w:w="6602" w:type="dxa"/>
            <w:vAlign w:val="top"/>
          </w:tcPr>
          <w:p w14:paraId="08F6D694">
            <w:pPr>
              <w:rPr>
                <w:rFonts w:ascii="Arial"/>
                <w:sz w:val="21"/>
              </w:rPr>
            </w:pPr>
          </w:p>
        </w:tc>
      </w:tr>
      <w:tr w14:paraId="553A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center"/>
          </w:tcPr>
          <w:p w14:paraId="599A33A7">
            <w:pPr>
              <w:pStyle w:val="26"/>
              <w:spacing w:before="78" w:line="219" w:lineRule="auto"/>
              <w:ind w:left="674"/>
              <w:jc w:val="both"/>
              <w:rPr>
                <w:rFonts w:hint="eastAsia" w:eastAsia="仿宋"/>
                <w:spacing w:val="-15"/>
                <w:lang w:val="en-US" w:eastAsia="zh-CN"/>
              </w:rPr>
            </w:pPr>
            <w:r>
              <w:rPr>
                <w:rFonts w:hint="eastAsia"/>
                <w:spacing w:val="-15"/>
                <w:lang w:val="en-US" w:eastAsia="zh-CN"/>
              </w:rPr>
              <w:t>质保期</w:t>
            </w:r>
          </w:p>
        </w:tc>
        <w:tc>
          <w:tcPr>
            <w:tcW w:w="6602" w:type="dxa"/>
            <w:vAlign w:val="top"/>
          </w:tcPr>
          <w:p w14:paraId="3456DC66">
            <w:pPr>
              <w:rPr>
                <w:rFonts w:ascii="Arial"/>
                <w:sz w:val="21"/>
              </w:rPr>
            </w:pPr>
          </w:p>
        </w:tc>
      </w:tr>
      <w:tr w14:paraId="01AB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center"/>
          </w:tcPr>
          <w:p w14:paraId="3607F197">
            <w:pPr>
              <w:pStyle w:val="26"/>
              <w:spacing w:before="78" w:line="219" w:lineRule="auto"/>
              <w:ind w:left="674"/>
              <w:jc w:val="both"/>
              <w:rPr>
                <w:rFonts w:hint="default"/>
                <w:spacing w:val="-15"/>
                <w:lang w:val="en-US" w:eastAsia="zh-CN"/>
              </w:rPr>
            </w:pPr>
            <w:r>
              <w:rPr>
                <w:rFonts w:hint="eastAsia"/>
                <w:spacing w:val="-15"/>
                <w:lang w:val="en-US" w:eastAsia="zh-CN"/>
              </w:rPr>
              <w:t>交货地点</w:t>
            </w:r>
          </w:p>
        </w:tc>
        <w:tc>
          <w:tcPr>
            <w:tcW w:w="6602" w:type="dxa"/>
            <w:vAlign w:val="top"/>
          </w:tcPr>
          <w:p w14:paraId="4AF6D7EE">
            <w:pPr>
              <w:rPr>
                <w:rFonts w:ascii="Arial"/>
                <w:sz w:val="21"/>
              </w:rPr>
            </w:pPr>
          </w:p>
        </w:tc>
      </w:tr>
      <w:tr w14:paraId="6DD5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9" w:type="dxa"/>
            <w:vAlign w:val="top"/>
          </w:tcPr>
          <w:p w14:paraId="0012BD7F">
            <w:pPr>
              <w:spacing w:line="368" w:lineRule="auto"/>
              <w:rPr>
                <w:rFonts w:ascii="Arial"/>
                <w:sz w:val="21"/>
              </w:rPr>
            </w:pPr>
          </w:p>
          <w:p w14:paraId="6AD86ABD">
            <w:pPr>
              <w:pStyle w:val="26"/>
              <w:spacing w:before="78" w:line="218" w:lineRule="auto"/>
              <w:ind w:left="547"/>
            </w:pPr>
            <w:r>
              <w:rPr>
                <w:spacing w:val="-3"/>
              </w:rPr>
              <w:t>磋商有效期</w:t>
            </w:r>
          </w:p>
        </w:tc>
        <w:tc>
          <w:tcPr>
            <w:tcW w:w="6602" w:type="dxa"/>
            <w:vAlign w:val="top"/>
          </w:tcPr>
          <w:p w14:paraId="70890F7C">
            <w:pPr>
              <w:spacing w:line="367" w:lineRule="auto"/>
              <w:rPr>
                <w:rFonts w:ascii="Arial"/>
                <w:sz w:val="21"/>
              </w:rPr>
            </w:pPr>
          </w:p>
          <w:p w14:paraId="1FF2E2B1">
            <w:pPr>
              <w:pStyle w:val="26"/>
              <w:spacing w:before="78" w:line="221" w:lineRule="auto"/>
              <w:ind w:left="3062"/>
            </w:pPr>
          </w:p>
        </w:tc>
      </w:tr>
      <w:tr w14:paraId="57D6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9" w:type="dxa"/>
            <w:vAlign w:val="top"/>
          </w:tcPr>
          <w:p w14:paraId="4A0112BB">
            <w:pPr>
              <w:pStyle w:val="26"/>
              <w:spacing w:before="78" w:line="218" w:lineRule="auto"/>
              <w:rPr>
                <w:rFonts w:hint="eastAsia"/>
                <w:spacing w:val="-3"/>
                <w:lang w:val="en-US" w:eastAsia="zh-CN"/>
              </w:rPr>
            </w:pPr>
          </w:p>
          <w:p w14:paraId="2F1BA401">
            <w:pPr>
              <w:pStyle w:val="26"/>
              <w:spacing w:before="78" w:line="218" w:lineRule="auto"/>
              <w:rPr>
                <w:rFonts w:hint="default" w:eastAsia="仿宋"/>
                <w:spacing w:val="-3"/>
                <w:lang w:val="en-US" w:eastAsia="zh-CN"/>
              </w:rPr>
            </w:pPr>
            <w:r>
              <w:rPr>
                <w:rFonts w:hint="eastAsia"/>
                <w:spacing w:val="-3"/>
                <w:lang w:val="en-US" w:eastAsia="zh-CN"/>
              </w:rPr>
              <w:t>联系人及联系电话</w:t>
            </w:r>
          </w:p>
        </w:tc>
        <w:tc>
          <w:tcPr>
            <w:tcW w:w="6602" w:type="dxa"/>
            <w:vAlign w:val="top"/>
          </w:tcPr>
          <w:p w14:paraId="1C691155">
            <w:pPr>
              <w:pStyle w:val="26"/>
              <w:spacing w:before="78" w:line="221" w:lineRule="auto"/>
              <w:ind w:left="3062"/>
            </w:pPr>
          </w:p>
        </w:tc>
      </w:tr>
      <w:tr w14:paraId="45E31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269" w:type="dxa"/>
            <w:vAlign w:val="top"/>
          </w:tcPr>
          <w:p w14:paraId="4D3EF7CF">
            <w:pPr>
              <w:spacing w:line="366" w:lineRule="auto"/>
              <w:rPr>
                <w:rFonts w:ascii="Arial"/>
                <w:sz w:val="21"/>
              </w:rPr>
            </w:pPr>
          </w:p>
          <w:p w14:paraId="05D873C2">
            <w:pPr>
              <w:pStyle w:val="26"/>
              <w:spacing w:before="78" w:line="220" w:lineRule="auto"/>
              <w:ind w:left="790"/>
            </w:pPr>
            <w:r>
              <w:rPr>
                <w:spacing w:val="-9"/>
              </w:rPr>
              <w:t>备</w:t>
            </w:r>
            <w:r>
              <w:rPr>
                <w:spacing w:val="11"/>
              </w:rPr>
              <w:t xml:space="preserve">  </w:t>
            </w:r>
            <w:r>
              <w:rPr>
                <w:spacing w:val="-9"/>
              </w:rPr>
              <w:t>注</w:t>
            </w:r>
          </w:p>
        </w:tc>
        <w:tc>
          <w:tcPr>
            <w:tcW w:w="6602" w:type="dxa"/>
            <w:vAlign w:val="top"/>
          </w:tcPr>
          <w:p w14:paraId="21C9C7D4">
            <w:pPr>
              <w:rPr>
                <w:rFonts w:ascii="Arial"/>
                <w:sz w:val="21"/>
              </w:rPr>
            </w:pPr>
          </w:p>
        </w:tc>
      </w:tr>
    </w:tbl>
    <w:p w14:paraId="0A6FA789">
      <w:pPr>
        <w:pStyle w:val="5"/>
        <w:spacing w:line="279" w:lineRule="auto"/>
      </w:pPr>
    </w:p>
    <w:p w14:paraId="1E22ECBF">
      <w:pPr>
        <w:pStyle w:val="5"/>
        <w:spacing w:line="279" w:lineRule="auto"/>
      </w:pPr>
    </w:p>
    <w:p w14:paraId="24D7AD45">
      <w:pPr>
        <w:pStyle w:val="5"/>
        <w:spacing w:line="279" w:lineRule="auto"/>
      </w:pPr>
    </w:p>
    <w:p w14:paraId="56859298">
      <w:pPr>
        <w:pStyle w:val="5"/>
        <w:spacing w:line="279" w:lineRule="auto"/>
      </w:pPr>
    </w:p>
    <w:p w14:paraId="74354E57">
      <w:pPr>
        <w:spacing w:before="78" w:line="218" w:lineRule="auto"/>
        <w:ind w:left="3829"/>
        <w:rPr>
          <w:rFonts w:ascii="仿宋" w:hAnsi="仿宋" w:eastAsia="仿宋" w:cs="仿宋"/>
          <w:sz w:val="24"/>
          <w:szCs w:val="24"/>
        </w:rPr>
      </w:pPr>
      <w:r>
        <w:rPr>
          <w:rFonts w:ascii="仿宋" w:hAnsi="仿宋" w:eastAsia="仿宋" w:cs="仿宋"/>
          <w:spacing w:val="-2"/>
          <w:sz w:val="24"/>
          <w:szCs w:val="24"/>
        </w:rPr>
        <w:t>供应商(盖章)：</w:t>
      </w:r>
    </w:p>
    <w:p w14:paraId="24BD5689">
      <w:pPr>
        <w:pStyle w:val="5"/>
        <w:spacing w:line="275" w:lineRule="auto"/>
      </w:pPr>
    </w:p>
    <w:p w14:paraId="65ED70E7">
      <w:pPr>
        <w:spacing w:before="78" w:line="218" w:lineRule="auto"/>
        <w:ind w:left="3837"/>
        <w:rPr>
          <w:rFonts w:ascii="仿宋" w:hAnsi="仿宋" w:eastAsia="仿宋" w:cs="仿宋"/>
          <w:sz w:val="24"/>
          <w:szCs w:val="24"/>
        </w:rPr>
      </w:pPr>
      <w:r>
        <w:rPr>
          <w:rFonts w:ascii="仿宋" w:hAnsi="仿宋" w:eastAsia="仿宋" w:cs="仿宋"/>
          <w:spacing w:val="-3"/>
          <w:sz w:val="24"/>
          <w:szCs w:val="24"/>
        </w:rPr>
        <w:t>法定代表人(签章)：</w:t>
      </w:r>
    </w:p>
    <w:p w14:paraId="3FF440B0">
      <w:pPr>
        <w:pStyle w:val="5"/>
        <w:spacing w:line="275" w:lineRule="auto"/>
      </w:pPr>
    </w:p>
    <w:p w14:paraId="430D0A45">
      <w:pPr>
        <w:spacing w:before="78" w:line="218" w:lineRule="auto"/>
        <w:ind w:left="3880"/>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3B775AEC">
      <w:pPr>
        <w:spacing w:line="218" w:lineRule="auto"/>
        <w:rPr>
          <w:rFonts w:ascii="仿宋" w:hAnsi="仿宋" w:eastAsia="仿宋" w:cs="仿宋"/>
          <w:sz w:val="24"/>
          <w:szCs w:val="24"/>
        </w:rPr>
        <w:sectPr>
          <w:footerReference r:id="rId31" w:type="default"/>
          <w:pgSz w:w="11907" w:h="16839"/>
          <w:pgMar w:top="1431" w:right="1514" w:bottom="903" w:left="1514" w:header="0" w:footer="675" w:gutter="0"/>
          <w:pgNumType w:fmt="decimal"/>
          <w:cols w:space="720" w:num="1"/>
        </w:sectPr>
      </w:pPr>
    </w:p>
    <w:p w14:paraId="4CE62766">
      <w:pPr>
        <w:spacing w:before="88" w:line="224" w:lineRule="auto"/>
        <w:ind w:left="3625"/>
        <w:rPr>
          <w:rFonts w:ascii="仿宋" w:hAnsi="仿宋" w:eastAsia="仿宋" w:cs="仿宋"/>
          <w:sz w:val="31"/>
          <w:szCs w:val="31"/>
        </w:rPr>
      </w:pPr>
      <w:r>
        <w:rPr>
          <w:rFonts w:ascii="仿宋" w:hAnsi="仿宋" w:eastAsia="仿宋" w:cs="仿宋"/>
          <w:spacing w:val="7"/>
          <w:sz w:val="31"/>
          <w:szCs w:val="31"/>
        </w:rPr>
        <w:t>4.磋商承诺函</w:t>
      </w:r>
    </w:p>
    <w:p w14:paraId="3D531ACE">
      <w:pPr>
        <w:pStyle w:val="5"/>
        <w:spacing w:line="309" w:lineRule="auto"/>
      </w:pPr>
    </w:p>
    <w:p w14:paraId="36A5CFFC">
      <w:pPr>
        <w:pStyle w:val="5"/>
        <w:spacing w:line="310" w:lineRule="auto"/>
      </w:pPr>
    </w:p>
    <w:p w14:paraId="762596B4">
      <w:pPr>
        <w:spacing w:before="78" w:line="217" w:lineRule="auto"/>
        <w:ind w:left="2"/>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3"/>
          <w:sz w:val="24"/>
          <w:szCs w:val="24"/>
        </w:rPr>
        <w:t>：</w:t>
      </w:r>
      <w:r>
        <w:rPr>
          <w:rFonts w:ascii="仿宋" w:hAnsi="仿宋" w:eastAsia="仿宋" w:cs="仿宋"/>
          <w:spacing w:val="-3"/>
          <w:sz w:val="24"/>
          <w:szCs w:val="24"/>
          <w:u w:val="single" w:color="auto"/>
        </w:rPr>
        <w:t>（</w:t>
      </w:r>
      <w:r>
        <w:rPr>
          <w:rFonts w:ascii="仿宋" w:hAnsi="仿宋" w:eastAsia="仿宋" w:cs="仿宋"/>
          <w:spacing w:val="-1"/>
          <w:sz w:val="24"/>
          <w:szCs w:val="24"/>
          <w:u w:val="single" w:color="auto"/>
        </w:rPr>
        <w:t>采购人名称/代理机构名称）</w:t>
      </w:r>
      <w:r>
        <w:rPr>
          <w:rFonts w:ascii="仿宋" w:hAnsi="仿宋" w:eastAsia="仿宋" w:cs="仿宋"/>
          <w:sz w:val="24"/>
          <w:szCs w:val="24"/>
          <w:u w:val="single" w:color="auto"/>
        </w:rPr>
        <w:t xml:space="preserve">   </w:t>
      </w:r>
    </w:p>
    <w:p w14:paraId="01CDD905">
      <w:pPr>
        <w:spacing w:before="237" w:line="354" w:lineRule="auto"/>
        <w:ind w:left="4" w:right="66" w:firstLine="483"/>
        <w:rPr>
          <w:rFonts w:ascii="仿宋" w:hAnsi="仿宋" w:eastAsia="仿宋" w:cs="仿宋"/>
          <w:sz w:val="24"/>
          <w:szCs w:val="24"/>
        </w:rPr>
      </w:pPr>
      <w:r>
        <w:rPr>
          <w:rFonts w:ascii="仿宋" w:hAnsi="仿宋" w:eastAsia="仿宋" w:cs="仿宋"/>
          <w:spacing w:val="1"/>
          <w:sz w:val="24"/>
          <w:szCs w:val="24"/>
        </w:rPr>
        <w:t>我公司作为本次采购项目的投标供应商，根据竞争性磋商文件要求，现郑重承诺如</w:t>
      </w:r>
      <w:r>
        <w:rPr>
          <w:rFonts w:ascii="仿宋" w:hAnsi="仿宋" w:eastAsia="仿宋" w:cs="仿宋"/>
          <w:spacing w:val="7"/>
          <w:sz w:val="24"/>
          <w:szCs w:val="24"/>
        </w:rPr>
        <w:t xml:space="preserve"> </w:t>
      </w:r>
      <w:r>
        <w:rPr>
          <w:rFonts w:ascii="仿宋" w:hAnsi="仿宋" w:eastAsia="仿宋" w:cs="仿宋"/>
          <w:spacing w:val="-19"/>
          <w:sz w:val="24"/>
          <w:szCs w:val="24"/>
        </w:rPr>
        <w:t>下：</w:t>
      </w:r>
    </w:p>
    <w:p w14:paraId="40344B24">
      <w:pPr>
        <w:spacing w:line="285" w:lineRule="auto"/>
        <w:ind w:left="3" w:right="64" w:firstLine="486"/>
        <w:rPr>
          <w:rFonts w:ascii="仿宋" w:hAnsi="仿宋" w:eastAsia="仿宋" w:cs="仿宋"/>
          <w:sz w:val="24"/>
          <w:szCs w:val="24"/>
        </w:rPr>
      </w:pPr>
      <w:r>
        <w:rPr>
          <w:rFonts w:ascii="仿宋" w:hAnsi="仿宋" w:eastAsia="仿宋" w:cs="仿宋"/>
          <w:spacing w:val="1"/>
          <w:sz w:val="24"/>
          <w:szCs w:val="24"/>
        </w:rPr>
        <w:t>1.我方完全接受和满足本项目竞争性磋商文件中规定的实质性要求，不存在对竞争</w:t>
      </w:r>
      <w:r>
        <w:rPr>
          <w:rFonts w:ascii="仿宋" w:hAnsi="仿宋" w:eastAsia="仿宋" w:cs="仿宋"/>
          <w:spacing w:val="6"/>
          <w:sz w:val="24"/>
          <w:szCs w:val="24"/>
        </w:rPr>
        <w:t xml:space="preserve"> </w:t>
      </w:r>
      <w:r>
        <w:rPr>
          <w:rFonts w:ascii="仿宋" w:hAnsi="仿宋" w:eastAsia="仿宋" w:cs="仿宋"/>
          <w:spacing w:val="-3"/>
          <w:sz w:val="24"/>
          <w:szCs w:val="24"/>
        </w:rPr>
        <w:t>性磋商文件有异议的同时参加本次采购活动。</w:t>
      </w:r>
    </w:p>
    <w:p w14:paraId="51FDB4B5">
      <w:pPr>
        <w:spacing w:before="177" w:line="286" w:lineRule="auto"/>
        <w:ind w:left="14" w:right="67" w:firstLine="461"/>
        <w:rPr>
          <w:rFonts w:ascii="仿宋" w:hAnsi="仿宋" w:eastAsia="仿宋" w:cs="仿宋"/>
          <w:sz w:val="24"/>
          <w:szCs w:val="24"/>
        </w:rPr>
      </w:pPr>
      <w:r>
        <w:rPr>
          <w:rFonts w:ascii="仿宋" w:hAnsi="仿宋" w:eastAsia="仿宋" w:cs="仿宋"/>
          <w:spacing w:val="1"/>
          <w:sz w:val="24"/>
          <w:szCs w:val="24"/>
        </w:rPr>
        <w:t>2.参加本次采购活动，不存在与单位负责人为同一人或者存在直接控股、管理关系</w:t>
      </w:r>
      <w:r>
        <w:rPr>
          <w:rFonts w:ascii="仿宋" w:hAnsi="仿宋" w:eastAsia="仿宋" w:cs="仿宋"/>
          <w:spacing w:val="18"/>
          <w:sz w:val="24"/>
          <w:szCs w:val="24"/>
        </w:rPr>
        <w:t xml:space="preserve"> </w:t>
      </w:r>
      <w:r>
        <w:rPr>
          <w:rFonts w:ascii="仿宋" w:hAnsi="仿宋" w:eastAsia="仿宋" w:cs="仿宋"/>
          <w:spacing w:val="-3"/>
          <w:sz w:val="24"/>
          <w:szCs w:val="24"/>
        </w:rPr>
        <w:t>的其他供应商参与同一合同项下的政府采购活动的行为。</w:t>
      </w:r>
    </w:p>
    <w:p w14:paraId="6D4B939D">
      <w:pPr>
        <w:spacing w:before="179" w:line="217" w:lineRule="auto"/>
        <w:ind w:left="477"/>
        <w:rPr>
          <w:rFonts w:ascii="仿宋" w:hAnsi="仿宋" w:eastAsia="仿宋" w:cs="仿宋"/>
          <w:sz w:val="24"/>
          <w:szCs w:val="24"/>
        </w:rPr>
      </w:pPr>
      <w:r>
        <w:rPr>
          <w:rFonts w:ascii="仿宋" w:hAnsi="仿宋" w:eastAsia="仿宋" w:cs="仿宋"/>
          <w:spacing w:val="-2"/>
          <w:sz w:val="24"/>
          <w:szCs w:val="24"/>
        </w:rPr>
        <w:t>3.我方参加政府采购活动无商业贿赂和不正当竞争行为。</w:t>
      </w:r>
    </w:p>
    <w:p w14:paraId="45891702">
      <w:pPr>
        <w:spacing w:before="177" w:line="215" w:lineRule="auto"/>
        <w:ind w:left="471"/>
        <w:rPr>
          <w:rFonts w:ascii="仿宋" w:hAnsi="仿宋" w:eastAsia="仿宋" w:cs="仿宋"/>
          <w:sz w:val="24"/>
          <w:szCs w:val="24"/>
        </w:rPr>
      </w:pPr>
      <w:r>
        <w:rPr>
          <w:rFonts w:ascii="仿宋" w:hAnsi="仿宋" w:eastAsia="仿宋" w:cs="仿宋"/>
          <w:spacing w:val="-3"/>
          <w:sz w:val="24"/>
          <w:szCs w:val="24"/>
        </w:rPr>
        <w:t>4.存在以下行为之一的愿意接受相关部门的处理：</w:t>
      </w:r>
    </w:p>
    <w:p w14:paraId="0150E332">
      <w:pPr>
        <w:spacing w:before="181" w:line="218" w:lineRule="auto"/>
        <w:ind w:left="480"/>
        <w:rPr>
          <w:rFonts w:ascii="仿宋" w:hAnsi="仿宋" w:eastAsia="仿宋" w:cs="仿宋"/>
          <w:sz w:val="24"/>
          <w:szCs w:val="24"/>
        </w:rPr>
      </w:pPr>
      <w:r>
        <w:rPr>
          <w:rFonts w:ascii="仿宋" w:hAnsi="仿宋" w:eastAsia="仿宋" w:cs="仿宋"/>
          <w:spacing w:val="-4"/>
          <w:sz w:val="24"/>
          <w:szCs w:val="24"/>
        </w:rPr>
        <w:t>（1）磋商有效期内撤回投标文件的；</w:t>
      </w:r>
    </w:p>
    <w:p w14:paraId="3DC4018D">
      <w:pPr>
        <w:spacing w:before="177" w:line="215" w:lineRule="auto"/>
        <w:ind w:left="480"/>
        <w:rPr>
          <w:rFonts w:ascii="仿宋" w:hAnsi="仿宋" w:eastAsia="仿宋" w:cs="仿宋"/>
          <w:sz w:val="24"/>
          <w:szCs w:val="24"/>
        </w:rPr>
      </w:pPr>
      <w:r>
        <w:rPr>
          <w:rFonts w:ascii="仿宋" w:hAnsi="仿宋" w:eastAsia="仿宋" w:cs="仿宋"/>
          <w:spacing w:val="-3"/>
          <w:sz w:val="24"/>
          <w:szCs w:val="24"/>
        </w:rPr>
        <w:t>（2）在采购人确定成交供应商以前放弃成交候选资格的；</w:t>
      </w:r>
    </w:p>
    <w:p w14:paraId="66534030">
      <w:pPr>
        <w:spacing w:before="180" w:line="286" w:lineRule="auto"/>
        <w:ind w:left="9" w:right="71" w:firstLine="470"/>
        <w:rPr>
          <w:rFonts w:ascii="仿宋" w:hAnsi="仿宋" w:eastAsia="仿宋" w:cs="仿宋"/>
          <w:sz w:val="24"/>
          <w:szCs w:val="24"/>
        </w:rPr>
      </w:pPr>
      <w:r>
        <w:rPr>
          <w:rFonts w:ascii="仿宋" w:hAnsi="仿宋" w:eastAsia="仿宋" w:cs="仿宋"/>
          <w:spacing w:val="-2"/>
          <w:sz w:val="24"/>
          <w:szCs w:val="24"/>
        </w:rPr>
        <w:t>（3）除不可抗力的因素外，由于成交供应商的原因未能按照竞争性磋商文件的规定</w:t>
      </w:r>
      <w:r>
        <w:rPr>
          <w:rFonts w:ascii="仿宋" w:hAnsi="仿宋" w:eastAsia="仿宋" w:cs="仿宋"/>
          <w:spacing w:val="1"/>
          <w:sz w:val="24"/>
          <w:szCs w:val="24"/>
        </w:rPr>
        <w:t xml:space="preserve"> </w:t>
      </w:r>
      <w:r>
        <w:rPr>
          <w:rFonts w:ascii="仿宋" w:hAnsi="仿宋" w:eastAsia="仿宋" w:cs="仿宋"/>
          <w:spacing w:val="-8"/>
          <w:sz w:val="24"/>
          <w:szCs w:val="24"/>
        </w:rPr>
        <w:t>与采购人签订合同；</w:t>
      </w:r>
    </w:p>
    <w:p w14:paraId="0C96BDC3">
      <w:pPr>
        <w:spacing w:before="177" w:line="215" w:lineRule="auto"/>
        <w:ind w:left="480"/>
        <w:rPr>
          <w:rFonts w:ascii="仿宋" w:hAnsi="仿宋" w:eastAsia="仿宋" w:cs="仿宋"/>
          <w:sz w:val="24"/>
          <w:szCs w:val="24"/>
        </w:rPr>
      </w:pPr>
      <w:r>
        <w:rPr>
          <w:rFonts w:ascii="仿宋" w:hAnsi="仿宋" w:eastAsia="仿宋" w:cs="仿宋"/>
          <w:spacing w:val="-1"/>
          <w:sz w:val="24"/>
          <w:szCs w:val="24"/>
        </w:rPr>
        <w:t>（4）在竞争性磋商文件中提供虚假材料谋取成交；</w:t>
      </w:r>
    </w:p>
    <w:p w14:paraId="616D7CC3">
      <w:pPr>
        <w:spacing w:before="179" w:line="215" w:lineRule="auto"/>
        <w:ind w:left="480"/>
        <w:rPr>
          <w:rFonts w:ascii="仿宋" w:hAnsi="仿宋" w:eastAsia="仿宋" w:cs="仿宋"/>
          <w:sz w:val="24"/>
          <w:szCs w:val="24"/>
        </w:rPr>
      </w:pPr>
      <w:r>
        <w:rPr>
          <w:rFonts w:ascii="仿宋" w:hAnsi="仿宋" w:eastAsia="仿宋" w:cs="仿宋"/>
          <w:spacing w:val="-3"/>
          <w:sz w:val="24"/>
          <w:szCs w:val="24"/>
        </w:rPr>
        <w:t>（5）与采购人、其他供应商或者采购代理机构恶意串通的；</w:t>
      </w:r>
    </w:p>
    <w:p w14:paraId="200BA8B8">
      <w:pPr>
        <w:spacing w:before="182" w:line="215" w:lineRule="auto"/>
        <w:ind w:left="480"/>
        <w:rPr>
          <w:rFonts w:ascii="仿宋" w:hAnsi="仿宋" w:eastAsia="仿宋" w:cs="仿宋"/>
          <w:sz w:val="24"/>
          <w:szCs w:val="24"/>
        </w:rPr>
      </w:pPr>
      <w:r>
        <w:rPr>
          <w:rFonts w:ascii="仿宋" w:hAnsi="仿宋" w:eastAsia="仿宋" w:cs="仿宋"/>
          <w:spacing w:val="-1"/>
          <w:sz w:val="24"/>
          <w:szCs w:val="24"/>
        </w:rPr>
        <w:t>（6）投标有效期内，投标供应商在政府采购活动</w:t>
      </w:r>
      <w:r>
        <w:rPr>
          <w:rFonts w:ascii="仿宋" w:hAnsi="仿宋" w:eastAsia="仿宋" w:cs="仿宋"/>
          <w:spacing w:val="-2"/>
          <w:sz w:val="24"/>
          <w:szCs w:val="24"/>
        </w:rPr>
        <w:t>中有违法、违规、违纪行为。</w:t>
      </w:r>
    </w:p>
    <w:p w14:paraId="314157A6">
      <w:pPr>
        <w:spacing w:before="180" w:line="354" w:lineRule="auto"/>
        <w:ind w:right="72" w:firstLine="510"/>
        <w:rPr>
          <w:rFonts w:ascii="仿宋" w:hAnsi="仿宋" w:eastAsia="仿宋" w:cs="仿宋"/>
          <w:sz w:val="24"/>
          <w:szCs w:val="24"/>
        </w:rPr>
      </w:pPr>
      <w:r>
        <w:rPr>
          <w:rFonts w:ascii="仿宋" w:hAnsi="仿宋" w:eastAsia="仿宋" w:cs="仿宋"/>
          <w:sz w:val="24"/>
          <w:szCs w:val="24"/>
        </w:rPr>
        <w:t>由此产生的一切法律后果和责任由我公司承担。我公司声明放弃对此提出任何异议</w:t>
      </w:r>
      <w:r>
        <w:rPr>
          <w:rFonts w:ascii="仿宋" w:hAnsi="仿宋" w:eastAsia="仿宋" w:cs="仿宋"/>
          <w:spacing w:val="14"/>
          <w:sz w:val="24"/>
          <w:szCs w:val="24"/>
        </w:rPr>
        <w:t xml:space="preserve"> </w:t>
      </w:r>
      <w:r>
        <w:rPr>
          <w:rFonts w:ascii="仿宋" w:hAnsi="仿宋" w:eastAsia="仿宋" w:cs="仿宋"/>
          <w:spacing w:val="-6"/>
          <w:sz w:val="24"/>
          <w:szCs w:val="24"/>
        </w:rPr>
        <w:t>和追索的权利。</w:t>
      </w:r>
    </w:p>
    <w:p w14:paraId="44CB465A">
      <w:pPr>
        <w:spacing w:before="2" w:line="354" w:lineRule="auto"/>
        <w:ind w:left="8" w:firstLine="472"/>
        <w:rPr>
          <w:rFonts w:ascii="仿宋" w:hAnsi="仿宋" w:eastAsia="仿宋" w:cs="仿宋"/>
          <w:sz w:val="24"/>
          <w:szCs w:val="24"/>
        </w:rPr>
      </w:pPr>
      <w:r>
        <w:rPr>
          <w:rFonts w:ascii="仿宋" w:hAnsi="仿宋" w:eastAsia="仿宋" w:cs="仿宋"/>
          <w:spacing w:val="-3"/>
          <w:sz w:val="24"/>
          <w:szCs w:val="24"/>
        </w:rPr>
        <w:t>本公司对上述承诺的内容事项真实性负责。如经查实上述</w:t>
      </w:r>
      <w:r>
        <w:rPr>
          <w:rFonts w:ascii="仿宋" w:hAnsi="仿宋" w:eastAsia="仿宋" w:cs="仿宋"/>
          <w:spacing w:val="-4"/>
          <w:sz w:val="24"/>
          <w:szCs w:val="24"/>
        </w:rPr>
        <w:t>承诺的内容事项存在虚假，</w:t>
      </w:r>
      <w:r>
        <w:rPr>
          <w:rFonts w:ascii="仿宋" w:hAnsi="仿宋" w:eastAsia="仿宋" w:cs="仿宋"/>
          <w:sz w:val="24"/>
          <w:szCs w:val="24"/>
        </w:rPr>
        <w:t xml:space="preserve"> </w:t>
      </w:r>
      <w:r>
        <w:rPr>
          <w:rFonts w:ascii="仿宋" w:hAnsi="仿宋" w:eastAsia="仿宋" w:cs="仿宋"/>
          <w:spacing w:val="-2"/>
          <w:sz w:val="24"/>
          <w:szCs w:val="24"/>
        </w:rPr>
        <w:t>我公司愿意接受以提供虚假材料谋取成交追究法律</w:t>
      </w:r>
      <w:r>
        <w:rPr>
          <w:rFonts w:ascii="仿宋" w:hAnsi="仿宋" w:eastAsia="仿宋" w:cs="仿宋"/>
          <w:spacing w:val="-3"/>
          <w:sz w:val="24"/>
          <w:szCs w:val="24"/>
        </w:rPr>
        <w:t>责任。</w:t>
      </w:r>
    </w:p>
    <w:p w14:paraId="0D424C81">
      <w:pPr>
        <w:pStyle w:val="5"/>
        <w:spacing w:line="435" w:lineRule="auto"/>
      </w:pPr>
    </w:p>
    <w:p w14:paraId="70DB8C69">
      <w:pPr>
        <w:keepNext w:val="0"/>
        <w:keepLines w:val="0"/>
        <w:pageBreakBefore w:val="0"/>
        <w:widowControl/>
        <w:kinsoku w:val="0"/>
        <w:wordWrap/>
        <w:overflowPunct/>
        <w:topLinePunct w:val="0"/>
        <w:autoSpaceDE w:val="0"/>
        <w:autoSpaceDN w:val="0"/>
        <w:bidi w:val="0"/>
        <w:adjustRightInd w:val="0"/>
        <w:snapToGrid w:val="0"/>
        <w:spacing w:before="78" w:line="219" w:lineRule="auto"/>
        <w:ind w:firstLine="5546" w:firstLineChars="2350"/>
        <w:textAlignment w:val="baseline"/>
        <w:rPr>
          <w:rFonts w:ascii="仿宋" w:hAnsi="仿宋" w:eastAsia="仿宋" w:cs="仿宋"/>
          <w:sz w:val="24"/>
          <w:szCs w:val="24"/>
        </w:rPr>
      </w:pPr>
      <w:r>
        <w:rPr>
          <w:rFonts w:ascii="仿宋" w:hAnsi="仿宋" w:eastAsia="仿宋" w:cs="仿宋"/>
          <w:spacing w:val="-2"/>
          <w:sz w:val="24"/>
          <w:szCs w:val="24"/>
        </w:rPr>
        <w:t>供应商(盖章)：</w:t>
      </w:r>
    </w:p>
    <w:p w14:paraId="14415C76">
      <w:pPr>
        <w:pStyle w:val="5"/>
        <w:spacing w:line="275" w:lineRule="auto"/>
      </w:pPr>
    </w:p>
    <w:p w14:paraId="019C6ABE">
      <w:pPr>
        <w:spacing w:before="78" w:line="218" w:lineRule="auto"/>
        <w:ind w:left="5619"/>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6"/>
          <w:sz w:val="24"/>
          <w:szCs w:val="24"/>
        </w:rPr>
        <w:t xml:space="preserve"> </w:t>
      </w:r>
      <w:r>
        <w:rPr>
          <w:rFonts w:ascii="仿宋" w:hAnsi="仿宋" w:eastAsia="仿宋" w:cs="仿宋"/>
          <w:spacing w:val="-8"/>
          <w:sz w:val="24"/>
          <w:szCs w:val="24"/>
        </w:rPr>
        <w:t>(签章)：</w:t>
      </w:r>
    </w:p>
    <w:p w14:paraId="4EDB0344">
      <w:pPr>
        <w:pStyle w:val="5"/>
        <w:spacing w:line="272" w:lineRule="auto"/>
      </w:pPr>
    </w:p>
    <w:p w14:paraId="71C8F2AF">
      <w:pPr>
        <w:spacing w:before="79" w:line="218" w:lineRule="auto"/>
        <w:ind w:left="5662"/>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0BCE625D">
      <w:pPr>
        <w:spacing w:line="218" w:lineRule="auto"/>
        <w:rPr>
          <w:rFonts w:ascii="仿宋" w:hAnsi="仿宋" w:eastAsia="仿宋" w:cs="仿宋"/>
          <w:sz w:val="24"/>
          <w:szCs w:val="24"/>
        </w:rPr>
        <w:sectPr>
          <w:footerReference r:id="rId32" w:type="default"/>
          <w:pgSz w:w="11907" w:h="16839"/>
          <w:pgMar w:top="1431" w:right="1290" w:bottom="903" w:left="1377" w:header="0" w:footer="675" w:gutter="0"/>
          <w:pgNumType w:fmt="decimal"/>
          <w:cols w:space="720" w:num="1"/>
        </w:sectPr>
      </w:pPr>
    </w:p>
    <w:p w14:paraId="6C456129">
      <w:pPr>
        <w:spacing w:before="64" w:line="221" w:lineRule="auto"/>
        <w:ind w:left="3331"/>
        <w:outlineLvl w:val="1"/>
        <w:rPr>
          <w:rFonts w:ascii="仿宋" w:hAnsi="仿宋" w:eastAsia="仿宋" w:cs="仿宋"/>
          <w:sz w:val="31"/>
          <w:szCs w:val="31"/>
        </w:rPr>
      </w:pPr>
      <w:bookmarkStart w:id="106" w:name="_Toc17926"/>
      <w:bookmarkStart w:id="107" w:name="_Toc13983"/>
      <w:bookmarkStart w:id="108" w:name="_Toc28055"/>
      <w:bookmarkStart w:id="109" w:name="_Toc31578"/>
      <w:r>
        <w:rPr>
          <w:rFonts w:ascii="仿宋" w:hAnsi="仿宋" w:eastAsia="仿宋" w:cs="仿宋"/>
          <w:spacing w:val="6"/>
          <w:sz w:val="31"/>
          <w:szCs w:val="31"/>
        </w:rPr>
        <w:t>5.资格审查资料</w:t>
      </w:r>
      <w:bookmarkEnd w:id="106"/>
      <w:bookmarkEnd w:id="107"/>
      <w:bookmarkEnd w:id="108"/>
      <w:bookmarkEnd w:id="109"/>
    </w:p>
    <w:p w14:paraId="2F116C3F">
      <w:pPr>
        <w:pStyle w:val="5"/>
        <w:spacing w:line="283" w:lineRule="auto"/>
      </w:pPr>
    </w:p>
    <w:p w14:paraId="603CB0A9">
      <w:pPr>
        <w:pStyle w:val="5"/>
        <w:spacing w:line="284" w:lineRule="auto"/>
      </w:pPr>
    </w:p>
    <w:p w14:paraId="68C115E5">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1.满足《中华人民共和国政府采购法》第二十二条规定；</w:t>
      </w:r>
    </w:p>
    <w:p w14:paraId="6F473854">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2.落实政府采购政策满足的资格要求：本项目非专门面向中小微企业采购项目,执行优先采购节能环保、环境标志性产品，促进中小企业（监狱企业、残疾人福利性企业）发展等政府采购政策。</w:t>
      </w:r>
    </w:p>
    <w:p w14:paraId="5674C13C">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3.</w:t>
      </w:r>
      <w:r>
        <w:rPr>
          <w:rFonts w:hint="eastAsia" w:ascii="仿宋" w:hAnsi="仿宋" w:eastAsia="仿宋" w:cs="仿宋"/>
          <w:spacing w:val="-1"/>
          <w:sz w:val="24"/>
          <w:szCs w:val="24"/>
          <w:lang w:val="en-US" w:eastAsia="zh-CN"/>
        </w:rPr>
        <w:t>本项目的特定资格要求</w:t>
      </w:r>
    </w:p>
    <w:p w14:paraId="438493BB">
      <w:pPr>
        <w:spacing w:before="158" w:line="277" w:lineRule="auto"/>
        <w:ind w:left="12" w:right="67" w:firstLine="480"/>
        <w:rPr>
          <w:rFonts w:ascii="仿宋" w:hAnsi="仿宋" w:eastAsia="仿宋" w:cs="仿宋"/>
          <w:spacing w:val="1"/>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1"/>
          <w:sz w:val="24"/>
          <w:szCs w:val="24"/>
          <w:lang w:val="en-US" w:eastAsia="zh-CN"/>
        </w:rPr>
        <w:t>供应商须具有有效的营业执照或者其他证明材料；</w:t>
      </w:r>
    </w:p>
    <w:p w14:paraId="1965DB1A">
      <w:pPr>
        <w:spacing w:before="157" w:line="217" w:lineRule="auto"/>
        <w:ind w:left="492"/>
        <w:rPr>
          <w:rFonts w:ascii="仿宋" w:hAnsi="仿宋" w:eastAsia="仿宋" w:cs="仿宋"/>
          <w:sz w:val="24"/>
          <w:szCs w:val="24"/>
        </w:rPr>
      </w:pPr>
      <w:r>
        <w:rPr>
          <w:rFonts w:ascii="仿宋" w:hAnsi="仿宋" w:eastAsia="仿宋" w:cs="仿宋"/>
          <w:spacing w:val="-3"/>
          <w:sz w:val="24"/>
          <w:szCs w:val="24"/>
        </w:rPr>
        <w:t>3.</w:t>
      </w:r>
      <w:r>
        <w:rPr>
          <w:rFonts w:hint="eastAsia" w:ascii="仿宋" w:hAnsi="仿宋" w:eastAsia="仿宋" w:cs="仿宋"/>
          <w:spacing w:val="-3"/>
          <w:sz w:val="24"/>
          <w:szCs w:val="24"/>
          <w:lang w:val="en-US" w:eastAsia="zh-CN"/>
        </w:rPr>
        <w:t>2</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2E15FCB2">
      <w:pPr>
        <w:spacing w:before="160" w:line="215" w:lineRule="auto"/>
        <w:ind w:left="492"/>
        <w:rPr>
          <w:rFonts w:ascii="仿宋" w:hAnsi="仿宋" w:eastAsia="仿宋" w:cs="仿宋"/>
          <w:sz w:val="24"/>
          <w:szCs w:val="24"/>
        </w:rPr>
      </w:pPr>
      <w:r>
        <w:rPr>
          <w:rFonts w:ascii="仿宋" w:hAnsi="仿宋" w:eastAsia="仿宋" w:cs="仿宋"/>
          <w:spacing w:val="9"/>
          <w:sz w:val="24"/>
          <w:szCs w:val="24"/>
        </w:rPr>
        <w:t>3.</w:t>
      </w:r>
      <w:r>
        <w:rPr>
          <w:rFonts w:hint="eastAsia" w:ascii="仿宋" w:hAnsi="仿宋" w:eastAsia="仿宋" w:cs="仿宋"/>
          <w:spacing w:val="9"/>
          <w:sz w:val="24"/>
          <w:szCs w:val="24"/>
          <w:lang w:val="en-US" w:eastAsia="zh-CN"/>
        </w:rPr>
        <w:t>3</w:t>
      </w:r>
      <w:r>
        <w:rPr>
          <w:rFonts w:ascii="仿宋" w:hAnsi="仿宋" w:eastAsia="仿宋" w:cs="仿宋"/>
          <w:spacing w:val="9"/>
          <w:sz w:val="24"/>
          <w:szCs w:val="24"/>
        </w:rPr>
        <w:t>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p>
    <w:p w14:paraId="36899318">
      <w:pPr>
        <w:spacing w:before="155" w:line="339" w:lineRule="auto"/>
        <w:ind w:left="10" w:firstLine="30"/>
        <w:jc w:val="both"/>
        <w:rPr>
          <w:rFonts w:ascii="仿宋" w:hAnsi="仿宋" w:eastAsia="仿宋" w:cs="仿宋"/>
          <w:spacing w:val="-2"/>
          <w:sz w:val="24"/>
          <w:szCs w:val="24"/>
        </w:rPr>
      </w:pP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r>
        <w:rPr>
          <w:rFonts w:ascii="仿宋" w:hAnsi="仿宋" w:eastAsia="仿宋" w:cs="仿宋"/>
          <w:spacing w:val="-1"/>
          <w:sz w:val="24"/>
          <w:szCs w:val="24"/>
        </w:rPr>
        <w:t>采购人或招标代理机构将在开标后通过以上网站进行查询，信用信息查询记录和证据将同采购文件等资料一同归档保存（相关网站有最新规定的，按最新规定执行）；</w:t>
      </w:r>
    </w:p>
    <w:p w14:paraId="19B40396">
      <w:pPr>
        <w:spacing w:before="155" w:line="339" w:lineRule="auto"/>
        <w:ind w:left="10" w:firstLine="506" w:firstLineChars="213"/>
        <w:jc w:val="both"/>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3.4</w:t>
      </w:r>
      <w:r>
        <w:rPr>
          <w:rFonts w:hint="eastAsia" w:ascii="仿宋" w:hAnsi="仿宋" w:eastAsia="仿宋" w:cs="仿宋"/>
          <w:spacing w:val="-1"/>
          <w:sz w:val="24"/>
          <w:szCs w:val="24"/>
        </w:rPr>
        <w:t>单位负责人为同一人或者存在直接控股、管理关系的不同供应商，不得参加同一合同项下的政府采购活动。（供应商自行承诺，格式自拟）。</w:t>
      </w:r>
    </w:p>
    <w:p w14:paraId="5B09EE56">
      <w:pPr>
        <w:spacing w:before="155" w:line="339" w:lineRule="auto"/>
        <w:ind w:left="10" w:firstLine="506" w:firstLineChars="213"/>
        <w:jc w:val="both"/>
        <w:rPr>
          <w:rFonts w:hint="eastAsia" w:ascii="仿宋" w:hAnsi="仿宋" w:eastAsia="仿宋" w:cs="仿宋"/>
          <w:spacing w:val="-1"/>
          <w:sz w:val="24"/>
          <w:szCs w:val="24"/>
          <w:lang w:val="en-US"/>
        </w:rPr>
      </w:pPr>
      <w:r>
        <w:rPr>
          <w:rFonts w:hint="eastAsia" w:ascii="仿宋" w:hAnsi="仿宋" w:eastAsia="仿宋" w:cs="仿宋"/>
          <w:spacing w:val="-1"/>
          <w:sz w:val="24"/>
          <w:szCs w:val="24"/>
          <w:lang w:val="en-US" w:eastAsia="zh-CN"/>
        </w:rPr>
        <w:t>3.5本项目不接受联合体，提供非联合体承诺，格式自拟；</w:t>
      </w:r>
    </w:p>
    <w:p w14:paraId="14FDF077">
      <w:pPr>
        <w:spacing w:before="155" w:line="339" w:lineRule="auto"/>
        <w:ind w:left="10" w:firstLine="502" w:firstLineChars="213"/>
        <w:jc w:val="both"/>
        <w:rPr>
          <w:rFonts w:ascii="仿宋" w:hAnsi="仿宋" w:eastAsia="仿宋" w:cs="仿宋"/>
          <w:spacing w:val="-2"/>
          <w:sz w:val="24"/>
          <w:szCs w:val="24"/>
        </w:rPr>
      </w:pPr>
      <w:r>
        <w:rPr>
          <w:rFonts w:hint="eastAsia" w:ascii="仿宋" w:hAnsi="仿宋" w:eastAsia="仿宋" w:cs="仿宋"/>
          <w:spacing w:val="-2"/>
          <w:sz w:val="24"/>
          <w:szCs w:val="24"/>
          <w:lang w:val="en-US" w:eastAsia="zh-CN"/>
        </w:rPr>
        <w:t>3.6本项目实行资格后审，资格审查的具体要求见招标文件。</w:t>
      </w:r>
    </w:p>
    <w:p w14:paraId="070E6966">
      <w:pPr>
        <w:spacing w:before="79" w:line="385" w:lineRule="auto"/>
        <w:ind w:left="139" w:right="175" w:firstLine="575"/>
        <w:rPr>
          <w:rFonts w:ascii="仿宋" w:hAnsi="仿宋" w:eastAsia="仿宋" w:cs="仿宋"/>
          <w:sz w:val="24"/>
          <w:szCs w:val="24"/>
        </w:rPr>
      </w:pPr>
      <w:r>
        <w:rPr>
          <w:rFonts w:ascii="仿宋" w:hAnsi="仿宋" w:eastAsia="仿宋" w:cs="仿宋"/>
          <w:b/>
          <w:bCs/>
          <w:spacing w:val="-1"/>
          <w:sz w:val="24"/>
          <w:szCs w:val="24"/>
        </w:rPr>
        <w:t>注：以上为磋商响应供应商资格审查必备资料，需按竞争性磋商文件要求</w:t>
      </w:r>
      <w:r>
        <w:rPr>
          <w:rFonts w:ascii="仿宋" w:hAnsi="仿宋" w:eastAsia="仿宋" w:cs="仿宋"/>
          <w:b/>
          <w:bCs/>
          <w:spacing w:val="-2"/>
          <w:sz w:val="24"/>
          <w:szCs w:val="24"/>
        </w:rPr>
        <w:t>提供扫</w:t>
      </w:r>
      <w:r>
        <w:rPr>
          <w:rFonts w:ascii="仿宋" w:hAnsi="仿宋" w:eastAsia="仿宋" w:cs="仿宋"/>
          <w:sz w:val="24"/>
          <w:szCs w:val="24"/>
        </w:rPr>
        <w:t xml:space="preserve"> </w:t>
      </w:r>
      <w:r>
        <w:rPr>
          <w:rFonts w:ascii="仿宋" w:hAnsi="仿宋" w:eastAsia="仿宋" w:cs="仿宋"/>
          <w:b/>
          <w:bCs/>
          <w:spacing w:val="-4"/>
          <w:sz w:val="24"/>
          <w:szCs w:val="24"/>
        </w:rPr>
        <w:t>描件并加盖单位公章。</w:t>
      </w:r>
    </w:p>
    <w:p w14:paraId="23F60817">
      <w:pPr>
        <w:spacing w:line="385" w:lineRule="auto"/>
        <w:rPr>
          <w:rFonts w:ascii="仿宋" w:hAnsi="仿宋" w:eastAsia="仿宋" w:cs="仿宋"/>
          <w:sz w:val="24"/>
          <w:szCs w:val="24"/>
        </w:rPr>
        <w:sectPr>
          <w:footerReference r:id="rId33" w:type="default"/>
          <w:pgSz w:w="11907" w:h="16839"/>
          <w:pgMar w:top="1423" w:right="1184" w:bottom="903" w:left="1379" w:header="0" w:footer="676" w:gutter="0"/>
          <w:pgNumType w:fmt="decimal"/>
          <w:cols w:space="720" w:num="1"/>
        </w:sectPr>
      </w:pPr>
    </w:p>
    <w:p w14:paraId="2F596D30">
      <w:pPr>
        <w:spacing w:before="129" w:line="218" w:lineRule="auto"/>
        <w:ind w:left="3388"/>
        <w:rPr>
          <w:rFonts w:ascii="仿宋" w:hAnsi="仿宋" w:eastAsia="仿宋" w:cs="仿宋"/>
          <w:sz w:val="24"/>
          <w:szCs w:val="24"/>
        </w:rPr>
      </w:pPr>
      <w:r>
        <w:rPr>
          <w:rFonts w:ascii="仿宋" w:hAnsi="仿宋" w:eastAsia="仿宋" w:cs="仿宋"/>
          <w:b/>
          <w:bCs/>
          <w:spacing w:val="-5"/>
          <w:sz w:val="24"/>
          <w:szCs w:val="24"/>
        </w:rPr>
        <w:t>供应商承诺书（格式）</w:t>
      </w:r>
    </w:p>
    <w:p w14:paraId="75D66D16">
      <w:pPr>
        <w:pStyle w:val="5"/>
        <w:spacing w:line="303" w:lineRule="auto"/>
      </w:pPr>
    </w:p>
    <w:p w14:paraId="5E0221BA">
      <w:pPr>
        <w:pStyle w:val="5"/>
        <w:spacing w:line="303" w:lineRule="auto"/>
      </w:pPr>
    </w:p>
    <w:p w14:paraId="4E67A733">
      <w:pPr>
        <w:pStyle w:val="5"/>
        <w:spacing w:line="303" w:lineRule="auto"/>
      </w:pPr>
    </w:p>
    <w:p w14:paraId="2D500281">
      <w:pPr>
        <w:spacing w:before="78" w:line="217" w:lineRule="auto"/>
        <w:ind w:left="3"/>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2"/>
          <w:sz w:val="24"/>
          <w:szCs w:val="24"/>
        </w:rPr>
        <w:t>：</w:t>
      </w:r>
      <w:r>
        <w:rPr>
          <w:rFonts w:ascii="仿宋" w:hAnsi="仿宋" w:eastAsia="仿宋" w:cs="仿宋"/>
          <w:spacing w:val="-2"/>
          <w:sz w:val="24"/>
          <w:szCs w:val="24"/>
          <w:u w:val="single" w:color="auto"/>
        </w:rPr>
        <w:t>（</w:t>
      </w:r>
      <w:r>
        <w:rPr>
          <w:rFonts w:ascii="仿宋" w:hAnsi="仿宋" w:eastAsia="仿宋" w:cs="仿宋"/>
          <w:spacing w:val="-1"/>
          <w:sz w:val="24"/>
          <w:szCs w:val="24"/>
          <w:u w:val="single" w:color="auto"/>
        </w:rPr>
        <w:t>采购人名称/代理机构名称</w:t>
      </w:r>
      <w:r>
        <w:rPr>
          <w:rFonts w:ascii="仿宋" w:hAnsi="仿宋" w:eastAsia="仿宋" w:cs="仿宋"/>
          <w:spacing w:val="-2"/>
          <w:sz w:val="24"/>
          <w:szCs w:val="24"/>
          <w:u w:val="single" w:color="auto"/>
        </w:rPr>
        <w:t>）：</w:t>
      </w:r>
    </w:p>
    <w:p w14:paraId="7DEB3EB9">
      <w:pPr>
        <w:pStyle w:val="5"/>
        <w:spacing w:line="277" w:lineRule="auto"/>
      </w:pPr>
    </w:p>
    <w:p w14:paraId="02391CD6">
      <w:pPr>
        <w:spacing w:before="78" w:line="217" w:lineRule="auto"/>
        <w:ind w:left="489"/>
        <w:rPr>
          <w:rFonts w:ascii="仿宋" w:hAnsi="仿宋" w:eastAsia="仿宋" w:cs="仿宋"/>
          <w:sz w:val="24"/>
          <w:szCs w:val="24"/>
        </w:rPr>
      </w:pPr>
      <w:r>
        <w:rPr>
          <w:rFonts w:ascii="仿宋" w:hAnsi="仿宋" w:eastAsia="仿宋" w:cs="仿宋"/>
          <w:spacing w:val="-2"/>
          <w:sz w:val="24"/>
          <w:szCs w:val="24"/>
        </w:rPr>
        <w:t>我方承诺，我方满足 《中华人民共和国政府采购法》第二十二条的所有规定。</w:t>
      </w:r>
    </w:p>
    <w:p w14:paraId="4F625CBB">
      <w:pPr>
        <w:spacing w:before="274" w:line="217" w:lineRule="auto"/>
        <w:ind w:left="515"/>
        <w:rPr>
          <w:rFonts w:ascii="仿宋" w:hAnsi="仿宋" w:eastAsia="仿宋" w:cs="仿宋"/>
          <w:sz w:val="24"/>
          <w:szCs w:val="24"/>
        </w:rPr>
      </w:pPr>
      <w:r>
        <w:rPr>
          <w:rFonts w:ascii="仿宋" w:hAnsi="仿宋" w:eastAsia="仿宋" w:cs="仿宋"/>
          <w:spacing w:val="-6"/>
          <w:sz w:val="24"/>
          <w:szCs w:val="24"/>
        </w:rPr>
        <w:t>(一)具有独立承担民事责任的能力；</w:t>
      </w:r>
    </w:p>
    <w:p w14:paraId="64B3A41A">
      <w:pPr>
        <w:spacing w:before="197" w:line="217" w:lineRule="auto"/>
        <w:ind w:left="515"/>
        <w:rPr>
          <w:rFonts w:ascii="仿宋" w:hAnsi="仿宋" w:eastAsia="仿宋" w:cs="仿宋"/>
          <w:sz w:val="24"/>
          <w:szCs w:val="24"/>
        </w:rPr>
      </w:pPr>
      <w:r>
        <w:rPr>
          <w:rFonts w:ascii="仿宋" w:hAnsi="仿宋" w:eastAsia="仿宋" w:cs="仿宋"/>
          <w:spacing w:val="-5"/>
          <w:sz w:val="24"/>
          <w:szCs w:val="24"/>
        </w:rPr>
        <w:t>(二)具有良好的商业信誉和健全的财务会计制度；</w:t>
      </w:r>
    </w:p>
    <w:p w14:paraId="1CBB9E43">
      <w:pPr>
        <w:spacing w:before="195" w:line="217" w:lineRule="auto"/>
        <w:ind w:left="515"/>
        <w:rPr>
          <w:rFonts w:ascii="仿宋" w:hAnsi="仿宋" w:eastAsia="仿宋" w:cs="仿宋"/>
          <w:sz w:val="24"/>
          <w:szCs w:val="24"/>
        </w:rPr>
      </w:pPr>
      <w:r>
        <w:rPr>
          <w:rFonts w:ascii="仿宋" w:hAnsi="仿宋" w:eastAsia="仿宋" w:cs="仿宋"/>
          <w:spacing w:val="-5"/>
          <w:sz w:val="24"/>
          <w:szCs w:val="24"/>
        </w:rPr>
        <w:t>(三)具有履行合同所必需的设备和专业技术能力；</w:t>
      </w:r>
    </w:p>
    <w:p w14:paraId="52AF32A5">
      <w:pPr>
        <w:spacing w:before="198" w:line="217" w:lineRule="auto"/>
        <w:ind w:left="515"/>
        <w:rPr>
          <w:rFonts w:ascii="仿宋" w:hAnsi="仿宋" w:eastAsia="仿宋" w:cs="仿宋"/>
          <w:sz w:val="24"/>
          <w:szCs w:val="24"/>
        </w:rPr>
      </w:pPr>
      <w:r>
        <w:rPr>
          <w:rFonts w:ascii="仿宋" w:hAnsi="仿宋" w:eastAsia="仿宋" w:cs="仿宋"/>
          <w:spacing w:val="-4"/>
          <w:sz w:val="24"/>
          <w:szCs w:val="24"/>
        </w:rPr>
        <w:t>(四)有依法缴纳税收和社会保障资金的良</w:t>
      </w:r>
      <w:r>
        <w:rPr>
          <w:rFonts w:ascii="仿宋" w:hAnsi="仿宋" w:eastAsia="仿宋" w:cs="仿宋"/>
          <w:spacing w:val="-5"/>
          <w:sz w:val="24"/>
          <w:szCs w:val="24"/>
        </w:rPr>
        <w:t>好记录；</w:t>
      </w:r>
    </w:p>
    <w:p w14:paraId="6BC16916">
      <w:pPr>
        <w:spacing w:before="197" w:line="215" w:lineRule="auto"/>
        <w:ind w:left="515"/>
        <w:rPr>
          <w:rFonts w:ascii="仿宋" w:hAnsi="仿宋" w:eastAsia="仿宋" w:cs="仿宋"/>
          <w:sz w:val="24"/>
          <w:szCs w:val="24"/>
        </w:rPr>
      </w:pPr>
      <w:r>
        <w:rPr>
          <w:rFonts w:ascii="仿宋" w:hAnsi="仿宋" w:eastAsia="仿宋" w:cs="仿宋"/>
          <w:spacing w:val="-3"/>
          <w:sz w:val="24"/>
          <w:szCs w:val="24"/>
        </w:rPr>
        <w:t>(五)参加政府采购活动前三年内，在经营活动</w:t>
      </w:r>
      <w:r>
        <w:rPr>
          <w:rFonts w:ascii="仿宋" w:hAnsi="仿宋" w:eastAsia="仿宋" w:cs="仿宋"/>
          <w:spacing w:val="-4"/>
          <w:sz w:val="24"/>
          <w:szCs w:val="24"/>
        </w:rPr>
        <w:t>中没有重大违法记录；</w:t>
      </w:r>
    </w:p>
    <w:p w14:paraId="0911BF05">
      <w:pPr>
        <w:spacing w:before="197" w:line="217" w:lineRule="auto"/>
        <w:ind w:left="515"/>
        <w:rPr>
          <w:rFonts w:ascii="仿宋" w:hAnsi="仿宋" w:eastAsia="仿宋" w:cs="仿宋"/>
          <w:sz w:val="24"/>
          <w:szCs w:val="24"/>
        </w:rPr>
      </w:pPr>
      <w:r>
        <w:rPr>
          <w:rFonts w:ascii="仿宋" w:hAnsi="仿宋" w:eastAsia="仿宋" w:cs="仿宋"/>
          <w:spacing w:val="-5"/>
          <w:sz w:val="24"/>
          <w:szCs w:val="24"/>
        </w:rPr>
        <w:t>(六)法律、行政法规规定的其他条件。</w:t>
      </w:r>
    </w:p>
    <w:p w14:paraId="0E1C0BB5">
      <w:pPr>
        <w:spacing w:before="278" w:line="490" w:lineRule="auto"/>
        <w:ind w:firstLine="489"/>
        <w:rPr>
          <w:rFonts w:ascii="仿宋" w:hAnsi="仿宋" w:eastAsia="仿宋" w:cs="仿宋"/>
          <w:sz w:val="24"/>
          <w:szCs w:val="24"/>
        </w:rPr>
      </w:pPr>
      <w:r>
        <w:rPr>
          <w:rFonts w:ascii="仿宋" w:hAnsi="仿宋" w:eastAsia="仿宋" w:cs="仿宋"/>
          <w:spacing w:val="1"/>
          <w:sz w:val="24"/>
          <w:szCs w:val="24"/>
        </w:rPr>
        <w:t xml:space="preserve">我方保证上述信息的真实和准确，并愿意承担因我方就此弄虚作假所引起的一切法 </w:t>
      </w:r>
      <w:r>
        <w:rPr>
          <w:rFonts w:ascii="仿宋" w:hAnsi="仿宋" w:eastAsia="仿宋" w:cs="仿宋"/>
          <w:spacing w:val="-9"/>
          <w:sz w:val="24"/>
          <w:szCs w:val="24"/>
        </w:rPr>
        <w:t>律后果。</w:t>
      </w:r>
    </w:p>
    <w:p w14:paraId="0B0C7E1D">
      <w:pPr>
        <w:spacing w:before="1" w:line="219" w:lineRule="auto"/>
        <w:ind w:left="480"/>
        <w:rPr>
          <w:rFonts w:ascii="仿宋" w:hAnsi="仿宋" w:eastAsia="仿宋" w:cs="仿宋"/>
          <w:sz w:val="24"/>
          <w:szCs w:val="24"/>
        </w:rPr>
      </w:pPr>
      <w:r>
        <w:rPr>
          <w:rFonts w:ascii="仿宋" w:hAnsi="仿宋" w:eastAsia="仿宋" w:cs="仿宋"/>
          <w:spacing w:val="-4"/>
          <w:sz w:val="24"/>
          <w:szCs w:val="24"/>
        </w:rPr>
        <w:t>特此承诺。</w:t>
      </w:r>
    </w:p>
    <w:p w14:paraId="21DD1023">
      <w:pPr>
        <w:pStyle w:val="5"/>
        <w:spacing w:line="273" w:lineRule="auto"/>
      </w:pPr>
    </w:p>
    <w:p w14:paraId="455522FB">
      <w:pPr>
        <w:pStyle w:val="5"/>
        <w:spacing w:line="273" w:lineRule="auto"/>
      </w:pPr>
    </w:p>
    <w:p w14:paraId="409CB844">
      <w:pPr>
        <w:pStyle w:val="5"/>
        <w:spacing w:line="273" w:lineRule="auto"/>
      </w:pPr>
    </w:p>
    <w:p w14:paraId="77522FB3">
      <w:pPr>
        <w:pStyle w:val="5"/>
        <w:spacing w:line="273" w:lineRule="auto"/>
      </w:pPr>
    </w:p>
    <w:p w14:paraId="7BD2107B">
      <w:pPr>
        <w:pStyle w:val="5"/>
        <w:spacing w:line="274" w:lineRule="auto"/>
      </w:pPr>
    </w:p>
    <w:p w14:paraId="719AE7B0">
      <w:pPr>
        <w:pStyle w:val="5"/>
        <w:spacing w:line="274" w:lineRule="auto"/>
      </w:pPr>
    </w:p>
    <w:p w14:paraId="642099E4">
      <w:pPr>
        <w:pStyle w:val="5"/>
        <w:spacing w:line="274" w:lineRule="auto"/>
      </w:pPr>
    </w:p>
    <w:p w14:paraId="3F23277A">
      <w:pPr>
        <w:spacing w:before="79" w:line="218" w:lineRule="auto"/>
        <w:ind w:left="3967"/>
        <w:rPr>
          <w:rFonts w:ascii="仿宋" w:hAnsi="仿宋" w:eastAsia="仿宋" w:cs="仿宋"/>
          <w:sz w:val="24"/>
          <w:szCs w:val="24"/>
        </w:rPr>
      </w:pPr>
      <w:r>
        <w:rPr>
          <w:rFonts w:ascii="仿宋" w:hAnsi="仿宋" w:eastAsia="仿宋" w:cs="仿宋"/>
          <w:spacing w:val="-2"/>
          <w:sz w:val="24"/>
          <w:szCs w:val="24"/>
        </w:rPr>
        <w:t>磋商响应供应商(盖章)：</w:t>
      </w:r>
    </w:p>
    <w:p w14:paraId="180D30AB">
      <w:pPr>
        <w:pStyle w:val="5"/>
        <w:spacing w:line="275" w:lineRule="auto"/>
      </w:pPr>
    </w:p>
    <w:p w14:paraId="2F33C5F9">
      <w:pPr>
        <w:spacing w:before="78" w:line="218" w:lineRule="auto"/>
        <w:ind w:left="3976"/>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6063456E">
      <w:pPr>
        <w:pStyle w:val="5"/>
        <w:spacing w:line="272" w:lineRule="auto"/>
      </w:pPr>
    </w:p>
    <w:p w14:paraId="3CBA7D90">
      <w:pPr>
        <w:spacing w:before="79" w:line="218" w:lineRule="auto"/>
        <w:ind w:left="401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447678AD">
      <w:pPr>
        <w:spacing w:line="218" w:lineRule="auto"/>
        <w:rPr>
          <w:rFonts w:ascii="仿宋" w:hAnsi="仿宋" w:eastAsia="仿宋" w:cs="仿宋"/>
          <w:sz w:val="24"/>
          <w:szCs w:val="24"/>
        </w:rPr>
        <w:sectPr>
          <w:footerReference r:id="rId34" w:type="default"/>
          <w:pgSz w:w="11907" w:h="16839"/>
          <w:pgMar w:top="1431" w:right="1362" w:bottom="845" w:left="1376" w:header="0" w:footer="618" w:gutter="0"/>
          <w:pgNumType w:fmt="decimal"/>
          <w:cols w:space="720" w:num="1"/>
        </w:sectPr>
      </w:pPr>
    </w:p>
    <w:p w14:paraId="304E27E3">
      <w:pPr>
        <w:spacing w:before="86" w:line="224" w:lineRule="auto"/>
        <w:ind w:left="3311"/>
        <w:rPr>
          <w:rFonts w:ascii="仿宋" w:hAnsi="仿宋" w:eastAsia="仿宋" w:cs="仿宋"/>
          <w:sz w:val="31"/>
          <w:szCs w:val="31"/>
        </w:rPr>
      </w:pPr>
      <w:r>
        <w:rPr>
          <w:rFonts w:ascii="仿宋" w:hAnsi="仿宋" w:eastAsia="仿宋" w:cs="仿宋"/>
          <w:sz w:val="31"/>
          <w:szCs w:val="31"/>
        </w:rPr>
        <w:t>6.</w:t>
      </w:r>
      <w:r>
        <w:rPr>
          <w:rFonts w:ascii="仿宋" w:hAnsi="仿宋" w:eastAsia="仿宋" w:cs="仿宋"/>
          <w:spacing w:val="-92"/>
          <w:sz w:val="31"/>
          <w:szCs w:val="31"/>
        </w:rPr>
        <w:t xml:space="preserve"> </w:t>
      </w:r>
      <w:r>
        <w:rPr>
          <w:rFonts w:ascii="仿宋" w:hAnsi="仿宋" w:eastAsia="仿宋" w:cs="仿宋"/>
          <w:sz w:val="31"/>
          <w:szCs w:val="31"/>
        </w:rPr>
        <w:t>中小企业声明函</w:t>
      </w:r>
    </w:p>
    <w:p w14:paraId="012917F5">
      <w:pPr>
        <w:spacing w:before="143" w:line="218" w:lineRule="auto"/>
        <w:ind w:left="1579"/>
        <w:rPr>
          <w:rFonts w:ascii="仿宋" w:hAnsi="仿宋" w:eastAsia="仿宋" w:cs="仿宋"/>
          <w:sz w:val="24"/>
          <w:szCs w:val="24"/>
        </w:rPr>
      </w:pPr>
      <w:r>
        <w:rPr>
          <w:rFonts w:ascii="仿宋" w:hAnsi="仿宋" w:eastAsia="仿宋" w:cs="仿宋"/>
          <w:b/>
          <w:bCs/>
          <w:spacing w:val="-3"/>
          <w:sz w:val="24"/>
          <w:szCs w:val="24"/>
        </w:rPr>
        <w:t>（属于中小微企业的填写，不属于的无需填写此项内容）</w:t>
      </w:r>
    </w:p>
    <w:p w14:paraId="51477F80">
      <w:pPr>
        <w:pStyle w:val="5"/>
        <w:spacing w:line="256" w:lineRule="auto"/>
      </w:pPr>
    </w:p>
    <w:p w14:paraId="5C887A71">
      <w:pPr>
        <w:pStyle w:val="5"/>
        <w:spacing w:line="257" w:lineRule="auto"/>
      </w:pPr>
    </w:p>
    <w:p w14:paraId="04E62CC1">
      <w:pPr>
        <w:spacing w:before="78" w:line="368" w:lineRule="auto"/>
        <w:ind w:left="2" w:right="39" w:firstLine="479"/>
        <w:jc w:val="both"/>
        <w:rPr>
          <w:rFonts w:ascii="仿宋" w:hAnsi="仿宋" w:eastAsia="仿宋" w:cs="仿宋"/>
          <w:sz w:val="24"/>
          <w:szCs w:val="24"/>
        </w:rPr>
      </w:pPr>
      <w:r>
        <w:rPr>
          <w:rFonts w:ascii="仿宋" w:hAnsi="仿宋" w:eastAsia="仿宋" w:cs="仿宋"/>
          <w:spacing w:val="1"/>
          <w:sz w:val="24"/>
          <w:szCs w:val="24"/>
        </w:rPr>
        <w:t>本公司（联合体） 郑重声明， 根据《政府采购促进中小企业发展管理办法》（财</w:t>
      </w:r>
      <w:r>
        <w:rPr>
          <w:rFonts w:ascii="仿宋" w:hAnsi="仿宋" w:eastAsia="仿宋" w:cs="仿宋"/>
          <w:spacing w:val="6"/>
          <w:sz w:val="24"/>
          <w:szCs w:val="24"/>
        </w:rPr>
        <w:t xml:space="preserve"> </w:t>
      </w:r>
      <w:r>
        <w:rPr>
          <w:rFonts w:ascii="仿宋" w:hAnsi="仿宋" w:eastAsia="仿宋" w:cs="仿宋"/>
          <w:spacing w:val="-3"/>
          <w:sz w:val="24"/>
          <w:szCs w:val="24"/>
        </w:rPr>
        <w:t>库﹝ 2020﹞ 46 号）</w:t>
      </w:r>
      <w:r>
        <w:rPr>
          <w:rFonts w:ascii="仿宋" w:hAnsi="仿宋" w:eastAsia="仿宋" w:cs="仿宋"/>
          <w:spacing w:val="42"/>
          <w:sz w:val="24"/>
          <w:szCs w:val="24"/>
        </w:rPr>
        <w:t xml:space="preserve"> </w:t>
      </w:r>
      <w:r>
        <w:rPr>
          <w:rFonts w:ascii="仿宋" w:hAnsi="仿宋" w:eastAsia="仿宋" w:cs="仿宋"/>
          <w:spacing w:val="-3"/>
          <w:sz w:val="24"/>
          <w:szCs w:val="24"/>
        </w:rPr>
        <w:t>的规定， 本公司（联合体）</w:t>
      </w:r>
      <w:r>
        <w:rPr>
          <w:rFonts w:ascii="仿宋" w:hAnsi="仿宋" w:eastAsia="仿宋" w:cs="仿宋"/>
          <w:spacing w:val="20"/>
          <w:sz w:val="24"/>
          <w:szCs w:val="24"/>
        </w:rPr>
        <w:t xml:space="preserve"> </w:t>
      </w:r>
      <w:r>
        <w:rPr>
          <w:rFonts w:ascii="仿宋" w:hAnsi="仿宋" w:eastAsia="仿宋" w:cs="仿宋"/>
          <w:spacing w:val="-3"/>
          <w:sz w:val="24"/>
          <w:szCs w:val="24"/>
        </w:rPr>
        <w:t>参加</w:t>
      </w:r>
      <w:r>
        <w:rPr>
          <w:rFonts w:ascii="仿宋" w:hAnsi="仿宋" w:eastAsia="仿宋" w:cs="仿宋"/>
          <w:spacing w:val="-3"/>
          <w:sz w:val="24"/>
          <w:szCs w:val="24"/>
          <w:u w:val="single" w:color="auto"/>
        </w:rPr>
        <w:t>（单位名称）</w:t>
      </w:r>
      <w:r>
        <w:rPr>
          <w:rFonts w:ascii="仿宋" w:hAnsi="仿宋" w:eastAsia="仿宋" w:cs="仿宋"/>
          <w:spacing w:val="30"/>
          <w:sz w:val="24"/>
          <w:szCs w:val="24"/>
        </w:rPr>
        <w:t xml:space="preserve"> </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z w:val="24"/>
          <w:szCs w:val="24"/>
        </w:rPr>
        <w:t xml:space="preserve"> </w:t>
      </w:r>
      <w:r>
        <w:rPr>
          <w:rFonts w:ascii="仿宋" w:hAnsi="仿宋" w:eastAsia="仿宋" w:cs="仿宋"/>
          <w:spacing w:val="-2"/>
          <w:sz w:val="24"/>
          <w:szCs w:val="24"/>
        </w:rPr>
        <w:t>采购活动，提供的货物全部由符合政策要求的中小企业制造，具体情况</w:t>
      </w:r>
      <w:r>
        <w:rPr>
          <w:rFonts w:ascii="仿宋" w:hAnsi="仿宋" w:eastAsia="仿宋" w:cs="仿宋"/>
          <w:spacing w:val="-3"/>
          <w:sz w:val="24"/>
          <w:szCs w:val="24"/>
        </w:rPr>
        <w:t>如下：</w:t>
      </w:r>
    </w:p>
    <w:p w14:paraId="754841B7">
      <w:pPr>
        <w:tabs>
          <w:tab w:val="left" w:pos="600"/>
        </w:tabs>
        <w:spacing w:before="1" w:line="368"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u w:val="single" w:color="auto"/>
        </w:rPr>
        <w:t>（标的名称</w:t>
      </w:r>
      <w:r>
        <w:rPr>
          <w:rFonts w:ascii="仿宋" w:hAnsi="仿宋" w:eastAsia="仿宋" w:cs="仿宋"/>
          <w:spacing w:val="-7"/>
          <w:sz w:val="24"/>
          <w:szCs w:val="24"/>
          <w:u w:val="single" w:color="auto"/>
        </w:rPr>
        <w:t>）</w:t>
      </w:r>
      <w:r>
        <w:rPr>
          <w:rFonts w:ascii="仿宋" w:hAnsi="仿宋" w:eastAsia="仿宋" w:cs="仿宋"/>
          <w:spacing w:val="37"/>
          <w:sz w:val="24"/>
          <w:szCs w:val="24"/>
        </w:rPr>
        <w:t xml:space="preserve"> </w:t>
      </w:r>
      <w:r>
        <w:rPr>
          <w:rFonts w:ascii="仿宋" w:hAnsi="仿宋" w:eastAsia="仿宋" w:cs="仿宋"/>
          <w:spacing w:val="-7"/>
          <w:sz w:val="24"/>
          <w:szCs w:val="24"/>
        </w:rPr>
        <w:t>，</w:t>
      </w:r>
      <w:r>
        <w:rPr>
          <w:rFonts w:ascii="仿宋" w:hAnsi="仿宋" w:eastAsia="仿宋" w:cs="仿宋"/>
          <w:spacing w:val="16"/>
          <w:sz w:val="24"/>
          <w:szCs w:val="24"/>
        </w:rPr>
        <w:t xml:space="preserve"> </w:t>
      </w:r>
      <w:r>
        <w:rPr>
          <w:rFonts w:ascii="仿宋" w:hAnsi="仿宋" w:eastAsia="仿宋" w:cs="仿宋"/>
          <w:spacing w:val="-6"/>
          <w:sz w:val="24"/>
          <w:szCs w:val="24"/>
        </w:rPr>
        <w:t>属于</w:t>
      </w:r>
      <w:r>
        <w:rPr>
          <w:rFonts w:ascii="仿宋" w:hAnsi="仿宋" w:eastAsia="仿宋" w:cs="仿宋"/>
          <w:spacing w:val="-6"/>
          <w:sz w:val="24"/>
          <w:szCs w:val="24"/>
          <w:u w:val="single" w:color="auto"/>
        </w:rPr>
        <w:t>（采购文件中明确的所属行业</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6"/>
          <w:sz w:val="24"/>
          <w:szCs w:val="24"/>
        </w:rPr>
        <w:t>制造商为</w:t>
      </w:r>
      <w:r>
        <w:rPr>
          <w:rFonts w:ascii="仿宋" w:hAnsi="仿宋" w:eastAsia="仿宋" w:cs="仿宋"/>
          <w:spacing w:val="-6"/>
          <w:sz w:val="24"/>
          <w:szCs w:val="24"/>
          <w:u w:val="single" w:color="auto"/>
        </w:rPr>
        <w:t>（</w:t>
      </w:r>
      <w:r>
        <w:rPr>
          <w:rFonts w:ascii="仿宋" w:hAnsi="仿宋" w:eastAsia="仿宋" w:cs="仿宋"/>
          <w:spacing w:val="52"/>
          <w:sz w:val="24"/>
          <w:szCs w:val="24"/>
          <w:u w:val="single" w:color="auto"/>
        </w:rPr>
        <w:t xml:space="preserve"> </w:t>
      </w:r>
      <w:r>
        <w:rPr>
          <w:rFonts w:ascii="仿宋" w:hAnsi="仿宋" w:eastAsia="仿宋" w:cs="仿宋"/>
          <w:spacing w:val="-6"/>
          <w:sz w:val="24"/>
          <w:szCs w:val="24"/>
          <w:u w:val="single" w:color="auto"/>
        </w:rPr>
        <w:t>企业名称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人， 营业收入为</w:t>
      </w:r>
      <w:r>
        <w:rPr>
          <w:rFonts w:ascii="仿宋" w:hAnsi="仿宋" w:eastAsia="仿宋" w:cs="仿宋"/>
          <w:spacing w:val="-119"/>
          <w:sz w:val="24"/>
          <w:szCs w:val="24"/>
        </w:rPr>
        <w:t xml:space="preserve"> </w:t>
      </w:r>
      <w:r>
        <w:rPr>
          <w:rFonts w:ascii="仿宋" w:hAnsi="仿宋" w:eastAsia="仿宋" w:cs="仿宋"/>
          <w:spacing w:val="3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 资产</w:t>
      </w:r>
      <w:r>
        <w:rPr>
          <w:rFonts w:ascii="仿宋" w:hAnsi="仿宋" w:eastAsia="仿宋" w:cs="仿宋"/>
          <w:spacing w:val="-5"/>
          <w:sz w:val="24"/>
          <w:szCs w:val="24"/>
        </w:rPr>
        <w:t>总额为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 属于</w:t>
      </w:r>
      <w:r>
        <w:rPr>
          <w:rFonts w:ascii="仿宋" w:hAnsi="仿宋" w:eastAsia="仿宋" w:cs="仿宋"/>
          <w:spacing w:val="-5"/>
          <w:sz w:val="24"/>
          <w:szCs w:val="24"/>
          <w:u w:val="single" w:color="auto"/>
        </w:rPr>
        <w:t>（中型企业、</w:t>
      </w:r>
      <w:r>
        <w:rPr>
          <w:rFonts w:ascii="仿宋" w:hAnsi="仿宋" w:eastAsia="仿宋" w:cs="仿宋"/>
          <w:sz w:val="24"/>
          <w:szCs w:val="24"/>
        </w:rPr>
        <w:t xml:space="preserve"> </w:t>
      </w:r>
      <w:r>
        <w:rPr>
          <w:rFonts w:ascii="仿宋" w:hAnsi="仿宋" w:eastAsia="仿宋" w:cs="仿宋"/>
          <w:spacing w:val="-2"/>
          <w:sz w:val="24"/>
          <w:szCs w:val="24"/>
          <w:u w:val="single" w:color="auto"/>
        </w:rPr>
        <w:t>小型企业、 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7D676D9B">
      <w:pPr>
        <w:spacing w:before="1" w:line="368" w:lineRule="auto"/>
        <w:ind w:left="1" w:right="82" w:firstLine="480"/>
        <w:rPr>
          <w:rFonts w:ascii="仿宋" w:hAnsi="仿宋" w:eastAsia="仿宋" w:cs="仿宋"/>
          <w:sz w:val="24"/>
          <w:szCs w:val="24"/>
        </w:rPr>
      </w:pPr>
      <w:r>
        <w:rPr>
          <w:rFonts w:ascii="仿宋" w:hAnsi="仿宋" w:eastAsia="仿宋" w:cs="仿宋"/>
          <w:spacing w:val="1"/>
          <w:sz w:val="24"/>
          <w:szCs w:val="24"/>
        </w:rPr>
        <w:t>本企业不属于大企业的分支机构，不存在控股股东为大企业的情形，也不存在与大</w:t>
      </w:r>
      <w:r>
        <w:rPr>
          <w:rFonts w:ascii="仿宋" w:hAnsi="仿宋" w:eastAsia="仿宋" w:cs="仿宋"/>
          <w:spacing w:val="8"/>
          <w:sz w:val="24"/>
          <w:szCs w:val="24"/>
        </w:rPr>
        <w:t xml:space="preserve"> </w:t>
      </w:r>
      <w:r>
        <w:rPr>
          <w:rFonts w:ascii="仿宋" w:hAnsi="仿宋" w:eastAsia="仿宋" w:cs="仿宋"/>
          <w:spacing w:val="-4"/>
          <w:sz w:val="24"/>
          <w:szCs w:val="24"/>
        </w:rPr>
        <w:t>企业的负责人为同一人的情形。</w:t>
      </w:r>
    </w:p>
    <w:p w14:paraId="7DA96C2A">
      <w:pPr>
        <w:spacing w:before="1" w:line="215" w:lineRule="auto"/>
        <w:ind w:left="481"/>
        <w:rPr>
          <w:rFonts w:ascii="仿宋" w:hAnsi="仿宋" w:eastAsia="仿宋" w:cs="仿宋"/>
          <w:sz w:val="24"/>
          <w:szCs w:val="24"/>
        </w:rPr>
      </w:pPr>
      <w:r>
        <w:rPr>
          <w:rFonts w:ascii="仿宋" w:hAnsi="仿宋" w:eastAsia="仿宋" w:cs="仿宋"/>
          <w:spacing w:val="-1"/>
          <w:sz w:val="24"/>
          <w:szCs w:val="24"/>
        </w:rPr>
        <w:t xml:space="preserve">本企业对上述声明内容的真实性负责。 如有虚假， </w:t>
      </w:r>
      <w:r>
        <w:rPr>
          <w:rFonts w:ascii="仿宋" w:hAnsi="仿宋" w:eastAsia="仿宋" w:cs="仿宋"/>
          <w:spacing w:val="-2"/>
          <w:sz w:val="24"/>
          <w:szCs w:val="24"/>
        </w:rPr>
        <w:t>将依法承担相应责任。</w:t>
      </w:r>
    </w:p>
    <w:p w14:paraId="016C1F62">
      <w:pPr>
        <w:spacing w:before="199" w:line="217" w:lineRule="auto"/>
        <w:ind w:left="481"/>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7EFB75EB">
      <w:pPr>
        <w:spacing w:before="195" w:line="219" w:lineRule="auto"/>
        <w:ind w:left="531"/>
        <w:rPr>
          <w:rFonts w:ascii="仿宋" w:hAnsi="仿宋" w:eastAsia="仿宋" w:cs="仿宋"/>
          <w:sz w:val="24"/>
          <w:szCs w:val="24"/>
        </w:rPr>
      </w:pPr>
      <w:r>
        <w:rPr>
          <w:rFonts w:ascii="仿宋" w:hAnsi="仿宋" w:eastAsia="仿宋" w:cs="仿宋"/>
          <w:spacing w:val="11"/>
          <w:sz w:val="24"/>
          <w:szCs w:val="24"/>
        </w:rPr>
        <w:t>日期：</w:t>
      </w:r>
    </w:p>
    <w:p w14:paraId="6C5852E5">
      <w:pPr>
        <w:spacing w:before="192" w:line="371" w:lineRule="auto"/>
        <w:ind w:left="6" w:right="82" w:firstLine="480"/>
        <w:rPr>
          <w:rFonts w:ascii="仿宋" w:hAnsi="仿宋" w:eastAsia="仿宋" w:cs="仿宋"/>
          <w:sz w:val="24"/>
          <w:szCs w:val="24"/>
        </w:rPr>
      </w:pPr>
      <w:r>
        <w:rPr>
          <w:rFonts w:ascii="仿宋" w:hAnsi="仿宋" w:eastAsia="仿宋" w:cs="仿宋"/>
          <w:spacing w:val="-2"/>
          <w:sz w:val="24"/>
          <w:szCs w:val="24"/>
        </w:rPr>
        <w:t>注：从业人员、 营业收入、 资产总额填报上一年度数据， 无上一年度</w:t>
      </w:r>
      <w:r>
        <w:rPr>
          <w:rFonts w:ascii="仿宋" w:hAnsi="仿宋" w:eastAsia="仿宋" w:cs="仿宋"/>
          <w:spacing w:val="-3"/>
          <w:sz w:val="24"/>
          <w:szCs w:val="24"/>
        </w:rPr>
        <w:t>数据的新成</w:t>
      </w:r>
      <w:r>
        <w:rPr>
          <w:rFonts w:ascii="仿宋" w:hAnsi="仿宋" w:eastAsia="仿宋" w:cs="仿宋"/>
          <w:sz w:val="24"/>
          <w:szCs w:val="24"/>
        </w:rPr>
        <w:t xml:space="preserve"> </w:t>
      </w:r>
      <w:r>
        <w:rPr>
          <w:rFonts w:ascii="仿宋" w:hAnsi="仿宋" w:eastAsia="仿宋" w:cs="仿宋"/>
          <w:spacing w:val="-6"/>
          <w:sz w:val="24"/>
          <w:szCs w:val="24"/>
        </w:rPr>
        <w:t>立企业可不填报。</w:t>
      </w:r>
    </w:p>
    <w:p w14:paraId="238D44FE">
      <w:pPr>
        <w:spacing w:line="371" w:lineRule="auto"/>
        <w:rPr>
          <w:rFonts w:ascii="仿宋" w:hAnsi="仿宋" w:eastAsia="仿宋" w:cs="仿宋"/>
          <w:sz w:val="24"/>
          <w:szCs w:val="24"/>
        </w:rPr>
        <w:sectPr>
          <w:footerReference r:id="rId35" w:type="default"/>
          <w:pgSz w:w="11907" w:h="16839"/>
          <w:pgMar w:top="1431" w:right="1279" w:bottom="845" w:left="1376" w:header="0" w:footer="618" w:gutter="0"/>
          <w:pgNumType w:fmt="decimal"/>
          <w:cols w:space="720" w:num="1"/>
        </w:sectPr>
      </w:pPr>
    </w:p>
    <w:p w14:paraId="7A8DAA5B">
      <w:pPr>
        <w:spacing w:before="88" w:line="221" w:lineRule="auto"/>
        <w:ind w:left="2675"/>
        <w:rPr>
          <w:rFonts w:ascii="仿宋" w:hAnsi="仿宋" w:eastAsia="仿宋" w:cs="仿宋"/>
          <w:sz w:val="31"/>
          <w:szCs w:val="31"/>
        </w:rPr>
      </w:pPr>
      <w:r>
        <w:rPr>
          <w:rFonts w:ascii="仿宋" w:hAnsi="仿宋" w:eastAsia="仿宋" w:cs="仿宋"/>
          <w:spacing w:val="7"/>
          <w:sz w:val="31"/>
          <w:szCs w:val="31"/>
        </w:rPr>
        <w:t>7.残疾人福利性单位声明函</w:t>
      </w:r>
    </w:p>
    <w:p w14:paraId="48DD872E">
      <w:pPr>
        <w:spacing w:before="147" w:line="216" w:lineRule="auto"/>
        <w:ind w:left="1219"/>
        <w:rPr>
          <w:rFonts w:ascii="仿宋" w:hAnsi="仿宋" w:eastAsia="仿宋" w:cs="仿宋"/>
          <w:sz w:val="24"/>
          <w:szCs w:val="24"/>
        </w:rPr>
      </w:pPr>
      <w:r>
        <w:rPr>
          <w:rFonts w:ascii="仿宋" w:hAnsi="仿宋" w:eastAsia="仿宋" w:cs="仿宋"/>
          <w:b/>
          <w:bCs/>
          <w:spacing w:val="-3"/>
          <w:sz w:val="24"/>
          <w:szCs w:val="24"/>
        </w:rPr>
        <w:t>（属于残疾人福利性单位的填写，不属于的无需填写此项内容）</w:t>
      </w:r>
    </w:p>
    <w:p w14:paraId="4655A6D5">
      <w:pPr>
        <w:pStyle w:val="5"/>
        <w:spacing w:line="297" w:lineRule="auto"/>
      </w:pPr>
    </w:p>
    <w:p w14:paraId="232CCA19">
      <w:pPr>
        <w:pStyle w:val="5"/>
        <w:spacing w:line="298" w:lineRule="auto"/>
      </w:pPr>
    </w:p>
    <w:p w14:paraId="70BA0332">
      <w:pPr>
        <w:pStyle w:val="5"/>
        <w:spacing w:line="298" w:lineRule="auto"/>
      </w:pPr>
    </w:p>
    <w:p w14:paraId="2D20BF5B">
      <w:pPr>
        <w:pStyle w:val="5"/>
        <w:spacing w:line="298" w:lineRule="auto"/>
      </w:pPr>
    </w:p>
    <w:p w14:paraId="5E25CE37">
      <w:pPr>
        <w:spacing w:before="78" w:line="368" w:lineRule="auto"/>
        <w:ind w:left="2" w:right="39" w:firstLine="479"/>
        <w:jc w:val="both"/>
        <w:rPr>
          <w:rFonts w:ascii="仿宋" w:hAnsi="仿宋" w:eastAsia="仿宋" w:cs="仿宋"/>
          <w:sz w:val="24"/>
          <w:szCs w:val="24"/>
        </w:rPr>
      </w:pPr>
      <w:r>
        <w:rPr>
          <w:rFonts w:ascii="仿宋" w:hAnsi="仿宋" w:eastAsia="仿宋" w:cs="仿宋"/>
          <w:spacing w:val="1"/>
          <w:sz w:val="24"/>
          <w:szCs w:val="24"/>
        </w:rPr>
        <w:t>本公司（联合体） 郑重声明， 根据《政府采购促进中小企业发展管理办法》（财</w:t>
      </w:r>
      <w:r>
        <w:rPr>
          <w:rFonts w:ascii="仿宋" w:hAnsi="仿宋" w:eastAsia="仿宋" w:cs="仿宋"/>
          <w:spacing w:val="6"/>
          <w:sz w:val="24"/>
          <w:szCs w:val="24"/>
        </w:rPr>
        <w:t xml:space="preserve"> </w:t>
      </w:r>
      <w:r>
        <w:rPr>
          <w:rFonts w:ascii="仿宋" w:hAnsi="仿宋" w:eastAsia="仿宋" w:cs="仿宋"/>
          <w:spacing w:val="-3"/>
          <w:sz w:val="24"/>
          <w:szCs w:val="24"/>
        </w:rPr>
        <w:t>库﹝ 2020﹞ 46 号）</w:t>
      </w:r>
      <w:r>
        <w:rPr>
          <w:rFonts w:ascii="仿宋" w:hAnsi="仿宋" w:eastAsia="仿宋" w:cs="仿宋"/>
          <w:spacing w:val="42"/>
          <w:sz w:val="24"/>
          <w:szCs w:val="24"/>
        </w:rPr>
        <w:t xml:space="preserve"> </w:t>
      </w:r>
      <w:r>
        <w:rPr>
          <w:rFonts w:ascii="仿宋" w:hAnsi="仿宋" w:eastAsia="仿宋" w:cs="仿宋"/>
          <w:spacing w:val="-3"/>
          <w:sz w:val="24"/>
          <w:szCs w:val="24"/>
        </w:rPr>
        <w:t>的规定， 本公司（联合体）</w:t>
      </w:r>
      <w:r>
        <w:rPr>
          <w:rFonts w:ascii="仿宋" w:hAnsi="仿宋" w:eastAsia="仿宋" w:cs="仿宋"/>
          <w:spacing w:val="20"/>
          <w:sz w:val="24"/>
          <w:szCs w:val="24"/>
        </w:rPr>
        <w:t xml:space="preserve"> </w:t>
      </w:r>
      <w:r>
        <w:rPr>
          <w:rFonts w:ascii="仿宋" w:hAnsi="仿宋" w:eastAsia="仿宋" w:cs="仿宋"/>
          <w:spacing w:val="-3"/>
          <w:sz w:val="24"/>
          <w:szCs w:val="24"/>
        </w:rPr>
        <w:t>参加</w:t>
      </w:r>
      <w:r>
        <w:rPr>
          <w:rFonts w:ascii="仿宋" w:hAnsi="仿宋" w:eastAsia="仿宋" w:cs="仿宋"/>
          <w:spacing w:val="-3"/>
          <w:sz w:val="24"/>
          <w:szCs w:val="24"/>
          <w:u w:val="single" w:color="auto"/>
        </w:rPr>
        <w:t>（单位名称）</w:t>
      </w:r>
      <w:r>
        <w:rPr>
          <w:rFonts w:ascii="仿宋" w:hAnsi="仿宋" w:eastAsia="仿宋" w:cs="仿宋"/>
          <w:spacing w:val="30"/>
          <w:sz w:val="24"/>
          <w:szCs w:val="24"/>
        </w:rPr>
        <w:t xml:space="preserve"> </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z w:val="24"/>
          <w:szCs w:val="24"/>
        </w:rPr>
        <w:t xml:space="preserve"> </w:t>
      </w:r>
      <w:r>
        <w:rPr>
          <w:rFonts w:ascii="仿宋" w:hAnsi="仿宋" w:eastAsia="仿宋" w:cs="仿宋"/>
          <w:spacing w:val="-2"/>
          <w:sz w:val="24"/>
          <w:szCs w:val="24"/>
        </w:rPr>
        <w:t>采购活动，提供的货物全部由符合政策要求的中小企业制造，具体情况如下：</w:t>
      </w:r>
    </w:p>
    <w:p w14:paraId="02BDE835">
      <w:pPr>
        <w:tabs>
          <w:tab w:val="left" w:pos="600"/>
        </w:tabs>
        <w:spacing w:before="2" w:line="368"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
          <w:sz w:val="24"/>
          <w:szCs w:val="24"/>
          <w:u w:val="single" w:color="auto"/>
        </w:rPr>
        <w:t>（标的名称</w:t>
      </w:r>
      <w:r>
        <w:rPr>
          <w:rFonts w:ascii="仿宋" w:hAnsi="仿宋" w:eastAsia="仿宋" w:cs="仿宋"/>
          <w:spacing w:val="-2"/>
          <w:sz w:val="24"/>
          <w:szCs w:val="24"/>
          <w:u w:val="single" w:color="auto"/>
        </w:rPr>
        <w:t>）</w:t>
      </w:r>
      <w:r>
        <w:rPr>
          <w:rFonts w:ascii="仿宋" w:hAnsi="仿宋" w:eastAsia="仿宋" w:cs="仿宋"/>
          <w:spacing w:val="36"/>
          <w:sz w:val="24"/>
          <w:szCs w:val="24"/>
        </w:rPr>
        <w:t xml:space="preserve"> </w:t>
      </w:r>
      <w:r>
        <w:rPr>
          <w:rFonts w:ascii="仿宋" w:hAnsi="仿宋" w:eastAsia="仿宋" w:cs="仿宋"/>
          <w:spacing w:val="-2"/>
          <w:sz w:val="24"/>
          <w:szCs w:val="24"/>
        </w:rPr>
        <w:t>，</w:t>
      </w:r>
      <w:r>
        <w:rPr>
          <w:rFonts w:ascii="仿宋" w:hAnsi="仿宋" w:eastAsia="仿宋" w:cs="仿宋"/>
          <w:spacing w:val="16"/>
          <w:sz w:val="24"/>
          <w:szCs w:val="24"/>
        </w:rPr>
        <w:t xml:space="preserve"> </w:t>
      </w:r>
      <w:r>
        <w:rPr>
          <w:rFonts w:ascii="仿宋" w:hAnsi="仿宋" w:eastAsia="仿宋" w:cs="仿宋"/>
          <w:spacing w:val="-7"/>
          <w:sz w:val="24"/>
          <w:szCs w:val="24"/>
        </w:rPr>
        <w:t>属于</w:t>
      </w:r>
      <w:r>
        <w:rPr>
          <w:rFonts w:ascii="仿宋" w:hAnsi="仿宋" w:eastAsia="仿宋" w:cs="仿宋"/>
          <w:spacing w:val="-7"/>
          <w:sz w:val="24"/>
          <w:szCs w:val="24"/>
          <w:u w:val="single" w:color="auto"/>
        </w:rPr>
        <w:t>（采购文件中明确的所属行业</w:t>
      </w:r>
      <w:r>
        <w:rPr>
          <w:rFonts w:ascii="仿宋" w:hAnsi="仿宋" w:eastAsia="仿宋" w:cs="仿宋"/>
          <w:spacing w:val="-2"/>
          <w:sz w:val="24"/>
          <w:szCs w:val="24"/>
          <w:u w:val="single" w:color="auto"/>
        </w:rPr>
        <w:t>）</w:t>
      </w:r>
      <w:r>
        <w:rPr>
          <w:rFonts w:ascii="仿宋" w:hAnsi="仿宋" w:eastAsia="仿宋" w:cs="仿宋"/>
          <w:spacing w:val="-2"/>
          <w:sz w:val="24"/>
          <w:szCs w:val="24"/>
        </w:rPr>
        <w:t>；</w:t>
      </w:r>
      <w:r>
        <w:rPr>
          <w:rFonts w:ascii="仿宋" w:hAnsi="仿宋" w:eastAsia="仿宋" w:cs="仿宋"/>
          <w:spacing w:val="-7"/>
          <w:sz w:val="24"/>
          <w:szCs w:val="24"/>
        </w:rPr>
        <w:t>制造商为</w:t>
      </w:r>
      <w:r>
        <w:rPr>
          <w:rFonts w:ascii="仿宋" w:hAnsi="仿宋" w:eastAsia="仿宋" w:cs="仿宋"/>
          <w:spacing w:val="-7"/>
          <w:sz w:val="24"/>
          <w:szCs w:val="24"/>
          <w:u w:val="single" w:color="auto"/>
        </w:rPr>
        <w:t>（</w:t>
      </w:r>
      <w:r>
        <w:rPr>
          <w:rFonts w:ascii="仿宋" w:hAnsi="仿宋" w:eastAsia="仿宋" w:cs="仿宋"/>
          <w:spacing w:val="52"/>
          <w:sz w:val="24"/>
          <w:szCs w:val="24"/>
          <w:u w:val="single" w:color="auto"/>
        </w:rPr>
        <w:t xml:space="preserve"> </w:t>
      </w:r>
      <w:r>
        <w:rPr>
          <w:rFonts w:ascii="仿宋" w:hAnsi="仿宋" w:eastAsia="仿宋" w:cs="仿宋"/>
          <w:spacing w:val="-7"/>
          <w:sz w:val="24"/>
          <w:szCs w:val="24"/>
          <w:u w:val="single" w:color="auto"/>
        </w:rPr>
        <w:t>企业名称</w:t>
      </w:r>
      <w:r>
        <w:rPr>
          <w:rFonts w:ascii="仿宋" w:hAnsi="仿宋" w:eastAsia="仿宋" w:cs="仿宋"/>
          <w:spacing w:val="-2"/>
          <w:sz w:val="24"/>
          <w:szCs w:val="24"/>
          <w:u w:val="single" w:color="auto"/>
        </w:rPr>
        <w:t>）</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人， 营业收入为</w:t>
      </w:r>
      <w:r>
        <w:rPr>
          <w:rFonts w:ascii="仿宋" w:hAnsi="仿宋" w:eastAsia="仿宋" w:cs="仿宋"/>
          <w:spacing w:val="-119"/>
          <w:sz w:val="24"/>
          <w:szCs w:val="24"/>
        </w:rPr>
        <w:t xml:space="preserve"> </w:t>
      </w:r>
      <w:r>
        <w:rPr>
          <w:rFonts w:ascii="仿宋" w:hAnsi="仿宋" w:eastAsia="仿宋" w:cs="仿宋"/>
          <w:spacing w:val="3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 资产</w:t>
      </w:r>
      <w:r>
        <w:rPr>
          <w:rFonts w:ascii="仿宋" w:hAnsi="仿宋" w:eastAsia="仿宋" w:cs="仿宋"/>
          <w:spacing w:val="-5"/>
          <w:sz w:val="24"/>
          <w:szCs w:val="24"/>
        </w:rPr>
        <w:t>总额为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 属于</w:t>
      </w:r>
      <w:r>
        <w:rPr>
          <w:rFonts w:ascii="仿宋" w:hAnsi="仿宋" w:eastAsia="仿宋" w:cs="仿宋"/>
          <w:spacing w:val="-5"/>
          <w:sz w:val="24"/>
          <w:szCs w:val="24"/>
          <w:u w:val="single" w:color="auto"/>
        </w:rPr>
        <w:t>（中型企业、</w:t>
      </w:r>
      <w:r>
        <w:rPr>
          <w:rFonts w:ascii="仿宋" w:hAnsi="仿宋" w:eastAsia="仿宋" w:cs="仿宋"/>
          <w:sz w:val="24"/>
          <w:szCs w:val="24"/>
        </w:rPr>
        <w:t xml:space="preserve"> </w:t>
      </w:r>
      <w:r>
        <w:rPr>
          <w:rFonts w:ascii="仿宋" w:hAnsi="仿宋" w:eastAsia="仿宋" w:cs="仿宋"/>
          <w:spacing w:val="-2"/>
          <w:sz w:val="24"/>
          <w:szCs w:val="24"/>
          <w:u w:val="single" w:color="auto"/>
        </w:rPr>
        <w:t>小型企业、 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4FA871DA">
      <w:pPr>
        <w:spacing w:before="1" w:line="367" w:lineRule="auto"/>
        <w:ind w:left="3" w:right="79" w:firstLine="478"/>
        <w:rPr>
          <w:rFonts w:ascii="仿宋" w:hAnsi="仿宋" w:eastAsia="仿宋" w:cs="仿宋"/>
          <w:sz w:val="24"/>
          <w:szCs w:val="24"/>
        </w:rPr>
      </w:pPr>
      <w:r>
        <w:rPr>
          <w:rFonts w:ascii="仿宋" w:hAnsi="仿宋" w:eastAsia="仿宋" w:cs="仿宋"/>
          <w:sz w:val="24"/>
          <w:szCs w:val="24"/>
        </w:rPr>
        <w:t>本企业不属于大企业的分支机构， 不存在控股股东为大企业的情形，</w:t>
      </w:r>
      <w:r>
        <w:rPr>
          <w:rFonts w:ascii="仿宋" w:hAnsi="仿宋" w:eastAsia="仿宋" w:cs="仿宋"/>
          <w:spacing w:val="47"/>
          <w:sz w:val="24"/>
          <w:szCs w:val="24"/>
        </w:rPr>
        <w:t xml:space="preserve"> </w:t>
      </w:r>
      <w:r>
        <w:rPr>
          <w:rFonts w:ascii="仿宋" w:hAnsi="仿宋" w:eastAsia="仿宋" w:cs="仿宋"/>
          <w:sz w:val="24"/>
          <w:szCs w:val="24"/>
        </w:rPr>
        <w:t xml:space="preserve">也不存在与 </w:t>
      </w:r>
      <w:r>
        <w:rPr>
          <w:rFonts w:ascii="仿宋" w:hAnsi="仿宋" w:eastAsia="仿宋" w:cs="仿宋"/>
          <w:spacing w:val="-3"/>
          <w:sz w:val="24"/>
          <w:szCs w:val="24"/>
        </w:rPr>
        <w:t>大企业的负责人为同一人的情形。</w:t>
      </w:r>
    </w:p>
    <w:p w14:paraId="284B4736">
      <w:pPr>
        <w:spacing w:before="1" w:line="215" w:lineRule="auto"/>
        <w:ind w:left="481"/>
        <w:rPr>
          <w:rFonts w:ascii="仿宋" w:hAnsi="仿宋" w:eastAsia="仿宋" w:cs="仿宋"/>
          <w:sz w:val="24"/>
          <w:szCs w:val="24"/>
        </w:rPr>
      </w:pPr>
      <w:r>
        <w:rPr>
          <w:rFonts w:ascii="仿宋" w:hAnsi="仿宋" w:eastAsia="仿宋" w:cs="仿宋"/>
          <w:spacing w:val="-1"/>
          <w:sz w:val="24"/>
          <w:szCs w:val="24"/>
        </w:rPr>
        <w:t xml:space="preserve">本企业对上述声明内容的真实性负责。 如有虚假， </w:t>
      </w:r>
      <w:r>
        <w:rPr>
          <w:rFonts w:ascii="仿宋" w:hAnsi="仿宋" w:eastAsia="仿宋" w:cs="仿宋"/>
          <w:spacing w:val="-2"/>
          <w:sz w:val="24"/>
          <w:szCs w:val="24"/>
        </w:rPr>
        <w:t>将依法承担相应责任。</w:t>
      </w:r>
    </w:p>
    <w:p w14:paraId="28291550">
      <w:pPr>
        <w:spacing w:before="199" w:line="217" w:lineRule="auto"/>
        <w:ind w:left="481"/>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6C5FA662">
      <w:pPr>
        <w:spacing w:before="196" w:line="219" w:lineRule="auto"/>
        <w:ind w:left="531"/>
        <w:rPr>
          <w:rFonts w:ascii="仿宋" w:hAnsi="仿宋" w:eastAsia="仿宋" w:cs="仿宋"/>
          <w:sz w:val="24"/>
          <w:szCs w:val="24"/>
        </w:rPr>
      </w:pPr>
      <w:r>
        <w:rPr>
          <w:rFonts w:ascii="仿宋" w:hAnsi="仿宋" w:eastAsia="仿宋" w:cs="仿宋"/>
          <w:spacing w:val="11"/>
          <w:sz w:val="24"/>
          <w:szCs w:val="24"/>
        </w:rPr>
        <w:t>日期：</w:t>
      </w:r>
    </w:p>
    <w:p w14:paraId="3E360421">
      <w:pPr>
        <w:spacing w:before="192" w:line="371" w:lineRule="auto"/>
        <w:ind w:left="6" w:right="81" w:firstLine="480"/>
        <w:rPr>
          <w:rFonts w:ascii="仿宋" w:hAnsi="仿宋" w:eastAsia="仿宋" w:cs="仿宋"/>
          <w:sz w:val="24"/>
          <w:szCs w:val="24"/>
        </w:rPr>
      </w:pPr>
      <w:r>
        <w:rPr>
          <w:rFonts w:ascii="仿宋" w:hAnsi="仿宋" w:eastAsia="仿宋" w:cs="仿宋"/>
          <w:spacing w:val="-2"/>
          <w:sz w:val="24"/>
          <w:szCs w:val="24"/>
        </w:rPr>
        <w:t>注：从业人员、 营业收入、 资产总额填报上一年度数据， 无上一年度数</w:t>
      </w:r>
      <w:r>
        <w:rPr>
          <w:rFonts w:ascii="仿宋" w:hAnsi="仿宋" w:eastAsia="仿宋" w:cs="仿宋"/>
          <w:spacing w:val="-3"/>
          <w:sz w:val="24"/>
          <w:szCs w:val="24"/>
        </w:rPr>
        <w:t>据的新成</w:t>
      </w:r>
      <w:r>
        <w:rPr>
          <w:rFonts w:ascii="仿宋" w:hAnsi="仿宋" w:eastAsia="仿宋" w:cs="仿宋"/>
          <w:sz w:val="24"/>
          <w:szCs w:val="24"/>
        </w:rPr>
        <w:t xml:space="preserve"> </w:t>
      </w:r>
      <w:r>
        <w:rPr>
          <w:rFonts w:ascii="仿宋" w:hAnsi="仿宋" w:eastAsia="仿宋" w:cs="仿宋"/>
          <w:spacing w:val="-6"/>
          <w:sz w:val="24"/>
          <w:szCs w:val="24"/>
        </w:rPr>
        <w:t>立企业可不填报。</w:t>
      </w:r>
    </w:p>
    <w:p w14:paraId="51A11739">
      <w:pPr>
        <w:spacing w:line="371" w:lineRule="auto"/>
        <w:rPr>
          <w:rFonts w:ascii="仿宋" w:hAnsi="仿宋" w:eastAsia="仿宋" w:cs="仿宋"/>
          <w:sz w:val="24"/>
          <w:szCs w:val="24"/>
        </w:rPr>
        <w:sectPr>
          <w:footerReference r:id="rId36" w:type="default"/>
          <w:pgSz w:w="11907" w:h="16839"/>
          <w:pgMar w:top="1431" w:right="1279" w:bottom="845" w:left="1376" w:header="0" w:footer="618" w:gutter="0"/>
          <w:pgNumType w:fmt="decimal"/>
          <w:cols w:space="720" w:num="1"/>
        </w:sectPr>
      </w:pPr>
    </w:p>
    <w:p w14:paraId="0F677AF8">
      <w:pPr>
        <w:spacing w:before="86" w:line="224" w:lineRule="auto"/>
        <w:ind w:left="3149"/>
        <w:rPr>
          <w:rFonts w:ascii="仿宋" w:hAnsi="仿宋" w:eastAsia="仿宋" w:cs="仿宋"/>
          <w:sz w:val="31"/>
          <w:szCs w:val="31"/>
        </w:rPr>
      </w:pPr>
      <w:r>
        <w:rPr>
          <w:rFonts w:ascii="仿宋" w:hAnsi="仿宋" w:eastAsia="仿宋" w:cs="仿宋"/>
          <w:spacing w:val="7"/>
          <w:sz w:val="31"/>
          <w:szCs w:val="31"/>
        </w:rPr>
        <w:t>8.监狱企业证明文件</w:t>
      </w:r>
    </w:p>
    <w:p w14:paraId="73CA2A32">
      <w:pPr>
        <w:spacing w:before="143" w:line="218" w:lineRule="auto"/>
        <w:ind w:left="1699"/>
        <w:rPr>
          <w:rFonts w:ascii="仿宋" w:hAnsi="仿宋" w:eastAsia="仿宋" w:cs="仿宋"/>
          <w:sz w:val="24"/>
          <w:szCs w:val="24"/>
        </w:rPr>
      </w:pPr>
      <w:r>
        <w:rPr>
          <w:rFonts w:ascii="仿宋" w:hAnsi="仿宋" w:eastAsia="仿宋" w:cs="仿宋"/>
          <w:b/>
          <w:bCs/>
          <w:spacing w:val="-3"/>
          <w:sz w:val="24"/>
          <w:szCs w:val="24"/>
        </w:rPr>
        <w:t>（属于监狱企业的提供，不属于的无需提供此项内容）</w:t>
      </w:r>
    </w:p>
    <w:p w14:paraId="0AEFFAD3">
      <w:pPr>
        <w:pStyle w:val="5"/>
        <w:spacing w:line="336" w:lineRule="auto"/>
      </w:pPr>
    </w:p>
    <w:p w14:paraId="6FAB96C4">
      <w:pPr>
        <w:pStyle w:val="5"/>
        <w:spacing w:line="336" w:lineRule="auto"/>
      </w:pPr>
    </w:p>
    <w:p w14:paraId="797C4B9E">
      <w:pPr>
        <w:spacing w:before="78" w:line="369" w:lineRule="auto"/>
        <w:ind w:firstLine="480"/>
        <w:rPr>
          <w:rFonts w:ascii="仿宋" w:hAnsi="仿宋" w:eastAsia="仿宋" w:cs="仿宋"/>
          <w:sz w:val="24"/>
          <w:szCs w:val="24"/>
        </w:rPr>
      </w:pPr>
      <w:r>
        <w:rPr>
          <w:rFonts w:ascii="仿宋" w:hAnsi="仿宋" w:eastAsia="仿宋" w:cs="仿宋"/>
          <w:spacing w:val="-2"/>
          <w:sz w:val="24"/>
          <w:szCs w:val="24"/>
        </w:rPr>
        <w:t>（监狱企业参加政府采购活动时，应当提供由省级以上监狱管理局、戒毒管理局(含</w:t>
      </w:r>
      <w:r>
        <w:rPr>
          <w:rFonts w:ascii="仿宋" w:hAnsi="仿宋" w:eastAsia="仿宋" w:cs="仿宋"/>
          <w:spacing w:val="1"/>
          <w:sz w:val="24"/>
          <w:szCs w:val="24"/>
        </w:rPr>
        <w:t xml:space="preserve"> </w:t>
      </w:r>
      <w:r>
        <w:rPr>
          <w:rFonts w:ascii="仿宋" w:hAnsi="仿宋" w:eastAsia="仿宋" w:cs="仿宋"/>
          <w:spacing w:val="-2"/>
          <w:sz w:val="24"/>
          <w:szCs w:val="24"/>
        </w:rPr>
        <w:t>新疆生产建设兵团)出具的属于监狱企业的证明文件。</w:t>
      </w:r>
    </w:p>
    <w:p w14:paraId="237B457F">
      <w:pPr>
        <w:pStyle w:val="5"/>
        <w:spacing w:line="396" w:lineRule="auto"/>
      </w:pPr>
    </w:p>
    <w:p w14:paraId="14E82B48">
      <w:pPr>
        <w:spacing w:before="79" w:line="215" w:lineRule="auto"/>
        <w:ind w:left="727"/>
        <w:rPr>
          <w:rFonts w:ascii="仿宋" w:hAnsi="仿宋" w:eastAsia="仿宋" w:cs="仿宋"/>
          <w:sz w:val="24"/>
          <w:szCs w:val="24"/>
        </w:rPr>
      </w:pPr>
      <w:r>
        <w:rPr>
          <w:rFonts w:ascii="仿宋" w:hAnsi="仿宋" w:eastAsia="仿宋" w:cs="仿宋"/>
          <w:spacing w:val="-4"/>
          <w:sz w:val="24"/>
          <w:szCs w:val="24"/>
        </w:rPr>
        <w:t>注：在磋商响应文件中附扫描件。</w:t>
      </w:r>
    </w:p>
    <w:p w14:paraId="23B8A970">
      <w:pPr>
        <w:spacing w:line="215" w:lineRule="auto"/>
        <w:rPr>
          <w:rFonts w:ascii="仿宋" w:hAnsi="仿宋" w:eastAsia="仿宋" w:cs="仿宋"/>
          <w:sz w:val="24"/>
          <w:szCs w:val="24"/>
        </w:rPr>
        <w:sectPr>
          <w:footerReference r:id="rId37" w:type="default"/>
          <w:pgSz w:w="11907" w:h="16839"/>
          <w:pgMar w:top="1431" w:right="1361" w:bottom="845" w:left="1376" w:header="0" w:footer="618" w:gutter="0"/>
          <w:pgNumType w:fmt="decimal"/>
          <w:cols w:space="720" w:num="1"/>
        </w:sectPr>
      </w:pPr>
    </w:p>
    <w:p w14:paraId="5ED34069">
      <w:pPr>
        <w:spacing w:before="87" w:line="222" w:lineRule="auto"/>
        <w:ind w:left="3380"/>
        <w:rPr>
          <w:rFonts w:ascii="仿宋" w:hAnsi="仿宋" w:eastAsia="仿宋" w:cs="仿宋"/>
          <w:sz w:val="31"/>
          <w:szCs w:val="31"/>
        </w:rPr>
      </w:pPr>
      <w:r>
        <w:rPr>
          <w:rFonts w:ascii="仿宋" w:hAnsi="仿宋" w:eastAsia="仿宋" w:cs="仿宋"/>
          <w:spacing w:val="6"/>
          <w:sz w:val="31"/>
          <w:szCs w:val="31"/>
        </w:rPr>
        <w:t>9.售后服务</w:t>
      </w:r>
    </w:p>
    <w:p w14:paraId="3150A7EC">
      <w:pPr>
        <w:pStyle w:val="5"/>
        <w:spacing w:line="253" w:lineRule="auto"/>
      </w:pPr>
    </w:p>
    <w:p w14:paraId="748E1D10">
      <w:pPr>
        <w:pStyle w:val="5"/>
        <w:spacing w:line="254" w:lineRule="auto"/>
      </w:pPr>
    </w:p>
    <w:p w14:paraId="6720E5CA">
      <w:pPr>
        <w:pStyle w:val="5"/>
        <w:spacing w:line="254" w:lineRule="auto"/>
      </w:pPr>
    </w:p>
    <w:p w14:paraId="339399EE">
      <w:pPr>
        <w:pStyle w:val="5"/>
        <w:spacing w:line="254" w:lineRule="auto"/>
      </w:pPr>
    </w:p>
    <w:p w14:paraId="5542D847">
      <w:pPr>
        <w:pStyle w:val="5"/>
        <w:spacing w:line="254" w:lineRule="auto"/>
      </w:pPr>
    </w:p>
    <w:p w14:paraId="57471963">
      <w:pPr>
        <w:spacing w:before="78" w:line="217" w:lineRule="auto"/>
        <w:jc w:val="right"/>
        <w:rPr>
          <w:rFonts w:ascii="仿宋" w:hAnsi="仿宋" w:eastAsia="仿宋" w:cs="仿宋"/>
          <w:sz w:val="24"/>
          <w:szCs w:val="24"/>
        </w:rPr>
      </w:pPr>
      <w:r>
        <w:rPr>
          <w:rFonts w:ascii="仿宋" w:hAnsi="仿宋" w:eastAsia="仿宋" w:cs="仿宋"/>
          <w:b/>
          <w:bCs/>
          <w:spacing w:val="-3"/>
          <w:sz w:val="24"/>
          <w:szCs w:val="24"/>
        </w:rPr>
        <w:t>（根据项目需要设定。格式自拟，落款处需供应商盖章或法定代表人签章）</w:t>
      </w:r>
    </w:p>
    <w:p w14:paraId="0812DF4A">
      <w:pPr>
        <w:spacing w:line="217" w:lineRule="auto"/>
        <w:rPr>
          <w:rFonts w:ascii="仿宋" w:hAnsi="仿宋" w:eastAsia="仿宋" w:cs="仿宋"/>
          <w:sz w:val="24"/>
          <w:szCs w:val="24"/>
        </w:rPr>
        <w:sectPr>
          <w:footerReference r:id="rId38" w:type="default"/>
          <w:pgSz w:w="11907" w:h="16839"/>
          <w:pgMar w:top="1431" w:right="1660" w:bottom="845" w:left="1785" w:header="0" w:footer="618" w:gutter="0"/>
          <w:pgNumType w:fmt="decimal"/>
          <w:cols w:space="720" w:num="1"/>
        </w:sectPr>
      </w:pPr>
    </w:p>
    <w:p w14:paraId="73F961A2">
      <w:pPr>
        <w:spacing w:before="63" w:line="224" w:lineRule="auto"/>
        <w:ind w:left="3495"/>
        <w:rPr>
          <w:rFonts w:ascii="仿宋" w:hAnsi="仿宋" w:eastAsia="仿宋" w:cs="仿宋"/>
          <w:sz w:val="31"/>
          <w:szCs w:val="31"/>
        </w:rPr>
      </w:pPr>
      <w:r>
        <w:rPr>
          <w:rFonts w:ascii="仿宋" w:hAnsi="仿宋" w:eastAsia="仿宋" w:cs="仿宋"/>
          <w:spacing w:val="6"/>
          <w:sz w:val="31"/>
          <w:szCs w:val="31"/>
        </w:rPr>
        <w:t>10.响应供应商基本情况表</w:t>
      </w:r>
    </w:p>
    <w:p w14:paraId="1DAF8B65">
      <w:pPr>
        <w:pStyle w:val="5"/>
        <w:spacing w:line="271" w:lineRule="auto"/>
      </w:pPr>
    </w:p>
    <w:p w14:paraId="01AFC4C0">
      <w:pPr>
        <w:spacing w:before="78" w:line="217" w:lineRule="auto"/>
        <w:rPr>
          <w:rFonts w:ascii="仿宋" w:hAnsi="仿宋" w:eastAsia="仿宋" w:cs="仿宋"/>
          <w:sz w:val="24"/>
          <w:szCs w:val="24"/>
        </w:rPr>
      </w:pPr>
      <w:r>
        <w:rPr>
          <w:rFonts w:ascii="仿宋" w:hAnsi="仿宋" w:eastAsia="仿宋" w:cs="仿宋"/>
          <w:b/>
          <w:bCs/>
          <w:spacing w:val="-3"/>
          <w:sz w:val="24"/>
          <w:szCs w:val="24"/>
        </w:rPr>
        <w:t>（一）响应供应商基本信息表</w:t>
      </w:r>
    </w:p>
    <w:p w14:paraId="1E74278F">
      <w:pPr>
        <w:spacing w:line="185" w:lineRule="exact"/>
      </w:pPr>
    </w:p>
    <w:tbl>
      <w:tblPr>
        <w:tblStyle w:val="25"/>
        <w:tblW w:w="9700"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097"/>
        <w:gridCol w:w="1833"/>
        <w:gridCol w:w="727"/>
        <w:gridCol w:w="547"/>
        <w:gridCol w:w="1106"/>
        <w:gridCol w:w="180"/>
        <w:gridCol w:w="734"/>
        <w:gridCol w:w="1458"/>
      </w:tblGrid>
      <w:tr w14:paraId="7355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8" w:type="dxa"/>
            <w:vAlign w:val="top"/>
          </w:tcPr>
          <w:p w14:paraId="217EF52A">
            <w:pPr>
              <w:pStyle w:val="26"/>
              <w:spacing w:before="257" w:line="218" w:lineRule="auto"/>
              <w:ind w:left="495"/>
              <w:rPr>
                <w:sz w:val="21"/>
                <w:szCs w:val="21"/>
              </w:rPr>
            </w:pPr>
            <w:r>
              <w:rPr>
                <w:spacing w:val="-3"/>
                <w:sz w:val="21"/>
                <w:szCs w:val="21"/>
              </w:rPr>
              <w:t>供应商名称</w:t>
            </w:r>
          </w:p>
        </w:tc>
        <w:tc>
          <w:tcPr>
            <w:tcW w:w="7682" w:type="dxa"/>
            <w:gridSpan w:val="8"/>
            <w:vAlign w:val="top"/>
          </w:tcPr>
          <w:p w14:paraId="67E90289">
            <w:pPr>
              <w:rPr>
                <w:rFonts w:ascii="Arial"/>
                <w:sz w:val="21"/>
              </w:rPr>
            </w:pPr>
          </w:p>
        </w:tc>
      </w:tr>
      <w:tr w14:paraId="21D3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5C5776CF">
            <w:pPr>
              <w:pStyle w:val="26"/>
              <w:spacing w:before="252" w:line="221" w:lineRule="auto"/>
              <w:ind w:left="605"/>
              <w:rPr>
                <w:sz w:val="21"/>
                <w:szCs w:val="21"/>
              </w:rPr>
            </w:pPr>
            <w:r>
              <w:rPr>
                <w:spacing w:val="-5"/>
                <w:sz w:val="21"/>
                <w:szCs w:val="21"/>
              </w:rPr>
              <w:t>注册地址</w:t>
            </w:r>
          </w:p>
        </w:tc>
        <w:tc>
          <w:tcPr>
            <w:tcW w:w="4204" w:type="dxa"/>
            <w:gridSpan w:val="4"/>
            <w:vAlign w:val="top"/>
          </w:tcPr>
          <w:p w14:paraId="72513E4F">
            <w:pPr>
              <w:rPr>
                <w:rFonts w:ascii="Arial"/>
                <w:sz w:val="21"/>
              </w:rPr>
            </w:pPr>
          </w:p>
        </w:tc>
        <w:tc>
          <w:tcPr>
            <w:tcW w:w="1106" w:type="dxa"/>
            <w:vAlign w:val="top"/>
          </w:tcPr>
          <w:p w14:paraId="418B75C2">
            <w:pPr>
              <w:pStyle w:val="26"/>
              <w:spacing w:before="253" w:line="218" w:lineRule="auto"/>
              <w:ind w:left="159"/>
              <w:rPr>
                <w:sz w:val="21"/>
                <w:szCs w:val="21"/>
              </w:rPr>
            </w:pPr>
            <w:r>
              <w:rPr>
                <w:spacing w:val="-7"/>
                <w:sz w:val="21"/>
                <w:szCs w:val="21"/>
              </w:rPr>
              <w:t>邮政编码</w:t>
            </w:r>
          </w:p>
        </w:tc>
        <w:tc>
          <w:tcPr>
            <w:tcW w:w="2372" w:type="dxa"/>
            <w:gridSpan w:val="3"/>
            <w:vAlign w:val="top"/>
          </w:tcPr>
          <w:p w14:paraId="5AA99E27">
            <w:pPr>
              <w:rPr>
                <w:rFonts w:ascii="Arial"/>
                <w:sz w:val="21"/>
              </w:rPr>
            </w:pPr>
          </w:p>
        </w:tc>
      </w:tr>
      <w:tr w14:paraId="28CF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18" w:type="dxa"/>
            <w:vMerge w:val="restart"/>
            <w:tcBorders>
              <w:bottom w:val="nil"/>
            </w:tcBorders>
            <w:vAlign w:val="top"/>
          </w:tcPr>
          <w:p w14:paraId="59D3A39F">
            <w:pPr>
              <w:spacing w:line="257" w:lineRule="auto"/>
              <w:rPr>
                <w:rFonts w:ascii="Arial"/>
                <w:sz w:val="21"/>
              </w:rPr>
            </w:pPr>
          </w:p>
          <w:p w14:paraId="5761F7BB">
            <w:pPr>
              <w:spacing w:line="257" w:lineRule="auto"/>
              <w:rPr>
                <w:rFonts w:ascii="Arial"/>
                <w:sz w:val="21"/>
              </w:rPr>
            </w:pPr>
          </w:p>
          <w:p w14:paraId="7FA7E724">
            <w:pPr>
              <w:pStyle w:val="26"/>
              <w:spacing w:before="69" w:line="220" w:lineRule="auto"/>
              <w:ind w:left="597"/>
              <w:rPr>
                <w:sz w:val="21"/>
                <w:szCs w:val="21"/>
              </w:rPr>
            </w:pPr>
            <w:r>
              <w:rPr>
                <w:spacing w:val="-3"/>
                <w:sz w:val="21"/>
                <w:szCs w:val="21"/>
              </w:rPr>
              <w:t>联系方式</w:t>
            </w:r>
          </w:p>
        </w:tc>
        <w:tc>
          <w:tcPr>
            <w:tcW w:w="1097" w:type="dxa"/>
            <w:vAlign w:val="top"/>
          </w:tcPr>
          <w:p w14:paraId="42A15A71">
            <w:pPr>
              <w:pStyle w:val="26"/>
              <w:spacing w:before="298" w:line="221" w:lineRule="auto"/>
              <w:ind w:left="240"/>
              <w:rPr>
                <w:sz w:val="21"/>
                <w:szCs w:val="21"/>
              </w:rPr>
            </w:pPr>
            <w:r>
              <w:rPr>
                <w:spacing w:val="-2"/>
                <w:sz w:val="21"/>
                <w:szCs w:val="21"/>
              </w:rPr>
              <w:t>联系人</w:t>
            </w:r>
          </w:p>
        </w:tc>
        <w:tc>
          <w:tcPr>
            <w:tcW w:w="3107" w:type="dxa"/>
            <w:gridSpan w:val="3"/>
            <w:vAlign w:val="top"/>
          </w:tcPr>
          <w:p w14:paraId="2C7DC02A">
            <w:pPr>
              <w:rPr>
                <w:rFonts w:ascii="Arial"/>
                <w:sz w:val="21"/>
              </w:rPr>
            </w:pPr>
          </w:p>
        </w:tc>
        <w:tc>
          <w:tcPr>
            <w:tcW w:w="1106" w:type="dxa"/>
            <w:vAlign w:val="top"/>
          </w:tcPr>
          <w:p w14:paraId="221624B8">
            <w:pPr>
              <w:pStyle w:val="26"/>
              <w:spacing w:before="298" w:line="220" w:lineRule="auto"/>
              <w:ind w:left="375"/>
              <w:rPr>
                <w:sz w:val="21"/>
                <w:szCs w:val="21"/>
              </w:rPr>
            </w:pPr>
            <w:r>
              <w:rPr>
                <w:spacing w:val="-9"/>
                <w:sz w:val="21"/>
                <w:szCs w:val="21"/>
              </w:rPr>
              <w:t>电话</w:t>
            </w:r>
          </w:p>
        </w:tc>
        <w:tc>
          <w:tcPr>
            <w:tcW w:w="2372" w:type="dxa"/>
            <w:gridSpan w:val="3"/>
            <w:vAlign w:val="top"/>
          </w:tcPr>
          <w:p w14:paraId="586AE053">
            <w:pPr>
              <w:rPr>
                <w:rFonts w:ascii="Arial"/>
                <w:sz w:val="21"/>
              </w:rPr>
            </w:pPr>
          </w:p>
        </w:tc>
      </w:tr>
      <w:tr w14:paraId="7B51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18" w:type="dxa"/>
            <w:vMerge w:val="continue"/>
            <w:tcBorders>
              <w:top w:val="nil"/>
            </w:tcBorders>
            <w:vAlign w:val="top"/>
          </w:tcPr>
          <w:p w14:paraId="533B3296">
            <w:pPr>
              <w:rPr>
                <w:rFonts w:ascii="Arial"/>
                <w:sz w:val="21"/>
              </w:rPr>
            </w:pPr>
          </w:p>
        </w:tc>
        <w:tc>
          <w:tcPr>
            <w:tcW w:w="1097" w:type="dxa"/>
            <w:vAlign w:val="top"/>
          </w:tcPr>
          <w:p w14:paraId="28B597E2">
            <w:pPr>
              <w:pStyle w:val="26"/>
              <w:spacing w:before="253" w:line="220" w:lineRule="auto"/>
              <w:ind w:left="350"/>
              <w:rPr>
                <w:sz w:val="21"/>
                <w:szCs w:val="21"/>
              </w:rPr>
            </w:pPr>
            <w:r>
              <w:rPr>
                <w:spacing w:val="-4"/>
                <w:sz w:val="21"/>
                <w:szCs w:val="21"/>
              </w:rPr>
              <w:t>传真</w:t>
            </w:r>
          </w:p>
        </w:tc>
        <w:tc>
          <w:tcPr>
            <w:tcW w:w="3107" w:type="dxa"/>
            <w:gridSpan w:val="3"/>
            <w:vAlign w:val="top"/>
          </w:tcPr>
          <w:p w14:paraId="28255C73">
            <w:pPr>
              <w:rPr>
                <w:rFonts w:ascii="Arial"/>
                <w:sz w:val="21"/>
              </w:rPr>
            </w:pPr>
          </w:p>
        </w:tc>
        <w:tc>
          <w:tcPr>
            <w:tcW w:w="1106" w:type="dxa"/>
            <w:vAlign w:val="top"/>
          </w:tcPr>
          <w:p w14:paraId="5EB6B621">
            <w:pPr>
              <w:pStyle w:val="26"/>
              <w:spacing w:before="252" w:line="221" w:lineRule="auto"/>
              <w:ind w:left="375"/>
              <w:rPr>
                <w:sz w:val="21"/>
                <w:szCs w:val="21"/>
              </w:rPr>
            </w:pPr>
            <w:r>
              <w:rPr>
                <w:spacing w:val="-9"/>
                <w:sz w:val="21"/>
                <w:szCs w:val="21"/>
              </w:rPr>
              <w:t>网址</w:t>
            </w:r>
          </w:p>
        </w:tc>
        <w:tc>
          <w:tcPr>
            <w:tcW w:w="2372" w:type="dxa"/>
            <w:gridSpan w:val="3"/>
            <w:vAlign w:val="top"/>
          </w:tcPr>
          <w:p w14:paraId="3B0CE223">
            <w:pPr>
              <w:rPr>
                <w:rFonts w:ascii="Arial"/>
                <w:sz w:val="21"/>
              </w:rPr>
            </w:pPr>
          </w:p>
        </w:tc>
      </w:tr>
      <w:tr w14:paraId="4628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63FE5A5B">
            <w:pPr>
              <w:pStyle w:val="26"/>
              <w:spacing w:before="254" w:line="220" w:lineRule="auto"/>
              <w:ind w:left="500"/>
              <w:rPr>
                <w:sz w:val="21"/>
                <w:szCs w:val="21"/>
              </w:rPr>
            </w:pPr>
            <w:r>
              <w:rPr>
                <w:spacing w:val="-4"/>
                <w:sz w:val="21"/>
                <w:szCs w:val="21"/>
              </w:rPr>
              <w:t>法定代表人</w:t>
            </w:r>
          </w:p>
        </w:tc>
        <w:tc>
          <w:tcPr>
            <w:tcW w:w="1097" w:type="dxa"/>
            <w:vAlign w:val="top"/>
          </w:tcPr>
          <w:p w14:paraId="29DEA7E3">
            <w:pPr>
              <w:pStyle w:val="26"/>
              <w:spacing w:before="255" w:line="221" w:lineRule="auto"/>
              <w:ind w:left="348"/>
              <w:rPr>
                <w:sz w:val="21"/>
                <w:szCs w:val="21"/>
              </w:rPr>
            </w:pPr>
            <w:r>
              <w:rPr>
                <w:spacing w:val="-3"/>
                <w:sz w:val="21"/>
                <w:szCs w:val="21"/>
              </w:rPr>
              <w:t>姓名</w:t>
            </w:r>
          </w:p>
        </w:tc>
        <w:tc>
          <w:tcPr>
            <w:tcW w:w="1833" w:type="dxa"/>
            <w:vAlign w:val="top"/>
          </w:tcPr>
          <w:p w14:paraId="04D623CF">
            <w:pPr>
              <w:rPr>
                <w:rFonts w:ascii="Arial"/>
                <w:sz w:val="21"/>
              </w:rPr>
            </w:pPr>
          </w:p>
        </w:tc>
        <w:tc>
          <w:tcPr>
            <w:tcW w:w="1274" w:type="dxa"/>
            <w:gridSpan w:val="2"/>
            <w:vAlign w:val="top"/>
          </w:tcPr>
          <w:p w14:paraId="688E9CE0">
            <w:pPr>
              <w:pStyle w:val="26"/>
              <w:spacing w:before="254" w:line="218" w:lineRule="auto"/>
              <w:ind w:left="225"/>
              <w:rPr>
                <w:sz w:val="21"/>
                <w:szCs w:val="21"/>
              </w:rPr>
            </w:pPr>
            <w:r>
              <w:rPr>
                <w:spacing w:val="-3"/>
                <w:sz w:val="21"/>
                <w:szCs w:val="21"/>
              </w:rPr>
              <w:t>技术职称</w:t>
            </w:r>
          </w:p>
        </w:tc>
        <w:tc>
          <w:tcPr>
            <w:tcW w:w="1286" w:type="dxa"/>
            <w:gridSpan w:val="2"/>
            <w:vAlign w:val="top"/>
          </w:tcPr>
          <w:p w14:paraId="3ABB7A27">
            <w:pPr>
              <w:rPr>
                <w:rFonts w:ascii="Arial"/>
                <w:sz w:val="21"/>
              </w:rPr>
            </w:pPr>
          </w:p>
        </w:tc>
        <w:tc>
          <w:tcPr>
            <w:tcW w:w="734" w:type="dxa"/>
            <w:vAlign w:val="top"/>
          </w:tcPr>
          <w:p w14:paraId="0DA2655B">
            <w:pPr>
              <w:pStyle w:val="26"/>
              <w:spacing w:before="254" w:line="220" w:lineRule="auto"/>
              <w:ind w:left="193"/>
              <w:rPr>
                <w:sz w:val="21"/>
                <w:szCs w:val="21"/>
              </w:rPr>
            </w:pPr>
            <w:r>
              <w:rPr>
                <w:spacing w:val="-9"/>
                <w:sz w:val="21"/>
                <w:szCs w:val="21"/>
              </w:rPr>
              <w:t>电话</w:t>
            </w:r>
          </w:p>
        </w:tc>
        <w:tc>
          <w:tcPr>
            <w:tcW w:w="1458" w:type="dxa"/>
            <w:vAlign w:val="top"/>
          </w:tcPr>
          <w:p w14:paraId="3292C197">
            <w:pPr>
              <w:rPr>
                <w:rFonts w:ascii="Arial"/>
                <w:sz w:val="21"/>
              </w:rPr>
            </w:pPr>
          </w:p>
        </w:tc>
      </w:tr>
      <w:tr w14:paraId="46CD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18" w:type="dxa"/>
            <w:vAlign w:val="top"/>
          </w:tcPr>
          <w:p w14:paraId="04C69D4C">
            <w:pPr>
              <w:pStyle w:val="26"/>
              <w:spacing w:before="255" w:line="219" w:lineRule="auto"/>
              <w:ind w:left="495"/>
              <w:rPr>
                <w:sz w:val="21"/>
                <w:szCs w:val="21"/>
              </w:rPr>
            </w:pPr>
            <w:r>
              <w:rPr>
                <w:spacing w:val="-3"/>
                <w:sz w:val="21"/>
                <w:szCs w:val="21"/>
              </w:rPr>
              <w:t>技术负责人</w:t>
            </w:r>
          </w:p>
        </w:tc>
        <w:tc>
          <w:tcPr>
            <w:tcW w:w="1097" w:type="dxa"/>
            <w:vAlign w:val="top"/>
          </w:tcPr>
          <w:p w14:paraId="29112B61">
            <w:pPr>
              <w:pStyle w:val="26"/>
              <w:spacing w:before="255" w:line="221" w:lineRule="auto"/>
              <w:ind w:left="348"/>
              <w:rPr>
                <w:sz w:val="21"/>
                <w:szCs w:val="21"/>
              </w:rPr>
            </w:pPr>
            <w:r>
              <w:rPr>
                <w:spacing w:val="-3"/>
                <w:sz w:val="21"/>
                <w:szCs w:val="21"/>
              </w:rPr>
              <w:t>姓名</w:t>
            </w:r>
          </w:p>
        </w:tc>
        <w:tc>
          <w:tcPr>
            <w:tcW w:w="1833" w:type="dxa"/>
            <w:vAlign w:val="top"/>
          </w:tcPr>
          <w:p w14:paraId="5E768BC0">
            <w:pPr>
              <w:rPr>
                <w:rFonts w:ascii="Arial"/>
                <w:sz w:val="21"/>
              </w:rPr>
            </w:pPr>
          </w:p>
        </w:tc>
        <w:tc>
          <w:tcPr>
            <w:tcW w:w="1274" w:type="dxa"/>
            <w:gridSpan w:val="2"/>
            <w:vAlign w:val="top"/>
          </w:tcPr>
          <w:p w14:paraId="39506809">
            <w:pPr>
              <w:pStyle w:val="26"/>
              <w:spacing w:before="254" w:line="218" w:lineRule="auto"/>
              <w:ind w:left="225"/>
              <w:rPr>
                <w:sz w:val="21"/>
                <w:szCs w:val="21"/>
              </w:rPr>
            </w:pPr>
            <w:r>
              <w:rPr>
                <w:spacing w:val="-3"/>
                <w:sz w:val="21"/>
                <w:szCs w:val="21"/>
              </w:rPr>
              <w:t>技术职称</w:t>
            </w:r>
          </w:p>
        </w:tc>
        <w:tc>
          <w:tcPr>
            <w:tcW w:w="1286" w:type="dxa"/>
            <w:gridSpan w:val="2"/>
            <w:vAlign w:val="top"/>
          </w:tcPr>
          <w:p w14:paraId="71CB36D2">
            <w:pPr>
              <w:rPr>
                <w:rFonts w:ascii="Arial"/>
                <w:sz w:val="21"/>
              </w:rPr>
            </w:pPr>
          </w:p>
        </w:tc>
        <w:tc>
          <w:tcPr>
            <w:tcW w:w="734" w:type="dxa"/>
            <w:vAlign w:val="top"/>
          </w:tcPr>
          <w:p w14:paraId="35177460">
            <w:pPr>
              <w:pStyle w:val="26"/>
              <w:spacing w:before="255" w:line="220" w:lineRule="auto"/>
              <w:ind w:left="193"/>
              <w:rPr>
                <w:sz w:val="21"/>
                <w:szCs w:val="21"/>
              </w:rPr>
            </w:pPr>
            <w:r>
              <w:rPr>
                <w:spacing w:val="-9"/>
                <w:sz w:val="21"/>
                <w:szCs w:val="21"/>
              </w:rPr>
              <w:t>电话</w:t>
            </w:r>
          </w:p>
        </w:tc>
        <w:tc>
          <w:tcPr>
            <w:tcW w:w="1458" w:type="dxa"/>
            <w:vAlign w:val="top"/>
          </w:tcPr>
          <w:p w14:paraId="1689EC17">
            <w:pPr>
              <w:rPr>
                <w:rFonts w:ascii="Arial"/>
                <w:sz w:val="21"/>
              </w:rPr>
            </w:pPr>
          </w:p>
        </w:tc>
      </w:tr>
      <w:tr w14:paraId="65A8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6DB1A2EE">
            <w:pPr>
              <w:pStyle w:val="26"/>
              <w:spacing w:before="256" w:line="220" w:lineRule="auto"/>
              <w:ind w:left="603"/>
              <w:rPr>
                <w:sz w:val="21"/>
                <w:szCs w:val="21"/>
              </w:rPr>
            </w:pPr>
            <w:r>
              <w:rPr>
                <w:spacing w:val="-4"/>
                <w:sz w:val="21"/>
                <w:szCs w:val="21"/>
              </w:rPr>
              <w:t>成立时间</w:t>
            </w:r>
          </w:p>
        </w:tc>
        <w:tc>
          <w:tcPr>
            <w:tcW w:w="2930" w:type="dxa"/>
            <w:gridSpan w:val="2"/>
            <w:vAlign w:val="top"/>
          </w:tcPr>
          <w:p w14:paraId="68CC964B">
            <w:pPr>
              <w:rPr>
                <w:rFonts w:ascii="Arial"/>
                <w:sz w:val="21"/>
              </w:rPr>
            </w:pPr>
          </w:p>
        </w:tc>
        <w:tc>
          <w:tcPr>
            <w:tcW w:w="4752" w:type="dxa"/>
            <w:gridSpan w:val="6"/>
            <w:vAlign w:val="top"/>
          </w:tcPr>
          <w:p w14:paraId="0FD1527A">
            <w:pPr>
              <w:pStyle w:val="26"/>
              <w:spacing w:before="256" w:line="220" w:lineRule="auto"/>
              <w:ind w:left="1770"/>
              <w:rPr>
                <w:sz w:val="21"/>
                <w:szCs w:val="21"/>
              </w:rPr>
            </w:pPr>
            <w:r>
              <w:rPr>
                <w:spacing w:val="-5"/>
                <w:sz w:val="21"/>
                <w:szCs w:val="21"/>
              </w:rPr>
              <w:t>员工总人数：</w:t>
            </w:r>
          </w:p>
        </w:tc>
      </w:tr>
      <w:tr w14:paraId="5621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38D253F0">
            <w:pPr>
              <w:pStyle w:val="26"/>
              <w:spacing w:before="256" w:line="221" w:lineRule="auto"/>
              <w:ind w:left="500"/>
              <w:rPr>
                <w:sz w:val="21"/>
                <w:szCs w:val="21"/>
              </w:rPr>
            </w:pPr>
            <w:r>
              <w:rPr>
                <w:spacing w:val="-4"/>
                <w:sz w:val="21"/>
                <w:szCs w:val="21"/>
              </w:rPr>
              <w:t>营业执照号</w:t>
            </w:r>
          </w:p>
        </w:tc>
        <w:tc>
          <w:tcPr>
            <w:tcW w:w="2930" w:type="dxa"/>
            <w:gridSpan w:val="2"/>
            <w:vAlign w:val="top"/>
          </w:tcPr>
          <w:p w14:paraId="1018F2D1">
            <w:pPr>
              <w:rPr>
                <w:rFonts w:ascii="Arial"/>
                <w:sz w:val="21"/>
              </w:rPr>
            </w:pPr>
          </w:p>
        </w:tc>
        <w:tc>
          <w:tcPr>
            <w:tcW w:w="727" w:type="dxa"/>
            <w:vMerge w:val="restart"/>
            <w:tcBorders>
              <w:bottom w:val="nil"/>
            </w:tcBorders>
            <w:vAlign w:val="top"/>
          </w:tcPr>
          <w:p w14:paraId="0240F408">
            <w:pPr>
              <w:spacing w:line="261" w:lineRule="auto"/>
              <w:rPr>
                <w:rFonts w:ascii="Arial"/>
                <w:sz w:val="21"/>
              </w:rPr>
            </w:pPr>
          </w:p>
          <w:p w14:paraId="78C1E895">
            <w:pPr>
              <w:spacing w:line="261" w:lineRule="auto"/>
              <w:rPr>
                <w:rFonts w:ascii="Arial"/>
                <w:sz w:val="21"/>
              </w:rPr>
            </w:pPr>
          </w:p>
          <w:p w14:paraId="672FA220">
            <w:pPr>
              <w:spacing w:line="262" w:lineRule="auto"/>
              <w:rPr>
                <w:rFonts w:ascii="Arial"/>
                <w:sz w:val="21"/>
              </w:rPr>
            </w:pPr>
          </w:p>
          <w:p w14:paraId="2560DE42">
            <w:pPr>
              <w:spacing w:line="262" w:lineRule="auto"/>
              <w:rPr>
                <w:rFonts w:ascii="Arial"/>
                <w:sz w:val="21"/>
              </w:rPr>
            </w:pPr>
          </w:p>
          <w:p w14:paraId="36D370C4">
            <w:pPr>
              <w:pStyle w:val="26"/>
              <w:spacing w:before="68" w:line="219" w:lineRule="auto"/>
              <w:ind w:left="163"/>
              <w:rPr>
                <w:sz w:val="21"/>
                <w:szCs w:val="21"/>
              </w:rPr>
            </w:pPr>
            <w:r>
              <w:rPr>
                <w:spacing w:val="-4"/>
                <w:sz w:val="21"/>
                <w:szCs w:val="21"/>
              </w:rPr>
              <w:t>其中</w:t>
            </w:r>
          </w:p>
        </w:tc>
        <w:tc>
          <w:tcPr>
            <w:tcW w:w="1833" w:type="dxa"/>
            <w:gridSpan w:val="3"/>
            <w:vAlign w:val="top"/>
          </w:tcPr>
          <w:p w14:paraId="711B9D85">
            <w:pPr>
              <w:pStyle w:val="26"/>
              <w:spacing w:before="256" w:line="218" w:lineRule="auto"/>
              <w:ind w:left="303"/>
              <w:rPr>
                <w:sz w:val="21"/>
                <w:szCs w:val="21"/>
              </w:rPr>
            </w:pPr>
            <w:r>
              <w:rPr>
                <w:spacing w:val="-3"/>
                <w:sz w:val="21"/>
                <w:szCs w:val="21"/>
              </w:rPr>
              <w:t>高级职称人员</w:t>
            </w:r>
          </w:p>
        </w:tc>
        <w:tc>
          <w:tcPr>
            <w:tcW w:w="2192" w:type="dxa"/>
            <w:gridSpan w:val="2"/>
            <w:vAlign w:val="top"/>
          </w:tcPr>
          <w:p w14:paraId="5B151EA1">
            <w:pPr>
              <w:rPr>
                <w:rFonts w:ascii="Arial"/>
                <w:sz w:val="21"/>
              </w:rPr>
            </w:pPr>
          </w:p>
        </w:tc>
      </w:tr>
      <w:tr w14:paraId="6B635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44E29F8D">
            <w:pPr>
              <w:pStyle w:val="26"/>
              <w:spacing w:before="256" w:line="221" w:lineRule="auto"/>
              <w:ind w:left="605"/>
              <w:rPr>
                <w:sz w:val="21"/>
                <w:szCs w:val="21"/>
              </w:rPr>
            </w:pPr>
            <w:r>
              <w:rPr>
                <w:spacing w:val="-5"/>
                <w:sz w:val="21"/>
                <w:szCs w:val="21"/>
              </w:rPr>
              <w:t>注册资金</w:t>
            </w:r>
          </w:p>
        </w:tc>
        <w:tc>
          <w:tcPr>
            <w:tcW w:w="2930" w:type="dxa"/>
            <w:gridSpan w:val="2"/>
            <w:vAlign w:val="top"/>
          </w:tcPr>
          <w:p w14:paraId="24DE5F0F">
            <w:pPr>
              <w:rPr>
                <w:rFonts w:ascii="Arial"/>
                <w:sz w:val="21"/>
              </w:rPr>
            </w:pPr>
          </w:p>
        </w:tc>
        <w:tc>
          <w:tcPr>
            <w:tcW w:w="727" w:type="dxa"/>
            <w:vMerge w:val="continue"/>
            <w:tcBorders>
              <w:top w:val="nil"/>
              <w:bottom w:val="nil"/>
            </w:tcBorders>
            <w:vAlign w:val="top"/>
          </w:tcPr>
          <w:p w14:paraId="06A2F911">
            <w:pPr>
              <w:rPr>
                <w:rFonts w:ascii="Arial"/>
                <w:sz w:val="21"/>
              </w:rPr>
            </w:pPr>
          </w:p>
        </w:tc>
        <w:tc>
          <w:tcPr>
            <w:tcW w:w="1833" w:type="dxa"/>
            <w:gridSpan w:val="3"/>
            <w:vAlign w:val="top"/>
          </w:tcPr>
          <w:p w14:paraId="62707FDF">
            <w:pPr>
              <w:pStyle w:val="26"/>
              <w:spacing w:before="256" w:line="218" w:lineRule="auto"/>
              <w:ind w:left="324"/>
              <w:rPr>
                <w:sz w:val="21"/>
                <w:szCs w:val="21"/>
              </w:rPr>
            </w:pPr>
            <w:r>
              <w:rPr>
                <w:spacing w:val="-7"/>
                <w:sz w:val="21"/>
                <w:szCs w:val="21"/>
              </w:rPr>
              <w:t>中级职称人员</w:t>
            </w:r>
          </w:p>
        </w:tc>
        <w:tc>
          <w:tcPr>
            <w:tcW w:w="2192" w:type="dxa"/>
            <w:gridSpan w:val="2"/>
            <w:vAlign w:val="top"/>
          </w:tcPr>
          <w:p w14:paraId="3512C44A">
            <w:pPr>
              <w:rPr>
                <w:rFonts w:ascii="Arial"/>
                <w:sz w:val="21"/>
              </w:rPr>
            </w:pPr>
          </w:p>
        </w:tc>
      </w:tr>
      <w:tr w14:paraId="69B1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2E294562">
            <w:pPr>
              <w:pStyle w:val="26"/>
              <w:spacing w:before="256" w:line="218" w:lineRule="auto"/>
              <w:ind w:left="599"/>
              <w:rPr>
                <w:sz w:val="21"/>
                <w:szCs w:val="21"/>
              </w:rPr>
            </w:pPr>
            <w:r>
              <w:rPr>
                <w:spacing w:val="-3"/>
                <w:sz w:val="21"/>
                <w:szCs w:val="21"/>
              </w:rPr>
              <w:t>开户银行</w:t>
            </w:r>
          </w:p>
        </w:tc>
        <w:tc>
          <w:tcPr>
            <w:tcW w:w="2930" w:type="dxa"/>
            <w:gridSpan w:val="2"/>
            <w:vAlign w:val="top"/>
          </w:tcPr>
          <w:p w14:paraId="64FC4963">
            <w:pPr>
              <w:rPr>
                <w:rFonts w:ascii="Arial"/>
                <w:sz w:val="21"/>
              </w:rPr>
            </w:pPr>
          </w:p>
        </w:tc>
        <w:tc>
          <w:tcPr>
            <w:tcW w:w="727" w:type="dxa"/>
            <w:vMerge w:val="continue"/>
            <w:tcBorders>
              <w:top w:val="nil"/>
              <w:bottom w:val="nil"/>
            </w:tcBorders>
            <w:vAlign w:val="top"/>
          </w:tcPr>
          <w:p w14:paraId="49C45C53">
            <w:pPr>
              <w:rPr>
                <w:rFonts w:ascii="Arial"/>
                <w:sz w:val="21"/>
              </w:rPr>
            </w:pPr>
          </w:p>
        </w:tc>
        <w:tc>
          <w:tcPr>
            <w:tcW w:w="1833" w:type="dxa"/>
            <w:gridSpan w:val="3"/>
            <w:vAlign w:val="top"/>
          </w:tcPr>
          <w:p w14:paraId="2C0ABC2E">
            <w:pPr>
              <w:pStyle w:val="26"/>
              <w:spacing w:before="256" w:line="218" w:lineRule="auto"/>
              <w:ind w:left="296"/>
              <w:rPr>
                <w:sz w:val="21"/>
                <w:szCs w:val="21"/>
              </w:rPr>
            </w:pPr>
            <w:r>
              <w:rPr>
                <w:spacing w:val="-2"/>
                <w:sz w:val="21"/>
                <w:szCs w:val="21"/>
              </w:rPr>
              <w:t>初级职称人员</w:t>
            </w:r>
          </w:p>
        </w:tc>
        <w:tc>
          <w:tcPr>
            <w:tcW w:w="2192" w:type="dxa"/>
            <w:gridSpan w:val="2"/>
            <w:vAlign w:val="top"/>
          </w:tcPr>
          <w:p w14:paraId="3A8BE43C">
            <w:pPr>
              <w:rPr>
                <w:rFonts w:ascii="Arial"/>
                <w:sz w:val="21"/>
              </w:rPr>
            </w:pPr>
          </w:p>
        </w:tc>
      </w:tr>
      <w:tr w14:paraId="3114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0328D0F1">
            <w:pPr>
              <w:pStyle w:val="26"/>
              <w:spacing w:before="256" w:line="221" w:lineRule="auto"/>
              <w:ind w:left="806"/>
              <w:rPr>
                <w:sz w:val="21"/>
                <w:szCs w:val="21"/>
              </w:rPr>
            </w:pPr>
            <w:r>
              <w:rPr>
                <w:spacing w:val="-3"/>
                <w:sz w:val="21"/>
                <w:szCs w:val="21"/>
              </w:rPr>
              <w:t>账号</w:t>
            </w:r>
          </w:p>
        </w:tc>
        <w:tc>
          <w:tcPr>
            <w:tcW w:w="2930" w:type="dxa"/>
            <w:gridSpan w:val="2"/>
            <w:vAlign w:val="top"/>
          </w:tcPr>
          <w:p w14:paraId="14B90141">
            <w:pPr>
              <w:rPr>
                <w:rFonts w:ascii="Arial"/>
                <w:sz w:val="21"/>
              </w:rPr>
            </w:pPr>
          </w:p>
        </w:tc>
        <w:tc>
          <w:tcPr>
            <w:tcW w:w="727" w:type="dxa"/>
            <w:vMerge w:val="continue"/>
            <w:tcBorders>
              <w:top w:val="nil"/>
            </w:tcBorders>
            <w:vAlign w:val="top"/>
          </w:tcPr>
          <w:p w14:paraId="4DEECF55">
            <w:pPr>
              <w:rPr>
                <w:rFonts w:ascii="Arial"/>
                <w:sz w:val="21"/>
              </w:rPr>
            </w:pPr>
          </w:p>
        </w:tc>
        <w:tc>
          <w:tcPr>
            <w:tcW w:w="1833" w:type="dxa"/>
            <w:gridSpan w:val="3"/>
            <w:vAlign w:val="top"/>
          </w:tcPr>
          <w:p w14:paraId="3180C246">
            <w:pPr>
              <w:pStyle w:val="26"/>
              <w:spacing w:before="257" w:line="221" w:lineRule="auto"/>
              <w:ind w:left="717"/>
              <w:rPr>
                <w:sz w:val="21"/>
                <w:szCs w:val="21"/>
              </w:rPr>
            </w:pPr>
            <w:r>
              <w:rPr>
                <w:spacing w:val="-4"/>
                <w:sz w:val="21"/>
                <w:szCs w:val="21"/>
              </w:rPr>
              <w:t>技工</w:t>
            </w:r>
          </w:p>
        </w:tc>
        <w:tc>
          <w:tcPr>
            <w:tcW w:w="2192" w:type="dxa"/>
            <w:gridSpan w:val="2"/>
            <w:vAlign w:val="top"/>
          </w:tcPr>
          <w:p w14:paraId="1819DD6B">
            <w:pPr>
              <w:rPr>
                <w:rFonts w:ascii="Arial"/>
                <w:sz w:val="21"/>
              </w:rPr>
            </w:pPr>
          </w:p>
        </w:tc>
      </w:tr>
      <w:tr w14:paraId="1E8E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18" w:type="dxa"/>
            <w:vAlign w:val="top"/>
          </w:tcPr>
          <w:p w14:paraId="215A8EE8">
            <w:pPr>
              <w:spacing w:line="312" w:lineRule="auto"/>
              <w:rPr>
                <w:rFonts w:ascii="Arial"/>
                <w:sz w:val="21"/>
              </w:rPr>
            </w:pPr>
          </w:p>
          <w:p w14:paraId="4E823A9D">
            <w:pPr>
              <w:spacing w:line="312" w:lineRule="auto"/>
              <w:rPr>
                <w:rFonts w:ascii="Arial"/>
                <w:sz w:val="21"/>
              </w:rPr>
            </w:pPr>
          </w:p>
          <w:p w14:paraId="6649ED96">
            <w:pPr>
              <w:spacing w:line="312" w:lineRule="auto"/>
              <w:rPr>
                <w:rFonts w:ascii="Arial"/>
                <w:sz w:val="21"/>
              </w:rPr>
            </w:pPr>
          </w:p>
          <w:p w14:paraId="21B349C5">
            <w:pPr>
              <w:pStyle w:val="26"/>
              <w:spacing w:before="69" w:line="220" w:lineRule="auto"/>
              <w:ind w:left="599"/>
              <w:rPr>
                <w:sz w:val="21"/>
                <w:szCs w:val="21"/>
              </w:rPr>
            </w:pPr>
            <w:r>
              <w:rPr>
                <w:spacing w:val="-3"/>
                <w:sz w:val="21"/>
                <w:szCs w:val="21"/>
              </w:rPr>
              <w:t>经营范围</w:t>
            </w:r>
          </w:p>
        </w:tc>
        <w:tc>
          <w:tcPr>
            <w:tcW w:w="7682" w:type="dxa"/>
            <w:gridSpan w:val="8"/>
            <w:vAlign w:val="top"/>
          </w:tcPr>
          <w:p w14:paraId="2E171FA6">
            <w:pPr>
              <w:rPr>
                <w:rFonts w:ascii="Arial"/>
                <w:sz w:val="21"/>
              </w:rPr>
            </w:pPr>
          </w:p>
        </w:tc>
      </w:tr>
    </w:tbl>
    <w:p w14:paraId="7E538671">
      <w:pPr>
        <w:pStyle w:val="5"/>
        <w:spacing w:line="308" w:lineRule="auto"/>
      </w:pPr>
    </w:p>
    <w:p w14:paraId="0DAC0F6F">
      <w:pPr>
        <w:pStyle w:val="5"/>
        <w:spacing w:line="308" w:lineRule="auto"/>
      </w:pPr>
    </w:p>
    <w:p w14:paraId="4AF7A0C5">
      <w:pPr>
        <w:spacing w:before="78" w:line="218" w:lineRule="auto"/>
        <w:ind w:left="4144"/>
        <w:rPr>
          <w:rFonts w:ascii="仿宋" w:hAnsi="仿宋" w:eastAsia="仿宋" w:cs="仿宋"/>
          <w:sz w:val="24"/>
          <w:szCs w:val="24"/>
        </w:rPr>
      </w:pPr>
      <w:r>
        <w:rPr>
          <w:rFonts w:ascii="仿宋" w:hAnsi="仿宋" w:eastAsia="仿宋" w:cs="仿宋"/>
          <w:spacing w:val="-3"/>
          <w:sz w:val="24"/>
          <w:szCs w:val="24"/>
        </w:rPr>
        <w:t>供应商(盖章)：</w:t>
      </w:r>
    </w:p>
    <w:p w14:paraId="0DFFA6A4">
      <w:pPr>
        <w:pStyle w:val="5"/>
        <w:spacing w:line="275" w:lineRule="auto"/>
      </w:pPr>
    </w:p>
    <w:p w14:paraId="2A146040">
      <w:pPr>
        <w:spacing w:before="78" w:line="218" w:lineRule="auto"/>
        <w:ind w:left="4091"/>
        <w:rPr>
          <w:rFonts w:ascii="仿宋" w:hAnsi="仿宋" w:eastAsia="仿宋" w:cs="仿宋"/>
          <w:sz w:val="24"/>
          <w:szCs w:val="24"/>
        </w:rPr>
      </w:pPr>
      <w:r>
        <w:rPr>
          <w:rFonts w:ascii="仿宋" w:hAnsi="仿宋" w:eastAsia="仿宋" w:cs="仿宋"/>
          <w:spacing w:val="-3"/>
          <w:sz w:val="24"/>
          <w:szCs w:val="24"/>
        </w:rPr>
        <w:t>法定代表人(签章)：</w:t>
      </w:r>
    </w:p>
    <w:p w14:paraId="394F7083">
      <w:pPr>
        <w:pStyle w:val="5"/>
        <w:spacing w:line="275" w:lineRule="auto"/>
      </w:pPr>
    </w:p>
    <w:p w14:paraId="61710A5E">
      <w:pPr>
        <w:spacing w:before="78" w:line="218" w:lineRule="auto"/>
        <w:ind w:left="4194"/>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593092AB">
      <w:pPr>
        <w:spacing w:line="218" w:lineRule="auto"/>
        <w:rPr>
          <w:rFonts w:ascii="仿宋" w:hAnsi="仿宋" w:eastAsia="仿宋" w:cs="仿宋"/>
          <w:sz w:val="24"/>
          <w:szCs w:val="24"/>
        </w:rPr>
        <w:sectPr>
          <w:footerReference r:id="rId39" w:type="default"/>
          <w:pgSz w:w="11907" w:h="16839"/>
          <w:pgMar w:top="1423" w:right="1099" w:bottom="845" w:left="985" w:header="0" w:footer="618" w:gutter="0"/>
          <w:pgNumType w:fmt="decimal"/>
          <w:cols w:space="720" w:num="1"/>
        </w:sectPr>
      </w:pPr>
    </w:p>
    <w:p w14:paraId="094AC7BB">
      <w:pPr>
        <w:spacing w:before="124" w:line="217" w:lineRule="auto"/>
        <w:ind w:left="285"/>
        <w:rPr>
          <w:rFonts w:ascii="仿宋" w:hAnsi="仿宋" w:eastAsia="仿宋" w:cs="仿宋"/>
          <w:sz w:val="24"/>
          <w:szCs w:val="24"/>
        </w:rPr>
      </w:pPr>
      <w:r>
        <w:rPr>
          <w:rFonts w:ascii="仿宋" w:hAnsi="仿宋" w:eastAsia="仿宋" w:cs="仿宋"/>
          <w:b/>
          <w:bCs/>
          <w:spacing w:val="-6"/>
          <w:sz w:val="24"/>
          <w:szCs w:val="24"/>
        </w:rPr>
        <w:t>（二）</w:t>
      </w:r>
      <w:r>
        <w:rPr>
          <w:rFonts w:ascii="仿宋" w:hAnsi="仿宋" w:eastAsia="仿宋" w:cs="仿宋"/>
          <w:spacing w:val="-70"/>
          <w:sz w:val="24"/>
          <w:szCs w:val="24"/>
        </w:rPr>
        <w:t xml:space="preserve"> </w:t>
      </w:r>
      <w:r>
        <w:rPr>
          <w:rFonts w:ascii="仿宋" w:hAnsi="仿宋" w:eastAsia="仿宋" w:cs="仿宋"/>
          <w:b/>
          <w:bCs/>
          <w:spacing w:val="-6"/>
          <w:sz w:val="24"/>
          <w:szCs w:val="24"/>
        </w:rPr>
        <w:t>202</w:t>
      </w:r>
      <w:r>
        <w:rPr>
          <w:rFonts w:hint="eastAsia" w:ascii="仿宋" w:hAnsi="仿宋" w:eastAsia="仿宋" w:cs="仿宋"/>
          <w:b/>
          <w:bCs/>
          <w:spacing w:val="-6"/>
          <w:sz w:val="24"/>
          <w:szCs w:val="24"/>
          <w:lang w:val="en-US" w:eastAsia="zh-CN"/>
        </w:rPr>
        <w:t>3</w:t>
      </w:r>
      <w:r>
        <w:rPr>
          <w:rFonts w:ascii="仿宋" w:hAnsi="仿宋" w:eastAsia="仿宋" w:cs="仿宋"/>
          <w:b/>
          <w:bCs/>
          <w:spacing w:val="-6"/>
          <w:sz w:val="24"/>
          <w:szCs w:val="24"/>
        </w:rPr>
        <w:t>年以来完成的类似项目情况表</w:t>
      </w:r>
    </w:p>
    <w:p w14:paraId="546D8485">
      <w:pPr>
        <w:spacing w:before="21"/>
      </w:pPr>
    </w:p>
    <w:p w14:paraId="1035C07D">
      <w:pPr>
        <w:spacing w:before="20"/>
      </w:pPr>
    </w:p>
    <w:tbl>
      <w:tblPr>
        <w:tblStyle w:val="25"/>
        <w:tblW w:w="91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743"/>
        <w:gridCol w:w="1476"/>
        <w:gridCol w:w="1610"/>
        <w:gridCol w:w="1475"/>
        <w:gridCol w:w="1608"/>
        <w:gridCol w:w="655"/>
      </w:tblGrid>
      <w:tr w14:paraId="134C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29" w:type="dxa"/>
            <w:vAlign w:val="top"/>
          </w:tcPr>
          <w:p w14:paraId="6D45BE4A">
            <w:pPr>
              <w:pStyle w:val="26"/>
              <w:spacing w:before="228" w:line="219" w:lineRule="auto"/>
              <w:ind w:left="133"/>
              <w:rPr>
                <w:sz w:val="21"/>
                <w:szCs w:val="21"/>
              </w:rPr>
            </w:pPr>
            <w:r>
              <w:rPr>
                <w:spacing w:val="-3"/>
                <w:sz w:val="21"/>
                <w:szCs w:val="21"/>
              </w:rPr>
              <w:t>序号</w:t>
            </w:r>
          </w:p>
        </w:tc>
        <w:tc>
          <w:tcPr>
            <w:tcW w:w="1743" w:type="dxa"/>
            <w:vAlign w:val="top"/>
          </w:tcPr>
          <w:p w14:paraId="61042F58">
            <w:pPr>
              <w:pStyle w:val="26"/>
              <w:spacing w:before="228" w:line="218" w:lineRule="auto"/>
              <w:ind w:left="513"/>
              <w:rPr>
                <w:sz w:val="21"/>
                <w:szCs w:val="21"/>
              </w:rPr>
            </w:pPr>
            <w:r>
              <w:rPr>
                <w:spacing w:val="-3"/>
                <w:sz w:val="21"/>
                <w:szCs w:val="21"/>
              </w:rPr>
              <w:t>项目名称</w:t>
            </w:r>
          </w:p>
        </w:tc>
        <w:tc>
          <w:tcPr>
            <w:tcW w:w="1476" w:type="dxa"/>
            <w:vAlign w:val="top"/>
          </w:tcPr>
          <w:p w14:paraId="6C299699">
            <w:pPr>
              <w:pStyle w:val="26"/>
              <w:spacing w:before="228" w:line="218" w:lineRule="auto"/>
              <w:ind w:left="271"/>
              <w:rPr>
                <w:sz w:val="21"/>
                <w:szCs w:val="21"/>
              </w:rPr>
            </w:pPr>
            <w:r>
              <w:rPr>
                <w:spacing w:val="-4"/>
                <w:sz w:val="21"/>
                <w:szCs w:val="21"/>
              </w:rPr>
              <w:t>发包人名称</w:t>
            </w:r>
          </w:p>
        </w:tc>
        <w:tc>
          <w:tcPr>
            <w:tcW w:w="1610" w:type="dxa"/>
            <w:vAlign w:val="top"/>
          </w:tcPr>
          <w:p w14:paraId="1E53C4D9">
            <w:pPr>
              <w:pStyle w:val="26"/>
              <w:spacing w:before="228" w:line="220" w:lineRule="auto"/>
              <w:ind w:left="446"/>
              <w:rPr>
                <w:sz w:val="21"/>
                <w:szCs w:val="21"/>
              </w:rPr>
            </w:pPr>
            <w:r>
              <w:rPr>
                <w:spacing w:val="-5"/>
                <w:sz w:val="21"/>
                <w:szCs w:val="21"/>
              </w:rPr>
              <w:t>合同金额</w:t>
            </w:r>
          </w:p>
        </w:tc>
        <w:tc>
          <w:tcPr>
            <w:tcW w:w="1475" w:type="dxa"/>
            <w:vAlign w:val="top"/>
          </w:tcPr>
          <w:p w14:paraId="0C7F19E9">
            <w:pPr>
              <w:pStyle w:val="26"/>
              <w:spacing w:before="228" w:line="220" w:lineRule="auto"/>
              <w:ind w:left="377"/>
              <w:rPr>
                <w:sz w:val="21"/>
                <w:szCs w:val="21"/>
              </w:rPr>
            </w:pPr>
            <w:r>
              <w:rPr>
                <w:spacing w:val="-5"/>
                <w:sz w:val="21"/>
                <w:szCs w:val="21"/>
              </w:rPr>
              <w:t>合同日期</w:t>
            </w:r>
          </w:p>
        </w:tc>
        <w:tc>
          <w:tcPr>
            <w:tcW w:w="1608" w:type="dxa"/>
            <w:vAlign w:val="top"/>
          </w:tcPr>
          <w:p w14:paraId="4C90EA92">
            <w:pPr>
              <w:pStyle w:val="26"/>
              <w:spacing w:before="228" w:line="220" w:lineRule="auto"/>
              <w:ind w:left="237"/>
              <w:rPr>
                <w:sz w:val="21"/>
                <w:szCs w:val="21"/>
              </w:rPr>
            </w:pPr>
            <w:r>
              <w:rPr>
                <w:spacing w:val="-3"/>
                <w:sz w:val="21"/>
                <w:szCs w:val="21"/>
              </w:rPr>
              <w:t>完成项目质量</w:t>
            </w:r>
          </w:p>
        </w:tc>
        <w:tc>
          <w:tcPr>
            <w:tcW w:w="655" w:type="dxa"/>
            <w:vAlign w:val="top"/>
          </w:tcPr>
          <w:p w14:paraId="444A3436">
            <w:pPr>
              <w:pStyle w:val="26"/>
              <w:spacing w:before="229" w:line="221" w:lineRule="auto"/>
              <w:ind w:left="149"/>
              <w:rPr>
                <w:sz w:val="21"/>
                <w:szCs w:val="21"/>
              </w:rPr>
            </w:pPr>
            <w:r>
              <w:rPr>
                <w:spacing w:val="-4"/>
                <w:sz w:val="21"/>
                <w:szCs w:val="21"/>
              </w:rPr>
              <w:t>备注</w:t>
            </w:r>
          </w:p>
        </w:tc>
      </w:tr>
      <w:tr w14:paraId="5B210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0E7617D3">
            <w:pPr>
              <w:rPr>
                <w:rFonts w:ascii="Arial"/>
                <w:sz w:val="21"/>
              </w:rPr>
            </w:pPr>
          </w:p>
        </w:tc>
        <w:tc>
          <w:tcPr>
            <w:tcW w:w="1743" w:type="dxa"/>
            <w:vAlign w:val="top"/>
          </w:tcPr>
          <w:p w14:paraId="5183C28E">
            <w:pPr>
              <w:rPr>
                <w:rFonts w:ascii="Arial"/>
                <w:sz w:val="21"/>
              </w:rPr>
            </w:pPr>
          </w:p>
        </w:tc>
        <w:tc>
          <w:tcPr>
            <w:tcW w:w="1476" w:type="dxa"/>
            <w:vAlign w:val="top"/>
          </w:tcPr>
          <w:p w14:paraId="364A0833">
            <w:pPr>
              <w:rPr>
                <w:rFonts w:ascii="Arial"/>
                <w:sz w:val="21"/>
              </w:rPr>
            </w:pPr>
          </w:p>
        </w:tc>
        <w:tc>
          <w:tcPr>
            <w:tcW w:w="1610" w:type="dxa"/>
            <w:vAlign w:val="top"/>
          </w:tcPr>
          <w:p w14:paraId="4B0B3243">
            <w:pPr>
              <w:rPr>
                <w:rFonts w:ascii="Arial"/>
                <w:sz w:val="21"/>
              </w:rPr>
            </w:pPr>
          </w:p>
        </w:tc>
        <w:tc>
          <w:tcPr>
            <w:tcW w:w="1475" w:type="dxa"/>
            <w:vAlign w:val="top"/>
          </w:tcPr>
          <w:p w14:paraId="2E19AC76">
            <w:pPr>
              <w:rPr>
                <w:rFonts w:ascii="Arial"/>
                <w:sz w:val="21"/>
              </w:rPr>
            </w:pPr>
          </w:p>
        </w:tc>
        <w:tc>
          <w:tcPr>
            <w:tcW w:w="1608" w:type="dxa"/>
            <w:vAlign w:val="top"/>
          </w:tcPr>
          <w:p w14:paraId="0F709544">
            <w:pPr>
              <w:rPr>
                <w:rFonts w:ascii="Arial"/>
                <w:sz w:val="21"/>
              </w:rPr>
            </w:pPr>
          </w:p>
        </w:tc>
        <w:tc>
          <w:tcPr>
            <w:tcW w:w="655" w:type="dxa"/>
            <w:vAlign w:val="top"/>
          </w:tcPr>
          <w:p w14:paraId="3403CE38">
            <w:pPr>
              <w:rPr>
                <w:rFonts w:ascii="Arial"/>
                <w:sz w:val="21"/>
              </w:rPr>
            </w:pPr>
          </w:p>
        </w:tc>
      </w:tr>
      <w:tr w14:paraId="7700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1AB91A3B">
            <w:pPr>
              <w:rPr>
                <w:rFonts w:ascii="Arial"/>
                <w:sz w:val="21"/>
              </w:rPr>
            </w:pPr>
          </w:p>
        </w:tc>
        <w:tc>
          <w:tcPr>
            <w:tcW w:w="1743" w:type="dxa"/>
            <w:vAlign w:val="top"/>
          </w:tcPr>
          <w:p w14:paraId="22CFAC7D">
            <w:pPr>
              <w:rPr>
                <w:rFonts w:ascii="Arial"/>
                <w:sz w:val="21"/>
              </w:rPr>
            </w:pPr>
          </w:p>
        </w:tc>
        <w:tc>
          <w:tcPr>
            <w:tcW w:w="1476" w:type="dxa"/>
            <w:vAlign w:val="top"/>
          </w:tcPr>
          <w:p w14:paraId="118BE634">
            <w:pPr>
              <w:rPr>
                <w:rFonts w:ascii="Arial"/>
                <w:sz w:val="21"/>
              </w:rPr>
            </w:pPr>
          </w:p>
        </w:tc>
        <w:tc>
          <w:tcPr>
            <w:tcW w:w="1610" w:type="dxa"/>
            <w:vAlign w:val="top"/>
          </w:tcPr>
          <w:p w14:paraId="5A6DBE5A">
            <w:pPr>
              <w:rPr>
                <w:rFonts w:ascii="Arial"/>
                <w:sz w:val="21"/>
              </w:rPr>
            </w:pPr>
          </w:p>
        </w:tc>
        <w:tc>
          <w:tcPr>
            <w:tcW w:w="1475" w:type="dxa"/>
            <w:vAlign w:val="top"/>
          </w:tcPr>
          <w:p w14:paraId="0134839D">
            <w:pPr>
              <w:rPr>
                <w:rFonts w:ascii="Arial"/>
                <w:sz w:val="21"/>
              </w:rPr>
            </w:pPr>
          </w:p>
        </w:tc>
        <w:tc>
          <w:tcPr>
            <w:tcW w:w="1608" w:type="dxa"/>
            <w:vAlign w:val="top"/>
          </w:tcPr>
          <w:p w14:paraId="60DBB249">
            <w:pPr>
              <w:rPr>
                <w:rFonts w:ascii="Arial"/>
                <w:sz w:val="21"/>
              </w:rPr>
            </w:pPr>
          </w:p>
        </w:tc>
        <w:tc>
          <w:tcPr>
            <w:tcW w:w="655" w:type="dxa"/>
            <w:vAlign w:val="top"/>
          </w:tcPr>
          <w:p w14:paraId="4755752E">
            <w:pPr>
              <w:rPr>
                <w:rFonts w:ascii="Arial"/>
                <w:sz w:val="21"/>
              </w:rPr>
            </w:pPr>
          </w:p>
        </w:tc>
      </w:tr>
      <w:tr w14:paraId="0CBD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9" w:type="dxa"/>
            <w:vAlign w:val="top"/>
          </w:tcPr>
          <w:p w14:paraId="02F3BF86">
            <w:pPr>
              <w:rPr>
                <w:rFonts w:ascii="Arial"/>
                <w:sz w:val="21"/>
              </w:rPr>
            </w:pPr>
          </w:p>
        </w:tc>
        <w:tc>
          <w:tcPr>
            <w:tcW w:w="1743" w:type="dxa"/>
            <w:vAlign w:val="top"/>
          </w:tcPr>
          <w:p w14:paraId="2048268F">
            <w:pPr>
              <w:rPr>
                <w:rFonts w:ascii="Arial"/>
                <w:sz w:val="21"/>
              </w:rPr>
            </w:pPr>
          </w:p>
        </w:tc>
        <w:tc>
          <w:tcPr>
            <w:tcW w:w="1476" w:type="dxa"/>
            <w:vAlign w:val="top"/>
          </w:tcPr>
          <w:p w14:paraId="679C6C29">
            <w:pPr>
              <w:rPr>
                <w:rFonts w:ascii="Arial"/>
                <w:sz w:val="21"/>
              </w:rPr>
            </w:pPr>
          </w:p>
        </w:tc>
        <w:tc>
          <w:tcPr>
            <w:tcW w:w="1610" w:type="dxa"/>
            <w:vAlign w:val="top"/>
          </w:tcPr>
          <w:p w14:paraId="4B8DBFA0">
            <w:pPr>
              <w:rPr>
                <w:rFonts w:ascii="Arial"/>
                <w:sz w:val="21"/>
              </w:rPr>
            </w:pPr>
          </w:p>
        </w:tc>
        <w:tc>
          <w:tcPr>
            <w:tcW w:w="1475" w:type="dxa"/>
            <w:vAlign w:val="top"/>
          </w:tcPr>
          <w:p w14:paraId="715C5291">
            <w:pPr>
              <w:rPr>
                <w:rFonts w:ascii="Arial"/>
                <w:sz w:val="21"/>
              </w:rPr>
            </w:pPr>
          </w:p>
        </w:tc>
        <w:tc>
          <w:tcPr>
            <w:tcW w:w="1608" w:type="dxa"/>
            <w:vAlign w:val="top"/>
          </w:tcPr>
          <w:p w14:paraId="5528E070">
            <w:pPr>
              <w:rPr>
                <w:rFonts w:ascii="Arial"/>
                <w:sz w:val="21"/>
              </w:rPr>
            </w:pPr>
          </w:p>
        </w:tc>
        <w:tc>
          <w:tcPr>
            <w:tcW w:w="655" w:type="dxa"/>
            <w:vAlign w:val="top"/>
          </w:tcPr>
          <w:p w14:paraId="6C890CF4">
            <w:pPr>
              <w:rPr>
                <w:rFonts w:ascii="Arial"/>
                <w:sz w:val="21"/>
              </w:rPr>
            </w:pPr>
          </w:p>
        </w:tc>
      </w:tr>
      <w:tr w14:paraId="7B2A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2FABAEB8">
            <w:pPr>
              <w:rPr>
                <w:rFonts w:ascii="Arial"/>
                <w:sz w:val="21"/>
              </w:rPr>
            </w:pPr>
          </w:p>
        </w:tc>
        <w:tc>
          <w:tcPr>
            <w:tcW w:w="1743" w:type="dxa"/>
            <w:vAlign w:val="top"/>
          </w:tcPr>
          <w:p w14:paraId="16B86209">
            <w:pPr>
              <w:rPr>
                <w:rFonts w:ascii="Arial"/>
                <w:sz w:val="21"/>
              </w:rPr>
            </w:pPr>
          </w:p>
        </w:tc>
        <w:tc>
          <w:tcPr>
            <w:tcW w:w="1476" w:type="dxa"/>
            <w:vAlign w:val="top"/>
          </w:tcPr>
          <w:p w14:paraId="11A4BE09">
            <w:pPr>
              <w:rPr>
                <w:rFonts w:ascii="Arial"/>
                <w:sz w:val="21"/>
              </w:rPr>
            </w:pPr>
          </w:p>
        </w:tc>
        <w:tc>
          <w:tcPr>
            <w:tcW w:w="1610" w:type="dxa"/>
            <w:vAlign w:val="top"/>
          </w:tcPr>
          <w:p w14:paraId="5A6AA730">
            <w:pPr>
              <w:rPr>
                <w:rFonts w:ascii="Arial"/>
                <w:sz w:val="21"/>
              </w:rPr>
            </w:pPr>
          </w:p>
        </w:tc>
        <w:tc>
          <w:tcPr>
            <w:tcW w:w="1475" w:type="dxa"/>
            <w:vAlign w:val="top"/>
          </w:tcPr>
          <w:p w14:paraId="42877AD2">
            <w:pPr>
              <w:rPr>
                <w:rFonts w:ascii="Arial"/>
                <w:sz w:val="21"/>
              </w:rPr>
            </w:pPr>
          </w:p>
        </w:tc>
        <w:tc>
          <w:tcPr>
            <w:tcW w:w="1608" w:type="dxa"/>
            <w:vAlign w:val="top"/>
          </w:tcPr>
          <w:p w14:paraId="1E2CB0BE">
            <w:pPr>
              <w:rPr>
                <w:rFonts w:ascii="Arial"/>
                <w:sz w:val="21"/>
              </w:rPr>
            </w:pPr>
          </w:p>
        </w:tc>
        <w:tc>
          <w:tcPr>
            <w:tcW w:w="655" w:type="dxa"/>
            <w:vAlign w:val="top"/>
          </w:tcPr>
          <w:p w14:paraId="3C458513">
            <w:pPr>
              <w:rPr>
                <w:rFonts w:ascii="Arial"/>
                <w:sz w:val="21"/>
              </w:rPr>
            </w:pPr>
          </w:p>
        </w:tc>
      </w:tr>
      <w:tr w14:paraId="37C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71908066">
            <w:pPr>
              <w:rPr>
                <w:rFonts w:ascii="Arial"/>
                <w:sz w:val="21"/>
              </w:rPr>
            </w:pPr>
          </w:p>
        </w:tc>
        <w:tc>
          <w:tcPr>
            <w:tcW w:w="1743" w:type="dxa"/>
            <w:vAlign w:val="top"/>
          </w:tcPr>
          <w:p w14:paraId="08C501CB">
            <w:pPr>
              <w:rPr>
                <w:rFonts w:ascii="Arial"/>
                <w:sz w:val="21"/>
              </w:rPr>
            </w:pPr>
          </w:p>
        </w:tc>
        <w:tc>
          <w:tcPr>
            <w:tcW w:w="1476" w:type="dxa"/>
            <w:vAlign w:val="top"/>
          </w:tcPr>
          <w:p w14:paraId="75ECB804">
            <w:pPr>
              <w:rPr>
                <w:rFonts w:ascii="Arial"/>
                <w:sz w:val="21"/>
              </w:rPr>
            </w:pPr>
          </w:p>
        </w:tc>
        <w:tc>
          <w:tcPr>
            <w:tcW w:w="1610" w:type="dxa"/>
            <w:vAlign w:val="top"/>
          </w:tcPr>
          <w:p w14:paraId="55628B15">
            <w:pPr>
              <w:rPr>
                <w:rFonts w:ascii="Arial"/>
                <w:sz w:val="21"/>
              </w:rPr>
            </w:pPr>
          </w:p>
        </w:tc>
        <w:tc>
          <w:tcPr>
            <w:tcW w:w="1475" w:type="dxa"/>
            <w:vAlign w:val="top"/>
          </w:tcPr>
          <w:p w14:paraId="54E6908E">
            <w:pPr>
              <w:rPr>
                <w:rFonts w:ascii="Arial"/>
                <w:sz w:val="21"/>
              </w:rPr>
            </w:pPr>
          </w:p>
        </w:tc>
        <w:tc>
          <w:tcPr>
            <w:tcW w:w="1608" w:type="dxa"/>
            <w:vAlign w:val="top"/>
          </w:tcPr>
          <w:p w14:paraId="40C8D0CE">
            <w:pPr>
              <w:rPr>
                <w:rFonts w:ascii="Arial"/>
                <w:sz w:val="21"/>
              </w:rPr>
            </w:pPr>
          </w:p>
        </w:tc>
        <w:tc>
          <w:tcPr>
            <w:tcW w:w="655" w:type="dxa"/>
            <w:vAlign w:val="top"/>
          </w:tcPr>
          <w:p w14:paraId="0F443149">
            <w:pPr>
              <w:rPr>
                <w:rFonts w:ascii="Arial"/>
                <w:sz w:val="21"/>
              </w:rPr>
            </w:pPr>
          </w:p>
        </w:tc>
      </w:tr>
      <w:tr w14:paraId="4D34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9" w:type="dxa"/>
            <w:vAlign w:val="top"/>
          </w:tcPr>
          <w:p w14:paraId="442F1630">
            <w:pPr>
              <w:rPr>
                <w:rFonts w:ascii="Arial"/>
                <w:sz w:val="21"/>
              </w:rPr>
            </w:pPr>
          </w:p>
        </w:tc>
        <w:tc>
          <w:tcPr>
            <w:tcW w:w="1743" w:type="dxa"/>
            <w:vAlign w:val="top"/>
          </w:tcPr>
          <w:p w14:paraId="7A456527">
            <w:pPr>
              <w:rPr>
                <w:rFonts w:ascii="Arial"/>
                <w:sz w:val="21"/>
              </w:rPr>
            </w:pPr>
          </w:p>
        </w:tc>
        <w:tc>
          <w:tcPr>
            <w:tcW w:w="1476" w:type="dxa"/>
            <w:vAlign w:val="top"/>
          </w:tcPr>
          <w:p w14:paraId="499DE8B7">
            <w:pPr>
              <w:rPr>
                <w:rFonts w:ascii="Arial"/>
                <w:sz w:val="21"/>
              </w:rPr>
            </w:pPr>
          </w:p>
        </w:tc>
        <w:tc>
          <w:tcPr>
            <w:tcW w:w="1610" w:type="dxa"/>
            <w:vAlign w:val="top"/>
          </w:tcPr>
          <w:p w14:paraId="382C53E5">
            <w:pPr>
              <w:rPr>
                <w:rFonts w:ascii="Arial"/>
                <w:sz w:val="21"/>
              </w:rPr>
            </w:pPr>
          </w:p>
        </w:tc>
        <w:tc>
          <w:tcPr>
            <w:tcW w:w="1475" w:type="dxa"/>
            <w:vAlign w:val="top"/>
          </w:tcPr>
          <w:p w14:paraId="0AE1133C">
            <w:pPr>
              <w:rPr>
                <w:rFonts w:ascii="Arial"/>
                <w:sz w:val="21"/>
              </w:rPr>
            </w:pPr>
          </w:p>
        </w:tc>
        <w:tc>
          <w:tcPr>
            <w:tcW w:w="1608" w:type="dxa"/>
            <w:vAlign w:val="top"/>
          </w:tcPr>
          <w:p w14:paraId="1ECA1FB5">
            <w:pPr>
              <w:rPr>
                <w:rFonts w:ascii="Arial"/>
                <w:sz w:val="21"/>
              </w:rPr>
            </w:pPr>
          </w:p>
        </w:tc>
        <w:tc>
          <w:tcPr>
            <w:tcW w:w="655" w:type="dxa"/>
            <w:vAlign w:val="top"/>
          </w:tcPr>
          <w:p w14:paraId="7EB2EC56">
            <w:pPr>
              <w:rPr>
                <w:rFonts w:ascii="Arial"/>
                <w:sz w:val="21"/>
              </w:rPr>
            </w:pPr>
          </w:p>
        </w:tc>
      </w:tr>
      <w:tr w14:paraId="6C93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2A8F1F09">
            <w:pPr>
              <w:rPr>
                <w:rFonts w:ascii="Arial"/>
                <w:sz w:val="21"/>
              </w:rPr>
            </w:pPr>
          </w:p>
        </w:tc>
        <w:tc>
          <w:tcPr>
            <w:tcW w:w="1743" w:type="dxa"/>
            <w:vAlign w:val="top"/>
          </w:tcPr>
          <w:p w14:paraId="034393A4">
            <w:pPr>
              <w:rPr>
                <w:rFonts w:ascii="Arial"/>
                <w:sz w:val="21"/>
              </w:rPr>
            </w:pPr>
          </w:p>
        </w:tc>
        <w:tc>
          <w:tcPr>
            <w:tcW w:w="1476" w:type="dxa"/>
            <w:vAlign w:val="top"/>
          </w:tcPr>
          <w:p w14:paraId="1F5E9260">
            <w:pPr>
              <w:rPr>
                <w:rFonts w:ascii="Arial"/>
                <w:sz w:val="21"/>
              </w:rPr>
            </w:pPr>
          </w:p>
        </w:tc>
        <w:tc>
          <w:tcPr>
            <w:tcW w:w="1610" w:type="dxa"/>
            <w:vAlign w:val="top"/>
          </w:tcPr>
          <w:p w14:paraId="4C8DD805">
            <w:pPr>
              <w:rPr>
                <w:rFonts w:ascii="Arial"/>
                <w:sz w:val="21"/>
              </w:rPr>
            </w:pPr>
          </w:p>
        </w:tc>
        <w:tc>
          <w:tcPr>
            <w:tcW w:w="1475" w:type="dxa"/>
            <w:vAlign w:val="top"/>
          </w:tcPr>
          <w:p w14:paraId="4B04EFD0">
            <w:pPr>
              <w:rPr>
                <w:rFonts w:ascii="Arial"/>
                <w:sz w:val="21"/>
              </w:rPr>
            </w:pPr>
          </w:p>
        </w:tc>
        <w:tc>
          <w:tcPr>
            <w:tcW w:w="1608" w:type="dxa"/>
            <w:vAlign w:val="top"/>
          </w:tcPr>
          <w:p w14:paraId="26F7F2A2">
            <w:pPr>
              <w:rPr>
                <w:rFonts w:ascii="Arial"/>
                <w:sz w:val="21"/>
              </w:rPr>
            </w:pPr>
          </w:p>
        </w:tc>
        <w:tc>
          <w:tcPr>
            <w:tcW w:w="655" w:type="dxa"/>
            <w:vAlign w:val="top"/>
          </w:tcPr>
          <w:p w14:paraId="6BDCE2D7">
            <w:pPr>
              <w:rPr>
                <w:rFonts w:ascii="Arial"/>
                <w:sz w:val="21"/>
              </w:rPr>
            </w:pPr>
          </w:p>
        </w:tc>
      </w:tr>
      <w:tr w14:paraId="027D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33FEE6D0">
            <w:pPr>
              <w:rPr>
                <w:rFonts w:ascii="Arial"/>
                <w:sz w:val="21"/>
              </w:rPr>
            </w:pPr>
          </w:p>
        </w:tc>
        <w:tc>
          <w:tcPr>
            <w:tcW w:w="1743" w:type="dxa"/>
            <w:vAlign w:val="top"/>
          </w:tcPr>
          <w:p w14:paraId="0A83180B">
            <w:pPr>
              <w:rPr>
                <w:rFonts w:ascii="Arial"/>
                <w:sz w:val="21"/>
              </w:rPr>
            </w:pPr>
          </w:p>
        </w:tc>
        <w:tc>
          <w:tcPr>
            <w:tcW w:w="1476" w:type="dxa"/>
            <w:vAlign w:val="top"/>
          </w:tcPr>
          <w:p w14:paraId="7DD22D7E">
            <w:pPr>
              <w:rPr>
                <w:rFonts w:ascii="Arial"/>
                <w:sz w:val="21"/>
              </w:rPr>
            </w:pPr>
          </w:p>
        </w:tc>
        <w:tc>
          <w:tcPr>
            <w:tcW w:w="1610" w:type="dxa"/>
            <w:vAlign w:val="top"/>
          </w:tcPr>
          <w:p w14:paraId="10F0E462">
            <w:pPr>
              <w:rPr>
                <w:rFonts w:ascii="Arial"/>
                <w:sz w:val="21"/>
              </w:rPr>
            </w:pPr>
          </w:p>
        </w:tc>
        <w:tc>
          <w:tcPr>
            <w:tcW w:w="1475" w:type="dxa"/>
            <w:vAlign w:val="top"/>
          </w:tcPr>
          <w:p w14:paraId="52853643">
            <w:pPr>
              <w:rPr>
                <w:rFonts w:ascii="Arial"/>
                <w:sz w:val="21"/>
              </w:rPr>
            </w:pPr>
          </w:p>
        </w:tc>
        <w:tc>
          <w:tcPr>
            <w:tcW w:w="1608" w:type="dxa"/>
            <w:vAlign w:val="top"/>
          </w:tcPr>
          <w:p w14:paraId="6BF58B77">
            <w:pPr>
              <w:rPr>
                <w:rFonts w:ascii="Arial"/>
                <w:sz w:val="21"/>
              </w:rPr>
            </w:pPr>
          </w:p>
        </w:tc>
        <w:tc>
          <w:tcPr>
            <w:tcW w:w="655" w:type="dxa"/>
            <w:vAlign w:val="top"/>
          </w:tcPr>
          <w:p w14:paraId="4C5F5426">
            <w:pPr>
              <w:rPr>
                <w:rFonts w:ascii="Arial"/>
                <w:sz w:val="21"/>
              </w:rPr>
            </w:pPr>
          </w:p>
        </w:tc>
      </w:tr>
      <w:tr w14:paraId="19E6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9" w:type="dxa"/>
            <w:vAlign w:val="top"/>
          </w:tcPr>
          <w:p w14:paraId="7E8142A1">
            <w:pPr>
              <w:rPr>
                <w:rFonts w:ascii="Arial"/>
                <w:sz w:val="21"/>
              </w:rPr>
            </w:pPr>
          </w:p>
        </w:tc>
        <w:tc>
          <w:tcPr>
            <w:tcW w:w="1743" w:type="dxa"/>
            <w:vAlign w:val="top"/>
          </w:tcPr>
          <w:p w14:paraId="45220261">
            <w:pPr>
              <w:rPr>
                <w:rFonts w:ascii="Arial"/>
                <w:sz w:val="21"/>
              </w:rPr>
            </w:pPr>
          </w:p>
        </w:tc>
        <w:tc>
          <w:tcPr>
            <w:tcW w:w="1476" w:type="dxa"/>
            <w:vAlign w:val="top"/>
          </w:tcPr>
          <w:p w14:paraId="25CBE98B">
            <w:pPr>
              <w:rPr>
                <w:rFonts w:ascii="Arial"/>
                <w:sz w:val="21"/>
              </w:rPr>
            </w:pPr>
          </w:p>
        </w:tc>
        <w:tc>
          <w:tcPr>
            <w:tcW w:w="1610" w:type="dxa"/>
            <w:vAlign w:val="top"/>
          </w:tcPr>
          <w:p w14:paraId="5A4F933D">
            <w:pPr>
              <w:rPr>
                <w:rFonts w:ascii="Arial"/>
                <w:sz w:val="21"/>
              </w:rPr>
            </w:pPr>
          </w:p>
        </w:tc>
        <w:tc>
          <w:tcPr>
            <w:tcW w:w="1475" w:type="dxa"/>
            <w:vAlign w:val="top"/>
          </w:tcPr>
          <w:p w14:paraId="6F86B591">
            <w:pPr>
              <w:rPr>
                <w:rFonts w:ascii="Arial"/>
                <w:sz w:val="21"/>
              </w:rPr>
            </w:pPr>
          </w:p>
        </w:tc>
        <w:tc>
          <w:tcPr>
            <w:tcW w:w="1608" w:type="dxa"/>
            <w:vAlign w:val="top"/>
          </w:tcPr>
          <w:p w14:paraId="2005809F">
            <w:pPr>
              <w:rPr>
                <w:rFonts w:ascii="Arial"/>
                <w:sz w:val="21"/>
              </w:rPr>
            </w:pPr>
          </w:p>
        </w:tc>
        <w:tc>
          <w:tcPr>
            <w:tcW w:w="655" w:type="dxa"/>
            <w:vAlign w:val="top"/>
          </w:tcPr>
          <w:p w14:paraId="29987A2A">
            <w:pPr>
              <w:rPr>
                <w:rFonts w:ascii="Arial"/>
                <w:sz w:val="21"/>
              </w:rPr>
            </w:pPr>
          </w:p>
        </w:tc>
      </w:tr>
      <w:tr w14:paraId="5A9D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465E6E41">
            <w:pPr>
              <w:rPr>
                <w:rFonts w:ascii="Arial"/>
                <w:sz w:val="21"/>
              </w:rPr>
            </w:pPr>
          </w:p>
        </w:tc>
        <w:tc>
          <w:tcPr>
            <w:tcW w:w="1743" w:type="dxa"/>
            <w:vAlign w:val="top"/>
          </w:tcPr>
          <w:p w14:paraId="7D445A8D">
            <w:pPr>
              <w:rPr>
                <w:rFonts w:ascii="Arial"/>
                <w:sz w:val="21"/>
              </w:rPr>
            </w:pPr>
          </w:p>
        </w:tc>
        <w:tc>
          <w:tcPr>
            <w:tcW w:w="1476" w:type="dxa"/>
            <w:vAlign w:val="top"/>
          </w:tcPr>
          <w:p w14:paraId="49786699">
            <w:pPr>
              <w:rPr>
                <w:rFonts w:ascii="Arial"/>
                <w:sz w:val="21"/>
              </w:rPr>
            </w:pPr>
          </w:p>
        </w:tc>
        <w:tc>
          <w:tcPr>
            <w:tcW w:w="1610" w:type="dxa"/>
            <w:vAlign w:val="top"/>
          </w:tcPr>
          <w:p w14:paraId="6FCC1669">
            <w:pPr>
              <w:rPr>
                <w:rFonts w:ascii="Arial"/>
                <w:sz w:val="21"/>
              </w:rPr>
            </w:pPr>
          </w:p>
        </w:tc>
        <w:tc>
          <w:tcPr>
            <w:tcW w:w="1475" w:type="dxa"/>
            <w:vAlign w:val="top"/>
          </w:tcPr>
          <w:p w14:paraId="7687DC8E">
            <w:pPr>
              <w:rPr>
                <w:rFonts w:ascii="Arial"/>
                <w:sz w:val="21"/>
              </w:rPr>
            </w:pPr>
          </w:p>
        </w:tc>
        <w:tc>
          <w:tcPr>
            <w:tcW w:w="1608" w:type="dxa"/>
            <w:vAlign w:val="top"/>
          </w:tcPr>
          <w:p w14:paraId="3178BFCB">
            <w:pPr>
              <w:rPr>
                <w:rFonts w:ascii="Arial"/>
                <w:sz w:val="21"/>
              </w:rPr>
            </w:pPr>
          </w:p>
        </w:tc>
        <w:tc>
          <w:tcPr>
            <w:tcW w:w="655" w:type="dxa"/>
            <w:vAlign w:val="top"/>
          </w:tcPr>
          <w:p w14:paraId="726DB3A3">
            <w:pPr>
              <w:rPr>
                <w:rFonts w:ascii="Arial"/>
                <w:sz w:val="21"/>
              </w:rPr>
            </w:pPr>
          </w:p>
        </w:tc>
      </w:tr>
      <w:tr w14:paraId="2A1B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29" w:type="dxa"/>
            <w:vAlign w:val="top"/>
          </w:tcPr>
          <w:p w14:paraId="7EA8AEAE">
            <w:pPr>
              <w:rPr>
                <w:rFonts w:ascii="Arial"/>
                <w:sz w:val="21"/>
              </w:rPr>
            </w:pPr>
          </w:p>
        </w:tc>
        <w:tc>
          <w:tcPr>
            <w:tcW w:w="1743" w:type="dxa"/>
            <w:vAlign w:val="top"/>
          </w:tcPr>
          <w:p w14:paraId="05D326C5">
            <w:pPr>
              <w:rPr>
                <w:rFonts w:ascii="Arial"/>
                <w:sz w:val="21"/>
              </w:rPr>
            </w:pPr>
          </w:p>
        </w:tc>
        <w:tc>
          <w:tcPr>
            <w:tcW w:w="1476" w:type="dxa"/>
            <w:vAlign w:val="top"/>
          </w:tcPr>
          <w:p w14:paraId="550E13CA">
            <w:pPr>
              <w:rPr>
                <w:rFonts w:ascii="Arial"/>
                <w:sz w:val="21"/>
              </w:rPr>
            </w:pPr>
          </w:p>
        </w:tc>
        <w:tc>
          <w:tcPr>
            <w:tcW w:w="1610" w:type="dxa"/>
            <w:vAlign w:val="top"/>
          </w:tcPr>
          <w:p w14:paraId="0E864FC1">
            <w:pPr>
              <w:rPr>
                <w:rFonts w:ascii="Arial"/>
                <w:sz w:val="21"/>
              </w:rPr>
            </w:pPr>
          </w:p>
        </w:tc>
        <w:tc>
          <w:tcPr>
            <w:tcW w:w="1475" w:type="dxa"/>
            <w:vAlign w:val="top"/>
          </w:tcPr>
          <w:p w14:paraId="01B3ACA6">
            <w:pPr>
              <w:rPr>
                <w:rFonts w:ascii="Arial"/>
                <w:sz w:val="21"/>
              </w:rPr>
            </w:pPr>
          </w:p>
        </w:tc>
        <w:tc>
          <w:tcPr>
            <w:tcW w:w="1608" w:type="dxa"/>
            <w:vAlign w:val="top"/>
          </w:tcPr>
          <w:p w14:paraId="256F2850">
            <w:pPr>
              <w:rPr>
                <w:rFonts w:ascii="Arial"/>
                <w:sz w:val="21"/>
              </w:rPr>
            </w:pPr>
          </w:p>
        </w:tc>
        <w:tc>
          <w:tcPr>
            <w:tcW w:w="655" w:type="dxa"/>
            <w:vAlign w:val="top"/>
          </w:tcPr>
          <w:p w14:paraId="3E687296">
            <w:pPr>
              <w:rPr>
                <w:rFonts w:ascii="Arial"/>
                <w:sz w:val="21"/>
              </w:rPr>
            </w:pPr>
          </w:p>
        </w:tc>
      </w:tr>
    </w:tbl>
    <w:p w14:paraId="44E2390C">
      <w:pPr>
        <w:pStyle w:val="5"/>
        <w:spacing w:line="278" w:lineRule="auto"/>
      </w:pPr>
    </w:p>
    <w:p w14:paraId="5C829A71">
      <w:pPr>
        <w:pStyle w:val="5"/>
        <w:spacing w:line="279" w:lineRule="auto"/>
      </w:pPr>
    </w:p>
    <w:p w14:paraId="1296D820">
      <w:pPr>
        <w:pStyle w:val="5"/>
        <w:spacing w:line="279" w:lineRule="auto"/>
      </w:pPr>
    </w:p>
    <w:p w14:paraId="5FAE9F7B">
      <w:pPr>
        <w:pStyle w:val="5"/>
        <w:spacing w:line="279" w:lineRule="auto"/>
      </w:pPr>
    </w:p>
    <w:p w14:paraId="4BE16568">
      <w:pPr>
        <w:spacing w:before="78" w:line="218" w:lineRule="auto"/>
        <w:ind w:left="4037"/>
        <w:rPr>
          <w:rFonts w:ascii="仿宋" w:hAnsi="仿宋" w:eastAsia="仿宋" w:cs="仿宋"/>
          <w:sz w:val="24"/>
          <w:szCs w:val="24"/>
        </w:rPr>
      </w:pPr>
      <w:r>
        <w:rPr>
          <w:rFonts w:ascii="仿宋" w:hAnsi="仿宋" w:eastAsia="仿宋" w:cs="仿宋"/>
          <w:spacing w:val="-3"/>
          <w:sz w:val="24"/>
          <w:szCs w:val="24"/>
        </w:rPr>
        <w:t>供应商(盖章)：</w:t>
      </w:r>
    </w:p>
    <w:p w14:paraId="65BC2A03">
      <w:pPr>
        <w:pStyle w:val="5"/>
        <w:spacing w:line="272" w:lineRule="auto"/>
      </w:pPr>
    </w:p>
    <w:p w14:paraId="04B34E3D">
      <w:pPr>
        <w:spacing w:before="78" w:line="218" w:lineRule="auto"/>
        <w:ind w:left="3984"/>
        <w:rPr>
          <w:rFonts w:ascii="仿宋" w:hAnsi="仿宋" w:eastAsia="仿宋" w:cs="仿宋"/>
          <w:sz w:val="24"/>
          <w:szCs w:val="24"/>
        </w:rPr>
      </w:pPr>
      <w:r>
        <w:rPr>
          <w:rFonts w:ascii="仿宋" w:hAnsi="仿宋" w:eastAsia="仿宋" w:cs="仿宋"/>
          <w:spacing w:val="-3"/>
          <w:sz w:val="24"/>
          <w:szCs w:val="24"/>
        </w:rPr>
        <w:t>法定代表人(签章)：</w:t>
      </w:r>
    </w:p>
    <w:p w14:paraId="2D463BB9">
      <w:pPr>
        <w:pStyle w:val="5"/>
        <w:spacing w:line="275" w:lineRule="auto"/>
      </w:pPr>
    </w:p>
    <w:p w14:paraId="3B995995">
      <w:pPr>
        <w:spacing w:before="78" w:line="218" w:lineRule="auto"/>
        <w:ind w:left="4087"/>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7A201762">
      <w:pPr>
        <w:spacing w:line="218" w:lineRule="auto"/>
        <w:rPr>
          <w:rFonts w:ascii="仿宋" w:hAnsi="仿宋" w:eastAsia="仿宋" w:cs="仿宋"/>
          <w:sz w:val="24"/>
          <w:szCs w:val="24"/>
        </w:rPr>
        <w:sectPr>
          <w:footerReference r:id="rId40" w:type="default"/>
          <w:pgSz w:w="11907" w:h="16839"/>
          <w:pgMar w:top="1431" w:right="1090" w:bottom="845" w:left="1091" w:header="0" w:footer="618" w:gutter="0"/>
          <w:pgNumType w:fmt="decimal"/>
          <w:cols w:space="720" w:num="1"/>
        </w:sectPr>
      </w:pPr>
    </w:p>
    <w:p w14:paraId="54A77D29">
      <w:pPr>
        <w:spacing w:before="70" w:line="222" w:lineRule="auto"/>
        <w:ind w:left="2682"/>
        <w:rPr>
          <w:rFonts w:ascii="仿宋" w:hAnsi="仿宋" w:eastAsia="仿宋" w:cs="仿宋"/>
          <w:sz w:val="31"/>
          <w:szCs w:val="31"/>
        </w:rPr>
      </w:pPr>
      <w:r>
        <w:rPr>
          <w:rFonts w:ascii="仿宋" w:hAnsi="仿宋" w:eastAsia="仿宋" w:cs="仿宋"/>
          <w:spacing w:val="5"/>
          <w:sz w:val="31"/>
          <w:szCs w:val="31"/>
        </w:rPr>
        <w:t>11.磋商</w:t>
      </w:r>
      <w:r>
        <w:rPr>
          <w:rFonts w:hint="eastAsia" w:ascii="仿宋" w:hAnsi="仿宋" w:eastAsia="仿宋" w:cs="仿宋"/>
          <w:spacing w:val="5"/>
          <w:sz w:val="31"/>
          <w:szCs w:val="31"/>
          <w:lang w:val="en-US" w:eastAsia="zh-CN"/>
        </w:rPr>
        <w:t>设备</w:t>
      </w:r>
      <w:r>
        <w:rPr>
          <w:rFonts w:ascii="仿宋" w:hAnsi="仿宋" w:eastAsia="仿宋" w:cs="仿宋"/>
          <w:spacing w:val="5"/>
          <w:sz w:val="31"/>
          <w:szCs w:val="31"/>
        </w:rPr>
        <w:t>合格文件</w:t>
      </w:r>
    </w:p>
    <w:p w14:paraId="4B663076">
      <w:pPr>
        <w:spacing w:before="196" w:line="216" w:lineRule="auto"/>
        <w:ind w:left="21"/>
        <w:rPr>
          <w:rFonts w:ascii="仿宋" w:hAnsi="仿宋" w:eastAsia="仿宋" w:cs="仿宋"/>
          <w:sz w:val="24"/>
          <w:szCs w:val="24"/>
        </w:rPr>
      </w:pPr>
      <w:r>
        <w:rPr>
          <w:rFonts w:ascii="仿宋" w:hAnsi="仿宋" w:eastAsia="仿宋" w:cs="仿宋"/>
          <w:b/>
          <w:bCs/>
          <w:spacing w:val="-5"/>
          <w:sz w:val="24"/>
          <w:szCs w:val="24"/>
        </w:rPr>
        <w:t>供应商认为可附的其他资料</w:t>
      </w:r>
    </w:p>
    <w:p w14:paraId="2BB403C1">
      <w:pPr>
        <w:spacing w:line="216" w:lineRule="auto"/>
        <w:rPr>
          <w:rFonts w:ascii="仿宋" w:hAnsi="仿宋" w:eastAsia="仿宋" w:cs="仿宋"/>
          <w:sz w:val="24"/>
          <w:szCs w:val="24"/>
        </w:rPr>
        <w:sectPr>
          <w:footerReference r:id="rId41" w:type="default"/>
          <w:pgSz w:w="11907" w:h="16839"/>
          <w:pgMar w:top="1431" w:right="1785" w:bottom="845" w:left="1785" w:header="0" w:footer="618" w:gutter="0"/>
          <w:pgNumType w:fmt="decimal"/>
          <w:cols w:space="720" w:num="1"/>
        </w:sectPr>
      </w:pPr>
    </w:p>
    <w:p w14:paraId="18C5345E">
      <w:pPr>
        <w:spacing w:before="69" w:line="224" w:lineRule="auto"/>
        <w:ind w:left="3715"/>
        <w:rPr>
          <w:rFonts w:ascii="仿宋" w:hAnsi="仿宋" w:eastAsia="仿宋" w:cs="仿宋"/>
          <w:sz w:val="31"/>
          <w:szCs w:val="31"/>
        </w:rPr>
      </w:pPr>
      <w:r>
        <w:rPr>
          <w:rFonts w:ascii="仿宋" w:hAnsi="仿宋" w:eastAsia="仿宋" w:cs="仿宋"/>
          <w:spacing w:val="3"/>
          <w:sz w:val="31"/>
          <w:szCs w:val="31"/>
        </w:rPr>
        <w:t>12.磋商报价表</w:t>
      </w:r>
    </w:p>
    <w:p w14:paraId="6F2337E5">
      <w:pPr>
        <w:pStyle w:val="5"/>
        <w:spacing w:line="324" w:lineRule="auto"/>
      </w:pPr>
    </w:p>
    <w:p w14:paraId="40685073">
      <w:pPr>
        <w:spacing w:before="68" w:line="219" w:lineRule="auto"/>
        <w:rPr>
          <w:rFonts w:ascii="仿宋" w:hAnsi="仿宋" w:eastAsia="仿宋" w:cs="仿宋"/>
          <w:sz w:val="21"/>
          <w:szCs w:val="21"/>
        </w:rPr>
      </w:pPr>
      <w:r>
        <w:rPr>
          <w:rFonts w:ascii="仿宋" w:hAnsi="仿宋" w:eastAsia="仿宋" w:cs="仿宋"/>
          <w:b/>
          <w:bCs/>
          <w:spacing w:val="-13"/>
          <w:sz w:val="21"/>
          <w:szCs w:val="21"/>
        </w:rPr>
        <w:t>附件</w:t>
      </w:r>
      <w:r>
        <w:rPr>
          <w:rFonts w:ascii="仿宋" w:hAnsi="仿宋" w:eastAsia="仿宋" w:cs="仿宋"/>
          <w:spacing w:val="-29"/>
          <w:sz w:val="21"/>
          <w:szCs w:val="21"/>
        </w:rPr>
        <w:t xml:space="preserve"> </w:t>
      </w:r>
      <w:r>
        <w:rPr>
          <w:rFonts w:ascii="仿宋" w:hAnsi="仿宋" w:eastAsia="仿宋" w:cs="仿宋"/>
          <w:b/>
          <w:bCs/>
          <w:spacing w:val="-13"/>
          <w:sz w:val="21"/>
          <w:szCs w:val="21"/>
        </w:rPr>
        <w:t>1：</w:t>
      </w:r>
    </w:p>
    <w:p w14:paraId="621C4C94">
      <w:pPr>
        <w:spacing w:before="244" w:line="218" w:lineRule="auto"/>
        <w:ind w:left="3744"/>
        <w:rPr>
          <w:rFonts w:ascii="仿宋" w:hAnsi="仿宋" w:eastAsia="仿宋" w:cs="仿宋"/>
          <w:sz w:val="24"/>
          <w:szCs w:val="24"/>
        </w:rPr>
      </w:pPr>
      <w:r>
        <w:rPr>
          <w:rFonts w:ascii="仿宋" w:hAnsi="仿宋" w:eastAsia="仿宋" w:cs="仿宋"/>
          <w:b/>
          <w:bCs/>
          <w:spacing w:val="-4"/>
          <w:sz w:val="24"/>
          <w:szCs w:val="24"/>
        </w:rPr>
        <w:t>磋商报价明细表</w:t>
      </w:r>
      <w:r>
        <w:rPr>
          <w:rFonts w:ascii="仿宋" w:hAnsi="仿宋" w:eastAsia="仿宋" w:cs="仿宋"/>
          <w:spacing w:val="-4"/>
          <w:sz w:val="24"/>
          <w:szCs w:val="24"/>
        </w:rPr>
        <w:t>（格式）</w:t>
      </w:r>
    </w:p>
    <w:p w14:paraId="7D96F65A">
      <w:pPr>
        <w:spacing w:before="236" w:line="217" w:lineRule="auto"/>
        <w:ind w:left="143"/>
        <w:rPr>
          <w:rFonts w:ascii="仿宋" w:hAnsi="仿宋" w:eastAsia="仿宋" w:cs="仿宋"/>
          <w:sz w:val="24"/>
          <w:szCs w:val="24"/>
        </w:rPr>
      </w:pPr>
      <w:r>
        <w:rPr>
          <w:rFonts w:ascii="仿宋" w:hAnsi="仿宋" w:eastAsia="仿宋" w:cs="仿宋"/>
          <w:spacing w:val="-6"/>
          <w:sz w:val="24"/>
          <w:szCs w:val="24"/>
        </w:rPr>
        <w:t>供应商名称：</w:t>
      </w:r>
    </w:p>
    <w:p w14:paraId="00258916">
      <w:pPr>
        <w:spacing w:before="239" w:line="220" w:lineRule="auto"/>
        <w:ind w:left="145"/>
        <w:rPr>
          <w:rFonts w:ascii="仿宋" w:hAnsi="仿宋" w:eastAsia="仿宋" w:cs="仿宋"/>
          <w:sz w:val="24"/>
          <w:szCs w:val="24"/>
        </w:rPr>
      </w:pPr>
      <w:r>
        <w:rPr>
          <w:rFonts w:ascii="仿宋" w:hAnsi="仿宋" w:eastAsia="仿宋" w:cs="仿宋"/>
          <w:spacing w:val="-12"/>
          <w:sz w:val="24"/>
          <w:szCs w:val="24"/>
        </w:rPr>
        <w:t>项目编号：</w:t>
      </w:r>
    </w:p>
    <w:p w14:paraId="770FB9F0">
      <w:pPr>
        <w:spacing w:before="232" w:line="217" w:lineRule="auto"/>
        <w:ind w:left="149"/>
        <w:rPr>
          <w:rFonts w:ascii="仿宋" w:hAnsi="仿宋" w:eastAsia="仿宋" w:cs="仿宋"/>
          <w:sz w:val="24"/>
          <w:szCs w:val="24"/>
        </w:rPr>
      </w:pPr>
      <w:r>
        <w:rPr>
          <w:rFonts w:ascii="仿宋" w:hAnsi="仿宋" w:eastAsia="仿宋" w:cs="仿宋"/>
          <w:spacing w:val="-3"/>
          <w:sz w:val="24"/>
          <w:szCs w:val="24"/>
        </w:rPr>
        <w:t>货币单位：元</w:t>
      </w:r>
    </w:p>
    <w:p w14:paraId="5FEF1383">
      <w:pPr>
        <w:spacing w:line="31" w:lineRule="exact"/>
      </w:pPr>
    </w:p>
    <w:tbl>
      <w:tblPr>
        <w:tblStyle w:val="25"/>
        <w:tblW w:w="900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259"/>
        <w:gridCol w:w="720"/>
        <w:gridCol w:w="1259"/>
        <w:gridCol w:w="1152"/>
        <w:gridCol w:w="719"/>
        <w:gridCol w:w="720"/>
        <w:gridCol w:w="900"/>
        <w:gridCol w:w="1444"/>
      </w:tblGrid>
      <w:tr w14:paraId="3FBA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33" w:type="dxa"/>
            <w:vAlign w:val="top"/>
          </w:tcPr>
          <w:p w14:paraId="76179795">
            <w:pPr>
              <w:spacing w:line="248" w:lineRule="auto"/>
              <w:rPr>
                <w:rFonts w:ascii="Arial"/>
                <w:sz w:val="21"/>
              </w:rPr>
            </w:pPr>
          </w:p>
          <w:p w14:paraId="232E1C8A">
            <w:pPr>
              <w:pStyle w:val="26"/>
              <w:spacing w:before="71" w:line="219" w:lineRule="auto"/>
              <w:ind w:left="209"/>
              <w:rPr>
                <w:sz w:val="22"/>
                <w:szCs w:val="22"/>
              </w:rPr>
            </w:pPr>
            <w:r>
              <w:rPr>
                <w:spacing w:val="-4"/>
                <w:sz w:val="22"/>
                <w:szCs w:val="22"/>
              </w:rPr>
              <w:t>序号</w:t>
            </w:r>
          </w:p>
        </w:tc>
        <w:tc>
          <w:tcPr>
            <w:tcW w:w="1259" w:type="dxa"/>
            <w:vAlign w:val="top"/>
          </w:tcPr>
          <w:p w14:paraId="62C1DDA8">
            <w:pPr>
              <w:spacing w:line="248" w:lineRule="auto"/>
              <w:rPr>
                <w:rFonts w:ascii="Arial"/>
                <w:sz w:val="21"/>
              </w:rPr>
            </w:pPr>
          </w:p>
          <w:p w14:paraId="10850A5F">
            <w:pPr>
              <w:pStyle w:val="26"/>
              <w:spacing w:before="72" w:line="217" w:lineRule="auto"/>
              <w:ind w:left="198"/>
              <w:rPr>
                <w:sz w:val="22"/>
                <w:szCs w:val="22"/>
              </w:rPr>
            </w:pPr>
            <w:r>
              <w:rPr>
                <w:spacing w:val="-3"/>
                <w:sz w:val="22"/>
                <w:szCs w:val="22"/>
              </w:rPr>
              <w:t>设备名称</w:t>
            </w:r>
          </w:p>
        </w:tc>
        <w:tc>
          <w:tcPr>
            <w:tcW w:w="720" w:type="dxa"/>
            <w:vAlign w:val="top"/>
          </w:tcPr>
          <w:p w14:paraId="2493B17B">
            <w:pPr>
              <w:spacing w:line="248" w:lineRule="auto"/>
              <w:rPr>
                <w:rFonts w:ascii="Arial"/>
                <w:sz w:val="21"/>
              </w:rPr>
            </w:pPr>
          </w:p>
          <w:p w14:paraId="610C3135">
            <w:pPr>
              <w:pStyle w:val="26"/>
              <w:spacing w:before="71" w:line="219" w:lineRule="auto"/>
              <w:ind w:left="143"/>
              <w:rPr>
                <w:sz w:val="22"/>
                <w:szCs w:val="22"/>
              </w:rPr>
            </w:pPr>
            <w:r>
              <w:rPr>
                <w:spacing w:val="-10"/>
                <w:sz w:val="22"/>
                <w:szCs w:val="22"/>
              </w:rPr>
              <w:t>品牌</w:t>
            </w:r>
          </w:p>
        </w:tc>
        <w:tc>
          <w:tcPr>
            <w:tcW w:w="1259" w:type="dxa"/>
            <w:vAlign w:val="top"/>
          </w:tcPr>
          <w:p w14:paraId="67DB42A2">
            <w:pPr>
              <w:spacing w:line="248" w:lineRule="auto"/>
              <w:rPr>
                <w:rFonts w:ascii="Arial"/>
                <w:sz w:val="21"/>
              </w:rPr>
            </w:pPr>
          </w:p>
          <w:p w14:paraId="504628A5">
            <w:pPr>
              <w:pStyle w:val="26"/>
              <w:spacing w:before="71" w:line="219" w:lineRule="auto"/>
              <w:ind w:left="200"/>
              <w:rPr>
                <w:sz w:val="22"/>
                <w:szCs w:val="22"/>
              </w:rPr>
            </w:pPr>
            <w:r>
              <w:rPr>
                <w:spacing w:val="-3"/>
                <w:sz w:val="22"/>
                <w:szCs w:val="22"/>
              </w:rPr>
              <w:t>规格型号</w:t>
            </w:r>
          </w:p>
        </w:tc>
        <w:tc>
          <w:tcPr>
            <w:tcW w:w="1152" w:type="dxa"/>
            <w:vAlign w:val="top"/>
          </w:tcPr>
          <w:p w14:paraId="33EE36CB">
            <w:pPr>
              <w:spacing w:line="248" w:lineRule="auto"/>
              <w:rPr>
                <w:rFonts w:ascii="Arial"/>
                <w:sz w:val="21"/>
              </w:rPr>
            </w:pPr>
          </w:p>
          <w:p w14:paraId="3D7B0721">
            <w:pPr>
              <w:pStyle w:val="26"/>
              <w:spacing w:before="72" w:line="219" w:lineRule="auto"/>
              <w:ind w:left="201"/>
              <w:rPr>
                <w:sz w:val="22"/>
                <w:szCs w:val="22"/>
              </w:rPr>
            </w:pPr>
            <w:r>
              <w:rPr>
                <w:spacing w:val="20"/>
                <w:sz w:val="22"/>
                <w:szCs w:val="22"/>
              </w:rPr>
              <w:t>原产地</w:t>
            </w:r>
          </w:p>
        </w:tc>
        <w:tc>
          <w:tcPr>
            <w:tcW w:w="719" w:type="dxa"/>
            <w:vAlign w:val="top"/>
          </w:tcPr>
          <w:p w14:paraId="3F45045D">
            <w:pPr>
              <w:spacing w:line="248" w:lineRule="auto"/>
              <w:rPr>
                <w:rFonts w:ascii="Arial"/>
                <w:sz w:val="21"/>
              </w:rPr>
            </w:pPr>
          </w:p>
          <w:p w14:paraId="0589F0B5">
            <w:pPr>
              <w:pStyle w:val="26"/>
              <w:spacing w:before="72" w:line="217" w:lineRule="auto"/>
              <w:ind w:left="156"/>
              <w:rPr>
                <w:sz w:val="22"/>
                <w:szCs w:val="22"/>
              </w:rPr>
            </w:pPr>
            <w:r>
              <w:rPr>
                <w:spacing w:val="-5"/>
                <w:sz w:val="22"/>
                <w:szCs w:val="22"/>
              </w:rPr>
              <w:t>单位</w:t>
            </w:r>
          </w:p>
        </w:tc>
        <w:tc>
          <w:tcPr>
            <w:tcW w:w="720" w:type="dxa"/>
            <w:vAlign w:val="top"/>
          </w:tcPr>
          <w:p w14:paraId="0245C8B9">
            <w:pPr>
              <w:spacing w:line="248" w:lineRule="auto"/>
              <w:rPr>
                <w:rFonts w:ascii="Arial"/>
                <w:sz w:val="21"/>
              </w:rPr>
            </w:pPr>
          </w:p>
          <w:p w14:paraId="74EF595E">
            <w:pPr>
              <w:pStyle w:val="26"/>
              <w:spacing w:before="72" w:line="219" w:lineRule="auto"/>
              <w:ind w:left="152"/>
              <w:rPr>
                <w:sz w:val="22"/>
                <w:szCs w:val="22"/>
              </w:rPr>
            </w:pPr>
            <w:r>
              <w:rPr>
                <w:spacing w:val="-4"/>
                <w:sz w:val="22"/>
                <w:szCs w:val="22"/>
              </w:rPr>
              <w:t>数量</w:t>
            </w:r>
          </w:p>
        </w:tc>
        <w:tc>
          <w:tcPr>
            <w:tcW w:w="900" w:type="dxa"/>
            <w:tcBorders>
              <w:right w:val="single" w:color="000000" w:sz="4" w:space="0"/>
            </w:tcBorders>
            <w:vAlign w:val="top"/>
          </w:tcPr>
          <w:p w14:paraId="79EDE21B">
            <w:pPr>
              <w:spacing w:line="248" w:lineRule="auto"/>
              <w:rPr>
                <w:rFonts w:ascii="Arial"/>
                <w:sz w:val="21"/>
              </w:rPr>
            </w:pPr>
          </w:p>
          <w:p w14:paraId="0AB86FEA">
            <w:pPr>
              <w:pStyle w:val="26"/>
              <w:spacing w:before="72" w:line="217" w:lineRule="auto"/>
              <w:ind w:left="248"/>
              <w:rPr>
                <w:sz w:val="22"/>
                <w:szCs w:val="22"/>
              </w:rPr>
            </w:pPr>
            <w:r>
              <w:rPr>
                <w:spacing w:val="-5"/>
                <w:sz w:val="22"/>
                <w:szCs w:val="22"/>
              </w:rPr>
              <w:t>单价</w:t>
            </w:r>
          </w:p>
        </w:tc>
        <w:tc>
          <w:tcPr>
            <w:tcW w:w="1444" w:type="dxa"/>
            <w:tcBorders>
              <w:left w:val="single" w:color="000000" w:sz="4" w:space="0"/>
            </w:tcBorders>
            <w:vAlign w:val="top"/>
          </w:tcPr>
          <w:p w14:paraId="5D3A401C">
            <w:pPr>
              <w:spacing w:line="248" w:lineRule="auto"/>
              <w:rPr>
                <w:rFonts w:ascii="Arial"/>
                <w:sz w:val="21"/>
              </w:rPr>
            </w:pPr>
          </w:p>
          <w:p w14:paraId="71B0FCF1">
            <w:pPr>
              <w:pStyle w:val="26"/>
              <w:spacing w:before="71" w:line="219" w:lineRule="auto"/>
              <w:ind w:left="520"/>
              <w:rPr>
                <w:sz w:val="22"/>
                <w:szCs w:val="22"/>
              </w:rPr>
            </w:pPr>
            <w:r>
              <w:rPr>
                <w:spacing w:val="-6"/>
                <w:sz w:val="22"/>
                <w:szCs w:val="22"/>
              </w:rPr>
              <w:t>总价</w:t>
            </w:r>
          </w:p>
        </w:tc>
      </w:tr>
      <w:tr w14:paraId="3607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231FB411">
            <w:pPr>
              <w:rPr>
                <w:rFonts w:ascii="Arial"/>
                <w:sz w:val="21"/>
              </w:rPr>
            </w:pPr>
          </w:p>
        </w:tc>
        <w:tc>
          <w:tcPr>
            <w:tcW w:w="1259" w:type="dxa"/>
            <w:vAlign w:val="top"/>
          </w:tcPr>
          <w:p w14:paraId="09039E0F">
            <w:pPr>
              <w:rPr>
                <w:rFonts w:ascii="Arial"/>
                <w:sz w:val="21"/>
              </w:rPr>
            </w:pPr>
          </w:p>
        </w:tc>
        <w:tc>
          <w:tcPr>
            <w:tcW w:w="720" w:type="dxa"/>
            <w:vAlign w:val="top"/>
          </w:tcPr>
          <w:p w14:paraId="5D3EE529">
            <w:pPr>
              <w:rPr>
                <w:rFonts w:ascii="Arial"/>
                <w:sz w:val="21"/>
              </w:rPr>
            </w:pPr>
          </w:p>
        </w:tc>
        <w:tc>
          <w:tcPr>
            <w:tcW w:w="1259" w:type="dxa"/>
            <w:vAlign w:val="top"/>
          </w:tcPr>
          <w:p w14:paraId="3E00AC74">
            <w:pPr>
              <w:rPr>
                <w:rFonts w:ascii="Arial"/>
                <w:sz w:val="21"/>
              </w:rPr>
            </w:pPr>
          </w:p>
        </w:tc>
        <w:tc>
          <w:tcPr>
            <w:tcW w:w="1152" w:type="dxa"/>
            <w:vAlign w:val="top"/>
          </w:tcPr>
          <w:p w14:paraId="63C228FD">
            <w:pPr>
              <w:rPr>
                <w:rFonts w:ascii="Arial"/>
                <w:sz w:val="21"/>
              </w:rPr>
            </w:pPr>
          </w:p>
        </w:tc>
        <w:tc>
          <w:tcPr>
            <w:tcW w:w="719" w:type="dxa"/>
            <w:vAlign w:val="top"/>
          </w:tcPr>
          <w:p w14:paraId="61858787">
            <w:pPr>
              <w:rPr>
                <w:rFonts w:ascii="Arial"/>
                <w:sz w:val="21"/>
              </w:rPr>
            </w:pPr>
          </w:p>
        </w:tc>
        <w:tc>
          <w:tcPr>
            <w:tcW w:w="720" w:type="dxa"/>
            <w:vAlign w:val="top"/>
          </w:tcPr>
          <w:p w14:paraId="3FB54137">
            <w:pPr>
              <w:rPr>
                <w:rFonts w:ascii="Arial"/>
                <w:sz w:val="21"/>
              </w:rPr>
            </w:pPr>
          </w:p>
        </w:tc>
        <w:tc>
          <w:tcPr>
            <w:tcW w:w="900" w:type="dxa"/>
            <w:tcBorders>
              <w:right w:val="single" w:color="000000" w:sz="4" w:space="0"/>
            </w:tcBorders>
            <w:vAlign w:val="top"/>
          </w:tcPr>
          <w:p w14:paraId="4E015347">
            <w:pPr>
              <w:rPr>
                <w:rFonts w:ascii="Arial"/>
                <w:sz w:val="21"/>
              </w:rPr>
            </w:pPr>
          </w:p>
        </w:tc>
        <w:tc>
          <w:tcPr>
            <w:tcW w:w="1444" w:type="dxa"/>
            <w:tcBorders>
              <w:left w:val="single" w:color="000000" w:sz="4" w:space="0"/>
            </w:tcBorders>
            <w:vAlign w:val="top"/>
          </w:tcPr>
          <w:p w14:paraId="2D500330">
            <w:pPr>
              <w:rPr>
                <w:rFonts w:ascii="Arial"/>
                <w:sz w:val="21"/>
              </w:rPr>
            </w:pPr>
          </w:p>
        </w:tc>
      </w:tr>
      <w:tr w14:paraId="5660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4BF5087F">
            <w:pPr>
              <w:rPr>
                <w:rFonts w:ascii="Arial"/>
                <w:sz w:val="21"/>
              </w:rPr>
            </w:pPr>
          </w:p>
        </w:tc>
        <w:tc>
          <w:tcPr>
            <w:tcW w:w="1259" w:type="dxa"/>
            <w:vAlign w:val="top"/>
          </w:tcPr>
          <w:p w14:paraId="0B1DCCC7">
            <w:pPr>
              <w:rPr>
                <w:rFonts w:ascii="Arial"/>
                <w:sz w:val="21"/>
              </w:rPr>
            </w:pPr>
          </w:p>
        </w:tc>
        <w:tc>
          <w:tcPr>
            <w:tcW w:w="720" w:type="dxa"/>
            <w:vAlign w:val="top"/>
          </w:tcPr>
          <w:p w14:paraId="2143DFF7">
            <w:pPr>
              <w:rPr>
                <w:rFonts w:ascii="Arial"/>
                <w:sz w:val="21"/>
              </w:rPr>
            </w:pPr>
          </w:p>
        </w:tc>
        <w:tc>
          <w:tcPr>
            <w:tcW w:w="1259" w:type="dxa"/>
            <w:vAlign w:val="top"/>
          </w:tcPr>
          <w:p w14:paraId="3F999F62">
            <w:pPr>
              <w:rPr>
                <w:rFonts w:ascii="Arial"/>
                <w:sz w:val="21"/>
              </w:rPr>
            </w:pPr>
          </w:p>
        </w:tc>
        <w:tc>
          <w:tcPr>
            <w:tcW w:w="1152" w:type="dxa"/>
            <w:vAlign w:val="top"/>
          </w:tcPr>
          <w:p w14:paraId="377491A6">
            <w:pPr>
              <w:rPr>
                <w:rFonts w:ascii="Arial"/>
                <w:sz w:val="21"/>
              </w:rPr>
            </w:pPr>
          </w:p>
        </w:tc>
        <w:tc>
          <w:tcPr>
            <w:tcW w:w="719" w:type="dxa"/>
            <w:vAlign w:val="top"/>
          </w:tcPr>
          <w:p w14:paraId="665AD641">
            <w:pPr>
              <w:rPr>
                <w:rFonts w:ascii="Arial"/>
                <w:sz w:val="21"/>
              </w:rPr>
            </w:pPr>
          </w:p>
        </w:tc>
        <w:tc>
          <w:tcPr>
            <w:tcW w:w="720" w:type="dxa"/>
            <w:vAlign w:val="top"/>
          </w:tcPr>
          <w:p w14:paraId="7FF476FD">
            <w:pPr>
              <w:rPr>
                <w:rFonts w:ascii="Arial"/>
                <w:sz w:val="21"/>
              </w:rPr>
            </w:pPr>
          </w:p>
        </w:tc>
        <w:tc>
          <w:tcPr>
            <w:tcW w:w="900" w:type="dxa"/>
            <w:tcBorders>
              <w:right w:val="single" w:color="000000" w:sz="4" w:space="0"/>
            </w:tcBorders>
            <w:vAlign w:val="top"/>
          </w:tcPr>
          <w:p w14:paraId="038E7BB9">
            <w:pPr>
              <w:rPr>
                <w:rFonts w:ascii="Arial"/>
                <w:sz w:val="21"/>
              </w:rPr>
            </w:pPr>
          </w:p>
        </w:tc>
        <w:tc>
          <w:tcPr>
            <w:tcW w:w="1444" w:type="dxa"/>
            <w:tcBorders>
              <w:left w:val="single" w:color="000000" w:sz="4" w:space="0"/>
            </w:tcBorders>
            <w:vAlign w:val="top"/>
          </w:tcPr>
          <w:p w14:paraId="50BD18E5">
            <w:pPr>
              <w:rPr>
                <w:rFonts w:ascii="Arial"/>
                <w:sz w:val="21"/>
              </w:rPr>
            </w:pPr>
          </w:p>
        </w:tc>
      </w:tr>
      <w:tr w14:paraId="4B35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53945AAA">
            <w:pPr>
              <w:rPr>
                <w:rFonts w:ascii="Arial"/>
                <w:sz w:val="21"/>
              </w:rPr>
            </w:pPr>
          </w:p>
        </w:tc>
        <w:tc>
          <w:tcPr>
            <w:tcW w:w="1259" w:type="dxa"/>
            <w:vAlign w:val="top"/>
          </w:tcPr>
          <w:p w14:paraId="463798F0">
            <w:pPr>
              <w:rPr>
                <w:rFonts w:ascii="Arial"/>
                <w:sz w:val="21"/>
              </w:rPr>
            </w:pPr>
          </w:p>
        </w:tc>
        <w:tc>
          <w:tcPr>
            <w:tcW w:w="720" w:type="dxa"/>
            <w:vAlign w:val="top"/>
          </w:tcPr>
          <w:p w14:paraId="651EA388">
            <w:pPr>
              <w:rPr>
                <w:rFonts w:ascii="Arial"/>
                <w:sz w:val="21"/>
              </w:rPr>
            </w:pPr>
          </w:p>
        </w:tc>
        <w:tc>
          <w:tcPr>
            <w:tcW w:w="1259" w:type="dxa"/>
            <w:vAlign w:val="top"/>
          </w:tcPr>
          <w:p w14:paraId="667C1DFE">
            <w:pPr>
              <w:rPr>
                <w:rFonts w:ascii="Arial"/>
                <w:sz w:val="21"/>
              </w:rPr>
            </w:pPr>
          </w:p>
        </w:tc>
        <w:tc>
          <w:tcPr>
            <w:tcW w:w="1152" w:type="dxa"/>
            <w:vAlign w:val="top"/>
          </w:tcPr>
          <w:p w14:paraId="5522E933">
            <w:pPr>
              <w:rPr>
                <w:rFonts w:ascii="Arial"/>
                <w:sz w:val="21"/>
              </w:rPr>
            </w:pPr>
          </w:p>
        </w:tc>
        <w:tc>
          <w:tcPr>
            <w:tcW w:w="719" w:type="dxa"/>
            <w:vAlign w:val="top"/>
          </w:tcPr>
          <w:p w14:paraId="1B2F793E">
            <w:pPr>
              <w:rPr>
                <w:rFonts w:ascii="Arial"/>
                <w:sz w:val="21"/>
              </w:rPr>
            </w:pPr>
          </w:p>
        </w:tc>
        <w:tc>
          <w:tcPr>
            <w:tcW w:w="720" w:type="dxa"/>
            <w:vAlign w:val="top"/>
          </w:tcPr>
          <w:p w14:paraId="2787F66F">
            <w:pPr>
              <w:rPr>
                <w:rFonts w:ascii="Arial"/>
                <w:sz w:val="21"/>
              </w:rPr>
            </w:pPr>
          </w:p>
        </w:tc>
        <w:tc>
          <w:tcPr>
            <w:tcW w:w="900" w:type="dxa"/>
            <w:tcBorders>
              <w:right w:val="single" w:color="000000" w:sz="4" w:space="0"/>
            </w:tcBorders>
            <w:vAlign w:val="top"/>
          </w:tcPr>
          <w:p w14:paraId="0DF86E0C">
            <w:pPr>
              <w:rPr>
                <w:rFonts w:ascii="Arial"/>
                <w:sz w:val="21"/>
              </w:rPr>
            </w:pPr>
          </w:p>
        </w:tc>
        <w:tc>
          <w:tcPr>
            <w:tcW w:w="1444" w:type="dxa"/>
            <w:tcBorders>
              <w:left w:val="single" w:color="000000" w:sz="4" w:space="0"/>
            </w:tcBorders>
            <w:vAlign w:val="top"/>
          </w:tcPr>
          <w:p w14:paraId="17D713BA">
            <w:pPr>
              <w:rPr>
                <w:rFonts w:ascii="Arial"/>
                <w:sz w:val="21"/>
              </w:rPr>
            </w:pPr>
          </w:p>
        </w:tc>
      </w:tr>
      <w:tr w14:paraId="6218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385DDA37">
            <w:pPr>
              <w:rPr>
                <w:rFonts w:ascii="Arial"/>
                <w:sz w:val="21"/>
              </w:rPr>
            </w:pPr>
          </w:p>
        </w:tc>
        <w:tc>
          <w:tcPr>
            <w:tcW w:w="1259" w:type="dxa"/>
            <w:vAlign w:val="top"/>
          </w:tcPr>
          <w:p w14:paraId="6478B090">
            <w:pPr>
              <w:rPr>
                <w:rFonts w:ascii="Arial"/>
                <w:sz w:val="21"/>
              </w:rPr>
            </w:pPr>
          </w:p>
        </w:tc>
        <w:tc>
          <w:tcPr>
            <w:tcW w:w="720" w:type="dxa"/>
            <w:vAlign w:val="top"/>
          </w:tcPr>
          <w:p w14:paraId="069E8668">
            <w:pPr>
              <w:rPr>
                <w:rFonts w:ascii="Arial"/>
                <w:sz w:val="21"/>
              </w:rPr>
            </w:pPr>
          </w:p>
        </w:tc>
        <w:tc>
          <w:tcPr>
            <w:tcW w:w="1259" w:type="dxa"/>
            <w:vAlign w:val="top"/>
          </w:tcPr>
          <w:p w14:paraId="52B6B936">
            <w:pPr>
              <w:rPr>
                <w:rFonts w:ascii="Arial"/>
                <w:sz w:val="21"/>
              </w:rPr>
            </w:pPr>
          </w:p>
        </w:tc>
        <w:tc>
          <w:tcPr>
            <w:tcW w:w="1152" w:type="dxa"/>
            <w:vAlign w:val="top"/>
          </w:tcPr>
          <w:p w14:paraId="7960F16B">
            <w:pPr>
              <w:rPr>
                <w:rFonts w:ascii="Arial"/>
                <w:sz w:val="21"/>
              </w:rPr>
            </w:pPr>
          </w:p>
        </w:tc>
        <w:tc>
          <w:tcPr>
            <w:tcW w:w="719" w:type="dxa"/>
            <w:vAlign w:val="top"/>
          </w:tcPr>
          <w:p w14:paraId="43642CC0">
            <w:pPr>
              <w:rPr>
                <w:rFonts w:ascii="Arial"/>
                <w:sz w:val="21"/>
              </w:rPr>
            </w:pPr>
          </w:p>
        </w:tc>
        <w:tc>
          <w:tcPr>
            <w:tcW w:w="720" w:type="dxa"/>
            <w:vAlign w:val="top"/>
          </w:tcPr>
          <w:p w14:paraId="0474BF8B">
            <w:pPr>
              <w:rPr>
                <w:rFonts w:ascii="Arial"/>
                <w:sz w:val="21"/>
              </w:rPr>
            </w:pPr>
          </w:p>
        </w:tc>
        <w:tc>
          <w:tcPr>
            <w:tcW w:w="900" w:type="dxa"/>
            <w:tcBorders>
              <w:right w:val="single" w:color="000000" w:sz="4" w:space="0"/>
            </w:tcBorders>
            <w:vAlign w:val="top"/>
          </w:tcPr>
          <w:p w14:paraId="48F839CE">
            <w:pPr>
              <w:rPr>
                <w:rFonts w:ascii="Arial"/>
                <w:sz w:val="21"/>
              </w:rPr>
            </w:pPr>
          </w:p>
        </w:tc>
        <w:tc>
          <w:tcPr>
            <w:tcW w:w="1444" w:type="dxa"/>
            <w:tcBorders>
              <w:left w:val="single" w:color="000000" w:sz="4" w:space="0"/>
            </w:tcBorders>
            <w:vAlign w:val="top"/>
          </w:tcPr>
          <w:p w14:paraId="1C71BADE">
            <w:pPr>
              <w:rPr>
                <w:rFonts w:ascii="Arial"/>
                <w:sz w:val="21"/>
              </w:rPr>
            </w:pPr>
          </w:p>
        </w:tc>
      </w:tr>
      <w:tr w14:paraId="797F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3" w:type="dxa"/>
            <w:vAlign w:val="top"/>
          </w:tcPr>
          <w:p w14:paraId="5FA3F54F">
            <w:pPr>
              <w:rPr>
                <w:rFonts w:ascii="Arial"/>
                <w:sz w:val="21"/>
              </w:rPr>
            </w:pPr>
          </w:p>
        </w:tc>
        <w:tc>
          <w:tcPr>
            <w:tcW w:w="6729" w:type="dxa"/>
            <w:gridSpan w:val="7"/>
            <w:tcBorders>
              <w:right w:val="single" w:color="000000" w:sz="4" w:space="0"/>
            </w:tcBorders>
            <w:vAlign w:val="top"/>
          </w:tcPr>
          <w:p w14:paraId="52FC54F6">
            <w:pPr>
              <w:pStyle w:val="26"/>
              <w:spacing w:before="165" w:line="219" w:lineRule="auto"/>
              <w:ind w:left="118"/>
              <w:rPr>
                <w:sz w:val="22"/>
                <w:szCs w:val="22"/>
              </w:rPr>
            </w:pPr>
            <w:r>
              <w:rPr>
                <w:spacing w:val="-1"/>
                <w:sz w:val="22"/>
                <w:szCs w:val="22"/>
              </w:rPr>
              <w:t>技术服务费(含培训费等)</w:t>
            </w:r>
          </w:p>
        </w:tc>
        <w:tc>
          <w:tcPr>
            <w:tcW w:w="1444" w:type="dxa"/>
            <w:tcBorders>
              <w:left w:val="single" w:color="000000" w:sz="4" w:space="0"/>
            </w:tcBorders>
            <w:vAlign w:val="top"/>
          </w:tcPr>
          <w:p w14:paraId="38849D74">
            <w:pPr>
              <w:rPr>
                <w:rFonts w:ascii="Arial"/>
                <w:sz w:val="21"/>
              </w:rPr>
            </w:pPr>
          </w:p>
        </w:tc>
      </w:tr>
      <w:tr w14:paraId="21A9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3" w:type="dxa"/>
            <w:vAlign w:val="top"/>
          </w:tcPr>
          <w:p w14:paraId="22EF3B29">
            <w:pPr>
              <w:rPr>
                <w:rFonts w:ascii="Arial"/>
                <w:sz w:val="21"/>
              </w:rPr>
            </w:pPr>
          </w:p>
        </w:tc>
        <w:tc>
          <w:tcPr>
            <w:tcW w:w="6729" w:type="dxa"/>
            <w:gridSpan w:val="7"/>
            <w:tcBorders>
              <w:right w:val="single" w:color="000000" w:sz="4" w:space="0"/>
            </w:tcBorders>
            <w:vAlign w:val="top"/>
          </w:tcPr>
          <w:p w14:paraId="6B3A53E5">
            <w:pPr>
              <w:pStyle w:val="26"/>
              <w:spacing w:before="165" w:line="219" w:lineRule="auto"/>
              <w:ind w:left="117"/>
              <w:rPr>
                <w:sz w:val="22"/>
                <w:szCs w:val="22"/>
              </w:rPr>
            </w:pPr>
            <w:r>
              <w:rPr>
                <w:spacing w:val="-4"/>
                <w:sz w:val="22"/>
                <w:szCs w:val="22"/>
              </w:rPr>
              <w:t>税费</w:t>
            </w:r>
          </w:p>
        </w:tc>
        <w:tc>
          <w:tcPr>
            <w:tcW w:w="1444" w:type="dxa"/>
            <w:tcBorders>
              <w:left w:val="single" w:color="000000" w:sz="4" w:space="0"/>
            </w:tcBorders>
            <w:vAlign w:val="top"/>
          </w:tcPr>
          <w:p w14:paraId="1EA9EE8E">
            <w:pPr>
              <w:rPr>
                <w:rFonts w:ascii="Arial"/>
                <w:sz w:val="21"/>
              </w:rPr>
            </w:pPr>
          </w:p>
        </w:tc>
      </w:tr>
      <w:tr w14:paraId="079E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3" w:type="dxa"/>
            <w:vAlign w:val="top"/>
          </w:tcPr>
          <w:p w14:paraId="112CB86E">
            <w:pPr>
              <w:rPr>
                <w:rFonts w:ascii="Arial"/>
                <w:sz w:val="21"/>
              </w:rPr>
            </w:pPr>
          </w:p>
        </w:tc>
        <w:tc>
          <w:tcPr>
            <w:tcW w:w="6729" w:type="dxa"/>
            <w:gridSpan w:val="7"/>
            <w:tcBorders>
              <w:right w:val="single" w:color="000000" w:sz="4" w:space="0"/>
            </w:tcBorders>
            <w:vAlign w:val="top"/>
          </w:tcPr>
          <w:p w14:paraId="07D72CBD">
            <w:pPr>
              <w:pStyle w:val="26"/>
              <w:spacing w:before="167" w:line="217" w:lineRule="auto"/>
              <w:ind w:left="119"/>
              <w:rPr>
                <w:sz w:val="22"/>
                <w:szCs w:val="22"/>
              </w:rPr>
            </w:pPr>
            <w:r>
              <w:rPr>
                <w:spacing w:val="-2"/>
                <w:sz w:val="22"/>
                <w:szCs w:val="22"/>
              </w:rPr>
              <w:t>运输至最终目的运费及保险费等</w:t>
            </w:r>
          </w:p>
        </w:tc>
        <w:tc>
          <w:tcPr>
            <w:tcW w:w="1444" w:type="dxa"/>
            <w:tcBorders>
              <w:left w:val="single" w:color="000000" w:sz="4" w:space="0"/>
            </w:tcBorders>
            <w:vAlign w:val="top"/>
          </w:tcPr>
          <w:p w14:paraId="7969260C">
            <w:pPr>
              <w:rPr>
                <w:rFonts w:ascii="Arial"/>
                <w:sz w:val="21"/>
              </w:rPr>
            </w:pPr>
          </w:p>
        </w:tc>
      </w:tr>
      <w:tr w14:paraId="1F4D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33" w:type="dxa"/>
            <w:vAlign w:val="top"/>
          </w:tcPr>
          <w:p w14:paraId="54552206">
            <w:pPr>
              <w:rPr>
                <w:rFonts w:ascii="Arial"/>
                <w:sz w:val="21"/>
              </w:rPr>
            </w:pPr>
          </w:p>
        </w:tc>
        <w:tc>
          <w:tcPr>
            <w:tcW w:w="6729" w:type="dxa"/>
            <w:gridSpan w:val="7"/>
            <w:tcBorders>
              <w:right w:val="single" w:color="000000" w:sz="4" w:space="0"/>
            </w:tcBorders>
            <w:vAlign w:val="top"/>
          </w:tcPr>
          <w:p w14:paraId="52C5CA0B">
            <w:pPr>
              <w:pStyle w:val="26"/>
              <w:spacing w:before="167" w:line="221" w:lineRule="auto"/>
              <w:ind w:left="119"/>
              <w:rPr>
                <w:sz w:val="22"/>
                <w:szCs w:val="22"/>
              </w:rPr>
            </w:pPr>
            <w:r>
              <w:rPr>
                <w:spacing w:val="-4"/>
                <w:sz w:val="22"/>
                <w:szCs w:val="22"/>
              </w:rPr>
              <w:t>其它</w:t>
            </w:r>
          </w:p>
        </w:tc>
        <w:tc>
          <w:tcPr>
            <w:tcW w:w="1444" w:type="dxa"/>
            <w:tcBorders>
              <w:left w:val="single" w:color="000000" w:sz="4" w:space="0"/>
            </w:tcBorders>
            <w:vAlign w:val="top"/>
          </w:tcPr>
          <w:p w14:paraId="057DB63A">
            <w:pPr>
              <w:rPr>
                <w:rFonts w:ascii="Arial"/>
                <w:sz w:val="21"/>
              </w:rPr>
            </w:pPr>
          </w:p>
        </w:tc>
      </w:tr>
      <w:tr w14:paraId="4DB7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06" w:type="dxa"/>
            <w:gridSpan w:val="9"/>
            <w:vAlign w:val="top"/>
          </w:tcPr>
          <w:p w14:paraId="1FC4E0AF">
            <w:pPr>
              <w:pStyle w:val="26"/>
              <w:spacing w:before="167" w:line="219" w:lineRule="auto"/>
              <w:ind w:left="132"/>
              <w:rPr>
                <w:sz w:val="22"/>
                <w:szCs w:val="22"/>
              </w:rPr>
            </w:pPr>
            <w:r>
              <w:rPr>
                <w:spacing w:val="-4"/>
                <w:sz w:val="22"/>
                <w:szCs w:val="22"/>
              </w:rPr>
              <w:t>总价(人民币大写)：                              ￥</w:t>
            </w:r>
            <w:r>
              <w:rPr>
                <w:spacing w:val="5"/>
                <w:sz w:val="22"/>
                <w:szCs w:val="22"/>
              </w:rPr>
              <w:t xml:space="preserve">         </w:t>
            </w:r>
            <w:r>
              <w:rPr>
                <w:spacing w:val="-4"/>
                <w:sz w:val="22"/>
                <w:szCs w:val="22"/>
              </w:rPr>
              <w:t>元</w:t>
            </w:r>
          </w:p>
        </w:tc>
      </w:tr>
      <w:tr w14:paraId="6D0B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06" w:type="dxa"/>
            <w:gridSpan w:val="9"/>
            <w:vAlign w:val="top"/>
          </w:tcPr>
          <w:p w14:paraId="786CC81F">
            <w:pPr>
              <w:pStyle w:val="26"/>
              <w:spacing w:before="167" w:line="219" w:lineRule="auto"/>
              <w:ind w:left="122"/>
              <w:rPr>
                <w:sz w:val="22"/>
                <w:szCs w:val="22"/>
              </w:rPr>
            </w:pPr>
            <w:r>
              <w:rPr>
                <w:spacing w:val="-4"/>
                <w:sz w:val="22"/>
                <w:szCs w:val="22"/>
              </w:rPr>
              <w:t xml:space="preserve">磋商响应报价：                           </w:t>
            </w:r>
            <w:r>
              <w:rPr>
                <w:spacing w:val="-5"/>
                <w:sz w:val="22"/>
                <w:szCs w:val="22"/>
              </w:rPr>
              <w:t xml:space="preserve"> ￥</w:t>
            </w:r>
            <w:r>
              <w:rPr>
                <w:spacing w:val="4"/>
                <w:sz w:val="22"/>
                <w:szCs w:val="22"/>
              </w:rPr>
              <w:t xml:space="preserve">         </w:t>
            </w:r>
            <w:r>
              <w:rPr>
                <w:spacing w:val="-5"/>
                <w:sz w:val="22"/>
                <w:szCs w:val="22"/>
              </w:rPr>
              <w:t>元</w:t>
            </w:r>
          </w:p>
        </w:tc>
      </w:tr>
    </w:tbl>
    <w:p w14:paraId="468A73CF">
      <w:pPr>
        <w:spacing w:before="208" w:line="308" w:lineRule="auto"/>
        <w:ind w:left="145" w:firstLine="5"/>
        <w:outlineLvl w:val="0"/>
        <w:rPr>
          <w:rFonts w:ascii="仿宋" w:hAnsi="仿宋" w:eastAsia="仿宋" w:cs="仿宋"/>
          <w:sz w:val="24"/>
          <w:szCs w:val="24"/>
        </w:rPr>
      </w:pPr>
      <w:bookmarkStart w:id="110" w:name="_Toc6617"/>
      <w:bookmarkStart w:id="111" w:name="_Toc12188"/>
      <w:bookmarkStart w:id="112" w:name="_Toc3931"/>
      <w:bookmarkStart w:id="113" w:name="_Toc18791"/>
      <w:r>
        <w:rPr>
          <w:rFonts w:ascii="仿宋" w:hAnsi="仿宋" w:eastAsia="仿宋" w:cs="仿宋"/>
          <w:spacing w:val="-2"/>
          <w:sz w:val="24"/>
          <w:szCs w:val="24"/>
        </w:rPr>
        <w:t>注：1.所有价格以人民币表示。2.若总价与单价不符，以单价为准。3.选配/购项目不包</w:t>
      </w:r>
      <w:r>
        <w:rPr>
          <w:rFonts w:ascii="仿宋" w:hAnsi="仿宋" w:eastAsia="仿宋" w:cs="仿宋"/>
          <w:spacing w:val="4"/>
          <w:sz w:val="24"/>
          <w:szCs w:val="24"/>
        </w:rPr>
        <w:t xml:space="preserve"> </w:t>
      </w:r>
      <w:r>
        <w:rPr>
          <w:rFonts w:ascii="仿宋" w:hAnsi="仿宋" w:eastAsia="仿宋" w:cs="仿宋"/>
          <w:spacing w:val="-3"/>
          <w:sz w:val="24"/>
          <w:szCs w:val="24"/>
        </w:rPr>
        <w:t>括在本报价表内，应另附表说明（如有）。</w:t>
      </w:r>
      <w:bookmarkEnd w:id="110"/>
      <w:bookmarkEnd w:id="111"/>
      <w:bookmarkEnd w:id="112"/>
      <w:bookmarkEnd w:id="113"/>
    </w:p>
    <w:p w14:paraId="1BB51F39">
      <w:pPr>
        <w:pStyle w:val="5"/>
        <w:spacing w:line="455" w:lineRule="auto"/>
      </w:pPr>
    </w:p>
    <w:p w14:paraId="12724903">
      <w:pPr>
        <w:spacing w:before="79" w:line="218" w:lineRule="auto"/>
        <w:ind w:left="3595"/>
        <w:rPr>
          <w:rFonts w:ascii="仿宋" w:hAnsi="仿宋" w:eastAsia="仿宋" w:cs="仿宋"/>
          <w:sz w:val="24"/>
          <w:szCs w:val="24"/>
        </w:rPr>
      </w:pPr>
      <w:r>
        <w:rPr>
          <w:rFonts w:ascii="仿宋" w:hAnsi="仿宋" w:eastAsia="仿宋" w:cs="仿宋"/>
          <w:spacing w:val="-2"/>
          <w:sz w:val="24"/>
          <w:szCs w:val="24"/>
        </w:rPr>
        <w:t>供应商(盖章)：</w:t>
      </w:r>
    </w:p>
    <w:p w14:paraId="3F99B950">
      <w:pPr>
        <w:pStyle w:val="5"/>
        <w:spacing w:line="260" w:lineRule="auto"/>
      </w:pPr>
    </w:p>
    <w:p w14:paraId="3D5CF11B">
      <w:pPr>
        <w:spacing w:before="79" w:line="218" w:lineRule="auto"/>
        <w:ind w:left="3603"/>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4CF2E6E5">
      <w:pPr>
        <w:pStyle w:val="5"/>
        <w:spacing w:line="261" w:lineRule="auto"/>
      </w:pPr>
    </w:p>
    <w:p w14:paraId="5DB47BEF">
      <w:pPr>
        <w:spacing w:before="79" w:line="218" w:lineRule="auto"/>
        <w:ind w:left="370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5"/>
          <w:sz w:val="24"/>
          <w:szCs w:val="24"/>
        </w:rPr>
        <w:t xml:space="preserve">   </w:t>
      </w:r>
      <w:r>
        <w:rPr>
          <w:rFonts w:ascii="仿宋" w:hAnsi="仿宋" w:eastAsia="仿宋" w:cs="仿宋"/>
          <w:spacing w:val="-22"/>
          <w:sz w:val="24"/>
          <w:szCs w:val="24"/>
        </w:rPr>
        <w:t>期：</w:t>
      </w:r>
      <w:r>
        <w:rPr>
          <w:rFonts w:ascii="仿宋" w:hAnsi="仿宋" w:eastAsia="仿宋" w:cs="仿宋"/>
          <w:spacing w:val="11"/>
          <w:sz w:val="24"/>
          <w:szCs w:val="24"/>
        </w:rPr>
        <w:t xml:space="preserve">  </w:t>
      </w:r>
      <w:r>
        <w:rPr>
          <w:rFonts w:ascii="仿宋" w:hAnsi="仿宋" w:eastAsia="仿宋" w:cs="仿宋"/>
          <w:spacing w:val="-22"/>
          <w:sz w:val="24"/>
          <w:szCs w:val="24"/>
        </w:rPr>
        <w:t>年</w:t>
      </w:r>
      <w:r>
        <w:rPr>
          <w:rFonts w:ascii="仿宋" w:hAnsi="仿宋" w:eastAsia="仿宋" w:cs="仿宋"/>
          <w:spacing w:val="13"/>
          <w:sz w:val="24"/>
          <w:szCs w:val="24"/>
        </w:rPr>
        <w:t xml:space="preserve">  </w:t>
      </w:r>
      <w:r>
        <w:rPr>
          <w:rFonts w:ascii="仿宋" w:hAnsi="仿宋" w:eastAsia="仿宋" w:cs="仿宋"/>
          <w:spacing w:val="-22"/>
          <w:sz w:val="24"/>
          <w:szCs w:val="24"/>
        </w:rPr>
        <w:t>月</w:t>
      </w:r>
      <w:r>
        <w:rPr>
          <w:rFonts w:ascii="仿宋" w:hAnsi="仿宋" w:eastAsia="仿宋" w:cs="仿宋"/>
          <w:spacing w:val="34"/>
          <w:sz w:val="24"/>
          <w:szCs w:val="24"/>
        </w:rPr>
        <w:t xml:space="preserve">  </w:t>
      </w:r>
      <w:r>
        <w:rPr>
          <w:rFonts w:ascii="仿宋" w:hAnsi="仿宋" w:eastAsia="仿宋" w:cs="仿宋"/>
          <w:spacing w:val="-22"/>
          <w:sz w:val="24"/>
          <w:szCs w:val="24"/>
        </w:rPr>
        <w:t>日</w:t>
      </w:r>
    </w:p>
    <w:p w14:paraId="5BEBD71A">
      <w:pPr>
        <w:spacing w:line="218" w:lineRule="auto"/>
        <w:rPr>
          <w:rFonts w:ascii="仿宋" w:hAnsi="仿宋" w:eastAsia="仿宋" w:cs="仿宋"/>
          <w:sz w:val="24"/>
          <w:szCs w:val="24"/>
        </w:rPr>
        <w:sectPr>
          <w:footerReference r:id="rId42" w:type="default"/>
          <w:pgSz w:w="11907" w:h="16839"/>
          <w:pgMar w:top="1431" w:right="1361" w:bottom="1117" w:left="1232" w:header="0" w:footer="890" w:gutter="0"/>
          <w:pgNumType w:fmt="decimal"/>
          <w:cols w:space="720" w:num="1"/>
        </w:sectPr>
      </w:pPr>
    </w:p>
    <w:p w14:paraId="3A4B1E2F">
      <w:pPr>
        <w:spacing w:before="96" w:line="219" w:lineRule="auto"/>
        <w:ind w:left="80"/>
        <w:outlineLvl w:val="1"/>
        <w:rPr>
          <w:rFonts w:ascii="仿宋" w:hAnsi="仿宋" w:eastAsia="仿宋" w:cs="仿宋"/>
          <w:sz w:val="21"/>
          <w:szCs w:val="21"/>
        </w:rPr>
      </w:pPr>
      <w:bookmarkStart w:id="114" w:name="_Toc66"/>
      <w:bookmarkStart w:id="115" w:name="_Toc11675"/>
      <w:bookmarkStart w:id="116" w:name="_Toc17888"/>
      <w:bookmarkStart w:id="117" w:name="_Toc8603"/>
      <w:r>
        <w:rPr>
          <w:rFonts w:ascii="仿宋" w:hAnsi="仿宋" w:eastAsia="仿宋" w:cs="仿宋"/>
          <w:b/>
          <w:bCs/>
          <w:spacing w:val="-10"/>
          <w:sz w:val="21"/>
          <w:szCs w:val="21"/>
        </w:rPr>
        <w:t>附件</w:t>
      </w:r>
      <w:r>
        <w:rPr>
          <w:rFonts w:ascii="仿宋" w:hAnsi="仿宋" w:eastAsia="仿宋" w:cs="仿宋"/>
          <w:spacing w:val="-43"/>
          <w:sz w:val="21"/>
          <w:szCs w:val="21"/>
        </w:rPr>
        <w:t xml:space="preserve"> </w:t>
      </w:r>
      <w:r>
        <w:rPr>
          <w:rFonts w:ascii="仿宋" w:hAnsi="仿宋" w:eastAsia="仿宋" w:cs="仿宋"/>
          <w:b/>
          <w:bCs/>
          <w:spacing w:val="-10"/>
          <w:sz w:val="21"/>
          <w:szCs w:val="21"/>
        </w:rPr>
        <w:t>2：</w:t>
      </w:r>
      <w:bookmarkEnd w:id="114"/>
      <w:bookmarkEnd w:id="115"/>
      <w:bookmarkEnd w:id="116"/>
      <w:bookmarkEnd w:id="117"/>
    </w:p>
    <w:p w14:paraId="6B5FF702">
      <w:pPr>
        <w:pStyle w:val="5"/>
        <w:spacing w:line="255" w:lineRule="auto"/>
      </w:pPr>
    </w:p>
    <w:p w14:paraId="43CF5815">
      <w:pPr>
        <w:pStyle w:val="5"/>
        <w:spacing w:line="256" w:lineRule="auto"/>
      </w:pPr>
    </w:p>
    <w:p w14:paraId="7CF28141">
      <w:pPr>
        <w:spacing w:before="78" w:line="218" w:lineRule="auto"/>
        <w:ind w:left="3343"/>
        <w:rPr>
          <w:rFonts w:ascii="仿宋" w:hAnsi="仿宋" w:eastAsia="仿宋" w:cs="仿宋"/>
          <w:sz w:val="24"/>
          <w:szCs w:val="24"/>
        </w:rPr>
      </w:pPr>
      <w:r>
        <w:rPr>
          <w:rFonts w:ascii="仿宋" w:hAnsi="仿宋" w:eastAsia="仿宋" w:cs="仿宋"/>
          <w:b/>
          <w:bCs/>
          <w:spacing w:val="-4"/>
          <w:sz w:val="24"/>
          <w:szCs w:val="24"/>
        </w:rPr>
        <w:t>技术参数偏离表</w:t>
      </w:r>
      <w:r>
        <w:rPr>
          <w:rFonts w:ascii="仿宋" w:hAnsi="仿宋" w:eastAsia="仿宋" w:cs="仿宋"/>
          <w:spacing w:val="-4"/>
          <w:sz w:val="24"/>
          <w:szCs w:val="24"/>
        </w:rPr>
        <w:t>（格式）</w:t>
      </w:r>
    </w:p>
    <w:p w14:paraId="2C5F4751">
      <w:pPr>
        <w:pStyle w:val="5"/>
        <w:spacing w:line="467" w:lineRule="auto"/>
      </w:pPr>
    </w:p>
    <w:p w14:paraId="2164AF0A">
      <w:pPr>
        <w:spacing w:before="78" w:line="217" w:lineRule="auto"/>
        <w:ind w:left="72"/>
        <w:rPr>
          <w:rFonts w:ascii="仿宋" w:hAnsi="仿宋" w:eastAsia="仿宋" w:cs="仿宋"/>
          <w:sz w:val="24"/>
          <w:szCs w:val="24"/>
        </w:rPr>
      </w:pPr>
      <w:r>
        <w:rPr>
          <w:rFonts w:ascii="仿宋" w:hAnsi="仿宋" w:eastAsia="仿宋" w:cs="仿宋"/>
          <w:spacing w:val="-7"/>
          <w:sz w:val="24"/>
          <w:szCs w:val="24"/>
        </w:rPr>
        <w:t>供应商名称：</w:t>
      </w:r>
    </w:p>
    <w:p w14:paraId="1C91BC36">
      <w:pPr>
        <w:spacing w:before="238" w:line="220" w:lineRule="auto"/>
        <w:ind w:left="74"/>
        <w:rPr>
          <w:rFonts w:ascii="仿宋" w:hAnsi="仿宋" w:eastAsia="仿宋" w:cs="仿宋"/>
          <w:sz w:val="24"/>
          <w:szCs w:val="24"/>
        </w:rPr>
      </w:pPr>
      <w:r>
        <w:rPr>
          <w:rFonts w:ascii="仿宋" w:hAnsi="仿宋" w:eastAsia="仿宋" w:cs="仿宋"/>
          <w:spacing w:val="-12"/>
          <w:sz w:val="24"/>
          <w:szCs w:val="24"/>
        </w:rPr>
        <w:t>项目编号：</w:t>
      </w:r>
    </w:p>
    <w:p w14:paraId="50B67D21">
      <w:pPr>
        <w:spacing w:line="24" w:lineRule="exact"/>
      </w:pPr>
    </w:p>
    <w:tbl>
      <w:tblPr>
        <w:tblStyle w:val="2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281"/>
        <w:gridCol w:w="2078"/>
        <w:gridCol w:w="1891"/>
        <w:gridCol w:w="1972"/>
        <w:gridCol w:w="1257"/>
      </w:tblGrid>
      <w:tr w14:paraId="547A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15" w:type="dxa"/>
            <w:vAlign w:val="top"/>
          </w:tcPr>
          <w:p w14:paraId="70F0A48F">
            <w:pPr>
              <w:pStyle w:val="26"/>
              <w:spacing w:before="198" w:line="219" w:lineRule="auto"/>
              <w:ind w:left="199"/>
              <w:rPr>
                <w:sz w:val="22"/>
                <w:szCs w:val="22"/>
              </w:rPr>
            </w:pPr>
            <w:r>
              <w:rPr>
                <w:spacing w:val="-4"/>
                <w:sz w:val="22"/>
                <w:szCs w:val="22"/>
              </w:rPr>
              <w:t>序号</w:t>
            </w:r>
          </w:p>
        </w:tc>
        <w:tc>
          <w:tcPr>
            <w:tcW w:w="1281" w:type="dxa"/>
            <w:vAlign w:val="top"/>
          </w:tcPr>
          <w:p w14:paraId="4A3B1EE5">
            <w:pPr>
              <w:pStyle w:val="26"/>
              <w:spacing w:before="199" w:line="217" w:lineRule="auto"/>
              <w:ind w:left="214"/>
              <w:rPr>
                <w:sz w:val="22"/>
                <w:szCs w:val="22"/>
              </w:rPr>
            </w:pPr>
            <w:r>
              <w:rPr>
                <w:spacing w:val="-3"/>
                <w:sz w:val="22"/>
                <w:szCs w:val="22"/>
              </w:rPr>
              <w:t>货物名称</w:t>
            </w:r>
          </w:p>
        </w:tc>
        <w:tc>
          <w:tcPr>
            <w:tcW w:w="2078" w:type="dxa"/>
            <w:vAlign w:val="top"/>
          </w:tcPr>
          <w:p w14:paraId="5F7025FE">
            <w:pPr>
              <w:pStyle w:val="26"/>
              <w:spacing w:before="198" w:line="219" w:lineRule="auto"/>
              <w:ind w:left="392"/>
              <w:rPr>
                <w:sz w:val="22"/>
                <w:szCs w:val="22"/>
              </w:rPr>
            </w:pPr>
            <w:r>
              <w:rPr>
                <w:spacing w:val="-2"/>
                <w:sz w:val="22"/>
                <w:szCs w:val="22"/>
              </w:rPr>
              <w:t>磋商技术参数</w:t>
            </w:r>
          </w:p>
          <w:p w14:paraId="304ADD11">
            <w:pPr>
              <w:pStyle w:val="26"/>
              <w:spacing w:before="219" w:line="219" w:lineRule="auto"/>
              <w:ind w:left="836"/>
              <w:rPr>
                <w:sz w:val="22"/>
                <w:szCs w:val="22"/>
              </w:rPr>
            </w:pPr>
            <w:r>
              <w:rPr>
                <w:spacing w:val="-5"/>
                <w:sz w:val="22"/>
                <w:szCs w:val="22"/>
              </w:rPr>
              <w:t>要求</w:t>
            </w:r>
          </w:p>
        </w:tc>
        <w:tc>
          <w:tcPr>
            <w:tcW w:w="1891" w:type="dxa"/>
            <w:vAlign w:val="top"/>
          </w:tcPr>
          <w:p w14:paraId="381611DA">
            <w:pPr>
              <w:pStyle w:val="26"/>
              <w:spacing w:before="198" w:line="319" w:lineRule="auto"/>
              <w:ind w:left="746" w:right="170" w:hanging="560"/>
              <w:rPr>
                <w:sz w:val="22"/>
                <w:szCs w:val="22"/>
              </w:rPr>
            </w:pPr>
            <w:r>
              <w:rPr>
                <w:spacing w:val="-2"/>
                <w:sz w:val="22"/>
                <w:szCs w:val="22"/>
              </w:rPr>
              <w:t>磋商响应品牌和</w:t>
            </w:r>
            <w:r>
              <w:rPr>
                <w:spacing w:val="2"/>
                <w:sz w:val="22"/>
                <w:szCs w:val="22"/>
              </w:rPr>
              <w:t xml:space="preserve"> </w:t>
            </w:r>
            <w:r>
              <w:rPr>
                <w:spacing w:val="-6"/>
                <w:sz w:val="22"/>
                <w:szCs w:val="22"/>
              </w:rPr>
              <w:t>型号</w:t>
            </w:r>
          </w:p>
        </w:tc>
        <w:tc>
          <w:tcPr>
            <w:tcW w:w="1972" w:type="dxa"/>
            <w:vAlign w:val="top"/>
          </w:tcPr>
          <w:p w14:paraId="667D1BFA">
            <w:pPr>
              <w:pStyle w:val="26"/>
              <w:spacing w:before="198" w:line="319" w:lineRule="auto"/>
              <w:ind w:left="557" w:right="320" w:hanging="219"/>
              <w:rPr>
                <w:sz w:val="22"/>
                <w:szCs w:val="22"/>
              </w:rPr>
            </w:pPr>
            <w:r>
              <w:rPr>
                <w:spacing w:val="-2"/>
                <w:sz w:val="22"/>
                <w:szCs w:val="22"/>
              </w:rPr>
              <w:t>磋商响应产品</w:t>
            </w:r>
            <w:r>
              <w:rPr>
                <w:sz w:val="22"/>
                <w:szCs w:val="22"/>
              </w:rPr>
              <w:t xml:space="preserve"> </w:t>
            </w:r>
            <w:r>
              <w:rPr>
                <w:spacing w:val="-3"/>
                <w:sz w:val="22"/>
                <w:szCs w:val="22"/>
              </w:rPr>
              <w:t>技术参数</w:t>
            </w:r>
          </w:p>
        </w:tc>
        <w:tc>
          <w:tcPr>
            <w:tcW w:w="1257" w:type="dxa"/>
            <w:vAlign w:val="top"/>
          </w:tcPr>
          <w:p w14:paraId="5AE150E3">
            <w:pPr>
              <w:pStyle w:val="26"/>
              <w:spacing w:before="198" w:line="219" w:lineRule="auto"/>
              <w:ind w:left="199"/>
              <w:rPr>
                <w:sz w:val="22"/>
                <w:szCs w:val="22"/>
              </w:rPr>
            </w:pPr>
            <w:r>
              <w:rPr>
                <w:spacing w:val="-3"/>
                <w:sz w:val="22"/>
                <w:szCs w:val="22"/>
              </w:rPr>
              <w:t>偏离说明</w:t>
            </w:r>
          </w:p>
        </w:tc>
      </w:tr>
      <w:tr w14:paraId="2E88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5" w:type="dxa"/>
            <w:vAlign w:val="top"/>
          </w:tcPr>
          <w:p w14:paraId="34BD6BA3">
            <w:pPr>
              <w:rPr>
                <w:rFonts w:ascii="Arial"/>
                <w:sz w:val="21"/>
              </w:rPr>
            </w:pPr>
          </w:p>
        </w:tc>
        <w:tc>
          <w:tcPr>
            <w:tcW w:w="1281" w:type="dxa"/>
            <w:vAlign w:val="top"/>
          </w:tcPr>
          <w:p w14:paraId="314A6449">
            <w:pPr>
              <w:rPr>
                <w:rFonts w:ascii="Arial"/>
                <w:sz w:val="21"/>
              </w:rPr>
            </w:pPr>
          </w:p>
        </w:tc>
        <w:tc>
          <w:tcPr>
            <w:tcW w:w="2078" w:type="dxa"/>
            <w:vAlign w:val="top"/>
          </w:tcPr>
          <w:p w14:paraId="5F38872D">
            <w:pPr>
              <w:rPr>
                <w:rFonts w:ascii="Arial"/>
                <w:sz w:val="21"/>
              </w:rPr>
            </w:pPr>
          </w:p>
        </w:tc>
        <w:tc>
          <w:tcPr>
            <w:tcW w:w="1891" w:type="dxa"/>
            <w:vAlign w:val="top"/>
          </w:tcPr>
          <w:p w14:paraId="3E395627">
            <w:pPr>
              <w:rPr>
                <w:rFonts w:ascii="Arial"/>
                <w:sz w:val="21"/>
              </w:rPr>
            </w:pPr>
          </w:p>
        </w:tc>
        <w:tc>
          <w:tcPr>
            <w:tcW w:w="1972" w:type="dxa"/>
            <w:vAlign w:val="top"/>
          </w:tcPr>
          <w:p w14:paraId="342E8602">
            <w:pPr>
              <w:rPr>
                <w:rFonts w:ascii="Arial"/>
                <w:sz w:val="21"/>
              </w:rPr>
            </w:pPr>
          </w:p>
        </w:tc>
        <w:tc>
          <w:tcPr>
            <w:tcW w:w="1257" w:type="dxa"/>
            <w:vAlign w:val="top"/>
          </w:tcPr>
          <w:p w14:paraId="7E04946F">
            <w:pPr>
              <w:rPr>
                <w:rFonts w:ascii="Arial"/>
                <w:sz w:val="21"/>
              </w:rPr>
            </w:pPr>
          </w:p>
        </w:tc>
      </w:tr>
      <w:tr w14:paraId="6C19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05871765">
            <w:pPr>
              <w:rPr>
                <w:rFonts w:ascii="Arial"/>
                <w:sz w:val="21"/>
              </w:rPr>
            </w:pPr>
          </w:p>
        </w:tc>
        <w:tc>
          <w:tcPr>
            <w:tcW w:w="1281" w:type="dxa"/>
            <w:vAlign w:val="top"/>
          </w:tcPr>
          <w:p w14:paraId="73657A73">
            <w:pPr>
              <w:rPr>
                <w:rFonts w:ascii="Arial"/>
                <w:sz w:val="21"/>
              </w:rPr>
            </w:pPr>
          </w:p>
        </w:tc>
        <w:tc>
          <w:tcPr>
            <w:tcW w:w="2078" w:type="dxa"/>
            <w:vAlign w:val="top"/>
          </w:tcPr>
          <w:p w14:paraId="78A914E6">
            <w:pPr>
              <w:rPr>
                <w:rFonts w:ascii="Arial"/>
                <w:sz w:val="21"/>
              </w:rPr>
            </w:pPr>
          </w:p>
        </w:tc>
        <w:tc>
          <w:tcPr>
            <w:tcW w:w="1891" w:type="dxa"/>
            <w:vAlign w:val="top"/>
          </w:tcPr>
          <w:p w14:paraId="32811884">
            <w:pPr>
              <w:rPr>
                <w:rFonts w:ascii="Arial"/>
                <w:sz w:val="21"/>
              </w:rPr>
            </w:pPr>
          </w:p>
        </w:tc>
        <w:tc>
          <w:tcPr>
            <w:tcW w:w="1972" w:type="dxa"/>
            <w:vAlign w:val="top"/>
          </w:tcPr>
          <w:p w14:paraId="263EBF03">
            <w:pPr>
              <w:rPr>
                <w:rFonts w:ascii="Arial"/>
                <w:sz w:val="21"/>
              </w:rPr>
            </w:pPr>
          </w:p>
        </w:tc>
        <w:tc>
          <w:tcPr>
            <w:tcW w:w="1257" w:type="dxa"/>
            <w:vAlign w:val="top"/>
          </w:tcPr>
          <w:p w14:paraId="7E607495">
            <w:pPr>
              <w:rPr>
                <w:rFonts w:ascii="Arial"/>
                <w:sz w:val="21"/>
              </w:rPr>
            </w:pPr>
          </w:p>
        </w:tc>
      </w:tr>
      <w:tr w14:paraId="2C0D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280E64C4">
            <w:pPr>
              <w:rPr>
                <w:rFonts w:ascii="Arial"/>
                <w:sz w:val="21"/>
              </w:rPr>
            </w:pPr>
          </w:p>
        </w:tc>
        <w:tc>
          <w:tcPr>
            <w:tcW w:w="1281" w:type="dxa"/>
            <w:vAlign w:val="top"/>
          </w:tcPr>
          <w:p w14:paraId="559CF0FA">
            <w:pPr>
              <w:rPr>
                <w:rFonts w:ascii="Arial"/>
                <w:sz w:val="21"/>
              </w:rPr>
            </w:pPr>
          </w:p>
        </w:tc>
        <w:tc>
          <w:tcPr>
            <w:tcW w:w="2078" w:type="dxa"/>
            <w:vAlign w:val="top"/>
          </w:tcPr>
          <w:p w14:paraId="4F90F707">
            <w:pPr>
              <w:rPr>
                <w:rFonts w:ascii="Arial"/>
                <w:sz w:val="21"/>
              </w:rPr>
            </w:pPr>
          </w:p>
        </w:tc>
        <w:tc>
          <w:tcPr>
            <w:tcW w:w="1891" w:type="dxa"/>
            <w:vAlign w:val="top"/>
          </w:tcPr>
          <w:p w14:paraId="58F2F52D">
            <w:pPr>
              <w:rPr>
                <w:rFonts w:ascii="Arial"/>
                <w:sz w:val="21"/>
              </w:rPr>
            </w:pPr>
          </w:p>
        </w:tc>
        <w:tc>
          <w:tcPr>
            <w:tcW w:w="1972" w:type="dxa"/>
            <w:vAlign w:val="top"/>
          </w:tcPr>
          <w:p w14:paraId="0D0821E5">
            <w:pPr>
              <w:rPr>
                <w:rFonts w:ascii="Arial"/>
                <w:sz w:val="21"/>
              </w:rPr>
            </w:pPr>
          </w:p>
        </w:tc>
        <w:tc>
          <w:tcPr>
            <w:tcW w:w="1257" w:type="dxa"/>
            <w:vAlign w:val="top"/>
          </w:tcPr>
          <w:p w14:paraId="0F0E021B">
            <w:pPr>
              <w:rPr>
                <w:rFonts w:ascii="Arial"/>
                <w:sz w:val="21"/>
              </w:rPr>
            </w:pPr>
          </w:p>
        </w:tc>
      </w:tr>
      <w:tr w14:paraId="168EA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170C71B0">
            <w:pPr>
              <w:rPr>
                <w:rFonts w:ascii="Arial"/>
                <w:sz w:val="21"/>
              </w:rPr>
            </w:pPr>
          </w:p>
        </w:tc>
        <w:tc>
          <w:tcPr>
            <w:tcW w:w="1281" w:type="dxa"/>
            <w:vAlign w:val="top"/>
          </w:tcPr>
          <w:p w14:paraId="54987C0F">
            <w:pPr>
              <w:rPr>
                <w:rFonts w:ascii="Arial"/>
                <w:sz w:val="21"/>
              </w:rPr>
            </w:pPr>
          </w:p>
        </w:tc>
        <w:tc>
          <w:tcPr>
            <w:tcW w:w="2078" w:type="dxa"/>
            <w:vAlign w:val="top"/>
          </w:tcPr>
          <w:p w14:paraId="4DB35A7D">
            <w:pPr>
              <w:rPr>
                <w:rFonts w:ascii="Arial"/>
                <w:sz w:val="21"/>
              </w:rPr>
            </w:pPr>
          </w:p>
        </w:tc>
        <w:tc>
          <w:tcPr>
            <w:tcW w:w="1891" w:type="dxa"/>
            <w:vAlign w:val="top"/>
          </w:tcPr>
          <w:p w14:paraId="08F1CC12">
            <w:pPr>
              <w:rPr>
                <w:rFonts w:ascii="Arial"/>
                <w:sz w:val="21"/>
              </w:rPr>
            </w:pPr>
          </w:p>
        </w:tc>
        <w:tc>
          <w:tcPr>
            <w:tcW w:w="1972" w:type="dxa"/>
            <w:vAlign w:val="top"/>
          </w:tcPr>
          <w:p w14:paraId="2AF4C48F">
            <w:pPr>
              <w:rPr>
                <w:rFonts w:ascii="Arial"/>
                <w:sz w:val="21"/>
              </w:rPr>
            </w:pPr>
          </w:p>
        </w:tc>
        <w:tc>
          <w:tcPr>
            <w:tcW w:w="1257" w:type="dxa"/>
            <w:vAlign w:val="top"/>
          </w:tcPr>
          <w:p w14:paraId="5540095B">
            <w:pPr>
              <w:rPr>
                <w:rFonts w:ascii="Arial"/>
                <w:sz w:val="21"/>
              </w:rPr>
            </w:pPr>
          </w:p>
        </w:tc>
      </w:tr>
      <w:tr w14:paraId="3EE4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54F8A782">
            <w:pPr>
              <w:rPr>
                <w:rFonts w:ascii="Arial"/>
                <w:sz w:val="21"/>
              </w:rPr>
            </w:pPr>
          </w:p>
        </w:tc>
        <w:tc>
          <w:tcPr>
            <w:tcW w:w="1281" w:type="dxa"/>
            <w:vAlign w:val="top"/>
          </w:tcPr>
          <w:p w14:paraId="1D51618F">
            <w:pPr>
              <w:rPr>
                <w:rFonts w:ascii="Arial"/>
                <w:sz w:val="21"/>
              </w:rPr>
            </w:pPr>
          </w:p>
        </w:tc>
        <w:tc>
          <w:tcPr>
            <w:tcW w:w="2078" w:type="dxa"/>
            <w:vAlign w:val="top"/>
          </w:tcPr>
          <w:p w14:paraId="5C0270A1">
            <w:pPr>
              <w:rPr>
                <w:rFonts w:ascii="Arial"/>
                <w:sz w:val="21"/>
              </w:rPr>
            </w:pPr>
          </w:p>
        </w:tc>
        <w:tc>
          <w:tcPr>
            <w:tcW w:w="1891" w:type="dxa"/>
            <w:vAlign w:val="top"/>
          </w:tcPr>
          <w:p w14:paraId="720012B2">
            <w:pPr>
              <w:rPr>
                <w:rFonts w:ascii="Arial"/>
                <w:sz w:val="21"/>
              </w:rPr>
            </w:pPr>
          </w:p>
        </w:tc>
        <w:tc>
          <w:tcPr>
            <w:tcW w:w="1972" w:type="dxa"/>
            <w:vAlign w:val="top"/>
          </w:tcPr>
          <w:p w14:paraId="2CD9FDCE">
            <w:pPr>
              <w:rPr>
                <w:rFonts w:ascii="Arial"/>
                <w:sz w:val="21"/>
              </w:rPr>
            </w:pPr>
          </w:p>
        </w:tc>
        <w:tc>
          <w:tcPr>
            <w:tcW w:w="1257" w:type="dxa"/>
            <w:vAlign w:val="top"/>
          </w:tcPr>
          <w:p w14:paraId="72824A6B">
            <w:pPr>
              <w:rPr>
                <w:rFonts w:ascii="Arial"/>
                <w:sz w:val="21"/>
              </w:rPr>
            </w:pPr>
          </w:p>
        </w:tc>
      </w:tr>
      <w:tr w14:paraId="27F1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17211B00">
            <w:pPr>
              <w:rPr>
                <w:rFonts w:ascii="Arial"/>
                <w:sz w:val="21"/>
              </w:rPr>
            </w:pPr>
          </w:p>
        </w:tc>
        <w:tc>
          <w:tcPr>
            <w:tcW w:w="1281" w:type="dxa"/>
            <w:vAlign w:val="top"/>
          </w:tcPr>
          <w:p w14:paraId="451D5A32">
            <w:pPr>
              <w:rPr>
                <w:rFonts w:ascii="Arial"/>
                <w:sz w:val="21"/>
              </w:rPr>
            </w:pPr>
          </w:p>
        </w:tc>
        <w:tc>
          <w:tcPr>
            <w:tcW w:w="2078" w:type="dxa"/>
            <w:vAlign w:val="top"/>
          </w:tcPr>
          <w:p w14:paraId="352F5197">
            <w:pPr>
              <w:rPr>
                <w:rFonts w:ascii="Arial"/>
                <w:sz w:val="21"/>
              </w:rPr>
            </w:pPr>
          </w:p>
        </w:tc>
        <w:tc>
          <w:tcPr>
            <w:tcW w:w="1891" w:type="dxa"/>
            <w:vAlign w:val="top"/>
          </w:tcPr>
          <w:p w14:paraId="7BAA1621">
            <w:pPr>
              <w:rPr>
                <w:rFonts w:ascii="Arial"/>
                <w:sz w:val="21"/>
              </w:rPr>
            </w:pPr>
          </w:p>
        </w:tc>
        <w:tc>
          <w:tcPr>
            <w:tcW w:w="1972" w:type="dxa"/>
            <w:vAlign w:val="top"/>
          </w:tcPr>
          <w:p w14:paraId="6EC8C378">
            <w:pPr>
              <w:rPr>
                <w:rFonts w:ascii="Arial"/>
                <w:sz w:val="21"/>
              </w:rPr>
            </w:pPr>
          </w:p>
        </w:tc>
        <w:tc>
          <w:tcPr>
            <w:tcW w:w="1257" w:type="dxa"/>
            <w:vAlign w:val="top"/>
          </w:tcPr>
          <w:p w14:paraId="67B04EDF">
            <w:pPr>
              <w:rPr>
                <w:rFonts w:ascii="Arial"/>
                <w:sz w:val="21"/>
              </w:rPr>
            </w:pPr>
          </w:p>
        </w:tc>
      </w:tr>
      <w:tr w14:paraId="4CB3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5" w:type="dxa"/>
            <w:vAlign w:val="top"/>
          </w:tcPr>
          <w:p w14:paraId="7A7A8D0C">
            <w:pPr>
              <w:rPr>
                <w:rFonts w:ascii="Arial"/>
                <w:sz w:val="21"/>
              </w:rPr>
            </w:pPr>
          </w:p>
        </w:tc>
        <w:tc>
          <w:tcPr>
            <w:tcW w:w="1281" w:type="dxa"/>
            <w:vAlign w:val="top"/>
          </w:tcPr>
          <w:p w14:paraId="143B562B">
            <w:pPr>
              <w:rPr>
                <w:rFonts w:ascii="Arial"/>
                <w:sz w:val="21"/>
              </w:rPr>
            </w:pPr>
          </w:p>
        </w:tc>
        <w:tc>
          <w:tcPr>
            <w:tcW w:w="2078" w:type="dxa"/>
            <w:vAlign w:val="top"/>
          </w:tcPr>
          <w:p w14:paraId="42FFBFF8">
            <w:pPr>
              <w:rPr>
                <w:rFonts w:ascii="Arial"/>
                <w:sz w:val="21"/>
              </w:rPr>
            </w:pPr>
          </w:p>
        </w:tc>
        <w:tc>
          <w:tcPr>
            <w:tcW w:w="1891" w:type="dxa"/>
            <w:vAlign w:val="top"/>
          </w:tcPr>
          <w:p w14:paraId="36A14CDC">
            <w:pPr>
              <w:rPr>
                <w:rFonts w:ascii="Arial"/>
                <w:sz w:val="21"/>
              </w:rPr>
            </w:pPr>
          </w:p>
        </w:tc>
        <w:tc>
          <w:tcPr>
            <w:tcW w:w="1972" w:type="dxa"/>
            <w:vAlign w:val="top"/>
          </w:tcPr>
          <w:p w14:paraId="741B410A">
            <w:pPr>
              <w:rPr>
                <w:rFonts w:ascii="Arial"/>
                <w:sz w:val="21"/>
              </w:rPr>
            </w:pPr>
          </w:p>
        </w:tc>
        <w:tc>
          <w:tcPr>
            <w:tcW w:w="1257" w:type="dxa"/>
            <w:vAlign w:val="top"/>
          </w:tcPr>
          <w:p w14:paraId="2725C012">
            <w:pPr>
              <w:rPr>
                <w:rFonts w:ascii="Arial"/>
                <w:sz w:val="21"/>
              </w:rPr>
            </w:pPr>
          </w:p>
        </w:tc>
      </w:tr>
      <w:tr w14:paraId="67F7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5" w:type="dxa"/>
            <w:vAlign w:val="top"/>
          </w:tcPr>
          <w:p w14:paraId="5DF6E8E1">
            <w:pPr>
              <w:rPr>
                <w:rFonts w:ascii="Arial"/>
                <w:sz w:val="21"/>
              </w:rPr>
            </w:pPr>
          </w:p>
        </w:tc>
        <w:tc>
          <w:tcPr>
            <w:tcW w:w="1281" w:type="dxa"/>
            <w:vAlign w:val="top"/>
          </w:tcPr>
          <w:p w14:paraId="77F60D96">
            <w:pPr>
              <w:rPr>
                <w:rFonts w:ascii="Arial"/>
                <w:sz w:val="21"/>
              </w:rPr>
            </w:pPr>
          </w:p>
        </w:tc>
        <w:tc>
          <w:tcPr>
            <w:tcW w:w="2078" w:type="dxa"/>
            <w:vAlign w:val="top"/>
          </w:tcPr>
          <w:p w14:paraId="51EC87A0">
            <w:pPr>
              <w:rPr>
                <w:rFonts w:ascii="Arial"/>
                <w:sz w:val="21"/>
              </w:rPr>
            </w:pPr>
          </w:p>
        </w:tc>
        <w:tc>
          <w:tcPr>
            <w:tcW w:w="1891" w:type="dxa"/>
            <w:vAlign w:val="top"/>
          </w:tcPr>
          <w:p w14:paraId="3C317C40">
            <w:pPr>
              <w:rPr>
                <w:rFonts w:ascii="Arial"/>
                <w:sz w:val="21"/>
              </w:rPr>
            </w:pPr>
          </w:p>
        </w:tc>
        <w:tc>
          <w:tcPr>
            <w:tcW w:w="1972" w:type="dxa"/>
            <w:vAlign w:val="top"/>
          </w:tcPr>
          <w:p w14:paraId="539EE46B">
            <w:pPr>
              <w:rPr>
                <w:rFonts w:ascii="Arial"/>
                <w:sz w:val="21"/>
              </w:rPr>
            </w:pPr>
          </w:p>
        </w:tc>
        <w:tc>
          <w:tcPr>
            <w:tcW w:w="1257" w:type="dxa"/>
            <w:vAlign w:val="top"/>
          </w:tcPr>
          <w:p w14:paraId="1FB9DAE5">
            <w:pPr>
              <w:rPr>
                <w:rFonts w:ascii="Arial"/>
                <w:sz w:val="21"/>
              </w:rPr>
            </w:pPr>
          </w:p>
        </w:tc>
      </w:tr>
      <w:tr w14:paraId="6E81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55344ABB">
            <w:pPr>
              <w:rPr>
                <w:rFonts w:ascii="Arial"/>
                <w:sz w:val="21"/>
              </w:rPr>
            </w:pPr>
          </w:p>
        </w:tc>
        <w:tc>
          <w:tcPr>
            <w:tcW w:w="1281" w:type="dxa"/>
            <w:vAlign w:val="top"/>
          </w:tcPr>
          <w:p w14:paraId="48B0F395">
            <w:pPr>
              <w:rPr>
                <w:rFonts w:ascii="Arial"/>
                <w:sz w:val="21"/>
              </w:rPr>
            </w:pPr>
          </w:p>
        </w:tc>
        <w:tc>
          <w:tcPr>
            <w:tcW w:w="2078" w:type="dxa"/>
            <w:vAlign w:val="top"/>
          </w:tcPr>
          <w:p w14:paraId="225A55DF">
            <w:pPr>
              <w:rPr>
                <w:rFonts w:ascii="Arial"/>
                <w:sz w:val="21"/>
              </w:rPr>
            </w:pPr>
          </w:p>
        </w:tc>
        <w:tc>
          <w:tcPr>
            <w:tcW w:w="1891" w:type="dxa"/>
            <w:vAlign w:val="top"/>
          </w:tcPr>
          <w:p w14:paraId="43C89DD2">
            <w:pPr>
              <w:rPr>
                <w:rFonts w:ascii="Arial"/>
                <w:sz w:val="21"/>
              </w:rPr>
            </w:pPr>
          </w:p>
        </w:tc>
        <w:tc>
          <w:tcPr>
            <w:tcW w:w="1972" w:type="dxa"/>
            <w:vAlign w:val="top"/>
          </w:tcPr>
          <w:p w14:paraId="395EA24A">
            <w:pPr>
              <w:rPr>
                <w:rFonts w:ascii="Arial"/>
                <w:sz w:val="21"/>
              </w:rPr>
            </w:pPr>
          </w:p>
        </w:tc>
        <w:tc>
          <w:tcPr>
            <w:tcW w:w="1257" w:type="dxa"/>
            <w:vAlign w:val="top"/>
          </w:tcPr>
          <w:p w14:paraId="2DB1E19B">
            <w:pPr>
              <w:rPr>
                <w:rFonts w:ascii="Arial"/>
                <w:sz w:val="21"/>
              </w:rPr>
            </w:pPr>
          </w:p>
        </w:tc>
      </w:tr>
      <w:tr w14:paraId="78B0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799EECC1">
            <w:pPr>
              <w:rPr>
                <w:rFonts w:ascii="Arial"/>
                <w:sz w:val="21"/>
              </w:rPr>
            </w:pPr>
          </w:p>
        </w:tc>
        <w:tc>
          <w:tcPr>
            <w:tcW w:w="1281" w:type="dxa"/>
            <w:vAlign w:val="top"/>
          </w:tcPr>
          <w:p w14:paraId="30D53D01">
            <w:pPr>
              <w:rPr>
                <w:rFonts w:ascii="Arial"/>
                <w:sz w:val="21"/>
              </w:rPr>
            </w:pPr>
          </w:p>
        </w:tc>
        <w:tc>
          <w:tcPr>
            <w:tcW w:w="2078" w:type="dxa"/>
            <w:vAlign w:val="top"/>
          </w:tcPr>
          <w:p w14:paraId="4C8C1E12">
            <w:pPr>
              <w:rPr>
                <w:rFonts w:ascii="Arial"/>
                <w:sz w:val="21"/>
              </w:rPr>
            </w:pPr>
          </w:p>
        </w:tc>
        <w:tc>
          <w:tcPr>
            <w:tcW w:w="1891" w:type="dxa"/>
            <w:vAlign w:val="top"/>
          </w:tcPr>
          <w:p w14:paraId="02509EC2">
            <w:pPr>
              <w:rPr>
                <w:rFonts w:ascii="Arial"/>
                <w:sz w:val="21"/>
              </w:rPr>
            </w:pPr>
          </w:p>
        </w:tc>
        <w:tc>
          <w:tcPr>
            <w:tcW w:w="1972" w:type="dxa"/>
            <w:vAlign w:val="top"/>
          </w:tcPr>
          <w:p w14:paraId="3C6AEF99">
            <w:pPr>
              <w:rPr>
                <w:rFonts w:ascii="Arial"/>
                <w:sz w:val="21"/>
              </w:rPr>
            </w:pPr>
          </w:p>
        </w:tc>
        <w:tc>
          <w:tcPr>
            <w:tcW w:w="1257" w:type="dxa"/>
            <w:vAlign w:val="top"/>
          </w:tcPr>
          <w:p w14:paraId="4A201619">
            <w:pPr>
              <w:rPr>
                <w:rFonts w:ascii="Arial"/>
                <w:sz w:val="21"/>
              </w:rPr>
            </w:pPr>
          </w:p>
        </w:tc>
      </w:tr>
      <w:tr w14:paraId="10B6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5" w:type="dxa"/>
            <w:vAlign w:val="top"/>
          </w:tcPr>
          <w:p w14:paraId="4948D6B4">
            <w:pPr>
              <w:rPr>
                <w:rFonts w:ascii="Arial"/>
                <w:sz w:val="21"/>
              </w:rPr>
            </w:pPr>
          </w:p>
        </w:tc>
        <w:tc>
          <w:tcPr>
            <w:tcW w:w="1281" w:type="dxa"/>
            <w:vAlign w:val="top"/>
          </w:tcPr>
          <w:p w14:paraId="53700057">
            <w:pPr>
              <w:rPr>
                <w:rFonts w:ascii="Arial"/>
                <w:sz w:val="21"/>
              </w:rPr>
            </w:pPr>
          </w:p>
        </w:tc>
        <w:tc>
          <w:tcPr>
            <w:tcW w:w="2078" w:type="dxa"/>
            <w:vAlign w:val="top"/>
          </w:tcPr>
          <w:p w14:paraId="0B997EB6">
            <w:pPr>
              <w:rPr>
                <w:rFonts w:ascii="Arial"/>
                <w:sz w:val="21"/>
              </w:rPr>
            </w:pPr>
          </w:p>
        </w:tc>
        <w:tc>
          <w:tcPr>
            <w:tcW w:w="1891" w:type="dxa"/>
            <w:vAlign w:val="top"/>
          </w:tcPr>
          <w:p w14:paraId="4530D149">
            <w:pPr>
              <w:rPr>
                <w:rFonts w:ascii="Arial"/>
                <w:sz w:val="21"/>
              </w:rPr>
            </w:pPr>
          </w:p>
        </w:tc>
        <w:tc>
          <w:tcPr>
            <w:tcW w:w="1972" w:type="dxa"/>
            <w:vAlign w:val="top"/>
          </w:tcPr>
          <w:p w14:paraId="4BFF0B44">
            <w:pPr>
              <w:rPr>
                <w:rFonts w:ascii="Arial"/>
                <w:sz w:val="21"/>
              </w:rPr>
            </w:pPr>
          </w:p>
        </w:tc>
        <w:tc>
          <w:tcPr>
            <w:tcW w:w="1257" w:type="dxa"/>
            <w:vAlign w:val="top"/>
          </w:tcPr>
          <w:p w14:paraId="2C9F2E7A">
            <w:pPr>
              <w:rPr>
                <w:rFonts w:ascii="Arial"/>
                <w:sz w:val="21"/>
              </w:rPr>
            </w:pPr>
          </w:p>
        </w:tc>
      </w:tr>
    </w:tbl>
    <w:p w14:paraId="44002712">
      <w:pPr>
        <w:spacing w:before="177" w:line="217" w:lineRule="auto"/>
        <w:jc w:val="both"/>
        <w:rPr>
          <w:rFonts w:ascii="仿宋" w:hAnsi="仿宋" w:eastAsia="仿宋" w:cs="仿宋"/>
          <w:sz w:val="24"/>
          <w:szCs w:val="24"/>
        </w:rPr>
      </w:pPr>
      <w:r>
        <w:rPr>
          <w:rFonts w:ascii="仿宋" w:hAnsi="仿宋" w:eastAsia="仿宋" w:cs="仿宋"/>
          <w:spacing w:val="-2"/>
          <w:sz w:val="24"/>
          <w:szCs w:val="24"/>
        </w:rPr>
        <w:t>（注：供应商应根据响应设备的技术参数对照磋商文</w:t>
      </w:r>
      <w:r>
        <w:rPr>
          <w:rFonts w:ascii="仿宋" w:hAnsi="仿宋" w:eastAsia="仿宋" w:cs="仿宋"/>
          <w:spacing w:val="-3"/>
          <w:sz w:val="24"/>
          <w:szCs w:val="24"/>
        </w:rPr>
        <w:t>件要求对比偏离情况）</w:t>
      </w:r>
    </w:p>
    <w:p w14:paraId="17F26DC5">
      <w:pPr>
        <w:pStyle w:val="5"/>
        <w:spacing w:line="298" w:lineRule="auto"/>
      </w:pPr>
    </w:p>
    <w:p w14:paraId="0A2DDF4F">
      <w:pPr>
        <w:pStyle w:val="5"/>
        <w:spacing w:line="298" w:lineRule="auto"/>
      </w:pPr>
    </w:p>
    <w:p w14:paraId="43C6EAD4">
      <w:pPr>
        <w:spacing w:before="79" w:line="217" w:lineRule="auto"/>
        <w:ind w:left="200"/>
        <w:rPr>
          <w:rFonts w:ascii="仿宋" w:hAnsi="仿宋" w:eastAsia="仿宋" w:cs="仿宋"/>
          <w:sz w:val="24"/>
          <w:szCs w:val="24"/>
        </w:rPr>
      </w:pPr>
      <w:r>
        <w:rPr>
          <w:rFonts w:ascii="仿宋" w:hAnsi="仿宋" w:eastAsia="仿宋" w:cs="仿宋"/>
          <w:spacing w:val="-3"/>
          <w:sz w:val="24"/>
          <w:szCs w:val="24"/>
        </w:rPr>
        <w:t>注：此表格若不够用，可根据实际自行扩展表格。</w:t>
      </w:r>
    </w:p>
    <w:p w14:paraId="310C6075">
      <w:pPr>
        <w:pStyle w:val="5"/>
        <w:spacing w:line="272" w:lineRule="auto"/>
      </w:pPr>
    </w:p>
    <w:p w14:paraId="3A4907B4">
      <w:pPr>
        <w:pStyle w:val="5"/>
        <w:spacing w:line="272" w:lineRule="auto"/>
      </w:pPr>
    </w:p>
    <w:p w14:paraId="54C51F82">
      <w:pPr>
        <w:pStyle w:val="5"/>
        <w:spacing w:line="272" w:lineRule="auto"/>
      </w:pPr>
    </w:p>
    <w:p w14:paraId="1BB816A7">
      <w:pPr>
        <w:pStyle w:val="5"/>
        <w:spacing w:line="272" w:lineRule="auto"/>
      </w:pPr>
    </w:p>
    <w:p w14:paraId="618488E6">
      <w:pPr>
        <w:spacing w:before="78" w:line="218" w:lineRule="auto"/>
        <w:ind w:left="3584"/>
        <w:rPr>
          <w:rFonts w:ascii="仿宋" w:hAnsi="仿宋" w:eastAsia="仿宋" w:cs="仿宋"/>
          <w:sz w:val="24"/>
          <w:szCs w:val="24"/>
        </w:rPr>
      </w:pPr>
      <w:r>
        <w:rPr>
          <w:rFonts w:ascii="仿宋" w:hAnsi="仿宋" w:eastAsia="仿宋" w:cs="仿宋"/>
          <w:spacing w:val="-2"/>
          <w:sz w:val="24"/>
          <w:szCs w:val="24"/>
        </w:rPr>
        <w:t>供应商(盖章)：</w:t>
      </w:r>
    </w:p>
    <w:p w14:paraId="7DFA770D">
      <w:pPr>
        <w:pStyle w:val="5"/>
        <w:spacing w:line="260" w:lineRule="auto"/>
      </w:pPr>
    </w:p>
    <w:p w14:paraId="51978FFC">
      <w:pPr>
        <w:spacing w:before="79" w:line="218" w:lineRule="auto"/>
        <w:ind w:left="3652"/>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264C7704">
      <w:pPr>
        <w:pStyle w:val="5"/>
        <w:spacing w:line="260" w:lineRule="auto"/>
      </w:pPr>
    </w:p>
    <w:p w14:paraId="334656ED">
      <w:pPr>
        <w:spacing w:before="79" w:line="218" w:lineRule="auto"/>
        <w:ind w:left="363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8"/>
          <w:sz w:val="24"/>
          <w:szCs w:val="24"/>
        </w:rPr>
        <w:t xml:space="preserve">  </w:t>
      </w:r>
      <w:r>
        <w:rPr>
          <w:rFonts w:ascii="仿宋" w:hAnsi="仿宋" w:eastAsia="仿宋" w:cs="仿宋"/>
          <w:spacing w:val="-22"/>
          <w:sz w:val="24"/>
          <w:szCs w:val="24"/>
        </w:rPr>
        <w:t>期：</w:t>
      </w:r>
      <w:r>
        <w:rPr>
          <w:rFonts w:ascii="仿宋" w:hAnsi="仿宋" w:eastAsia="仿宋" w:cs="仿宋"/>
          <w:spacing w:val="21"/>
          <w:sz w:val="24"/>
          <w:szCs w:val="24"/>
        </w:rPr>
        <w:t xml:space="preserve"> </w:t>
      </w:r>
      <w:r>
        <w:rPr>
          <w:rFonts w:ascii="仿宋" w:hAnsi="仿宋" w:eastAsia="仿宋" w:cs="仿宋"/>
          <w:spacing w:val="-22"/>
          <w:sz w:val="24"/>
          <w:szCs w:val="24"/>
        </w:rPr>
        <w:t>年</w:t>
      </w:r>
      <w:r>
        <w:rPr>
          <w:rFonts w:ascii="仿宋" w:hAnsi="仿宋" w:eastAsia="仿宋" w:cs="仿宋"/>
          <w:spacing w:val="13"/>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14:paraId="5B11D2C2">
      <w:pPr>
        <w:spacing w:line="218" w:lineRule="auto"/>
        <w:rPr>
          <w:rFonts w:ascii="仿宋" w:hAnsi="仿宋" w:eastAsia="仿宋" w:cs="仿宋"/>
          <w:sz w:val="24"/>
          <w:szCs w:val="24"/>
        </w:rPr>
        <w:sectPr>
          <w:footerReference r:id="rId43" w:type="default"/>
          <w:pgSz w:w="11907" w:h="16839"/>
          <w:pgMar w:top="1431" w:right="1256" w:bottom="1117" w:left="1303" w:header="0" w:footer="890" w:gutter="0"/>
          <w:pgNumType w:fmt="decimal"/>
          <w:cols w:space="720" w:num="1"/>
        </w:sectPr>
      </w:pPr>
    </w:p>
    <w:p w14:paraId="1BCB22BF">
      <w:pPr>
        <w:spacing w:before="42" w:line="219" w:lineRule="auto"/>
        <w:ind w:left="136"/>
        <w:rPr>
          <w:rFonts w:ascii="仿宋" w:hAnsi="仿宋" w:eastAsia="仿宋" w:cs="仿宋"/>
          <w:sz w:val="21"/>
          <w:szCs w:val="21"/>
        </w:rPr>
      </w:pPr>
      <w:r>
        <w:rPr>
          <w:rFonts w:ascii="仿宋" w:hAnsi="仿宋" w:eastAsia="仿宋" w:cs="仿宋"/>
          <w:b/>
          <w:bCs/>
          <w:spacing w:val="-11"/>
          <w:sz w:val="21"/>
          <w:szCs w:val="21"/>
        </w:rPr>
        <w:t>附件</w:t>
      </w:r>
      <w:r>
        <w:rPr>
          <w:rFonts w:ascii="仿宋" w:hAnsi="仿宋" w:eastAsia="仿宋" w:cs="仿宋"/>
          <w:spacing w:val="-39"/>
          <w:sz w:val="21"/>
          <w:szCs w:val="21"/>
        </w:rPr>
        <w:t xml:space="preserve"> </w:t>
      </w:r>
      <w:r>
        <w:rPr>
          <w:rFonts w:ascii="仿宋" w:hAnsi="仿宋" w:eastAsia="仿宋" w:cs="仿宋"/>
          <w:b/>
          <w:bCs/>
          <w:spacing w:val="-11"/>
          <w:sz w:val="21"/>
          <w:szCs w:val="21"/>
        </w:rPr>
        <w:t>3：</w:t>
      </w:r>
    </w:p>
    <w:p w14:paraId="726AE3E4">
      <w:pPr>
        <w:pStyle w:val="5"/>
        <w:spacing w:line="394" w:lineRule="auto"/>
      </w:pPr>
    </w:p>
    <w:p w14:paraId="1B26B5EB">
      <w:pPr>
        <w:spacing w:before="78" w:line="218" w:lineRule="auto"/>
        <w:ind w:left="3647"/>
        <w:rPr>
          <w:rFonts w:ascii="仿宋" w:hAnsi="仿宋" w:eastAsia="仿宋" w:cs="仿宋"/>
          <w:sz w:val="24"/>
          <w:szCs w:val="24"/>
        </w:rPr>
      </w:pPr>
      <w:r>
        <w:rPr>
          <w:rFonts w:ascii="仿宋" w:hAnsi="仿宋" w:eastAsia="仿宋" w:cs="仿宋"/>
          <w:b/>
          <w:bCs/>
          <w:spacing w:val="-5"/>
          <w:sz w:val="24"/>
          <w:szCs w:val="24"/>
        </w:rPr>
        <w:t>商务响应表</w:t>
      </w:r>
      <w:r>
        <w:rPr>
          <w:rFonts w:ascii="仿宋" w:hAnsi="仿宋" w:eastAsia="仿宋" w:cs="仿宋"/>
          <w:spacing w:val="-5"/>
          <w:sz w:val="24"/>
          <w:szCs w:val="24"/>
        </w:rPr>
        <w:t>（格式）</w:t>
      </w:r>
    </w:p>
    <w:p w14:paraId="34A1ECF7">
      <w:pPr>
        <w:spacing w:before="237" w:line="218" w:lineRule="auto"/>
        <w:ind w:left="128"/>
        <w:rPr>
          <w:rFonts w:ascii="仿宋" w:hAnsi="仿宋" w:eastAsia="仿宋" w:cs="仿宋"/>
          <w:sz w:val="22"/>
          <w:szCs w:val="22"/>
        </w:rPr>
      </w:pPr>
      <w:r>
        <w:rPr>
          <w:rFonts w:ascii="仿宋" w:hAnsi="仿宋" w:eastAsia="仿宋" w:cs="仿宋"/>
          <w:spacing w:val="-4"/>
          <w:sz w:val="22"/>
          <w:szCs w:val="22"/>
        </w:rPr>
        <w:t>供应商名称：</w:t>
      </w:r>
    </w:p>
    <w:p w14:paraId="188AFAA4">
      <w:pPr>
        <w:spacing w:before="251" w:line="220" w:lineRule="auto"/>
        <w:ind w:left="128"/>
        <w:rPr>
          <w:rFonts w:ascii="仿宋" w:hAnsi="仿宋" w:eastAsia="仿宋" w:cs="仿宋"/>
          <w:sz w:val="22"/>
          <w:szCs w:val="22"/>
        </w:rPr>
      </w:pPr>
      <w:r>
        <w:rPr>
          <w:rFonts w:ascii="仿宋" w:hAnsi="仿宋" w:eastAsia="仿宋" w:cs="仿宋"/>
          <w:spacing w:val="-3"/>
          <w:sz w:val="22"/>
          <w:szCs w:val="22"/>
        </w:rPr>
        <w:t>项目编号：</w:t>
      </w:r>
    </w:p>
    <w:p w14:paraId="48A00AF7">
      <w:pPr>
        <w:spacing w:line="33" w:lineRule="exact"/>
      </w:pPr>
    </w:p>
    <w:tbl>
      <w:tblPr>
        <w:tblStyle w:val="25"/>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2699"/>
        <w:gridCol w:w="1259"/>
        <w:gridCol w:w="2656"/>
      </w:tblGrid>
      <w:tr w14:paraId="3B9C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500" w:type="dxa"/>
            <w:vAlign w:val="top"/>
          </w:tcPr>
          <w:p w14:paraId="1DE131AE">
            <w:pPr>
              <w:pStyle w:val="26"/>
              <w:spacing w:before="230" w:line="220" w:lineRule="auto"/>
              <w:ind w:left="123"/>
              <w:rPr>
                <w:sz w:val="22"/>
                <w:szCs w:val="22"/>
              </w:rPr>
            </w:pPr>
            <w:r>
              <w:rPr>
                <w:spacing w:val="-4"/>
                <w:sz w:val="22"/>
                <w:szCs w:val="22"/>
              </w:rPr>
              <w:t>项目</w:t>
            </w:r>
          </w:p>
        </w:tc>
        <w:tc>
          <w:tcPr>
            <w:tcW w:w="2699" w:type="dxa"/>
            <w:vAlign w:val="top"/>
          </w:tcPr>
          <w:p w14:paraId="38C84A76">
            <w:pPr>
              <w:pStyle w:val="26"/>
              <w:spacing w:before="229" w:line="219" w:lineRule="auto"/>
              <w:ind w:left="118"/>
              <w:rPr>
                <w:sz w:val="22"/>
                <w:szCs w:val="22"/>
              </w:rPr>
            </w:pPr>
            <w:r>
              <w:rPr>
                <w:spacing w:val="-2"/>
                <w:sz w:val="22"/>
                <w:szCs w:val="22"/>
              </w:rPr>
              <w:t>磋商文件要求</w:t>
            </w:r>
          </w:p>
        </w:tc>
        <w:tc>
          <w:tcPr>
            <w:tcW w:w="1259" w:type="dxa"/>
            <w:vAlign w:val="top"/>
          </w:tcPr>
          <w:p w14:paraId="454EEC76">
            <w:pPr>
              <w:pStyle w:val="26"/>
              <w:spacing w:before="230" w:line="219" w:lineRule="auto"/>
              <w:ind w:left="121"/>
              <w:rPr>
                <w:sz w:val="22"/>
                <w:szCs w:val="22"/>
              </w:rPr>
            </w:pPr>
            <w:r>
              <w:rPr>
                <w:spacing w:val="-3"/>
                <w:sz w:val="22"/>
                <w:szCs w:val="22"/>
              </w:rPr>
              <w:t>是否响应</w:t>
            </w:r>
          </w:p>
        </w:tc>
        <w:tc>
          <w:tcPr>
            <w:tcW w:w="2656" w:type="dxa"/>
            <w:vAlign w:val="top"/>
          </w:tcPr>
          <w:p w14:paraId="225E5D6C">
            <w:pPr>
              <w:pStyle w:val="26"/>
              <w:spacing w:before="230" w:line="219" w:lineRule="auto"/>
              <w:ind w:left="122"/>
              <w:rPr>
                <w:sz w:val="22"/>
                <w:szCs w:val="22"/>
              </w:rPr>
            </w:pPr>
            <w:r>
              <w:rPr>
                <w:spacing w:val="-2"/>
                <w:sz w:val="22"/>
                <w:szCs w:val="22"/>
              </w:rPr>
              <w:t>供应商的承诺或说明</w:t>
            </w:r>
          </w:p>
        </w:tc>
      </w:tr>
      <w:tr w14:paraId="4F76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500" w:type="dxa"/>
            <w:vAlign w:val="top"/>
          </w:tcPr>
          <w:p w14:paraId="73AF1525">
            <w:pPr>
              <w:pStyle w:val="26"/>
              <w:spacing w:before="209" w:line="219" w:lineRule="auto"/>
              <w:ind w:left="789"/>
            </w:pPr>
            <w:r>
              <w:rPr>
                <w:spacing w:val="-15"/>
              </w:rPr>
              <w:t>交货期</w:t>
            </w:r>
          </w:p>
        </w:tc>
        <w:tc>
          <w:tcPr>
            <w:tcW w:w="2699" w:type="dxa"/>
            <w:vAlign w:val="top"/>
          </w:tcPr>
          <w:p w14:paraId="514148DE">
            <w:pPr>
              <w:rPr>
                <w:rFonts w:ascii="Arial"/>
                <w:sz w:val="21"/>
              </w:rPr>
            </w:pPr>
          </w:p>
        </w:tc>
        <w:tc>
          <w:tcPr>
            <w:tcW w:w="1259" w:type="dxa"/>
            <w:vAlign w:val="top"/>
          </w:tcPr>
          <w:p w14:paraId="2FDE92F7">
            <w:pPr>
              <w:rPr>
                <w:rFonts w:ascii="Arial"/>
                <w:sz w:val="21"/>
              </w:rPr>
            </w:pPr>
          </w:p>
        </w:tc>
        <w:tc>
          <w:tcPr>
            <w:tcW w:w="2656" w:type="dxa"/>
            <w:vAlign w:val="top"/>
          </w:tcPr>
          <w:p w14:paraId="33881EE1">
            <w:pPr>
              <w:rPr>
                <w:rFonts w:ascii="Arial"/>
                <w:sz w:val="21"/>
              </w:rPr>
            </w:pPr>
          </w:p>
        </w:tc>
      </w:tr>
      <w:tr w14:paraId="5462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6A6AA85E">
            <w:pPr>
              <w:pStyle w:val="26"/>
              <w:spacing w:before="114" w:line="218" w:lineRule="auto"/>
              <w:ind w:left="789"/>
            </w:pPr>
            <w:r>
              <w:rPr>
                <w:spacing w:val="-5"/>
              </w:rPr>
              <w:t>交货要求</w:t>
            </w:r>
          </w:p>
        </w:tc>
        <w:tc>
          <w:tcPr>
            <w:tcW w:w="2699" w:type="dxa"/>
            <w:vAlign w:val="top"/>
          </w:tcPr>
          <w:p w14:paraId="6759E872">
            <w:pPr>
              <w:rPr>
                <w:rFonts w:ascii="Arial"/>
                <w:sz w:val="21"/>
              </w:rPr>
            </w:pPr>
          </w:p>
        </w:tc>
        <w:tc>
          <w:tcPr>
            <w:tcW w:w="1259" w:type="dxa"/>
            <w:vAlign w:val="top"/>
          </w:tcPr>
          <w:p w14:paraId="1F282F9B">
            <w:pPr>
              <w:rPr>
                <w:rFonts w:ascii="Arial"/>
                <w:sz w:val="21"/>
              </w:rPr>
            </w:pPr>
          </w:p>
        </w:tc>
        <w:tc>
          <w:tcPr>
            <w:tcW w:w="2656" w:type="dxa"/>
            <w:vAlign w:val="top"/>
          </w:tcPr>
          <w:p w14:paraId="7B1C7EB8">
            <w:pPr>
              <w:rPr>
                <w:rFonts w:ascii="Arial"/>
                <w:sz w:val="21"/>
              </w:rPr>
            </w:pPr>
          </w:p>
        </w:tc>
      </w:tr>
      <w:tr w14:paraId="6AD0C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5FA17C9E">
            <w:pPr>
              <w:pStyle w:val="26"/>
              <w:spacing w:before="114" w:line="220" w:lineRule="auto"/>
              <w:ind w:left="789"/>
            </w:pPr>
            <w:r>
              <w:rPr>
                <w:spacing w:val="-5"/>
              </w:rPr>
              <w:t>交货地点</w:t>
            </w:r>
          </w:p>
        </w:tc>
        <w:tc>
          <w:tcPr>
            <w:tcW w:w="2699" w:type="dxa"/>
            <w:vAlign w:val="top"/>
          </w:tcPr>
          <w:p w14:paraId="2B6E8237">
            <w:pPr>
              <w:rPr>
                <w:rFonts w:ascii="Arial"/>
                <w:sz w:val="21"/>
              </w:rPr>
            </w:pPr>
          </w:p>
        </w:tc>
        <w:tc>
          <w:tcPr>
            <w:tcW w:w="1259" w:type="dxa"/>
            <w:vAlign w:val="top"/>
          </w:tcPr>
          <w:p w14:paraId="0DC555C4">
            <w:pPr>
              <w:rPr>
                <w:rFonts w:ascii="Arial"/>
                <w:sz w:val="21"/>
              </w:rPr>
            </w:pPr>
          </w:p>
        </w:tc>
        <w:tc>
          <w:tcPr>
            <w:tcW w:w="2656" w:type="dxa"/>
            <w:vAlign w:val="top"/>
          </w:tcPr>
          <w:p w14:paraId="5383FBC3">
            <w:pPr>
              <w:rPr>
                <w:rFonts w:ascii="Arial"/>
                <w:sz w:val="21"/>
              </w:rPr>
            </w:pPr>
          </w:p>
        </w:tc>
      </w:tr>
      <w:tr w14:paraId="180F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00" w:type="dxa"/>
            <w:vAlign w:val="top"/>
          </w:tcPr>
          <w:p w14:paraId="510D1209">
            <w:pPr>
              <w:pStyle w:val="26"/>
              <w:spacing w:before="214" w:line="218" w:lineRule="auto"/>
              <w:ind w:left="789"/>
            </w:pPr>
            <w:r>
              <w:rPr>
                <w:spacing w:val="-5"/>
              </w:rPr>
              <w:t>质量要求</w:t>
            </w:r>
          </w:p>
        </w:tc>
        <w:tc>
          <w:tcPr>
            <w:tcW w:w="2699" w:type="dxa"/>
            <w:vAlign w:val="top"/>
          </w:tcPr>
          <w:p w14:paraId="7EC41A74">
            <w:pPr>
              <w:rPr>
                <w:rFonts w:ascii="Arial"/>
                <w:sz w:val="21"/>
              </w:rPr>
            </w:pPr>
          </w:p>
        </w:tc>
        <w:tc>
          <w:tcPr>
            <w:tcW w:w="1259" w:type="dxa"/>
            <w:vAlign w:val="top"/>
          </w:tcPr>
          <w:p w14:paraId="60373F65">
            <w:pPr>
              <w:rPr>
                <w:rFonts w:ascii="Arial"/>
                <w:sz w:val="21"/>
              </w:rPr>
            </w:pPr>
          </w:p>
        </w:tc>
        <w:tc>
          <w:tcPr>
            <w:tcW w:w="2656" w:type="dxa"/>
            <w:vAlign w:val="top"/>
          </w:tcPr>
          <w:p w14:paraId="79624019">
            <w:pPr>
              <w:rPr>
                <w:rFonts w:ascii="Arial"/>
                <w:sz w:val="21"/>
              </w:rPr>
            </w:pPr>
          </w:p>
        </w:tc>
      </w:tr>
      <w:tr w14:paraId="4BA2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500" w:type="dxa"/>
            <w:vAlign w:val="top"/>
          </w:tcPr>
          <w:p w14:paraId="69DEFD26">
            <w:pPr>
              <w:pStyle w:val="26"/>
              <w:spacing w:before="213" w:line="218" w:lineRule="auto"/>
              <w:ind w:left="663"/>
            </w:pPr>
            <w:r>
              <w:rPr>
                <w:spacing w:val="-3"/>
              </w:rPr>
              <w:t>磋商有效期</w:t>
            </w:r>
          </w:p>
        </w:tc>
        <w:tc>
          <w:tcPr>
            <w:tcW w:w="2699" w:type="dxa"/>
            <w:vAlign w:val="top"/>
          </w:tcPr>
          <w:p w14:paraId="760FCD6B">
            <w:pPr>
              <w:rPr>
                <w:rFonts w:ascii="Arial"/>
                <w:sz w:val="21"/>
              </w:rPr>
            </w:pPr>
          </w:p>
        </w:tc>
        <w:tc>
          <w:tcPr>
            <w:tcW w:w="1259" w:type="dxa"/>
            <w:vAlign w:val="top"/>
          </w:tcPr>
          <w:p w14:paraId="4CCB0245">
            <w:pPr>
              <w:rPr>
                <w:rFonts w:ascii="Arial"/>
                <w:sz w:val="21"/>
              </w:rPr>
            </w:pPr>
          </w:p>
        </w:tc>
        <w:tc>
          <w:tcPr>
            <w:tcW w:w="2656" w:type="dxa"/>
            <w:vAlign w:val="top"/>
          </w:tcPr>
          <w:p w14:paraId="73CF04C6">
            <w:pPr>
              <w:rPr>
                <w:rFonts w:ascii="Arial"/>
                <w:sz w:val="21"/>
              </w:rPr>
            </w:pPr>
          </w:p>
        </w:tc>
      </w:tr>
      <w:tr w14:paraId="5FE9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6F234F88">
            <w:pPr>
              <w:pStyle w:val="26"/>
              <w:spacing w:before="213" w:line="219" w:lineRule="auto"/>
              <w:ind w:left="784"/>
            </w:pPr>
            <w:r>
              <w:rPr>
                <w:spacing w:val="-3"/>
              </w:rPr>
              <w:t>付款方式</w:t>
            </w:r>
          </w:p>
        </w:tc>
        <w:tc>
          <w:tcPr>
            <w:tcW w:w="2699" w:type="dxa"/>
            <w:vAlign w:val="top"/>
          </w:tcPr>
          <w:p w14:paraId="592B8C15">
            <w:pPr>
              <w:rPr>
                <w:rFonts w:ascii="Arial"/>
                <w:sz w:val="21"/>
              </w:rPr>
            </w:pPr>
          </w:p>
        </w:tc>
        <w:tc>
          <w:tcPr>
            <w:tcW w:w="1259" w:type="dxa"/>
            <w:vAlign w:val="top"/>
          </w:tcPr>
          <w:p w14:paraId="52B3DF98">
            <w:pPr>
              <w:rPr>
                <w:rFonts w:ascii="Arial"/>
                <w:sz w:val="21"/>
              </w:rPr>
            </w:pPr>
          </w:p>
        </w:tc>
        <w:tc>
          <w:tcPr>
            <w:tcW w:w="2656" w:type="dxa"/>
            <w:vAlign w:val="top"/>
          </w:tcPr>
          <w:p w14:paraId="1DEFD2B2">
            <w:pPr>
              <w:rPr>
                <w:rFonts w:ascii="Arial"/>
                <w:sz w:val="21"/>
              </w:rPr>
            </w:pPr>
          </w:p>
        </w:tc>
      </w:tr>
      <w:tr w14:paraId="4788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500" w:type="dxa"/>
            <w:vAlign w:val="top"/>
          </w:tcPr>
          <w:p w14:paraId="0726682D">
            <w:pPr>
              <w:pStyle w:val="26"/>
              <w:spacing w:before="230" w:line="290" w:lineRule="exact"/>
              <w:ind w:left="131"/>
              <w:rPr>
                <w:sz w:val="22"/>
                <w:szCs w:val="22"/>
              </w:rPr>
            </w:pPr>
            <w:r>
              <w:rPr>
                <w:position w:val="1"/>
                <w:sz w:val="22"/>
                <w:szCs w:val="22"/>
              </w:rPr>
              <w:t>…</w:t>
            </w:r>
          </w:p>
        </w:tc>
        <w:tc>
          <w:tcPr>
            <w:tcW w:w="2699" w:type="dxa"/>
            <w:vAlign w:val="top"/>
          </w:tcPr>
          <w:p w14:paraId="4CA060C8">
            <w:pPr>
              <w:rPr>
                <w:rFonts w:ascii="Arial"/>
                <w:sz w:val="21"/>
              </w:rPr>
            </w:pPr>
          </w:p>
        </w:tc>
        <w:tc>
          <w:tcPr>
            <w:tcW w:w="1259" w:type="dxa"/>
            <w:vAlign w:val="top"/>
          </w:tcPr>
          <w:p w14:paraId="0875CDAE">
            <w:pPr>
              <w:rPr>
                <w:rFonts w:ascii="Arial"/>
                <w:sz w:val="21"/>
              </w:rPr>
            </w:pPr>
          </w:p>
        </w:tc>
        <w:tc>
          <w:tcPr>
            <w:tcW w:w="2656" w:type="dxa"/>
            <w:vAlign w:val="top"/>
          </w:tcPr>
          <w:p w14:paraId="01F3A386">
            <w:pPr>
              <w:rPr>
                <w:rFonts w:ascii="Arial"/>
                <w:sz w:val="21"/>
              </w:rPr>
            </w:pPr>
          </w:p>
        </w:tc>
      </w:tr>
    </w:tbl>
    <w:p w14:paraId="0C891851">
      <w:pPr>
        <w:pStyle w:val="5"/>
        <w:spacing w:line="286" w:lineRule="auto"/>
      </w:pPr>
    </w:p>
    <w:p w14:paraId="629F6C89">
      <w:pPr>
        <w:pStyle w:val="5"/>
        <w:spacing w:line="286" w:lineRule="auto"/>
      </w:pPr>
    </w:p>
    <w:p w14:paraId="113A71C1">
      <w:pPr>
        <w:pStyle w:val="5"/>
        <w:spacing w:line="287" w:lineRule="auto"/>
      </w:pPr>
    </w:p>
    <w:p w14:paraId="128BAC21">
      <w:pPr>
        <w:pStyle w:val="5"/>
        <w:spacing w:line="287" w:lineRule="auto"/>
      </w:pPr>
    </w:p>
    <w:p w14:paraId="6AB58C6D">
      <w:pPr>
        <w:spacing w:before="79" w:line="218" w:lineRule="auto"/>
        <w:ind w:left="3820"/>
        <w:rPr>
          <w:rFonts w:ascii="仿宋" w:hAnsi="仿宋" w:eastAsia="仿宋" w:cs="仿宋"/>
          <w:sz w:val="24"/>
          <w:szCs w:val="24"/>
        </w:rPr>
      </w:pPr>
      <w:r>
        <w:rPr>
          <w:rFonts w:ascii="仿宋" w:hAnsi="仿宋" w:eastAsia="仿宋" w:cs="仿宋"/>
          <w:spacing w:val="-2"/>
          <w:sz w:val="24"/>
          <w:szCs w:val="24"/>
        </w:rPr>
        <w:t>供应商(盖章)：</w:t>
      </w:r>
    </w:p>
    <w:p w14:paraId="7EE5027A">
      <w:pPr>
        <w:pStyle w:val="5"/>
        <w:spacing w:line="260" w:lineRule="auto"/>
      </w:pPr>
    </w:p>
    <w:p w14:paraId="76AD982D">
      <w:pPr>
        <w:spacing w:before="79" w:line="218" w:lineRule="auto"/>
        <w:ind w:left="3768"/>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78082D58">
      <w:pPr>
        <w:pStyle w:val="5"/>
        <w:spacing w:line="260" w:lineRule="auto"/>
      </w:pPr>
    </w:p>
    <w:p w14:paraId="190EBB7B">
      <w:pPr>
        <w:spacing w:before="79" w:line="218" w:lineRule="auto"/>
        <w:ind w:left="3811"/>
        <w:rPr>
          <w:rFonts w:ascii="仿宋" w:hAnsi="仿宋" w:eastAsia="仿宋" w:cs="仿宋"/>
          <w:sz w:val="24"/>
          <w:szCs w:val="24"/>
        </w:rPr>
      </w:pPr>
      <w:r>
        <w:rPr>
          <w:rFonts w:ascii="仿宋" w:hAnsi="仿宋" w:eastAsia="仿宋" w:cs="仿宋"/>
          <w:spacing w:val="-17"/>
          <w:sz w:val="24"/>
          <w:szCs w:val="24"/>
        </w:rPr>
        <w:t>日</w:t>
      </w:r>
      <w:r>
        <w:rPr>
          <w:rFonts w:ascii="仿宋" w:hAnsi="仿宋" w:eastAsia="仿宋" w:cs="仿宋"/>
          <w:spacing w:val="4"/>
          <w:sz w:val="24"/>
          <w:szCs w:val="24"/>
        </w:rPr>
        <w:t xml:space="preserve">    </w:t>
      </w:r>
      <w:r>
        <w:rPr>
          <w:rFonts w:ascii="仿宋" w:hAnsi="仿宋" w:eastAsia="仿宋" w:cs="仿宋"/>
          <w:spacing w:val="-17"/>
          <w:sz w:val="24"/>
          <w:szCs w:val="24"/>
        </w:rPr>
        <w:t>期：</w:t>
      </w:r>
      <w:r>
        <w:rPr>
          <w:rFonts w:ascii="仿宋" w:hAnsi="仿宋" w:eastAsia="仿宋" w:cs="仿宋"/>
          <w:spacing w:val="7"/>
          <w:sz w:val="24"/>
          <w:szCs w:val="24"/>
        </w:rPr>
        <w:t xml:space="preserve">   </w:t>
      </w:r>
      <w:r>
        <w:rPr>
          <w:rFonts w:ascii="仿宋" w:hAnsi="仿宋" w:eastAsia="仿宋" w:cs="仿宋"/>
          <w:spacing w:val="-17"/>
          <w:sz w:val="24"/>
          <w:szCs w:val="24"/>
        </w:rPr>
        <w:t>年</w:t>
      </w:r>
      <w:r>
        <w:rPr>
          <w:rFonts w:ascii="仿宋" w:hAnsi="仿宋" w:eastAsia="仿宋" w:cs="仿宋"/>
          <w:spacing w:val="7"/>
          <w:sz w:val="24"/>
          <w:szCs w:val="24"/>
        </w:rPr>
        <w:t xml:space="preserve">    </w:t>
      </w:r>
      <w:r>
        <w:rPr>
          <w:rFonts w:ascii="仿宋" w:hAnsi="仿宋" w:eastAsia="仿宋" w:cs="仿宋"/>
          <w:spacing w:val="-17"/>
          <w:sz w:val="24"/>
          <w:szCs w:val="24"/>
        </w:rPr>
        <w:t>月     日</w:t>
      </w:r>
    </w:p>
    <w:p w14:paraId="7AA529BB">
      <w:pPr>
        <w:spacing w:line="218" w:lineRule="auto"/>
        <w:rPr>
          <w:rFonts w:ascii="仿宋" w:hAnsi="仿宋" w:eastAsia="仿宋" w:cs="仿宋"/>
          <w:sz w:val="24"/>
          <w:szCs w:val="24"/>
        </w:rPr>
        <w:sectPr>
          <w:footerReference r:id="rId44" w:type="default"/>
          <w:pgSz w:w="11907" w:h="16839"/>
          <w:pgMar w:top="1348" w:right="1538" w:bottom="1117" w:left="1248" w:header="0" w:footer="890" w:gutter="0"/>
          <w:pgNumType w:fmt="decimal"/>
          <w:cols w:space="720" w:num="1"/>
        </w:sectPr>
      </w:pPr>
    </w:p>
    <w:p w14:paraId="600E8BBF">
      <w:pPr>
        <w:spacing w:before="64" w:line="221" w:lineRule="auto"/>
        <w:ind w:left="1561"/>
        <w:rPr>
          <w:rFonts w:ascii="仿宋" w:hAnsi="仿宋" w:eastAsia="仿宋" w:cs="仿宋"/>
          <w:sz w:val="31"/>
          <w:szCs w:val="31"/>
        </w:rPr>
      </w:pPr>
      <w:r>
        <w:rPr>
          <w:rFonts w:ascii="仿宋" w:hAnsi="仿宋" w:eastAsia="仿宋" w:cs="仿宋"/>
          <w:spacing w:val="7"/>
          <w:sz w:val="31"/>
          <w:szCs w:val="31"/>
        </w:rPr>
        <w:t>13.供应商可提交的其他资料</w:t>
      </w:r>
    </w:p>
    <w:p w14:paraId="0B1E61E1"/>
    <w:sectPr>
      <w:footerReference r:id="rId45" w:type="default"/>
      <w:pgSz w:w="11907" w:h="16839"/>
      <w:pgMar w:top="1423" w:right="1785" w:bottom="1117" w:left="1785" w:header="0" w:footer="8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思源宋体 CN">
    <w:altName w:val="宋体"/>
    <w:panose1 w:val="00000000000000000000"/>
    <w:charset w:val="86"/>
    <w:family w:val="roman"/>
    <w:pitch w:val="default"/>
    <w:sig w:usb0="00000000" w:usb1="00000000" w:usb2="00000016" w:usb3="00000000" w:csb0="00060107"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D378">
    <w:pPr>
      <w:spacing w:line="238" w:lineRule="auto"/>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A4FF">
    <w:pPr>
      <w:spacing w:line="236" w:lineRule="auto"/>
      <w:ind w:left="450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8A273">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68A273">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70CD">
    <w:pPr>
      <w:spacing w:line="238" w:lineRule="auto"/>
      <w:ind w:left="450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5FAD4">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55FAD4">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30C7">
    <w:pPr>
      <w:tabs>
        <w:tab w:val="left" w:pos="5510"/>
      </w:tabs>
      <w:spacing w:line="238" w:lineRule="auto"/>
      <w:ind w:left="4497"/>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4E26E">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B44E26E">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F064">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05B3E">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CB05B3E">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F688">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B70B5">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E0B70B5">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1065">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5018C">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145018C">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1C46">
    <w:pPr>
      <w:spacing w:line="237"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9D9C4">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A9D9C4">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AB98">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74F52">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4B74F52">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E8DD">
    <w:pPr>
      <w:spacing w:line="236"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0B4C2">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D0B4C2">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1771">
    <w:pPr>
      <w:spacing w:line="236"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C53D">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ABDC53D">
                    <w:pPr>
                      <w:pStyle w:val="7"/>
                    </w:pPr>
                    <w:r>
                      <w:fldChar w:fldCharType="begin"/>
                    </w:r>
                    <w:r>
                      <w:instrText xml:space="preserve"> PAGE  \* MERGEFORMAT </w:instrText>
                    </w:r>
                    <w:r>
                      <w:fldChar w:fldCharType="separate"/>
                    </w:r>
                    <w:r>
                      <w:t>35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8308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818308C">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BB63">
    <w:pPr>
      <w:spacing w:line="237"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9B434">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69B434">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A49F">
    <w:pPr>
      <w:spacing w:line="236" w:lineRule="auto"/>
      <w:ind w:left="449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F9C7F">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F2F9C7F">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A809">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02319">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0F02319">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4388">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E3AA6">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A9E3AA6">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03BD">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A575E">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BA575E">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4BC8">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14DB">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9B214DB">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1E7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63FE5">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AB63FE5">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EED6">
    <w:pPr>
      <w:spacing w:line="236" w:lineRule="auto"/>
      <w:ind w:left="4489"/>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8DD1B">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BA8DD1B">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192D">
    <w:pPr>
      <w:spacing w:line="237" w:lineRule="auto"/>
      <w:ind w:left="4351"/>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36D08">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8836D08">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2D02">
    <w:pPr>
      <w:spacing w:line="237" w:lineRule="auto"/>
      <w:ind w:left="4488"/>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0351">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CC20351">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F759">
    <w:pPr>
      <w:spacing w:line="236" w:lineRule="auto"/>
      <w:ind w:left="4486"/>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EB7D5">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BFEB7D5">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F3C5">
    <w:pPr>
      <w:spacing w:line="236"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45B0F">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445B0F">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6BA6">
    <w:pPr>
      <w:spacing w:line="236" w:lineRule="auto"/>
      <w:ind w:left="4489"/>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0C4F8">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630C4F8">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6D80">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54F3D">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AE54F3D">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309F">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2608D">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062608D">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3EA0">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A6FCB">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7A6FCB">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F312">
    <w:pPr>
      <w:spacing w:line="236" w:lineRule="auto"/>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D0264">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FED0264">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8ECA">
    <w:pPr>
      <w:spacing w:line="236" w:lineRule="auto"/>
      <w:ind w:left="4885"/>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E43D9">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A1E43D9">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FD06">
    <w:pPr>
      <w:spacing w:line="236" w:lineRule="auto"/>
      <w:ind w:left="4778"/>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9556F">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CE9556F">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31D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41F46">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FB41F46">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01C3">
    <w:pPr>
      <w:spacing w:line="236" w:lineRule="auto"/>
      <w:ind w:left="4637"/>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BA225">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11BA225">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725B">
    <w:pPr>
      <w:spacing w:line="236"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B78F0">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07B78F0">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8B3C">
    <w:pPr>
      <w:spacing w:line="237"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BA845">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BA845">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6841">
    <w:pPr>
      <w:spacing w:line="236" w:lineRule="auto"/>
      <w:ind w:left="4622"/>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47F75">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6A47F75">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2EE9">
    <w:pPr>
      <w:spacing w:line="236" w:lineRule="auto"/>
      <w:ind w:left="4085"/>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EA748">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0EA748">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681">
    <w:pPr>
      <w:spacing w:line="236"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50B5B">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650B5B">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2BFE">
    <w:pPr>
      <w:spacing w:line="236" w:lineRule="auto"/>
      <w:ind w:left="449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0C360">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A0C360">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2EEC">
    <w:pPr>
      <w:spacing w:line="237" w:lineRule="auto"/>
      <w:ind w:left="450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05298">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D05298">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80C9">
    <w:pPr>
      <w:spacing w:line="236" w:lineRule="auto"/>
      <w:ind w:left="4502"/>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B23C4">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DB23C4">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8F82">
    <w:pPr>
      <w:spacing w:line="236" w:lineRule="auto"/>
      <w:ind w:left="450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06DA2">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106DA2">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80446"/>
    <w:multiLevelType w:val="singleLevel"/>
    <w:tmpl w:val="B4780446"/>
    <w:lvl w:ilvl="0" w:tentative="0">
      <w:start w:val="1"/>
      <w:numFmt w:val="decimal"/>
      <w:suff w:val="nothing"/>
      <w:lvlText w:val="（%1）"/>
      <w:lvlJc w:val="left"/>
    </w:lvl>
  </w:abstractNum>
  <w:abstractNum w:abstractNumId="1">
    <w:nsid w:val="D97AD210"/>
    <w:multiLevelType w:val="singleLevel"/>
    <w:tmpl w:val="D97AD210"/>
    <w:lvl w:ilvl="0" w:tentative="0">
      <w:start w:val="1"/>
      <w:numFmt w:val="decimal"/>
      <w:suff w:val="space"/>
      <w:lvlText w:val="%1."/>
      <w:lvlJc w:val="left"/>
      <w:pPr>
        <w:ind w:left="454" w:hanging="454"/>
      </w:pPr>
      <w:rPr>
        <w:rFonts w:hint="default"/>
      </w:rPr>
    </w:lvl>
  </w:abstractNum>
  <w:abstractNum w:abstractNumId="2">
    <w:nsid w:val="1711C99B"/>
    <w:multiLevelType w:val="singleLevel"/>
    <w:tmpl w:val="1711C99B"/>
    <w:lvl w:ilvl="0" w:tentative="0">
      <w:start w:val="3"/>
      <w:numFmt w:val="decimal"/>
      <w:lvlText w:val="%1."/>
      <w:lvlJc w:val="left"/>
      <w:pPr>
        <w:tabs>
          <w:tab w:val="left" w:pos="312"/>
        </w:tabs>
      </w:pPr>
    </w:lvl>
  </w:abstractNum>
  <w:abstractNum w:abstractNumId="3">
    <w:nsid w:val="7BDA2C47"/>
    <w:multiLevelType w:val="singleLevel"/>
    <w:tmpl w:val="7BDA2C47"/>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28E7"/>
    <w:rsid w:val="01FD609D"/>
    <w:rsid w:val="035709A2"/>
    <w:rsid w:val="03824AAC"/>
    <w:rsid w:val="04C15A35"/>
    <w:rsid w:val="068A3C77"/>
    <w:rsid w:val="070C5D06"/>
    <w:rsid w:val="079B5FAE"/>
    <w:rsid w:val="07E43301"/>
    <w:rsid w:val="07F7533D"/>
    <w:rsid w:val="08134493"/>
    <w:rsid w:val="088E5CA1"/>
    <w:rsid w:val="0A122902"/>
    <w:rsid w:val="0B43617A"/>
    <w:rsid w:val="0B6900CF"/>
    <w:rsid w:val="0C1F782F"/>
    <w:rsid w:val="0CEA0417"/>
    <w:rsid w:val="0DD26844"/>
    <w:rsid w:val="0E1A2554"/>
    <w:rsid w:val="0FD857C7"/>
    <w:rsid w:val="10260EB5"/>
    <w:rsid w:val="10262C63"/>
    <w:rsid w:val="11624EB3"/>
    <w:rsid w:val="12747CB6"/>
    <w:rsid w:val="135A2CE6"/>
    <w:rsid w:val="13FF3EF7"/>
    <w:rsid w:val="141259D8"/>
    <w:rsid w:val="14435C1D"/>
    <w:rsid w:val="1537146E"/>
    <w:rsid w:val="165E3157"/>
    <w:rsid w:val="189345F3"/>
    <w:rsid w:val="18A8170F"/>
    <w:rsid w:val="19127547"/>
    <w:rsid w:val="193B4AC7"/>
    <w:rsid w:val="1AF851FC"/>
    <w:rsid w:val="1C9D42AD"/>
    <w:rsid w:val="1D235D75"/>
    <w:rsid w:val="1DDC6E69"/>
    <w:rsid w:val="1FCD4EA9"/>
    <w:rsid w:val="1FE619AB"/>
    <w:rsid w:val="20256A93"/>
    <w:rsid w:val="20AE4CDA"/>
    <w:rsid w:val="20C22534"/>
    <w:rsid w:val="233D2211"/>
    <w:rsid w:val="256517BD"/>
    <w:rsid w:val="25826736"/>
    <w:rsid w:val="265E2CFF"/>
    <w:rsid w:val="27191DB9"/>
    <w:rsid w:val="27BD3A55"/>
    <w:rsid w:val="28CF57EE"/>
    <w:rsid w:val="291D29FD"/>
    <w:rsid w:val="29227034"/>
    <w:rsid w:val="2B234F0D"/>
    <w:rsid w:val="2D0253E0"/>
    <w:rsid w:val="2E00644A"/>
    <w:rsid w:val="2EDF26F1"/>
    <w:rsid w:val="2F6A6270"/>
    <w:rsid w:val="2FD133E2"/>
    <w:rsid w:val="2FD933F6"/>
    <w:rsid w:val="31634510"/>
    <w:rsid w:val="31CA3138"/>
    <w:rsid w:val="320F30FF"/>
    <w:rsid w:val="34227DDB"/>
    <w:rsid w:val="352769B2"/>
    <w:rsid w:val="352B0A96"/>
    <w:rsid w:val="3575596F"/>
    <w:rsid w:val="36592B9B"/>
    <w:rsid w:val="36DD1A1E"/>
    <w:rsid w:val="372A4537"/>
    <w:rsid w:val="37A147F9"/>
    <w:rsid w:val="39561B76"/>
    <w:rsid w:val="3A221D1C"/>
    <w:rsid w:val="3ADF0126"/>
    <w:rsid w:val="3AEA355D"/>
    <w:rsid w:val="3B331C0C"/>
    <w:rsid w:val="3B544EC3"/>
    <w:rsid w:val="3B5807CF"/>
    <w:rsid w:val="3C1934F8"/>
    <w:rsid w:val="3C706E90"/>
    <w:rsid w:val="3D7563E3"/>
    <w:rsid w:val="3D85696B"/>
    <w:rsid w:val="3DD82F3F"/>
    <w:rsid w:val="3E310271"/>
    <w:rsid w:val="3E3B7BE9"/>
    <w:rsid w:val="3E55633E"/>
    <w:rsid w:val="412871E3"/>
    <w:rsid w:val="42022339"/>
    <w:rsid w:val="421F2EEA"/>
    <w:rsid w:val="432F3601"/>
    <w:rsid w:val="43DC48ED"/>
    <w:rsid w:val="44241685"/>
    <w:rsid w:val="44FE772F"/>
    <w:rsid w:val="45356EC9"/>
    <w:rsid w:val="45C049E4"/>
    <w:rsid w:val="45F75F2C"/>
    <w:rsid w:val="484415FF"/>
    <w:rsid w:val="487330B4"/>
    <w:rsid w:val="48D12A65"/>
    <w:rsid w:val="49446A44"/>
    <w:rsid w:val="499031EA"/>
    <w:rsid w:val="49EF479F"/>
    <w:rsid w:val="4A2719F3"/>
    <w:rsid w:val="4B7B7ABD"/>
    <w:rsid w:val="4BF278C2"/>
    <w:rsid w:val="4C6E28BF"/>
    <w:rsid w:val="4C8A3FFC"/>
    <w:rsid w:val="4F6C1739"/>
    <w:rsid w:val="504B3788"/>
    <w:rsid w:val="505843D2"/>
    <w:rsid w:val="5176064D"/>
    <w:rsid w:val="547075D6"/>
    <w:rsid w:val="550C1C87"/>
    <w:rsid w:val="5536081F"/>
    <w:rsid w:val="55897E3E"/>
    <w:rsid w:val="55CB540B"/>
    <w:rsid w:val="56A417B8"/>
    <w:rsid w:val="57EA769F"/>
    <w:rsid w:val="58801DB1"/>
    <w:rsid w:val="59052A62"/>
    <w:rsid w:val="590A1692"/>
    <w:rsid w:val="5AC21F3A"/>
    <w:rsid w:val="5B1C06DB"/>
    <w:rsid w:val="5B4B204F"/>
    <w:rsid w:val="5BB575A2"/>
    <w:rsid w:val="5BF31218"/>
    <w:rsid w:val="5C180C7F"/>
    <w:rsid w:val="5CF10C74"/>
    <w:rsid w:val="5D1269AD"/>
    <w:rsid w:val="5D310209"/>
    <w:rsid w:val="5E8D26AE"/>
    <w:rsid w:val="5E9D36BD"/>
    <w:rsid w:val="5EEA27D6"/>
    <w:rsid w:val="5F8B79B9"/>
    <w:rsid w:val="5FBD7995"/>
    <w:rsid w:val="5FD16B14"/>
    <w:rsid w:val="61573193"/>
    <w:rsid w:val="621413E8"/>
    <w:rsid w:val="63AA3963"/>
    <w:rsid w:val="63DE27AE"/>
    <w:rsid w:val="65BA4B55"/>
    <w:rsid w:val="65C60DEB"/>
    <w:rsid w:val="66560085"/>
    <w:rsid w:val="66651FD6"/>
    <w:rsid w:val="66860EDB"/>
    <w:rsid w:val="66D8705F"/>
    <w:rsid w:val="67852F40"/>
    <w:rsid w:val="67B35CFF"/>
    <w:rsid w:val="681A18DB"/>
    <w:rsid w:val="68E9504B"/>
    <w:rsid w:val="69390486"/>
    <w:rsid w:val="6945507D"/>
    <w:rsid w:val="694C640B"/>
    <w:rsid w:val="69CA7330"/>
    <w:rsid w:val="69F853B1"/>
    <w:rsid w:val="6B5312ED"/>
    <w:rsid w:val="6C0C6CE4"/>
    <w:rsid w:val="6C9A748E"/>
    <w:rsid w:val="6F5079E2"/>
    <w:rsid w:val="7013478C"/>
    <w:rsid w:val="710C022E"/>
    <w:rsid w:val="71146562"/>
    <w:rsid w:val="7162066C"/>
    <w:rsid w:val="716A38D3"/>
    <w:rsid w:val="725700A9"/>
    <w:rsid w:val="72BA43E6"/>
    <w:rsid w:val="73164A2A"/>
    <w:rsid w:val="731C29AB"/>
    <w:rsid w:val="7343262D"/>
    <w:rsid w:val="73C84A48"/>
    <w:rsid w:val="7428449F"/>
    <w:rsid w:val="7439502B"/>
    <w:rsid w:val="77100A78"/>
    <w:rsid w:val="775A7E43"/>
    <w:rsid w:val="78F32400"/>
    <w:rsid w:val="794B3FEA"/>
    <w:rsid w:val="7A401675"/>
    <w:rsid w:val="7A583B82"/>
    <w:rsid w:val="7AA8721A"/>
    <w:rsid w:val="7C4116D4"/>
    <w:rsid w:val="7C7168D2"/>
    <w:rsid w:val="7CB9294D"/>
    <w:rsid w:val="7F8B626E"/>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3"/>
    <w:next w:val="3"/>
    <w:qFormat/>
    <w:uiPriority w:val="99"/>
    <w:pPr>
      <w:ind w:left="420" w:leftChars="200"/>
    </w:pPr>
  </w:style>
  <w:style w:type="paragraph" w:customStyle="1" w:styleId="3">
    <w:name w:val="正文_2"/>
    <w:next w:val="2"/>
    <w:qFormat/>
    <w:uiPriority w:val="0"/>
    <w:pPr>
      <w:widowControl w:val="0"/>
      <w:jc w:val="both"/>
    </w:pPr>
    <w:rPr>
      <w:rFonts w:ascii="Calibri" w:hAnsi="Calibri" w:eastAsia="宋体" w:cs="Times New Roman"/>
      <w:kern w:val="2"/>
      <w:sz w:val="21"/>
      <w:szCs w:val="22"/>
      <w:lang w:eastAsia="en-US"/>
    </w:rPr>
  </w:style>
  <w:style w:type="paragraph" w:styleId="4">
    <w:name w:val="annotation text"/>
    <w:basedOn w:val="1"/>
    <w:qFormat/>
    <w:uiPriority w:val="0"/>
    <w:pPr>
      <w:jc w:val="left"/>
    </w:p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qFormat/>
    <w:uiPriority w:val="0"/>
    <w:pPr>
      <w:jc w:val="center"/>
    </w:pPr>
    <w:rPr>
      <w:rFonts w:ascii="Times New Roman" w:hAnsi="Times New Roman" w:eastAsia="黑体" w:cs="Times New Roman"/>
      <w:sz w:val="72"/>
      <w:szCs w:val="7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semiHidden/>
    <w:unhideWhenUsed/>
    <w:qFormat/>
    <w:uiPriority w:val="99"/>
    <w:pPr>
      <w:widowControl/>
      <w:spacing w:before="100" w:beforeAutospacing="1" w:after="100" w:afterAutospacing="1"/>
    </w:pPr>
    <w:rPr>
      <w:rFonts w:ascii="宋体" w:hAnsi="宋体" w:eastAsia="宋体" w:cs="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none"/>
    </w:rPr>
  </w:style>
  <w:style w:type="character" w:styleId="16">
    <w:name w:val="HTML Definition"/>
    <w:basedOn w:val="14"/>
    <w:qFormat/>
    <w:uiPriority w:val="0"/>
  </w:style>
  <w:style w:type="character" w:styleId="17">
    <w:name w:val="HTML Typewriter"/>
    <w:basedOn w:val="14"/>
    <w:qFormat/>
    <w:uiPriority w:val="0"/>
    <w:rPr>
      <w:rFonts w:hint="default" w:ascii="monospace" w:hAnsi="monospace" w:eastAsia="monospace" w:cs="monospace"/>
      <w:sz w:val="20"/>
    </w:rPr>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none"/>
    </w:rPr>
  </w:style>
  <w:style w:type="character" w:styleId="21">
    <w:name w:val="HTML Code"/>
    <w:basedOn w:val="14"/>
    <w:qFormat/>
    <w:uiPriority w:val="0"/>
    <w:rPr>
      <w:rFonts w:hint="default" w:ascii="monospace" w:hAnsi="monospace" w:eastAsia="monospace" w:cs="monospace"/>
      <w:sz w:val="20"/>
    </w:rPr>
  </w:style>
  <w:style w:type="character" w:styleId="22">
    <w:name w:val="HTML Cite"/>
    <w:basedOn w:val="14"/>
    <w:qFormat/>
    <w:uiPriority w:val="0"/>
  </w:style>
  <w:style w:type="character" w:styleId="23">
    <w:name w:val="HTML Keyboard"/>
    <w:basedOn w:val="14"/>
    <w:qFormat/>
    <w:uiPriority w:val="0"/>
    <w:rPr>
      <w:rFonts w:hint="default" w:ascii="monospace" w:hAnsi="monospace" w:eastAsia="monospace" w:cs="monospace"/>
      <w:sz w:val="20"/>
    </w:rPr>
  </w:style>
  <w:style w:type="character" w:styleId="24">
    <w:name w:val="HTML Sample"/>
    <w:basedOn w:val="14"/>
    <w:qFormat/>
    <w:uiPriority w:val="0"/>
    <w:rPr>
      <w:rFonts w:ascii="monospace" w:hAnsi="monospace" w:eastAsia="monospace" w:cs="monospace"/>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4"/>
      <w:szCs w:val="24"/>
      <w:lang w:val="en-US" w:eastAsia="en-US" w:bidi="ar-SA"/>
    </w:rPr>
  </w:style>
  <w:style w:type="paragraph" w:customStyle="1" w:styleId="27">
    <w:name w:val="正文_1_0_0_0"/>
    <w:next w:val="28"/>
    <w:qFormat/>
    <w:uiPriority w:val="0"/>
    <w:pPr>
      <w:widowControl w:val="0"/>
      <w:jc w:val="both"/>
    </w:pPr>
    <w:rPr>
      <w:rFonts w:ascii="Calibri" w:hAnsi="Calibri" w:eastAsia="宋体" w:cs="Times New Roman"/>
      <w:kern w:val="2"/>
      <w:sz w:val="21"/>
      <w:szCs w:val="22"/>
      <w:lang w:eastAsia="en-US"/>
    </w:rPr>
  </w:style>
  <w:style w:type="paragraph" w:customStyle="1" w:styleId="28">
    <w:name w:val="Default_1_0_0_0"/>
    <w:next w:val="29"/>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29">
    <w:name w:val="正文_1_0_0_0_0"/>
    <w:basedOn w:val="3"/>
    <w:next w:val="28"/>
    <w:qFormat/>
    <w:uiPriority w:val="0"/>
  </w:style>
  <w:style w:type="character" w:customStyle="1" w:styleId="30">
    <w:name w:val="first-child"/>
    <w:basedOn w:val="14"/>
    <w:uiPriority w:val="0"/>
  </w:style>
  <w:style w:type="character" w:customStyle="1" w:styleId="31">
    <w:name w:val="layui-layer-tabnow"/>
    <w:basedOn w:val="14"/>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4465</Words>
  <Characters>5174</Characters>
  <Lines>0</Lines>
  <Paragraphs>0</Paragraphs>
  <TotalTime>0</TotalTime>
  <ScaleCrop>false</ScaleCrop>
  <LinksUpToDate>false</LinksUpToDate>
  <CharactersWithSpaces>5311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2025-12-25T00:19:00Z</dcterms:created>
  <dc:creator>联想</dc:creator>
  <cp:lastModifiedBy>风轻云淡</cp:lastModifiedBy>
  <cp:lastPrinted>2026-04-03T02:43:00Z</cp:lastPrinted>
  <dcterms:modified xsi:type="dcterms:W3CDTF">2026-05-28T07:53:42Z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eyJoZGlkIjoiM2YxZmU5Y2UyYTcxMGU2OTlhMGZmYjA5NGEyNWMyNTgiLCJ1c2VySWQiOiI2MTQ5NjAyODEifQ==</vt:lpwstr>
  </property>
  <property fmtid="{D5CDD505-2E9C-101B-9397-08002B2CF9AE}" pid="4" name="ICV">
    <vt:lpwstr>525EDE2093724AC983D9EDCE59B3889A_12</vt:lpwstr>
  </property>
</Properties>
</file>