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DCA569">
      <w:pPr>
        <w:jc w:val="center"/>
        <w:rPr>
          <w:rFonts w:hint="eastAsia" w:ascii="宋体" w:hAnsi="宋体" w:eastAsia="宋体" w:cs="宋体"/>
          <w:b/>
          <w:bCs/>
          <w:color w:val="000000" w:themeColor="text1"/>
          <w:sz w:val="44"/>
          <w:szCs w:val="44"/>
          <w:highlight w:val="none"/>
          <w:lang w:eastAsia="zh-CN"/>
          <w14:textFill>
            <w14:solidFill>
              <w14:schemeClr w14:val="tx1"/>
            </w14:solidFill>
          </w14:textFill>
        </w:rPr>
      </w:pPr>
      <w:r>
        <w:rPr>
          <w:rFonts w:hint="eastAsia" w:ascii="宋体" w:hAnsi="宋体" w:eastAsia="宋体" w:cs="宋体"/>
          <w:b/>
          <w:bCs/>
          <w:color w:val="000000" w:themeColor="text1"/>
          <w:sz w:val="44"/>
          <w:szCs w:val="44"/>
          <w:highlight w:val="none"/>
          <w:lang w:eastAsia="zh-CN"/>
          <w14:textFill>
            <w14:solidFill>
              <w14:schemeClr w14:val="tx1"/>
            </w14:solidFill>
          </w14:textFill>
        </w:rPr>
        <w:t>卢氏县城市基础设施生命线安全工程</w:t>
      </w:r>
    </w:p>
    <w:p w14:paraId="46B333C1">
      <w:pPr>
        <w:jc w:val="center"/>
        <w:rPr>
          <w:rFonts w:hint="eastAsia" w:ascii="宋体" w:hAnsi="宋体" w:eastAsia="宋体" w:cs="宋体"/>
          <w:b/>
          <w:bCs/>
          <w:color w:val="000000" w:themeColor="text1"/>
          <w:sz w:val="44"/>
          <w:szCs w:val="44"/>
          <w:highlight w:val="none"/>
          <w:lang w:eastAsia="zh-CN"/>
          <w14:textFill>
            <w14:solidFill>
              <w14:schemeClr w14:val="tx1"/>
            </w14:solidFill>
          </w14:textFill>
        </w:rPr>
      </w:pPr>
    </w:p>
    <w:p w14:paraId="6DFA3582">
      <w:pPr>
        <w:jc w:val="center"/>
        <w:rPr>
          <w:rFonts w:ascii="宋体" w:hAnsi="宋体" w:eastAsia="宋体" w:cs="宋体"/>
          <w:b/>
          <w:bCs/>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lang w:val="en-US" w:eastAsia="zh-CN"/>
          <w14:textFill>
            <w14:solidFill>
              <w14:schemeClr w14:val="tx1"/>
            </w14:solidFill>
          </w14:textFill>
        </w:rPr>
        <w:t xml:space="preserve">招 标 </w:t>
      </w:r>
      <w:r>
        <w:rPr>
          <w:rFonts w:hint="eastAsia" w:ascii="宋体" w:hAnsi="宋体" w:eastAsia="宋体" w:cs="宋体"/>
          <w:b/>
          <w:bCs/>
          <w:color w:val="000000" w:themeColor="text1"/>
          <w:sz w:val="44"/>
          <w:szCs w:val="44"/>
          <w:highlight w:val="none"/>
          <w14:textFill>
            <w14:solidFill>
              <w14:schemeClr w14:val="tx1"/>
            </w14:solidFill>
          </w14:textFill>
        </w:rPr>
        <w:t>文 件</w:t>
      </w:r>
    </w:p>
    <w:p w14:paraId="2E18E60F">
      <w:pPr>
        <w:spacing w:after="120"/>
        <w:ind w:firstLine="2409" w:firstLineChars="800"/>
        <w:rPr>
          <w:rFonts w:hint="eastAsia" w:ascii="宋体" w:hAnsi="宋体" w:eastAsia="宋体" w:cs="宋体"/>
          <w:b/>
          <w:bCs/>
          <w:color w:val="000000" w:themeColor="text1"/>
          <w:sz w:val="30"/>
          <w:szCs w:val="30"/>
          <w:highlight w:val="none"/>
          <w14:textFill>
            <w14:solidFill>
              <w14:schemeClr w14:val="tx1"/>
            </w14:solidFill>
          </w14:textFill>
        </w:rPr>
      </w:pPr>
    </w:p>
    <w:p w14:paraId="2801D6C6">
      <w:pPr>
        <w:keepNext w:val="0"/>
        <w:keepLines w:val="0"/>
        <w:pageBreakBefore w:val="0"/>
        <w:widowControl w:val="0"/>
        <w:kinsoku/>
        <w:wordWrap w:val="0"/>
        <w:overflowPunct/>
        <w:topLinePunct w:val="0"/>
        <w:autoSpaceDE/>
        <w:autoSpaceDN/>
        <w:bidi w:val="0"/>
        <w:adjustRightInd/>
        <w:snapToGrid/>
        <w:spacing w:after="120"/>
        <w:ind w:firstLine="1446" w:firstLineChars="600"/>
        <w:textAlignment w:val="auto"/>
        <w:rPr>
          <w:rFonts w:hint="eastAsia" w:ascii="宋体" w:hAnsi="宋体" w:eastAsia="宋体" w:cs="Times New Roman"/>
          <w:b/>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auto"/>
          <w:sz w:val="24"/>
          <w:szCs w:val="24"/>
          <w:highlight w:val="none"/>
          <w:lang w:val="en-US" w:eastAsia="zh-CN"/>
        </w:rPr>
        <w:t>项目编号：三卢公开采购-2026-19、LSGZ[2026]094-ZC070</w:t>
      </w:r>
    </w:p>
    <w:p w14:paraId="7FD6D739">
      <w:pPr>
        <w:pStyle w:val="3"/>
        <w:rPr>
          <w:rFonts w:hint="eastAsia" w:ascii="宋体" w:hAnsi="宋体" w:eastAsia="宋体" w:cs="Times New Roman"/>
          <w:b/>
          <w:color w:val="000000" w:themeColor="text1"/>
          <w:sz w:val="28"/>
          <w:szCs w:val="28"/>
          <w:highlight w:val="none"/>
          <w:lang w:val="en-US" w:eastAsia="zh-CN"/>
          <w14:textFill>
            <w14:solidFill>
              <w14:schemeClr w14:val="tx1"/>
            </w14:solidFill>
          </w14:textFill>
        </w:rPr>
      </w:pPr>
    </w:p>
    <w:p w14:paraId="280B95DF">
      <w:r>
        <w:rPr>
          <w:rFonts w:hint="eastAsia" w:ascii="宋体" w:hAnsi="宋体" w:eastAsia="宋体"/>
          <w:b/>
          <w:bCs/>
          <w:color w:val="000000"/>
          <w:sz w:val="96"/>
          <w:szCs w:val="96"/>
          <w:highlight w:val="none"/>
          <w:lang w:eastAsia="zh-CN"/>
        </w:rPr>
        <w:drawing>
          <wp:anchor distT="0" distB="0" distL="114300" distR="114300" simplePos="0" relativeHeight="251659264" behindDoc="1" locked="0" layoutInCell="1" allowOverlap="1">
            <wp:simplePos x="0" y="0"/>
            <wp:positionH relativeFrom="column">
              <wp:posOffset>1541145</wp:posOffset>
            </wp:positionH>
            <wp:positionV relativeFrom="paragraph">
              <wp:posOffset>40005</wp:posOffset>
            </wp:positionV>
            <wp:extent cx="2587625" cy="2409190"/>
            <wp:effectExtent l="0" t="0" r="3175" b="10160"/>
            <wp:wrapTight wrapText="bothSides">
              <wp:wrapPolygon>
                <wp:start x="0" y="0"/>
                <wp:lineTo x="0" y="21349"/>
                <wp:lineTo x="21467" y="21349"/>
                <wp:lineTo x="21467" y="0"/>
                <wp:lineTo x="0" y="0"/>
              </wp:wrapPolygon>
            </wp:wrapTight>
            <wp:docPr id="6" name="图片 2" descr="11cbe46972da8f3a21eb17c339872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1cbe46972da8f3a21eb17c33987274b"/>
                    <pic:cNvPicPr>
                      <a:picLocks noChangeAspect="1"/>
                    </pic:cNvPicPr>
                  </pic:nvPicPr>
                  <pic:blipFill>
                    <a:blip r:embed="rId7"/>
                    <a:stretch>
                      <a:fillRect/>
                    </a:stretch>
                  </pic:blipFill>
                  <pic:spPr>
                    <a:xfrm>
                      <a:off x="0" y="0"/>
                      <a:ext cx="2587625" cy="2409190"/>
                    </a:xfrm>
                    <a:prstGeom prst="rect">
                      <a:avLst/>
                    </a:prstGeom>
                    <a:noFill/>
                    <a:ln>
                      <a:noFill/>
                    </a:ln>
                  </pic:spPr>
                </pic:pic>
              </a:graphicData>
            </a:graphic>
          </wp:anchor>
        </w:drawing>
      </w:r>
    </w:p>
    <w:p w14:paraId="0E4FA152">
      <w:pPr>
        <w:spacing w:line="400" w:lineRule="exact"/>
        <w:rPr>
          <w:rFonts w:ascii="宋体" w:hAnsi="宋体" w:eastAsia="宋体" w:cs="宋体"/>
          <w:color w:val="000000" w:themeColor="text1"/>
          <w:szCs w:val="21"/>
          <w:highlight w:val="none"/>
          <w14:textFill>
            <w14:solidFill>
              <w14:schemeClr w14:val="tx1"/>
            </w14:solidFill>
          </w14:textFill>
        </w:rPr>
      </w:pPr>
    </w:p>
    <w:p w14:paraId="1EA0AA47">
      <w:pPr>
        <w:jc w:val="left"/>
        <w:rPr>
          <w:rFonts w:ascii="宋体" w:hAnsi="宋体" w:eastAsia="宋体" w:cs="宋体"/>
          <w:b/>
          <w:bCs/>
          <w:color w:val="000000" w:themeColor="text1"/>
          <w:sz w:val="32"/>
          <w:szCs w:val="32"/>
          <w:highlight w:val="none"/>
          <w14:textFill>
            <w14:solidFill>
              <w14:schemeClr w14:val="tx1"/>
            </w14:solidFill>
          </w14:textFill>
        </w:rPr>
      </w:pPr>
    </w:p>
    <w:p w14:paraId="5DBC7A4D">
      <w:pPr>
        <w:pStyle w:val="3"/>
        <w:rPr>
          <w:rFonts w:ascii="宋体" w:hAnsi="宋体" w:eastAsia="宋体" w:cs="宋体"/>
          <w:b/>
          <w:bCs/>
          <w:color w:val="000000" w:themeColor="text1"/>
          <w:sz w:val="32"/>
          <w:szCs w:val="32"/>
          <w:highlight w:val="none"/>
          <w14:textFill>
            <w14:solidFill>
              <w14:schemeClr w14:val="tx1"/>
            </w14:solidFill>
          </w14:textFill>
        </w:rPr>
      </w:pPr>
    </w:p>
    <w:p w14:paraId="1793450B">
      <w:pPr>
        <w:rPr>
          <w:rFonts w:ascii="宋体" w:hAnsi="宋体" w:eastAsia="宋体" w:cs="宋体"/>
          <w:b/>
          <w:bCs/>
          <w:color w:val="000000" w:themeColor="text1"/>
          <w:sz w:val="32"/>
          <w:szCs w:val="32"/>
          <w:highlight w:val="none"/>
          <w14:textFill>
            <w14:solidFill>
              <w14:schemeClr w14:val="tx1"/>
            </w14:solidFill>
          </w14:textFill>
        </w:rPr>
      </w:pPr>
    </w:p>
    <w:p w14:paraId="6214450B">
      <w:pPr>
        <w:pStyle w:val="3"/>
        <w:rPr>
          <w:rFonts w:ascii="宋体" w:hAnsi="宋体" w:eastAsia="宋体" w:cs="宋体"/>
          <w:b/>
          <w:bCs/>
          <w:color w:val="000000" w:themeColor="text1"/>
          <w:sz w:val="32"/>
          <w:szCs w:val="32"/>
          <w:highlight w:val="none"/>
          <w14:textFill>
            <w14:solidFill>
              <w14:schemeClr w14:val="tx1"/>
            </w14:solidFill>
          </w14:textFill>
        </w:rPr>
      </w:pPr>
    </w:p>
    <w:p w14:paraId="7943E5E2"/>
    <w:p w14:paraId="4DC80D72">
      <w:pPr>
        <w:keepNext w:val="0"/>
        <w:keepLines w:val="0"/>
        <w:pageBreakBefore w:val="0"/>
        <w:widowControl w:val="0"/>
        <w:kinsoku/>
        <w:wordWrap/>
        <w:overflowPunct/>
        <w:topLinePunct w:val="0"/>
        <w:autoSpaceDE/>
        <w:autoSpaceDN/>
        <w:bidi w:val="0"/>
        <w:adjustRightInd/>
        <w:snapToGrid/>
        <w:spacing w:line="700" w:lineRule="exact"/>
        <w:ind w:firstLine="1285" w:firstLineChars="400"/>
        <w:jc w:val="center"/>
        <w:textAlignment w:val="auto"/>
        <w:rPr>
          <w:rFonts w:hint="eastAsia" w:ascii="宋体" w:hAnsi="宋体" w:eastAsia="宋体" w:cs="宋体"/>
          <w:b/>
          <w:bCs/>
          <w:color w:val="000000" w:themeColor="text1"/>
          <w:sz w:val="32"/>
          <w:szCs w:val="32"/>
          <w:highlight w:val="none"/>
          <w:lang w:eastAsia="zh-CN"/>
          <w14:textFill>
            <w14:solidFill>
              <w14:schemeClr w14:val="tx1"/>
            </w14:solidFill>
          </w14:textFill>
        </w:rPr>
      </w:pPr>
    </w:p>
    <w:p w14:paraId="0579496E">
      <w:pPr>
        <w:keepNext w:val="0"/>
        <w:keepLines w:val="0"/>
        <w:pageBreakBefore w:val="0"/>
        <w:widowControl w:val="0"/>
        <w:kinsoku/>
        <w:wordWrap/>
        <w:overflowPunct/>
        <w:topLinePunct w:val="0"/>
        <w:autoSpaceDE/>
        <w:autoSpaceDN/>
        <w:bidi w:val="0"/>
        <w:adjustRightInd/>
        <w:snapToGrid/>
        <w:spacing w:line="700" w:lineRule="exact"/>
        <w:ind w:firstLine="1285" w:firstLineChars="400"/>
        <w:jc w:val="center"/>
        <w:textAlignment w:val="auto"/>
        <w:rPr>
          <w:rFonts w:hint="eastAsia" w:ascii="宋体" w:hAnsi="宋体" w:eastAsia="宋体" w:cs="宋体"/>
          <w:b/>
          <w:bCs/>
          <w:color w:val="000000" w:themeColor="text1"/>
          <w:sz w:val="32"/>
          <w:szCs w:val="32"/>
          <w:highlight w:val="none"/>
          <w:lang w:eastAsia="zh-CN"/>
          <w14:textFill>
            <w14:solidFill>
              <w14:schemeClr w14:val="tx1"/>
            </w14:solidFill>
          </w14:textFill>
        </w:rPr>
      </w:pPr>
    </w:p>
    <w:p w14:paraId="065D7F7A">
      <w:pPr>
        <w:keepNext w:val="0"/>
        <w:keepLines w:val="0"/>
        <w:pageBreakBefore w:val="0"/>
        <w:widowControl w:val="0"/>
        <w:kinsoku/>
        <w:wordWrap/>
        <w:overflowPunct/>
        <w:topLinePunct w:val="0"/>
        <w:autoSpaceDE/>
        <w:autoSpaceDN/>
        <w:bidi w:val="0"/>
        <w:adjustRightInd/>
        <w:snapToGrid/>
        <w:spacing w:line="700" w:lineRule="exact"/>
        <w:ind w:firstLine="1928" w:firstLineChars="600"/>
        <w:jc w:val="both"/>
        <w:textAlignment w:val="auto"/>
        <w:rPr>
          <w:rFonts w:hint="eastAsia" w:ascii="宋体" w:hAnsi="宋体" w:eastAsia="宋体" w:cs="宋体"/>
          <w:b/>
          <w:bCs/>
          <w:color w:val="000000" w:themeColor="text1"/>
          <w:sz w:val="32"/>
          <w:szCs w:val="32"/>
          <w:highlight w:val="none"/>
          <w:lang w:eastAsia="zh-CN"/>
          <w14:textFill>
            <w14:solidFill>
              <w14:schemeClr w14:val="tx1"/>
            </w14:solidFill>
          </w14:textFill>
        </w:rPr>
      </w:pPr>
      <w:r>
        <w:rPr>
          <w:rFonts w:hint="eastAsia" w:ascii="宋体" w:hAnsi="宋体" w:eastAsia="宋体" w:cs="宋体"/>
          <w:b/>
          <w:bCs/>
          <w:color w:val="000000" w:themeColor="text1"/>
          <w:sz w:val="32"/>
          <w:szCs w:val="32"/>
          <w:highlight w:val="none"/>
          <w:lang w:eastAsia="zh-CN"/>
          <w14:textFill>
            <w14:solidFill>
              <w14:schemeClr w14:val="tx1"/>
            </w14:solidFill>
          </w14:textFill>
        </w:rPr>
        <w:t>招标人</w:t>
      </w:r>
      <w:r>
        <w:rPr>
          <w:rFonts w:hint="eastAsia" w:ascii="宋体" w:hAnsi="宋体" w:eastAsia="宋体" w:cs="宋体"/>
          <w:b/>
          <w:bCs/>
          <w:color w:val="000000" w:themeColor="text1"/>
          <w:sz w:val="32"/>
          <w:szCs w:val="32"/>
          <w:highlight w:val="none"/>
          <w14:textFill>
            <w14:solidFill>
              <w14:schemeClr w14:val="tx1"/>
            </w14:solidFill>
          </w14:textFill>
        </w:rPr>
        <w:t>：</w:t>
      </w:r>
      <w:r>
        <w:rPr>
          <w:rFonts w:hint="eastAsia" w:ascii="宋体" w:hAnsi="宋体" w:eastAsia="宋体" w:cs="宋体"/>
          <w:b/>
          <w:bCs/>
          <w:color w:val="000000" w:themeColor="text1"/>
          <w:sz w:val="32"/>
          <w:szCs w:val="32"/>
          <w:highlight w:val="none"/>
          <w:lang w:eastAsia="zh-CN"/>
          <w14:textFill>
            <w14:solidFill>
              <w14:schemeClr w14:val="tx1"/>
            </w14:solidFill>
          </w14:textFill>
        </w:rPr>
        <w:t xml:space="preserve"> 卢氏县住房和城乡建设局</w:t>
      </w:r>
    </w:p>
    <w:p w14:paraId="4FA6BFE9">
      <w:pPr>
        <w:keepNext w:val="0"/>
        <w:keepLines w:val="0"/>
        <w:pageBreakBefore w:val="0"/>
        <w:widowControl w:val="0"/>
        <w:kinsoku/>
        <w:wordWrap/>
        <w:overflowPunct/>
        <w:topLinePunct w:val="0"/>
        <w:autoSpaceDE/>
        <w:autoSpaceDN/>
        <w:bidi w:val="0"/>
        <w:adjustRightInd/>
        <w:snapToGrid/>
        <w:spacing w:line="700" w:lineRule="exact"/>
        <w:ind w:firstLine="1928" w:firstLineChars="600"/>
        <w:jc w:val="both"/>
        <w:textAlignment w:val="auto"/>
        <w:rPr>
          <w:rFonts w:hint="eastAsia" w:ascii="宋体" w:hAnsi="宋体" w:eastAsia="宋体" w:cs="宋体"/>
          <w:b/>
          <w:bCs/>
          <w:color w:val="000000" w:themeColor="text1"/>
          <w:sz w:val="32"/>
          <w:szCs w:val="32"/>
          <w:highlight w:val="none"/>
          <w:lang w:val="en-US" w:eastAsia="zh-CN"/>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代理机构：</w:t>
      </w:r>
      <w:r>
        <w:rPr>
          <w:rFonts w:hint="eastAsia" w:ascii="宋体" w:hAnsi="宋体" w:eastAsia="宋体" w:cs="宋体"/>
          <w:b/>
          <w:bCs/>
          <w:color w:val="000000" w:themeColor="text1"/>
          <w:sz w:val="32"/>
          <w:szCs w:val="32"/>
          <w:highlight w:val="none"/>
          <w:lang w:eastAsia="zh-CN"/>
          <w14:textFill>
            <w14:solidFill>
              <w14:schemeClr w14:val="tx1"/>
            </w14:solidFill>
          </w14:textFill>
        </w:rPr>
        <w:t>河南典正工程咨询有限公司</w:t>
      </w:r>
    </w:p>
    <w:p w14:paraId="373B63CD">
      <w:pPr>
        <w:keepNext w:val="0"/>
        <w:keepLines w:val="0"/>
        <w:pageBreakBefore w:val="0"/>
        <w:widowControl w:val="0"/>
        <w:kinsoku/>
        <w:wordWrap/>
        <w:overflowPunct/>
        <w:topLinePunct w:val="0"/>
        <w:autoSpaceDE/>
        <w:autoSpaceDN/>
        <w:bidi w:val="0"/>
        <w:adjustRightInd/>
        <w:snapToGrid/>
        <w:spacing w:line="700" w:lineRule="exact"/>
        <w:ind w:firstLine="2570" w:firstLineChars="800"/>
        <w:jc w:val="both"/>
        <w:textAlignment w:val="auto"/>
        <w:rPr>
          <w:rFonts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日期：二零二六年五</w:t>
      </w:r>
      <w:r>
        <w:rPr>
          <w:rFonts w:hint="eastAsia" w:ascii="宋体" w:hAnsi="宋体" w:eastAsia="宋体" w:cs="宋体"/>
          <w:b/>
          <w:bCs/>
          <w:color w:val="000000" w:themeColor="text1"/>
          <w:sz w:val="32"/>
          <w:szCs w:val="32"/>
          <w:highlight w:val="none"/>
          <w14:textFill>
            <w14:solidFill>
              <w14:schemeClr w14:val="tx1"/>
            </w14:solidFill>
          </w14:textFill>
        </w:rPr>
        <w:t>月</w:t>
      </w:r>
    </w:p>
    <w:p w14:paraId="6B6989E2">
      <w:pPr>
        <w:jc w:val="center"/>
        <w:rPr>
          <w:rFonts w:ascii="宋体" w:hAnsi="宋体" w:eastAsia="宋体" w:cs="Times New Roman"/>
          <w:b/>
          <w:bCs/>
          <w:color w:val="000000" w:themeColor="text1"/>
          <w:sz w:val="56"/>
          <w:szCs w:val="72"/>
          <w:highlight w:val="none"/>
          <w14:textFill>
            <w14:solidFill>
              <w14:schemeClr w14:val="tx1"/>
            </w14:solidFill>
          </w14:textFill>
        </w:rPr>
        <w:sectPr>
          <w:pgSz w:w="11906" w:h="16838"/>
          <w:pgMar w:top="1440" w:right="1080" w:bottom="1440" w:left="1080" w:header="720" w:footer="720" w:gutter="0"/>
          <w:pgNumType w:fmt="decimal" w:start="0"/>
          <w:cols w:space="720" w:num="1"/>
          <w:docGrid w:type="lines" w:linePitch="312" w:charSpace="0"/>
        </w:sectPr>
      </w:pPr>
    </w:p>
    <w:p w14:paraId="503F0943">
      <w:pPr>
        <w:jc w:val="center"/>
        <w:rPr>
          <w:rFonts w:ascii="Times New Roman" w:hAnsi="Times New Roman" w:eastAsia="宋体" w:cs="Times New Roman"/>
          <w:b/>
          <w:bCs/>
          <w:color w:val="000000" w:themeColor="text1"/>
          <w:sz w:val="56"/>
          <w:szCs w:val="72"/>
          <w:highlight w:val="none"/>
          <w14:textFill>
            <w14:solidFill>
              <w14:schemeClr w14:val="tx1"/>
            </w14:solidFill>
          </w14:textFill>
        </w:rPr>
      </w:pPr>
      <w:r>
        <w:rPr>
          <w:rFonts w:ascii="宋体" w:hAnsi="宋体" w:eastAsia="宋体" w:cs="Times New Roman"/>
          <w:b/>
          <w:bCs/>
          <w:color w:val="000000" w:themeColor="text1"/>
          <w:sz w:val="56"/>
          <w:szCs w:val="72"/>
          <w:highlight w:val="none"/>
          <w14:textFill>
            <w14:solidFill>
              <w14:schemeClr w14:val="tx1"/>
            </w14:solidFill>
          </w14:textFill>
        </w:rPr>
        <w:t>目</w:t>
      </w:r>
      <w:r>
        <w:rPr>
          <w:rFonts w:hint="eastAsia" w:ascii="宋体" w:hAnsi="宋体" w:eastAsia="宋体" w:cs="Times New Roman"/>
          <w:b/>
          <w:bCs/>
          <w:color w:val="000000" w:themeColor="text1"/>
          <w:sz w:val="56"/>
          <w:szCs w:val="72"/>
          <w:highlight w:val="none"/>
          <w14:textFill>
            <w14:solidFill>
              <w14:schemeClr w14:val="tx1"/>
            </w14:solidFill>
          </w14:textFill>
        </w:rPr>
        <w:t xml:space="preserve">   </w:t>
      </w:r>
      <w:r>
        <w:rPr>
          <w:rFonts w:ascii="宋体" w:hAnsi="宋体" w:eastAsia="宋体" w:cs="Times New Roman"/>
          <w:b/>
          <w:bCs/>
          <w:color w:val="000000" w:themeColor="text1"/>
          <w:sz w:val="56"/>
          <w:szCs w:val="72"/>
          <w:highlight w:val="none"/>
          <w14:textFill>
            <w14:solidFill>
              <w14:schemeClr w14:val="tx1"/>
            </w14:solidFill>
          </w14:textFill>
        </w:rPr>
        <w:t>录</w:t>
      </w:r>
    </w:p>
    <w:p w14:paraId="315DAF78">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14:textFill>
            <w14:solidFill>
              <w14:schemeClr w14:val="tx1"/>
            </w14:solidFill>
          </w14:textFill>
        </w:rPr>
      </w:pPr>
      <w:r>
        <w:rPr>
          <w:rFonts w:ascii="宋体" w:hAnsi="宋体" w:eastAsia="宋体" w:cs="宋体"/>
          <w:b/>
          <w:bCs/>
          <w:color w:val="000000" w:themeColor="text1"/>
          <w:kern w:val="0"/>
          <w:sz w:val="48"/>
          <w:szCs w:val="48"/>
          <w:highlight w:val="none"/>
          <w14:textFill>
            <w14:solidFill>
              <w14:schemeClr w14:val="tx1"/>
            </w14:solidFill>
          </w14:textFill>
        </w:rPr>
        <w:fldChar w:fldCharType="begin"/>
      </w:r>
      <w:r>
        <w:rPr>
          <w:rFonts w:ascii="宋体" w:hAnsi="宋体" w:eastAsia="宋体" w:cs="宋体"/>
          <w:b/>
          <w:bCs/>
          <w:color w:val="000000" w:themeColor="text1"/>
          <w:kern w:val="0"/>
          <w:sz w:val="48"/>
          <w:szCs w:val="48"/>
          <w:highlight w:val="none"/>
          <w14:textFill>
            <w14:solidFill>
              <w14:schemeClr w14:val="tx1"/>
            </w14:solidFill>
          </w14:textFill>
        </w:rPr>
        <w:instrText xml:space="preserve">TOC \o "1-1" \h \u </w:instrText>
      </w:r>
      <w:r>
        <w:rPr>
          <w:rFonts w:ascii="宋体" w:hAnsi="宋体" w:eastAsia="宋体" w:cs="宋体"/>
          <w:b/>
          <w:bCs/>
          <w:color w:val="000000" w:themeColor="text1"/>
          <w:kern w:val="0"/>
          <w:sz w:val="48"/>
          <w:szCs w:val="4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"_Toc20722"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第一章  招标公告</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1</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p>
    <w:p w14:paraId="31B0685A">
      <w:pPr>
        <w:widowControl/>
        <w:tabs>
          <w:tab w:val="right" w:leader="dot" w:pos="9746"/>
        </w:tabs>
        <w:spacing w:line="480" w:lineRule="auto"/>
        <w:jc w:val="left"/>
        <w:rPr>
          <w:rFonts w:ascii="Times New Roman" w:hAnsi="Times New Roman" w:eastAsia="宋体" w:cs="Times New Roman"/>
          <w:b/>
          <w:bCs/>
          <w:color w:val="000000" w:themeColor="text1"/>
          <w:kern w:val="0"/>
          <w:sz w:val="28"/>
          <w:szCs w:val="28"/>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"_Toc17624"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 xml:space="preserve">第二章  </w:t>
      </w:r>
      <w:r>
        <w:rPr>
          <w:rFonts w:hint="eastAsia" w:ascii="Times New Roman" w:hAnsi="Times New Roman" w:eastAsia="宋体" w:cs="Times New Roman"/>
          <w:b/>
          <w:bCs/>
          <w:color w:val="000000" w:themeColor="text1"/>
          <w:kern w:val="0"/>
          <w:sz w:val="28"/>
          <w:szCs w:val="56"/>
          <w:highlight w:val="none"/>
          <w:lang w:eastAsia="zh-CN"/>
          <w14:textFill>
            <w14:solidFill>
              <w14:schemeClr w14:val="tx1"/>
            </w14:solidFill>
          </w14:textFill>
        </w:rPr>
        <w:t>投标人</w:t>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须知</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5</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p>
    <w:p w14:paraId="5ECC5643">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"_Toc3143"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 xml:space="preserve">第三章  </w:t>
      </w:r>
      <w:r>
        <w:rPr>
          <w:rFonts w:hint="eastAsia" w:ascii="Times New Roman" w:hAnsi="Times New Roman" w:eastAsia="宋体" w:cs="Times New Roman"/>
          <w:b/>
          <w:bCs/>
          <w:color w:val="000000" w:themeColor="text1"/>
          <w:kern w:val="0"/>
          <w:sz w:val="28"/>
          <w:szCs w:val="56"/>
          <w:highlight w:val="none"/>
          <w:lang w:val="en-US" w:eastAsia="zh-CN"/>
          <w14:textFill>
            <w14:solidFill>
              <w14:schemeClr w14:val="tx1"/>
            </w14:solidFill>
          </w14:textFill>
        </w:rPr>
        <w:t>服务需求</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2</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5</w:t>
      </w:r>
    </w:p>
    <w:p w14:paraId="4A191CD5">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"_Toc5829"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第四章  评标办法</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4</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2</w:t>
      </w:r>
    </w:p>
    <w:p w14:paraId="30E1238E">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"_Toc10651"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第五章  合同主要条款及格式</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4</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9</w:t>
      </w:r>
    </w:p>
    <w:p w14:paraId="320962B8">
      <w:pPr>
        <w:widowControl/>
        <w:tabs>
          <w:tab w:val="right" w:leader="dot" w:pos="9746"/>
        </w:tabs>
        <w:spacing w:line="480" w:lineRule="auto"/>
        <w:jc w:val="left"/>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"_Toc32148" </w:instrText>
      </w:r>
      <w:r>
        <w:rPr>
          <w:color w:val="000000" w:themeColor="text1"/>
          <w:highlight w:val="none"/>
          <w14:textFill>
            <w14:solidFill>
              <w14:schemeClr w14:val="tx1"/>
            </w14:solidFill>
          </w14:textFill>
        </w:rPr>
        <w:fldChar w:fldCharType="separate"/>
      </w:r>
      <w:r>
        <w:rPr>
          <w:rFonts w:hint="eastAsia" w:ascii="Times New Roman" w:hAnsi="Times New Roman" w:eastAsia="宋体" w:cs="Times New Roman"/>
          <w:b/>
          <w:bCs/>
          <w:color w:val="000000" w:themeColor="text1"/>
          <w:kern w:val="0"/>
          <w:sz w:val="28"/>
          <w:szCs w:val="56"/>
          <w:highlight w:val="none"/>
          <w14:textFill>
            <w14:solidFill>
              <w14:schemeClr w14:val="tx1"/>
            </w14:solidFill>
          </w14:textFill>
        </w:rPr>
        <w:t>第六章  投标文件格式</w:t>
      </w:r>
      <w:r>
        <w:rPr>
          <w:rFonts w:ascii="Times New Roman" w:hAnsi="Times New Roman" w:eastAsia="宋体" w:cs="Times New Roman"/>
          <w:b/>
          <w:bCs/>
          <w:color w:val="000000" w:themeColor="text1"/>
          <w:kern w:val="0"/>
          <w:sz w:val="28"/>
          <w:szCs w:val="28"/>
          <w:highlight w:val="none"/>
          <w14:textFill>
            <w14:solidFill>
              <w14:schemeClr w14:val="tx1"/>
            </w14:solidFill>
          </w14:textFill>
        </w:rPr>
        <w:tab/>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5</w:t>
      </w:r>
      <w:r>
        <w:rPr>
          <w:rFonts w:ascii="Times New Roman" w:hAnsi="Times New Roman" w:eastAsia="宋体" w:cs="Times New Roman"/>
          <w:b/>
          <w:bCs/>
          <w:color w:val="000000" w:themeColor="text1"/>
          <w:kern w:val="0"/>
          <w:sz w:val="28"/>
          <w:szCs w:val="28"/>
          <w:highlight w:val="none"/>
          <w14:textFill>
            <w14:solidFill>
              <w14:schemeClr w14:val="tx1"/>
            </w14:solidFill>
          </w14:textFill>
        </w:rPr>
        <w:fldChar w:fldCharType="end"/>
      </w:r>
      <w:r>
        <w:rPr>
          <w:rFonts w:hint="eastAsia" w:ascii="Times New Roman" w:hAnsi="Times New Roman" w:eastAsia="宋体" w:cs="Times New Roman"/>
          <w:b/>
          <w:bCs/>
          <w:color w:val="000000" w:themeColor="text1"/>
          <w:kern w:val="0"/>
          <w:sz w:val="28"/>
          <w:szCs w:val="28"/>
          <w:highlight w:val="none"/>
          <w:lang w:val="en-US" w:eastAsia="zh-CN"/>
          <w14:textFill>
            <w14:solidFill>
              <w14:schemeClr w14:val="tx1"/>
            </w14:solidFill>
          </w14:textFill>
        </w:rPr>
        <w:t>3</w:t>
      </w:r>
    </w:p>
    <w:p w14:paraId="1A29B557">
      <w:pPr>
        <w:autoSpaceDE w:val="0"/>
        <w:autoSpaceDN w:val="0"/>
        <w:adjustRightInd w:val="0"/>
        <w:spacing w:line="480" w:lineRule="auto"/>
        <w:rPr>
          <w:rFonts w:ascii="宋体" w:hAnsi="宋体" w:eastAsia="宋体" w:cs="宋体"/>
          <w:b/>
          <w:bCs/>
          <w:color w:val="000000" w:themeColor="text1"/>
          <w:kern w:val="0"/>
          <w:sz w:val="32"/>
          <w:szCs w:val="32"/>
          <w:highlight w:val="none"/>
          <w14:textFill>
            <w14:solidFill>
              <w14:schemeClr w14:val="tx1"/>
            </w14:solidFill>
          </w14:textFill>
        </w:rPr>
      </w:pPr>
      <w:r>
        <w:rPr>
          <w:rFonts w:ascii="宋体" w:hAnsi="宋体" w:eastAsia="宋体" w:cs="宋体"/>
          <w:b/>
          <w:bCs/>
          <w:color w:val="000000" w:themeColor="text1"/>
          <w:kern w:val="0"/>
          <w:sz w:val="32"/>
          <w:szCs w:val="48"/>
          <w:highlight w:val="none"/>
          <w14:textFill>
            <w14:solidFill>
              <w14:schemeClr w14:val="tx1"/>
            </w14:solidFill>
          </w14:textFill>
        </w:rPr>
        <w:fldChar w:fldCharType="end"/>
      </w:r>
    </w:p>
    <w:p w14:paraId="46D18194">
      <w:pPr>
        <w:autoSpaceDE w:val="0"/>
        <w:autoSpaceDN w:val="0"/>
        <w:adjustRightInd w:val="0"/>
        <w:spacing w:line="720" w:lineRule="auto"/>
        <w:rPr>
          <w:rFonts w:ascii="宋体" w:hAnsi="宋体" w:eastAsia="宋体" w:cs="宋体"/>
          <w:color w:val="000000" w:themeColor="text1"/>
          <w:sz w:val="24"/>
          <w:szCs w:val="24"/>
          <w:highlight w:val="none"/>
          <w14:textFill>
            <w14:solidFill>
              <w14:schemeClr w14:val="tx1"/>
            </w14:solidFill>
          </w14:textFill>
        </w:rPr>
      </w:pPr>
    </w:p>
    <w:p w14:paraId="32AC6608">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14:paraId="7C582808">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14:paraId="5BE5DC8E">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14:paraId="656B7A51">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14:paraId="560F924C">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14:paraId="55C135CB">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14:paraId="055D9B37">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14:paraId="6679E9E9">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14:paraId="690A3411">
      <w:pPr>
        <w:autoSpaceDE w:val="0"/>
        <w:autoSpaceDN w:val="0"/>
        <w:adjustRightInd w:val="0"/>
        <w:spacing w:line="486" w:lineRule="atLeast"/>
        <w:rPr>
          <w:rFonts w:ascii="宋体" w:hAnsi="宋体" w:eastAsia="宋体" w:cs="宋体"/>
          <w:b/>
          <w:bCs/>
          <w:color w:val="000000" w:themeColor="text1"/>
          <w:kern w:val="0"/>
          <w:sz w:val="32"/>
          <w:szCs w:val="32"/>
          <w:highlight w:val="none"/>
          <w14:textFill>
            <w14:solidFill>
              <w14:schemeClr w14:val="tx1"/>
            </w14:solidFill>
          </w14:textFill>
        </w:rPr>
      </w:pPr>
    </w:p>
    <w:p w14:paraId="3788EE13">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sectPr>
          <w:footerReference r:id="rId3" w:type="default"/>
          <w:pgSz w:w="11906" w:h="16838"/>
          <w:pgMar w:top="1440" w:right="1080" w:bottom="1440" w:left="1080" w:header="720" w:footer="720" w:gutter="0"/>
          <w:pgNumType w:fmt="decimal"/>
          <w:cols w:space="720" w:num="1"/>
          <w:docGrid w:type="lines" w:linePitch="312" w:charSpace="0"/>
        </w:sectPr>
      </w:pPr>
      <w:bookmarkStart w:id="0" w:name="_Toc20722"/>
    </w:p>
    <w:p w14:paraId="76FD319F">
      <w:pPr>
        <w:jc w:val="center"/>
        <w:outlineLvl w:val="0"/>
        <w:rPr>
          <w:rFonts w:ascii="宋体" w:hAnsi="宋体" w:eastAsia="宋体" w:cs="宋体"/>
          <w:color w:val="000000" w:themeColor="text1"/>
          <w:sz w:val="40"/>
          <w:szCs w:val="40"/>
          <w:highlight w:val="none"/>
          <w14:textFill>
            <w14:solidFill>
              <w14:schemeClr w14:val="tx1"/>
            </w14:solidFill>
          </w14:textFill>
        </w:rPr>
      </w:pPr>
      <w:r>
        <w:rPr>
          <w:rFonts w:hint="eastAsia" w:ascii="Calibri" w:hAnsi="Calibri" w:eastAsia="宋体" w:cs="Times New Roman"/>
          <w:b/>
          <w:bCs/>
          <w:color w:val="000000" w:themeColor="text1"/>
          <w:kern w:val="44"/>
          <w:sz w:val="40"/>
          <w:highlight w:val="none"/>
          <w14:textFill>
            <w14:solidFill>
              <w14:schemeClr w14:val="tx1"/>
            </w14:solidFill>
          </w14:textFill>
        </w:rPr>
        <w:t>第一章 招标公告</w:t>
      </w:r>
      <w:bookmarkEnd w:id="0"/>
    </w:p>
    <w:p w14:paraId="0DFCDF59">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eastAsia="zh-CN"/>
          <w14:textFill>
            <w14:solidFill>
              <w14:schemeClr w14:val="tx1"/>
            </w14:solidFill>
          </w14:textFill>
        </w:rPr>
        <w:t>河南典正工程咨询有限公司</w:t>
      </w:r>
      <w:r>
        <w:rPr>
          <w:rFonts w:hint="eastAsia" w:ascii="宋体" w:hAnsi="宋体" w:eastAsia="宋体" w:cs="Times New Roman"/>
          <w:color w:val="000000" w:themeColor="text1"/>
          <w:sz w:val="24"/>
          <w:szCs w:val="24"/>
          <w:highlight w:val="none"/>
          <w14:textFill>
            <w14:solidFill>
              <w14:schemeClr w14:val="tx1"/>
            </w14:solidFill>
          </w14:textFill>
        </w:rPr>
        <w:t>受</w:t>
      </w:r>
      <w:r>
        <w:rPr>
          <w:rFonts w:hint="eastAsia" w:ascii="宋体" w:hAnsi="宋体" w:eastAsia="宋体" w:cs="Times New Roman"/>
          <w:color w:val="000000" w:themeColor="text1"/>
          <w:sz w:val="24"/>
          <w:szCs w:val="24"/>
          <w:highlight w:val="none"/>
          <w:lang w:eastAsia="zh-CN"/>
          <w14:textFill>
            <w14:solidFill>
              <w14:schemeClr w14:val="tx1"/>
            </w14:solidFill>
          </w14:textFill>
        </w:rPr>
        <w:t>卢氏县住房和城乡建设局</w:t>
      </w:r>
      <w:r>
        <w:rPr>
          <w:rFonts w:hint="eastAsia" w:ascii="宋体" w:hAnsi="宋体" w:eastAsia="宋体" w:cs="Times New Roman"/>
          <w:color w:val="000000" w:themeColor="text1"/>
          <w:sz w:val="24"/>
          <w:szCs w:val="24"/>
          <w:highlight w:val="none"/>
          <w14:textFill>
            <w14:solidFill>
              <w14:schemeClr w14:val="tx1"/>
            </w14:solidFill>
          </w14:textFill>
        </w:rPr>
        <w:t>的委托，就</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卢氏县城市基础设施生命线安全工程</w:t>
      </w:r>
      <w:r>
        <w:rPr>
          <w:rFonts w:hint="eastAsia" w:ascii="宋体" w:hAnsi="宋体" w:eastAsia="宋体" w:cs="Times New Roman"/>
          <w:color w:val="000000" w:themeColor="text1"/>
          <w:sz w:val="24"/>
          <w:szCs w:val="24"/>
          <w:highlight w:val="none"/>
          <w14:textFill>
            <w14:solidFill>
              <w14:schemeClr w14:val="tx1"/>
            </w14:solidFill>
          </w14:textFill>
        </w:rPr>
        <w:t>进行公开招标，欢迎符合资格条件的</w:t>
      </w:r>
      <w:r>
        <w:rPr>
          <w:rFonts w:hint="eastAsia" w:ascii="宋体" w:hAnsi="宋体" w:eastAsia="宋体" w:cs="Times New Roman"/>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14:textFill>
            <w14:solidFill>
              <w14:schemeClr w14:val="tx1"/>
            </w14:solidFill>
          </w14:textFill>
        </w:rPr>
        <w:t>参加投标。</w:t>
      </w:r>
    </w:p>
    <w:p w14:paraId="58A74D91">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一、项目概况：</w:t>
      </w:r>
    </w:p>
    <w:p w14:paraId="1940EAA8">
      <w:pPr>
        <w:spacing w:line="580" w:lineRule="exact"/>
        <w:ind w:firstLine="480" w:firstLineChars="200"/>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1、项目名称：</w:t>
      </w:r>
      <w:r>
        <w:rPr>
          <w:rFonts w:hint="eastAsia" w:ascii="宋体" w:hAnsi="宋体" w:eastAsia="宋体" w:cs="宋体"/>
          <w:color w:val="000000" w:themeColor="text1"/>
          <w:kern w:val="0"/>
          <w:sz w:val="24"/>
          <w:szCs w:val="24"/>
          <w:highlight w:val="none"/>
          <w:lang w:eastAsia="zh-CN"/>
          <w14:textFill>
            <w14:solidFill>
              <w14:schemeClr w14:val="tx1"/>
            </w14:solidFill>
          </w14:textFill>
        </w:rPr>
        <w:t>卢氏县城市基础设施生命线安全工程</w:t>
      </w:r>
    </w:p>
    <w:p w14:paraId="65E34FF1">
      <w:pPr>
        <w:spacing w:line="580" w:lineRule="exact"/>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2、项目编号：</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三卢公开采购-2026-19、LSGZ[2026]094-ZC070</w:t>
      </w:r>
    </w:p>
    <w:p w14:paraId="4F042041">
      <w:pPr>
        <w:spacing w:line="580" w:lineRule="exact"/>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lang w:eastAsia="zh-CN"/>
          <w14:textFill>
            <w14:solidFill>
              <w14:schemeClr w14:val="tx1"/>
            </w14:solidFill>
          </w14:textFill>
        </w:rPr>
        <w:t>招标人</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 xml:space="preserve">卢氏县住房和城乡建设局 </w:t>
      </w:r>
    </w:p>
    <w:p w14:paraId="0532AF86">
      <w:pPr>
        <w:spacing w:line="580" w:lineRule="exact"/>
        <w:ind w:firstLine="480" w:firstLineChars="20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4、预算金额：</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4493852.00元</w:t>
      </w:r>
    </w:p>
    <w:p w14:paraId="3F75E9FF">
      <w:pPr>
        <w:spacing w:line="580" w:lineRule="exact"/>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5、资金来源：</w:t>
      </w:r>
      <w:r>
        <w:rPr>
          <w:rFonts w:hint="eastAsia" w:ascii="宋体" w:hAnsi="宋体" w:eastAsia="宋体" w:cs="Times New Roman"/>
          <w:color w:val="000000" w:themeColor="text1"/>
          <w:sz w:val="24"/>
          <w:szCs w:val="24"/>
          <w:highlight w:val="none"/>
          <w:lang w:eastAsia="zh-CN"/>
          <w14:textFill>
            <w14:solidFill>
              <w14:schemeClr w14:val="tx1"/>
            </w14:solidFill>
          </w14:textFill>
        </w:rPr>
        <w:t>财政资金</w:t>
      </w:r>
      <w:r>
        <w:rPr>
          <w:rFonts w:hint="eastAsia" w:ascii="宋体" w:hAnsi="宋体" w:eastAsia="宋体" w:cs="Times New Roman"/>
          <w:color w:val="000000" w:themeColor="text1"/>
          <w:sz w:val="24"/>
          <w:szCs w:val="24"/>
          <w:highlight w:val="none"/>
          <w14:textFill>
            <w14:solidFill>
              <w14:schemeClr w14:val="tx1"/>
            </w14:solidFill>
          </w14:textFill>
        </w:rPr>
        <w:t>，已落实</w:t>
      </w:r>
    </w:p>
    <w:p w14:paraId="7B771BCA">
      <w:pPr>
        <w:spacing w:line="580" w:lineRule="exact"/>
        <w:ind w:firstLine="480" w:firstLineChars="200"/>
        <w:rPr>
          <w:rFonts w:hint="eastAsia" w:ascii="宋体" w:hAnsi="宋体" w:eastAsia="宋体" w:cs="Times New Roman"/>
          <w:color w:val="0000FF"/>
          <w:sz w:val="24"/>
          <w:szCs w:val="24"/>
          <w:highlight w:val="none"/>
          <w:lang w:val="en-US" w:eastAsia="zh-CN"/>
        </w:rPr>
      </w:pPr>
      <w:r>
        <w:rPr>
          <w:rFonts w:hint="eastAsia"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服务内容：主要内容为城市生命线综合监测预警系统软件平台、硬件系统、城市生命线系统上政务云、运管服对接和系统集成与运维。（具体详见服务需求）</w:t>
      </w:r>
    </w:p>
    <w:p w14:paraId="4857B5A8">
      <w:pPr>
        <w:spacing w:line="580" w:lineRule="exact"/>
        <w:ind w:firstLine="480" w:firstLineChars="200"/>
        <w:rPr>
          <w:rFonts w:ascii="宋体" w:hAnsi="宋体" w:eastAsia="宋体" w:cs="宋体"/>
          <w:sz w:val="24"/>
          <w:szCs w:val="24"/>
        </w:rPr>
      </w:pPr>
      <w:r>
        <w:rPr>
          <w:rFonts w:hint="eastAsia" w:ascii="宋体" w:hAnsi="宋体" w:eastAsia="宋体" w:cs="Times New Roman"/>
          <w:color w:val="000000" w:themeColor="text1"/>
          <w:sz w:val="24"/>
          <w:szCs w:val="24"/>
          <w:highlight w:val="none"/>
          <w14:textFill>
            <w14:solidFill>
              <w14:schemeClr w14:val="tx1"/>
            </w14:solidFill>
          </w14:textFill>
        </w:rPr>
        <w:t>7、</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服务期：自合同签订之日起120日历天完成（运维期两年）</w:t>
      </w:r>
    </w:p>
    <w:p w14:paraId="0EF2D8A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8、服务</w:t>
      </w:r>
      <w:r>
        <w:rPr>
          <w:rFonts w:hint="eastAsia" w:ascii="宋体" w:hAnsi="宋体" w:eastAsia="宋体" w:cs="宋体"/>
          <w:bCs/>
          <w:color w:val="auto"/>
          <w:sz w:val="24"/>
          <w:szCs w:val="28"/>
          <w:highlight w:val="none"/>
        </w:rPr>
        <w:t>地点：</w:t>
      </w:r>
      <w:r>
        <w:rPr>
          <w:rFonts w:hint="eastAsia" w:ascii="宋体" w:hAnsi="宋体" w:eastAsia="宋体" w:cs="宋体"/>
          <w:bCs/>
          <w:color w:val="auto"/>
          <w:sz w:val="24"/>
          <w:szCs w:val="28"/>
          <w:highlight w:val="none"/>
          <w:lang w:val="en-US" w:eastAsia="zh-CN"/>
        </w:rPr>
        <w:t>卢氏县</w:t>
      </w:r>
    </w:p>
    <w:p w14:paraId="428F1B0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bCs/>
          <w:color w:val="auto"/>
          <w:sz w:val="24"/>
          <w:szCs w:val="28"/>
          <w:highlight w:val="none"/>
          <w:lang w:val="en-US" w:eastAsia="zh-CN"/>
        </w:rPr>
      </w:pPr>
      <w:r>
        <w:rPr>
          <w:rFonts w:hint="eastAsia" w:ascii="宋体" w:hAnsi="宋体" w:eastAsia="宋体" w:cs="宋体"/>
          <w:bCs/>
          <w:color w:val="auto"/>
          <w:sz w:val="24"/>
          <w:szCs w:val="28"/>
          <w:highlight w:val="none"/>
          <w:lang w:val="en-US" w:eastAsia="zh-CN"/>
        </w:rPr>
        <w:t>9、</w:t>
      </w:r>
      <w:r>
        <w:rPr>
          <w:rFonts w:hint="eastAsia" w:ascii="宋体" w:hAnsi="宋体" w:eastAsia="宋体" w:cs="宋体"/>
          <w:bCs/>
          <w:color w:val="auto"/>
          <w:sz w:val="24"/>
          <w:szCs w:val="28"/>
          <w:highlight w:val="none"/>
        </w:rPr>
        <w:t>质量要求：</w:t>
      </w:r>
      <w:r>
        <w:rPr>
          <w:rFonts w:hint="eastAsia" w:ascii="新宋体" w:hAnsi="新宋体" w:eastAsia="新宋体" w:cs="新宋体"/>
          <w:b w:val="0"/>
          <w:color w:val="000000"/>
          <w:sz w:val="24"/>
          <w:szCs w:val="24"/>
          <w:highlight w:val="none"/>
          <w:lang w:eastAsia="zh-CN"/>
        </w:rPr>
        <w:t>合格，符合国家及行业标准并满足采购人要求</w:t>
      </w:r>
    </w:p>
    <w:p w14:paraId="178E2B70">
      <w:pPr>
        <w:spacing w:line="580" w:lineRule="exact"/>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0</w:t>
      </w:r>
      <w:r>
        <w:rPr>
          <w:rFonts w:hint="eastAsia" w:ascii="宋体" w:hAnsi="宋体" w:eastAsia="宋体" w:cs="Times New Roman"/>
          <w:color w:val="000000" w:themeColor="text1"/>
          <w:sz w:val="24"/>
          <w:szCs w:val="24"/>
          <w:highlight w:val="none"/>
          <w14:textFill>
            <w14:solidFill>
              <w14:schemeClr w14:val="tx1"/>
            </w14:solidFill>
          </w14:textFill>
        </w:rPr>
        <w:t>、是否接受进口产品：否；</w:t>
      </w:r>
    </w:p>
    <w:p w14:paraId="5B86F9DA">
      <w:pPr>
        <w:spacing w:line="580" w:lineRule="exact"/>
        <w:ind w:firstLine="480" w:firstLineChars="200"/>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11、政府采购政策</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本项目执行促进中小型企业发展政策（残疾人福利性企业、监狱企业视同小微企业）、优先采购节能环保产品等政府采购政策；</w:t>
      </w:r>
    </w:p>
    <w:p w14:paraId="50AE77AD">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二、</w:t>
      </w:r>
      <w:r>
        <w:rPr>
          <w:rFonts w:hint="eastAsia" w:ascii="宋体" w:hAnsi="宋体" w:eastAsia="宋体" w:cs="Times New Roman"/>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14:textFill>
            <w14:solidFill>
              <w14:schemeClr w14:val="tx1"/>
            </w14:solidFill>
          </w14:textFill>
        </w:rPr>
        <w:t>资格要求：</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0DC5837E">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14:textFill>
            <w14:solidFill>
              <w14:schemeClr w14:val="tx1"/>
            </w14:solidFill>
          </w14:textFill>
        </w:rPr>
        <w:t>参加本次政府采购活动</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满足</w:t>
      </w:r>
      <w:r>
        <w:rPr>
          <w:rFonts w:hint="eastAsia" w:ascii="宋体" w:hAnsi="宋体" w:eastAsia="宋体" w:cs="Times New Roman"/>
          <w:color w:val="000000" w:themeColor="text1"/>
          <w:sz w:val="24"/>
          <w:szCs w:val="24"/>
          <w:highlight w:val="none"/>
          <w14:textFill>
            <w14:solidFill>
              <w14:schemeClr w14:val="tx1"/>
            </w14:solidFill>
          </w14:textFill>
        </w:rPr>
        <w:t>《中华人民共和国政府采购法》第二十二条的规定并同时具备下列条件：</w:t>
      </w:r>
    </w:p>
    <w:p w14:paraId="65626E4D">
      <w:pPr>
        <w:spacing w:line="580" w:lineRule="exact"/>
        <w:ind w:firstLine="480" w:firstLineChars="200"/>
        <w:rPr>
          <w:rFonts w:hint="eastAsia" w:ascii="宋体" w:hAnsi="宋体" w:eastAsia="宋体" w:cs="宋体"/>
          <w:bCs/>
          <w:color w:val="auto"/>
          <w:sz w:val="24"/>
          <w:szCs w:val="28"/>
          <w:highlight w:val="none"/>
          <w:lang w:val="en-US" w:eastAsia="zh-CN"/>
        </w:rPr>
      </w:pPr>
      <w:r>
        <w:rPr>
          <w:rFonts w:hint="eastAsia"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投标人须</w:t>
      </w:r>
      <w:r>
        <w:rPr>
          <w:rFonts w:hint="eastAsia" w:ascii="宋体" w:hAnsi="宋体" w:eastAsia="宋体" w:cs="Times New Roman"/>
          <w:color w:val="000000" w:themeColor="text1"/>
          <w:sz w:val="24"/>
          <w:szCs w:val="24"/>
          <w:highlight w:val="none"/>
          <w14:textFill>
            <w14:solidFill>
              <w14:schemeClr w14:val="tx1"/>
            </w14:solidFill>
          </w14:textFill>
        </w:rPr>
        <w:t>具有独立承担民事责任的能力；</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提供</w:t>
      </w:r>
      <w:r>
        <w:rPr>
          <w:rFonts w:hint="eastAsia" w:ascii="宋体" w:hAnsi="宋体" w:eastAsia="宋体" w:cs="Times New Roman"/>
          <w:color w:val="000000" w:themeColor="text1"/>
          <w:sz w:val="24"/>
          <w:szCs w:val="24"/>
          <w:highlight w:val="none"/>
          <w14:textFill>
            <w14:solidFill>
              <w14:schemeClr w14:val="tx1"/>
            </w14:solidFill>
          </w14:textFill>
        </w:rPr>
        <w:t>合法有效的营业执照</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或其他证明材料</w:t>
      </w:r>
      <w:r>
        <w:rPr>
          <w:rFonts w:hint="eastAsia" w:ascii="宋体" w:hAnsi="宋体" w:eastAsia="宋体" w:cs="Times New Roman"/>
          <w:color w:val="000000" w:themeColor="text1"/>
          <w:sz w:val="24"/>
          <w:szCs w:val="24"/>
          <w:highlight w:val="none"/>
          <w:lang w:eastAsia="zh-CN"/>
          <w14:textFill>
            <w14:solidFill>
              <w14:schemeClr w14:val="tx1"/>
            </w14:solidFill>
          </w14:textFill>
        </w:rPr>
        <w:t>；</w:t>
      </w:r>
    </w:p>
    <w:p w14:paraId="6109A2B2">
      <w:pPr>
        <w:keepNext w:val="0"/>
        <w:keepLines w:val="0"/>
        <w:pageBreakBefore w:val="0"/>
        <w:widowControl w:val="0"/>
        <w:kinsoku/>
        <w:wordWrap/>
        <w:overflowPunct/>
        <w:topLinePunct w:val="0"/>
        <w:autoSpaceDE/>
        <w:autoSpaceDN/>
        <w:bidi w:val="0"/>
        <w:adjustRightInd/>
        <w:snapToGrid/>
        <w:spacing w:line="560" w:lineRule="exact"/>
        <w:ind w:left="239" w:leftChars="114" w:firstLine="307" w:firstLineChars="128"/>
        <w:textAlignment w:val="auto"/>
        <w:rPr>
          <w:rFonts w:hint="eastAsia" w:ascii="宋体" w:hAnsi="宋体" w:cs="宋体"/>
          <w:color w:val="auto"/>
          <w:sz w:val="24"/>
          <w:szCs w:val="24"/>
          <w:lang w:val="en-US" w:eastAsia="zh-CN"/>
        </w:rPr>
      </w:pPr>
      <w:r>
        <w:rPr>
          <w:rFonts w:hint="eastAsia" w:ascii="宋体" w:hAnsi="宋体" w:eastAsia="宋体" w:cs="宋体"/>
          <w:bCs/>
          <w:color w:val="auto"/>
          <w:sz w:val="24"/>
          <w:szCs w:val="28"/>
          <w:highlight w:val="none"/>
          <w:lang w:val="en-US" w:eastAsia="zh-CN"/>
        </w:rPr>
        <w:t>2、具有履行本项目采购内容所必须的设备和专业技术服务能力(提供证明材料或承诺书)</w:t>
      </w:r>
      <w:r>
        <w:rPr>
          <w:rFonts w:hint="eastAsia" w:ascii="宋体" w:hAnsi="宋体" w:cs="宋体"/>
          <w:color w:val="auto"/>
          <w:sz w:val="24"/>
          <w:szCs w:val="24"/>
        </w:rPr>
        <w:t>；</w:t>
      </w:r>
      <w:r>
        <w:rPr>
          <w:rFonts w:hint="eastAsia" w:ascii="宋体" w:hAnsi="宋体" w:cs="宋体"/>
          <w:color w:val="auto"/>
          <w:sz w:val="24"/>
          <w:szCs w:val="24"/>
          <w:lang w:val="en-US" w:eastAsia="zh-CN"/>
        </w:rPr>
        <w:t xml:space="preserve"> </w:t>
      </w:r>
    </w:p>
    <w:p w14:paraId="42E9AB46">
      <w:pPr>
        <w:keepNext w:val="0"/>
        <w:keepLines w:val="0"/>
        <w:pageBreakBefore w:val="0"/>
        <w:widowControl w:val="0"/>
        <w:kinsoku/>
        <w:wordWrap/>
        <w:overflowPunct/>
        <w:topLinePunct w:val="0"/>
        <w:autoSpaceDE/>
        <w:autoSpaceDN/>
        <w:bidi w:val="0"/>
        <w:adjustRightInd/>
        <w:snapToGrid/>
        <w:spacing w:line="560" w:lineRule="exact"/>
        <w:ind w:left="239" w:leftChars="114" w:firstLine="307" w:firstLineChars="128"/>
        <w:textAlignment w:val="auto"/>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3、投标人出具无行贿犯罪记录在中国裁判文书网自行查询或自行承诺（查询&lt;承诺&gt;对象：企业、法定代表人、项目负责人)；</w:t>
      </w:r>
    </w:p>
    <w:p w14:paraId="406715DC">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宋体"/>
          <w:color w:val="auto"/>
          <w:sz w:val="24"/>
          <w:szCs w:val="24"/>
          <w:lang w:val="en-US" w:eastAsia="zh-CN"/>
        </w:rPr>
        <w:t>4、具有良好的商业信誉和健全的财务会计制度（提供近三年（2023年度-2025年度）任意一年经会计师事务所或审计机构出具的年度财务审计报告；公司成立不足一年无审计报告应附最新的财务报表说明）；</w:t>
      </w:r>
    </w:p>
    <w:p w14:paraId="6D7DFE34">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cs="Times New Roman"/>
          <w:color w:val="000000" w:themeColor="text1"/>
          <w:sz w:val="24"/>
          <w:szCs w:val="24"/>
          <w:highlight w:val="none"/>
          <w:lang w:val="en-US" w:eastAsia="zh-CN"/>
          <w14:textFill>
            <w14:solidFill>
              <w14:schemeClr w14:val="tx1"/>
            </w14:solidFill>
          </w14:textFill>
        </w:rPr>
        <w:t>5</w:t>
      </w:r>
      <w:r>
        <w:rPr>
          <w:rFonts w:hint="eastAsia" w:ascii="宋体" w:hAnsi="宋体" w:eastAsia="宋体" w:cs="Times New Roman"/>
          <w:color w:val="000000" w:themeColor="text1"/>
          <w:sz w:val="24"/>
          <w:szCs w:val="24"/>
          <w:highlight w:val="none"/>
          <w:lang w:eastAsia="zh-CN"/>
          <w14:textFill>
            <w14:solidFill>
              <w14:schemeClr w14:val="tx1"/>
            </w14:solidFill>
          </w14:textFill>
        </w:rPr>
        <w:t>、参加政府采购活动前3年内无商业贿赂、不正当竞争行为、骗取中标、严重违约及重大工程质量等问题；提供企业注册地工商管理部门出具的无商业贿赂和不正当竞争行为的查询证明（若当地工商管理部门不办理此项业务，</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lang w:eastAsia="zh-CN"/>
          <w14:textFill>
            <w14:solidFill>
              <w14:schemeClr w14:val="tx1"/>
            </w14:solidFill>
          </w14:textFill>
        </w:rPr>
        <w:t>须自行出具本企业无商业贿赂和不正当竞争行为承诺书）；</w:t>
      </w:r>
    </w:p>
    <w:p w14:paraId="7E644558">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6、</w:t>
      </w:r>
      <w:r>
        <w:rPr>
          <w:rFonts w:hint="eastAsia" w:ascii="宋体" w:hAnsi="宋体" w:eastAsia="宋体" w:cs="Times New Roman"/>
          <w:color w:val="000000" w:themeColor="text1"/>
          <w:sz w:val="24"/>
          <w:szCs w:val="24"/>
          <w:highlight w:val="none"/>
          <w:lang w:eastAsia="zh-CN"/>
          <w14:textFill>
            <w14:solidFill>
              <w14:schemeClr w14:val="tx1"/>
            </w14:solidFill>
          </w14:textFill>
        </w:rPr>
        <w:t>根据《关于在政府采购活动中查询及使用信用记录有关问题的通知》(财库[2016]125号)和豫财购[2016]15号的规定，企业没有被列入“信用中国”网站的“失信被执行人”（跳转中国执行信息公开网）、“重大税收违法失信主体”及“中国政府采购网站”的“政府采购严重违法失信行为记录名单”的</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lang w:eastAsia="zh-CN"/>
          <w14:textFill>
            <w14:solidFill>
              <w14:schemeClr w14:val="tx1"/>
            </w14:solidFill>
          </w14:textFill>
        </w:rPr>
        <w:t>。[查询渠道：“信用中国”网站（www.creditchina.gov.cn）、中国执行信息公开网（http://zxgk.court.gov.cn）、中国政府采购网（www.ccgp.gov.cn）]；(注：提供网页查询截图，査询时间必须是</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招标</w:t>
      </w:r>
      <w:r>
        <w:rPr>
          <w:rFonts w:hint="eastAsia" w:ascii="宋体" w:hAnsi="宋体" w:eastAsia="宋体" w:cs="Times New Roman"/>
          <w:color w:val="000000" w:themeColor="text1"/>
          <w:sz w:val="24"/>
          <w:szCs w:val="24"/>
          <w:highlight w:val="none"/>
          <w:lang w:eastAsia="zh-CN"/>
          <w14:textFill>
            <w14:solidFill>
              <w14:schemeClr w14:val="tx1"/>
            </w14:solidFill>
          </w14:textFill>
        </w:rPr>
        <w:t>公告发布之后开标之前，查询结果清晰可见)；</w:t>
      </w:r>
    </w:p>
    <w:p w14:paraId="5193EE85">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bCs/>
          <w:color w:val="auto"/>
          <w:sz w:val="24"/>
          <w:szCs w:val="28"/>
          <w:highlight w:val="none"/>
          <w:lang w:eastAsia="zh-CN"/>
        </w:rPr>
      </w:pPr>
      <w:r>
        <w:rPr>
          <w:rFonts w:hint="eastAsia" w:ascii="宋体" w:hAnsi="宋体" w:eastAsia="宋体" w:cs="宋体"/>
          <w:bCs/>
          <w:color w:val="auto"/>
          <w:sz w:val="24"/>
          <w:szCs w:val="28"/>
          <w:highlight w:val="none"/>
          <w:lang w:val="en-US" w:eastAsia="zh-CN"/>
        </w:rPr>
        <w:t>7、单位负责人为同一人或者存在控股、管理关系的不同单位，不得同时参加本项目的投标；（提供“国家企业信用信息公示系统”中公示的公司信息、股东或投资人信息，査询时间须是本项目招标公告发布之后至开标截止时间之前，查询结果清晰可见）</w:t>
      </w:r>
    </w:p>
    <w:p w14:paraId="1CCFBAEA">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8</w:t>
      </w:r>
      <w:r>
        <w:rPr>
          <w:rFonts w:hint="eastAsia" w:ascii="宋体" w:hAnsi="宋体" w:eastAsia="宋体" w:cs="Times New Roman"/>
          <w:color w:val="000000" w:themeColor="text1"/>
          <w:sz w:val="24"/>
          <w:szCs w:val="24"/>
          <w:highlight w:val="none"/>
          <w14:textFill>
            <w14:solidFill>
              <w14:schemeClr w14:val="tx1"/>
            </w14:solidFill>
          </w14:textFill>
        </w:rPr>
        <w:t>、本项目不接受联合体投标；</w:t>
      </w:r>
    </w:p>
    <w:p w14:paraId="44624584">
      <w:pPr>
        <w:keepNext w:val="0"/>
        <w:keepLines w:val="0"/>
        <w:pageBreakBefore w:val="0"/>
        <w:widowControl w:val="0"/>
        <w:kinsoku/>
        <w:wordWrap w:val="0"/>
        <w:overflowPunct/>
        <w:topLinePunct w:val="0"/>
        <w:autoSpaceDE/>
        <w:autoSpaceDN/>
        <w:bidi w:val="0"/>
        <w:adjustRightInd/>
        <w:snapToGrid/>
        <w:spacing w:line="580" w:lineRule="exact"/>
        <w:ind w:firstLine="480" w:firstLineChars="200"/>
        <w:textAlignment w:val="auto"/>
        <w:rPr>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9</w:t>
      </w:r>
      <w:r>
        <w:rPr>
          <w:rFonts w:hint="eastAsia" w:ascii="宋体" w:hAnsi="宋体" w:eastAsia="宋体" w:cs="Times New Roman"/>
          <w:color w:val="000000" w:themeColor="text1"/>
          <w:sz w:val="24"/>
          <w:szCs w:val="24"/>
          <w:highlight w:val="none"/>
          <w14:textFill>
            <w14:solidFill>
              <w14:schemeClr w14:val="tx1"/>
            </w14:solidFill>
          </w14:textFill>
        </w:rPr>
        <w:t>、本次招标实行资格后审。</w:t>
      </w:r>
    </w:p>
    <w:p w14:paraId="6F66A6F5">
      <w:pPr>
        <w:keepNext w:val="0"/>
        <w:keepLines w:val="0"/>
        <w:pageBreakBefore w:val="0"/>
        <w:widowControl w:val="0"/>
        <w:kinsoku/>
        <w:wordWrap w:val="0"/>
        <w:overflowPunct/>
        <w:topLinePunct w:val="0"/>
        <w:autoSpaceDE/>
        <w:autoSpaceDN/>
        <w:bidi w:val="0"/>
        <w:adjustRightInd/>
        <w:snapToGrid/>
        <w:spacing w:line="580" w:lineRule="exact"/>
        <w:ind w:firstLine="480" w:firstLineChars="200"/>
        <w:textAlignment w:val="auto"/>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三、投标报名及招标文件的获取方式:</w:t>
      </w:r>
    </w:p>
    <w:p w14:paraId="7131B666">
      <w:pPr>
        <w:keepNext w:val="0"/>
        <w:keepLines w:val="0"/>
        <w:pageBreakBefore w:val="0"/>
        <w:widowControl w:val="0"/>
        <w:kinsoku/>
        <w:wordWrap w:val="0"/>
        <w:overflowPunct/>
        <w:topLinePunct w:val="0"/>
        <w:autoSpaceDE/>
        <w:autoSpaceDN/>
        <w:bidi w:val="0"/>
        <w:adjustRightInd/>
        <w:snapToGrid/>
        <w:spacing w:line="360" w:lineRule="auto"/>
        <w:ind w:firstLine="566" w:firstLineChars="236"/>
        <w:textAlignment w:val="auto"/>
        <w:rPr>
          <w:rFonts w:hint="eastAsia"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lang w:val="en-US" w:eastAsia="zh-CN"/>
          <w14:textFill>
            <w14:solidFill>
              <w14:schemeClr w14:val="tx1"/>
            </w14:solidFill>
          </w14:textFill>
        </w:rPr>
        <w:t>1、本项目没有报名环节，投标人凭CA数字证书通过三门峡市公共资源交易中心网（网址：http://gzjy.smx.gov.cn），点击交易平台选择“交易主体登录”，在所参与项目右侧点击参与投标，即可直接下载本项目招标文件及其相关资料；</w:t>
      </w:r>
    </w:p>
    <w:p w14:paraId="65E78D11">
      <w:pPr>
        <w:keepNext w:val="0"/>
        <w:keepLines w:val="0"/>
        <w:pageBreakBefore w:val="0"/>
        <w:widowControl w:val="0"/>
        <w:kinsoku/>
        <w:wordWrap w:val="0"/>
        <w:overflowPunct/>
        <w:topLinePunct w:val="0"/>
        <w:autoSpaceDE/>
        <w:autoSpaceDN/>
        <w:bidi w:val="0"/>
        <w:adjustRightInd/>
        <w:snapToGrid/>
        <w:spacing w:line="360" w:lineRule="auto"/>
        <w:ind w:firstLine="566" w:firstLineChars="236"/>
        <w:textAlignment w:val="auto"/>
        <w:rPr>
          <w:rFonts w:hint="eastAsia"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lang w:val="en-US" w:eastAsia="zh-CN"/>
          <w14:textFill>
            <w14:solidFill>
              <w14:schemeClr w14:val="tx1"/>
            </w14:solidFill>
          </w14:textFill>
        </w:rPr>
        <w:t>办理CA证书：http://gzjy.smx.gov.cn/fwzn/004003/20201019/a8fae6a0-baed-499b-bb50-8ecc8828a2ca.html</w:t>
      </w:r>
    </w:p>
    <w:p w14:paraId="3FB9E31B">
      <w:pPr>
        <w:spacing w:line="360" w:lineRule="auto"/>
        <w:ind w:firstLine="566" w:firstLineChars="236"/>
        <w:rPr>
          <w:rFonts w:hint="eastAsia"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lang w:val="en-US" w:eastAsia="zh-CN"/>
          <w14:textFill>
            <w14:solidFill>
              <w14:schemeClr w14:val="tx1"/>
            </w14:solidFill>
          </w14:textFill>
        </w:rPr>
        <w:t>2、文件下载时间：2026年05月29日08时00分至2026年06月18日08时40分；</w:t>
      </w:r>
    </w:p>
    <w:p w14:paraId="10D1147E">
      <w:pPr>
        <w:spacing w:line="360" w:lineRule="auto"/>
        <w:ind w:firstLine="566" w:firstLineChars="236"/>
        <w:rPr>
          <w:rFonts w:hint="eastAsia"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lang w:val="en-US" w:eastAsia="zh-CN"/>
          <w14:textFill>
            <w14:solidFill>
              <w14:schemeClr w14:val="tx1"/>
            </w14:solidFill>
          </w14:textFill>
        </w:rPr>
        <w:t>3、本项目为全电子招标，不再收取招标文件费用。</w:t>
      </w:r>
    </w:p>
    <w:p w14:paraId="69E037F3">
      <w:pPr>
        <w:keepNext w:val="0"/>
        <w:keepLines w:val="0"/>
        <w:pageBreakBefore w:val="0"/>
        <w:widowControl w:val="0"/>
        <w:kinsoku/>
        <w:wordWrap w:val="0"/>
        <w:overflowPunct/>
        <w:topLinePunct w:val="0"/>
        <w:autoSpaceDE/>
        <w:autoSpaceDN/>
        <w:bidi w:val="0"/>
        <w:adjustRightInd/>
        <w:snapToGrid/>
        <w:spacing w:line="360" w:lineRule="auto"/>
        <w:ind w:firstLine="566" w:firstLineChars="236"/>
        <w:textAlignment w:val="auto"/>
        <w:rPr>
          <w:rFonts w:hint="eastAsia"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lang w:val="en-US" w:eastAsia="zh-CN"/>
          <w14:textFill>
            <w14:solidFill>
              <w14:schemeClr w14:val="tx1"/>
            </w14:solidFill>
          </w14:textFill>
        </w:rPr>
        <w:t>注：本项目为不见面开标项目。开标当日，投标人无需到开标现场参加开标会议，投标人当在投标截止时间前，登陆不见面开标大厅选择登陆三门峡市公共资源电子招投标系统进行登陆网址为http://120.194.249.36:10094/BidOpening/bidopeninghallaction/hall/login）,在线准时参加开标活动并进行投标文件解密等。每位投标人的解密时间为开标时间起30分钟内完成。未按时解密的其投标将被否决。因投标人原因未能解密、解密失败或解密超时的将被拒绝。</w:t>
      </w:r>
    </w:p>
    <w:p w14:paraId="2CE11EC1">
      <w:pPr>
        <w:spacing w:line="360" w:lineRule="auto"/>
        <w:ind w:firstLine="566" w:firstLineChars="236"/>
        <w:rPr>
          <w:rFonts w:hint="eastAsia"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lang w:val="en-US" w:eastAsia="zh-CN"/>
          <w14:textFill>
            <w14:solidFill>
              <w14:schemeClr w14:val="tx1"/>
            </w14:solidFill>
          </w14:textFill>
        </w:rPr>
        <w:t>四、投标资料提交</w:t>
      </w:r>
    </w:p>
    <w:p w14:paraId="3F02FD39">
      <w:pPr>
        <w:spacing w:line="360" w:lineRule="auto"/>
        <w:ind w:firstLine="566" w:firstLineChars="236"/>
        <w:rPr>
          <w:rFonts w:hint="eastAsia" w:ascii="宋体" w:hAnsi="宋体" w:cs="Arial"/>
          <w:color w:val="000000" w:themeColor="text1"/>
          <w:sz w:val="24"/>
          <w:szCs w:val="24"/>
          <w:highlight w:val="none"/>
          <w:lang w:val="en-US" w:eastAsia="zh-CN"/>
          <w14:textFill>
            <w14:solidFill>
              <w14:schemeClr w14:val="tx1"/>
            </w14:solidFill>
          </w14:textFill>
        </w:rPr>
      </w:pPr>
      <w:r>
        <w:rPr>
          <w:rFonts w:hint="eastAsia" w:ascii="宋体" w:hAnsi="宋体" w:eastAsia="宋体" w:cs="Arial"/>
          <w:color w:val="000000" w:themeColor="text1"/>
          <w:sz w:val="24"/>
          <w:szCs w:val="24"/>
          <w:highlight w:val="none"/>
          <w:lang w:val="en-US" w:eastAsia="zh-CN"/>
          <w14:textFill>
            <w14:solidFill>
              <w14:schemeClr w14:val="tx1"/>
            </w14:solidFill>
          </w14:textFill>
        </w:rPr>
        <w:t>本项目实行资格后审，审查内容以投标截止时间前在三门峡市公共资源交易中心网提交投标文件的信息为准。其上传资料真实性由投标人自行承担，同时，投标人要完善主体库。原件扫描件清晰可辨。否则，由此造成应得分而未得分或资格审查不合格等情况的，由投标人承担责任</w:t>
      </w:r>
      <w:r>
        <w:rPr>
          <w:rFonts w:hint="eastAsia" w:ascii="宋体" w:hAnsi="宋体" w:cs="Arial"/>
          <w:color w:val="000000" w:themeColor="text1"/>
          <w:sz w:val="24"/>
          <w:szCs w:val="24"/>
          <w:highlight w:val="none"/>
          <w:lang w:val="en-US" w:eastAsia="zh-CN"/>
          <w14:textFill>
            <w14:solidFill>
              <w14:schemeClr w14:val="tx1"/>
            </w14:solidFill>
          </w14:textFill>
        </w:rPr>
        <w:t>。</w:t>
      </w:r>
    </w:p>
    <w:p w14:paraId="6FA29167">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五</w:t>
      </w:r>
      <w:r>
        <w:rPr>
          <w:rFonts w:hint="eastAsia" w:ascii="宋体" w:hAnsi="宋体" w:eastAsia="宋体" w:cs="Times New Roman"/>
          <w:color w:val="000000" w:themeColor="text1"/>
          <w:sz w:val="24"/>
          <w:szCs w:val="24"/>
          <w:highlight w:val="none"/>
          <w14:textFill>
            <w14:solidFill>
              <w14:schemeClr w14:val="tx1"/>
            </w14:solidFill>
          </w14:textFill>
        </w:rPr>
        <w:t>、投标保证金：</w:t>
      </w:r>
    </w:p>
    <w:p w14:paraId="15D805A5">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按照《河南省财政厅关于优化政府采购营商环境有关问题的通知》（豫财购[2019]4号文）的要求本项目不再收取投标保证金。</w:t>
      </w:r>
    </w:p>
    <w:p w14:paraId="674A714B">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六</w:t>
      </w:r>
      <w:r>
        <w:rPr>
          <w:rFonts w:hint="eastAsia" w:ascii="宋体" w:hAnsi="宋体" w:eastAsia="宋体" w:cs="Times New Roman"/>
          <w:color w:val="000000" w:themeColor="text1"/>
          <w:sz w:val="24"/>
          <w:szCs w:val="24"/>
          <w:highlight w:val="none"/>
          <w14:textFill>
            <w14:solidFill>
              <w14:schemeClr w14:val="tx1"/>
            </w14:solidFill>
          </w14:textFill>
        </w:rPr>
        <w:t>、投标</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文件递交</w:t>
      </w:r>
      <w:r>
        <w:rPr>
          <w:rFonts w:hint="eastAsia" w:ascii="宋体" w:hAnsi="宋体" w:eastAsia="宋体" w:cs="Times New Roman"/>
          <w:color w:val="000000" w:themeColor="text1"/>
          <w:sz w:val="24"/>
          <w:szCs w:val="24"/>
          <w:highlight w:val="none"/>
          <w14:textFill>
            <w14:solidFill>
              <w14:schemeClr w14:val="tx1"/>
            </w14:solidFill>
          </w14:textFill>
        </w:rPr>
        <w:t>截止时间（同开标时间）及开评标地点：</w:t>
      </w:r>
    </w:p>
    <w:p w14:paraId="5D641AEC">
      <w:pPr>
        <w:spacing w:line="580" w:lineRule="exact"/>
        <w:ind w:firstLine="480" w:firstLineChars="200"/>
        <w:rPr>
          <w:rFonts w:ascii="宋体" w:hAnsi="宋体" w:eastAsia="宋体" w:cs="Times New Roman"/>
          <w:color w:val="0000FF"/>
          <w:sz w:val="24"/>
          <w:szCs w:val="24"/>
          <w:highlight w:val="none"/>
        </w:rPr>
      </w:pPr>
      <w:r>
        <w:rPr>
          <w:rFonts w:hint="eastAsia" w:ascii="宋体" w:hAnsi="宋体" w:eastAsia="宋体" w:cs="Times New Roman"/>
          <w:color w:val="000000" w:themeColor="text1"/>
          <w:sz w:val="24"/>
          <w:szCs w:val="24"/>
          <w:highlight w:val="none"/>
          <w14:textFill>
            <w14:solidFill>
              <w14:schemeClr w14:val="tx1"/>
            </w14:solidFill>
          </w14:textFill>
        </w:rPr>
        <w:t>1、招标文件下载截止时间及开标时间：202</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年</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06</w:t>
      </w:r>
      <w:r>
        <w:rPr>
          <w:rFonts w:hint="eastAsia" w:ascii="宋体" w:hAnsi="宋体" w:eastAsia="宋体" w:cs="Times New Roman"/>
          <w:color w:val="000000" w:themeColor="text1"/>
          <w:sz w:val="24"/>
          <w:szCs w:val="24"/>
          <w:highlight w:val="none"/>
          <w14:textFill>
            <w14:solidFill>
              <w14:schemeClr w14:val="tx1"/>
            </w14:solidFill>
          </w14:textFill>
        </w:rPr>
        <w:t>月</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18</w:t>
      </w:r>
      <w:r>
        <w:rPr>
          <w:rFonts w:hint="eastAsia" w:ascii="宋体" w:hAnsi="宋体" w:eastAsia="宋体" w:cs="Times New Roman"/>
          <w:color w:val="000000" w:themeColor="text1"/>
          <w:sz w:val="24"/>
          <w:szCs w:val="24"/>
          <w:highlight w:val="none"/>
          <w14:textFill>
            <w14:solidFill>
              <w14:schemeClr w14:val="tx1"/>
            </w14:solidFill>
          </w14:textFill>
        </w:rPr>
        <w:t>日08时</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0分</w:t>
      </w:r>
    </w:p>
    <w:p w14:paraId="41BB180D">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2、开标地点：卢氏县公共资源交易中心</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四楼</w:t>
      </w:r>
      <w:r>
        <w:rPr>
          <w:rFonts w:hint="eastAsia" w:ascii="宋体" w:hAnsi="宋体" w:eastAsia="宋体" w:cs="Times New Roman"/>
          <w:color w:val="000000" w:themeColor="text1"/>
          <w:sz w:val="24"/>
          <w:szCs w:val="24"/>
          <w:highlight w:val="none"/>
          <w14:textFill>
            <w14:solidFill>
              <w14:schemeClr w14:val="tx1"/>
            </w14:solidFill>
          </w14:textFill>
        </w:rPr>
        <w:t>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一</w:t>
      </w:r>
      <w:r>
        <w:rPr>
          <w:rFonts w:hint="eastAsia" w:ascii="宋体" w:hAnsi="宋体" w:eastAsia="宋体" w:cs="Times New Roman"/>
          <w:color w:val="000000" w:themeColor="text1"/>
          <w:sz w:val="24"/>
          <w:szCs w:val="24"/>
          <w:highlight w:val="none"/>
          <w14:textFill>
            <w14:solidFill>
              <w14:schemeClr w14:val="tx1"/>
            </w14:solidFill>
          </w14:textFill>
        </w:rPr>
        <w:t>开标室；</w:t>
      </w:r>
    </w:p>
    <w:p w14:paraId="253197E3">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3、评标地点：卢氏县公共资源交易中心</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二楼</w:t>
      </w:r>
      <w:r>
        <w:rPr>
          <w:rFonts w:hint="eastAsia" w:ascii="宋体" w:hAnsi="宋体" w:eastAsia="宋体" w:cs="Times New Roman"/>
          <w:color w:val="000000" w:themeColor="text1"/>
          <w:sz w:val="24"/>
          <w:szCs w:val="24"/>
          <w:highlight w:val="none"/>
          <w14:textFill>
            <w14:solidFill>
              <w14:schemeClr w14:val="tx1"/>
            </w14:solidFill>
          </w14:textFill>
        </w:rPr>
        <w:t>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一</w:t>
      </w:r>
      <w:r>
        <w:rPr>
          <w:rFonts w:hint="eastAsia" w:ascii="宋体" w:hAnsi="宋体" w:eastAsia="宋体" w:cs="Times New Roman"/>
          <w:color w:val="000000" w:themeColor="text1"/>
          <w:sz w:val="24"/>
          <w:szCs w:val="24"/>
          <w:highlight w:val="none"/>
          <w14:textFill>
            <w14:solidFill>
              <w14:schemeClr w14:val="tx1"/>
            </w14:solidFill>
          </w14:textFill>
        </w:rPr>
        <w:t>评标室；</w:t>
      </w:r>
    </w:p>
    <w:p w14:paraId="21E35FB7">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七</w:t>
      </w:r>
      <w:r>
        <w:rPr>
          <w:rFonts w:hint="eastAsia" w:ascii="宋体" w:hAnsi="宋体" w:eastAsia="宋体" w:cs="Times New Roman"/>
          <w:color w:val="000000" w:themeColor="text1"/>
          <w:sz w:val="24"/>
          <w:szCs w:val="24"/>
          <w:highlight w:val="none"/>
          <w14:textFill>
            <w14:solidFill>
              <w14:schemeClr w14:val="tx1"/>
            </w14:solidFill>
          </w14:textFill>
        </w:rPr>
        <w:t>、其他：</w:t>
      </w:r>
    </w:p>
    <w:p w14:paraId="0442FD48">
      <w:pPr>
        <w:spacing w:line="580" w:lineRule="exact"/>
        <w:ind w:firstLine="480" w:firstLineChars="200"/>
        <w:rPr>
          <w:ins w:id="0" w:author="得力科技" w:date="2021-07-08T17:12:00Z"/>
          <w:rFonts w:hint="eastAsia"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14:textFill>
            <w14:solidFill>
              <w14:schemeClr w14:val="tx1"/>
            </w14:solidFill>
          </w14:textFill>
        </w:rPr>
        <w:t>应仔细阅读操作手册，因</w:t>
      </w:r>
      <w:r>
        <w:rPr>
          <w:rFonts w:hint="eastAsia" w:ascii="宋体" w:hAnsi="宋体" w:eastAsia="宋体" w:cs="Times New Roman"/>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14:textFill>
            <w14:solidFill>
              <w14:schemeClr w14:val="tx1"/>
            </w14:solidFill>
          </w14:textFill>
        </w:rPr>
        <w:t>操作不当等问题造成的无法下载招标文件、无法投标等一切后果，由</w:t>
      </w:r>
      <w:r>
        <w:rPr>
          <w:rFonts w:hint="eastAsia" w:ascii="宋体" w:hAnsi="宋体" w:eastAsia="宋体" w:cs="Times New Roman"/>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14:textFill>
            <w14:solidFill>
              <w14:schemeClr w14:val="tx1"/>
            </w14:solidFill>
          </w14:textFill>
        </w:rPr>
        <w:t>自行承担。</w:t>
      </w:r>
    </w:p>
    <w:p w14:paraId="5A103F5D">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14:textFill>
            <w14:solidFill>
              <w14:schemeClr w14:val="tx1"/>
            </w14:solidFill>
          </w14:textFill>
        </w:rPr>
        <w:t>递交的投标文件不论中标与否均不予退还</w:t>
      </w:r>
    </w:p>
    <w:p w14:paraId="4C4DCFE2">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3、投标所发生一切费用由各</w:t>
      </w:r>
      <w:r>
        <w:rPr>
          <w:rFonts w:hint="eastAsia" w:ascii="宋体" w:hAnsi="宋体" w:eastAsia="宋体" w:cs="Times New Roman"/>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color w:val="000000" w:themeColor="text1"/>
          <w:sz w:val="24"/>
          <w:szCs w:val="24"/>
          <w:highlight w:val="none"/>
          <w14:textFill>
            <w14:solidFill>
              <w14:schemeClr w14:val="tx1"/>
            </w14:solidFill>
          </w14:textFill>
        </w:rPr>
        <w:t>自行承担，并承担相应的风险和责任。</w:t>
      </w:r>
    </w:p>
    <w:p w14:paraId="1A188978">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温馨提示：本项目为电子化、无纸化交易项目，投标时不再接受任何纸质资料，为保证您能投标成功，请需仔细阅读招标文件和三门峡市公共资源交易中心官网业务办理指南。</w:t>
      </w:r>
    </w:p>
    <w:p w14:paraId="40DA454D">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八</w:t>
      </w:r>
      <w:r>
        <w:rPr>
          <w:rFonts w:hint="eastAsia" w:ascii="宋体" w:hAnsi="宋体" w:eastAsia="宋体" w:cs="Times New Roman"/>
          <w:color w:val="000000" w:themeColor="text1"/>
          <w:sz w:val="24"/>
          <w:szCs w:val="24"/>
          <w:highlight w:val="none"/>
          <w14:textFill>
            <w14:solidFill>
              <w14:schemeClr w14:val="tx1"/>
            </w14:solidFill>
          </w14:textFill>
        </w:rPr>
        <w:t>、发布公告的媒介：</w:t>
      </w:r>
    </w:p>
    <w:p w14:paraId="34AE2767">
      <w:pPr>
        <w:spacing w:line="58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本次招标公告同时在《中国招标投标公共服务平台》、《三门峡市公共资源交易中心网》</w:t>
      </w:r>
      <w:r>
        <w:rPr>
          <w:rFonts w:hint="eastAsia" w:ascii="宋体" w:hAnsi="宋体" w:eastAsia="宋体" w:cs="Times New Roman"/>
          <w:color w:val="000000" w:themeColor="text1"/>
          <w:sz w:val="24"/>
          <w:szCs w:val="24"/>
          <w:highlight w:val="none"/>
          <w:lang w:eastAsia="zh-CN"/>
          <w14:textFill>
            <w14:solidFill>
              <w14:schemeClr w14:val="tx1"/>
            </w14:solidFill>
          </w14:textFill>
        </w:rPr>
        <w:t>、</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河南省政府采购网</w:t>
      </w:r>
      <w:r>
        <w:rPr>
          <w:rFonts w:hint="eastAsia" w:ascii="宋体" w:hAnsi="宋体" w:eastAsia="宋体" w:cs="Times New Roman"/>
          <w:color w:val="000000" w:themeColor="text1"/>
          <w:sz w:val="24"/>
          <w:szCs w:val="24"/>
          <w:highlight w:val="none"/>
          <w14:textFill>
            <w14:solidFill>
              <w14:schemeClr w14:val="tx1"/>
            </w14:solidFill>
          </w14:textFill>
        </w:rPr>
        <w:t>》上发布。</w:t>
      </w:r>
    </w:p>
    <w:p w14:paraId="2F8CB1E8">
      <w:pPr>
        <w:numPr>
          <w:ilvl w:val="0"/>
          <w:numId w:val="0"/>
        </w:numPr>
        <w:spacing w:line="580" w:lineRule="exact"/>
        <w:rPr>
          <w:rFonts w:hint="eastAsia" w:ascii="宋体" w:hAnsi="宋体" w:eastAsia="宋体" w:cs="宋体"/>
          <w:bCs/>
          <w:color w:val="auto"/>
          <w:kern w:val="2"/>
          <w:sz w:val="24"/>
          <w:szCs w:val="28"/>
          <w:highlight w:val="none"/>
          <w:lang w:val="en-US" w:eastAsia="zh-CN" w:bidi="ar-SA"/>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九、</w:t>
      </w:r>
      <w:r>
        <w:rPr>
          <w:rFonts w:hint="eastAsia" w:ascii="宋体" w:hAnsi="宋体" w:eastAsia="宋体" w:cs="Times New Roman"/>
          <w:color w:val="000000" w:themeColor="text1"/>
          <w:sz w:val="24"/>
          <w:szCs w:val="24"/>
          <w:highlight w:val="none"/>
          <w14:textFill>
            <w14:solidFill>
              <w14:schemeClr w14:val="tx1"/>
            </w14:solidFill>
          </w14:textFill>
        </w:rPr>
        <w:t>联系方式：</w:t>
      </w:r>
    </w:p>
    <w:p w14:paraId="74656DA6">
      <w:pPr>
        <w:spacing w:line="5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监督单位：卢氏县政府采购办公室</w:t>
      </w:r>
    </w:p>
    <w:p w14:paraId="2404AB10">
      <w:pPr>
        <w:spacing w:line="580" w:lineRule="exact"/>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联系人：郭亚楠</w:t>
      </w:r>
    </w:p>
    <w:p w14:paraId="47057194">
      <w:pPr>
        <w:spacing w:line="580" w:lineRule="exact"/>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电话：0398-7863556</w:t>
      </w:r>
    </w:p>
    <w:p w14:paraId="55750139">
      <w:pPr>
        <w:spacing w:line="5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地址：卢氏县城关镇解放路中段</w:t>
      </w:r>
    </w:p>
    <w:p w14:paraId="65036AD3">
      <w:pPr>
        <w:spacing w:line="580" w:lineRule="exact"/>
        <w:ind w:firstLine="480" w:firstLineChars="200"/>
        <w:rPr>
          <w:rFonts w:hint="eastAsia" w:ascii="宋体" w:hAnsi="宋体"/>
          <w:color w:val="auto"/>
          <w:sz w:val="24"/>
          <w:szCs w:val="24"/>
          <w:highlight w:val="none"/>
          <w:lang w:val="en-US" w:eastAsia="zh-CN"/>
        </w:rPr>
      </w:pPr>
      <w:bookmarkStart w:id="1" w:name="_Toc17624"/>
      <w:r>
        <w:rPr>
          <w:rFonts w:hint="eastAsia" w:ascii="宋体" w:hAnsi="宋体"/>
          <w:color w:val="auto"/>
          <w:sz w:val="24"/>
          <w:szCs w:val="24"/>
          <w:highlight w:val="none"/>
          <w:lang w:val="en-US" w:eastAsia="zh-CN"/>
        </w:rPr>
        <w:t>监督单位：卢氏县住房和城乡建设局纪检监察室</w:t>
      </w:r>
    </w:p>
    <w:p w14:paraId="2A5BD3D1">
      <w:pPr>
        <w:spacing w:line="5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联系人：范清泉</w:t>
      </w:r>
    </w:p>
    <w:p w14:paraId="7B46C163">
      <w:pPr>
        <w:spacing w:line="5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电话：0398-2250639、15516226665</w:t>
      </w:r>
    </w:p>
    <w:p w14:paraId="03774FAE">
      <w:pPr>
        <w:spacing w:line="5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地址：卢氏县翰林路中段</w:t>
      </w:r>
    </w:p>
    <w:p w14:paraId="3C837391">
      <w:pPr>
        <w:spacing w:line="580" w:lineRule="exact"/>
        <w:ind w:firstLine="480" w:firstLineChars="200"/>
        <w:rPr>
          <w:rFonts w:hint="eastAsia" w:ascii="宋体" w:hAnsi="宋体"/>
          <w:color w:val="auto"/>
          <w:sz w:val="24"/>
          <w:szCs w:val="24"/>
          <w:highlight w:val="none"/>
          <w:lang w:eastAsia="zh-CN"/>
        </w:rPr>
      </w:pPr>
      <w:r>
        <w:rPr>
          <w:rFonts w:hint="eastAsia" w:ascii="宋体" w:hAnsi="宋体"/>
          <w:color w:val="auto"/>
          <w:sz w:val="24"/>
          <w:szCs w:val="24"/>
          <w:highlight w:val="none"/>
          <w:lang w:eastAsia="zh-CN"/>
        </w:rPr>
        <w:t>招标人</w:t>
      </w:r>
      <w:r>
        <w:rPr>
          <w:rFonts w:hint="eastAsia" w:ascii="宋体" w:hAnsi="宋体"/>
          <w:color w:val="auto"/>
          <w:sz w:val="24"/>
          <w:szCs w:val="24"/>
          <w:highlight w:val="none"/>
        </w:rPr>
        <w:t>：</w:t>
      </w:r>
      <w:r>
        <w:rPr>
          <w:rFonts w:hint="eastAsia" w:ascii="宋体" w:hAnsi="宋体"/>
          <w:color w:val="auto"/>
          <w:sz w:val="24"/>
          <w:szCs w:val="24"/>
          <w:highlight w:val="none"/>
          <w:lang w:eastAsia="zh-CN"/>
        </w:rPr>
        <w:t>卢氏县住房和城乡建设局</w:t>
      </w:r>
    </w:p>
    <w:p w14:paraId="3A42A3F6">
      <w:pPr>
        <w:spacing w:line="580" w:lineRule="exact"/>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rPr>
        <w:t>联系人：</w:t>
      </w:r>
      <w:r>
        <w:rPr>
          <w:rFonts w:hint="eastAsia" w:ascii="宋体" w:hAnsi="宋体"/>
          <w:color w:val="auto"/>
          <w:sz w:val="24"/>
          <w:szCs w:val="24"/>
          <w:highlight w:val="none"/>
          <w:lang w:val="en-US" w:eastAsia="zh-CN"/>
        </w:rPr>
        <w:t>洪建国</w:t>
      </w:r>
    </w:p>
    <w:p w14:paraId="18E08CBB">
      <w:pPr>
        <w:spacing w:line="580" w:lineRule="exact"/>
        <w:ind w:firstLine="480" w:firstLineChars="200"/>
        <w:rPr>
          <w:rFonts w:hint="eastAsia" w:ascii="宋体" w:hAnsi="宋体"/>
          <w:color w:val="0000FF"/>
          <w:sz w:val="24"/>
          <w:szCs w:val="24"/>
          <w:highlight w:val="none"/>
          <w:lang w:val="en-US" w:eastAsia="zh-CN"/>
        </w:rPr>
      </w:pPr>
      <w:r>
        <w:rPr>
          <w:rFonts w:hint="eastAsia" w:ascii="宋体" w:hAnsi="宋体"/>
          <w:color w:val="auto"/>
          <w:sz w:val="24"/>
          <w:szCs w:val="24"/>
          <w:highlight w:val="none"/>
        </w:rPr>
        <w:t>电话：</w:t>
      </w:r>
      <w:r>
        <w:rPr>
          <w:rFonts w:hint="eastAsia" w:ascii="宋体" w:hAnsi="宋体"/>
          <w:color w:val="000000" w:themeColor="text1"/>
          <w:sz w:val="24"/>
          <w:szCs w:val="24"/>
          <w:highlight w:val="none"/>
          <w:lang w:val="en-US" w:eastAsia="zh-CN"/>
          <w14:textFill>
            <w14:solidFill>
              <w14:schemeClr w14:val="tx1"/>
            </w14:solidFill>
          </w14:textFill>
        </w:rPr>
        <w:t>13839871990</w:t>
      </w:r>
    </w:p>
    <w:p w14:paraId="02A7C3C5">
      <w:pPr>
        <w:spacing w:line="580" w:lineRule="exact"/>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地址：</w:t>
      </w:r>
      <w:r>
        <w:rPr>
          <w:rFonts w:hint="eastAsia" w:ascii="宋体" w:hAnsi="宋体"/>
          <w:color w:val="auto"/>
          <w:sz w:val="24"/>
          <w:szCs w:val="24"/>
          <w:highlight w:val="none"/>
          <w:lang w:val="en-US" w:eastAsia="zh-CN"/>
        </w:rPr>
        <w:t>卢氏县翰林路中段</w:t>
      </w:r>
    </w:p>
    <w:p w14:paraId="73C2234F">
      <w:pPr>
        <w:spacing w:line="580" w:lineRule="exact"/>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代理机构：</w:t>
      </w:r>
      <w:r>
        <w:rPr>
          <w:rFonts w:hint="eastAsia" w:ascii="宋体" w:hAnsi="宋体" w:eastAsia="宋体"/>
          <w:color w:val="auto"/>
          <w:sz w:val="24"/>
          <w:szCs w:val="24"/>
          <w:highlight w:val="none"/>
          <w:lang w:eastAsia="zh-CN"/>
        </w:rPr>
        <w:t>河南典正工程咨询有限公司</w:t>
      </w:r>
    </w:p>
    <w:p w14:paraId="0F99C447">
      <w:pPr>
        <w:spacing w:line="580" w:lineRule="exact"/>
        <w:ind w:firstLine="480" w:firstLineChars="200"/>
        <w:rPr>
          <w:rFonts w:hint="eastAsia" w:ascii="宋体" w:hAnsi="宋体"/>
          <w:color w:val="auto"/>
          <w:sz w:val="24"/>
          <w:szCs w:val="24"/>
          <w:highlight w:val="none"/>
          <w:lang w:val="en-US" w:eastAsia="zh-CN"/>
        </w:rPr>
      </w:pPr>
      <w:r>
        <w:rPr>
          <w:rFonts w:hint="eastAsia" w:ascii="宋体" w:hAnsi="宋体" w:eastAsia="宋体"/>
          <w:color w:val="auto"/>
          <w:sz w:val="24"/>
          <w:szCs w:val="24"/>
          <w:highlight w:val="none"/>
          <w:lang w:eastAsia="zh-CN"/>
        </w:rPr>
        <w:t>联系人：</w:t>
      </w:r>
      <w:r>
        <w:rPr>
          <w:rFonts w:hint="eastAsia" w:ascii="宋体" w:hAnsi="宋体"/>
          <w:color w:val="auto"/>
          <w:sz w:val="24"/>
          <w:szCs w:val="24"/>
          <w:highlight w:val="none"/>
          <w:lang w:val="en-US" w:eastAsia="zh-CN"/>
        </w:rPr>
        <w:t>刘帅</w:t>
      </w:r>
    </w:p>
    <w:p w14:paraId="6BC50B22">
      <w:pPr>
        <w:spacing w:line="580" w:lineRule="exact"/>
        <w:ind w:firstLine="480" w:firstLineChars="200"/>
        <w:rPr>
          <w:rFonts w:hint="default" w:ascii="宋体" w:hAnsi="宋体" w:eastAsia="宋体"/>
          <w:color w:val="auto"/>
          <w:sz w:val="24"/>
          <w:szCs w:val="24"/>
          <w:highlight w:val="none"/>
          <w:lang w:val="en-US" w:eastAsia="zh-CN"/>
        </w:rPr>
      </w:pPr>
      <w:r>
        <w:rPr>
          <w:rFonts w:hint="eastAsia" w:ascii="宋体" w:hAnsi="宋体" w:eastAsia="宋体"/>
          <w:color w:val="auto"/>
          <w:sz w:val="24"/>
          <w:szCs w:val="24"/>
          <w:highlight w:val="none"/>
          <w:lang w:eastAsia="zh-CN"/>
        </w:rPr>
        <w:t>电话：15839857391</w:t>
      </w:r>
    </w:p>
    <w:p w14:paraId="112A6E6A">
      <w:pPr>
        <w:spacing w:line="360" w:lineRule="auto"/>
        <w:ind w:firstLine="480" w:firstLineChars="200"/>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r>
        <w:rPr>
          <w:rFonts w:hint="eastAsia" w:ascii="宋体" w:hAnsi="宋体" w:eastAsia="宋体"/>
          <w:color w:val="auto"/>
          <w:sz w:val="24"/>
          <w:szCs w:val="24"/>
          <w:highlight w:val="none"/>
          <w:lang w:eastAsia="zh-CN"/>
        </w:rPr>
        <w:t>地址：郑州市金水区普庆路6号玖号公寓1号楼4单元7层701室</w:t>
      </w:r>
      <w:r>
        <w:rPr>
          <w:rFonts w:hint="eastAsia" w:ascii="宋体" w:hAnsi="宋体" w:eastAsia="宋体" w:cs="宋体"/>
          <w:bCs/>
          <w:color w:val="auto"/>
          <w:sz w:val="22"/>
          <w:highlight w:val="none"/>
        </w:rPr>
        <w:br w:type="page"/>
      </w:r>
    </w:p>
    <w:p w14:paraId="78F0D7C1">
      <w:pPr>
        <w:spacing w:line="360" w:lineRule="auto"/>
        <w:jc w:val="center"/>
        <w:outlineLvl w:val="0"/>
        <w:rPr>
          <w:rFonts w:ascii="Calibri" w:hAnsi="Calibri" w:eastAsia="宋体" w:cs="Times New Roman"/>
          <w:b/>
          <w:bCs/>
          <w:color w:val="000000" w:themeColor="text1"/>
          <w:kern w:val="44"/>
          <w:sz w:val="40"/>
          <w:highlight w:val="none"/>
          <w14:textFill>
            <w14:solidFill>
              <w14:schemeClr w14:val="tx1"/>
            </w14:solidFill>
          </w14:textFill>
        </w:rPr>
      </w:pPr>
      <w:r>
        <w:rPr>
          <w:rFonts w:hint="eastAsia" w:ascii="Calibri" w:hAnsi="Calibri" w:eastAsia="宋体" w:cs="Times New Roman"/>
          <w:b/>
          <w:bCs/>
          <w:color w:val="000000" w:themeColor="text1"/>
          <w:kern w:val="44"/>
          <w:sz w:val="40"/>
          <w:highlight w:val="none"/>
          <w14:textFill>
            <w14:solidFill>
              <w14:schemeClr w14:val="tx1"/>
            </w14:solidFill>
          </w14:textFill>
        </w:rPr>
        <w:t xml:space="preserve">第二章  </w:t>
      </w:r>
      <w:r>
        <w:rPr>
          <w:rFonts w:hint="eastAsia" w:ascii="Calibri" w:hAnsi="Calibri" w:eastAsia="宋体" w:cs="Times New Roman"/>
          <w:b/>
          <w:bCs/>
          <w:color w:val="000000" w:themeColor="text1"/>
          <w:kern w:val="44"/>
          <w:sz w:val="40"/>
          <w:highlight w:val="none"/>
          <w:lang w:eastAsia="zh-CN"/>
          <w14:textFill>
            <w14:solidFill>
              <w14:schemeClr w14:val="tx1"/>
            </w14:solidFill>
          </w14:textFill>
        </w:rPr>
        <w:t>投标人</w:t>
      </w:r>
      <w:r>
        <w:rPr>
          <w:rFonts w:hint="eastAsia" w:ascii="Calibri" w:hAnsi="Calibri" w:eastAsia="宋体" w:cs="Times New Roman"/>
          <w:b/>
          <w:bCs/>
          <w:color w:val="000000" w:themeColor="text1"/>
          <w:kern w:val="44"/>
          <w:sz w:val="40"/>
          <w:highlight w:val="none"/>
          <w14:textFill>
            <w14:solidFill>
              <w14:schemeClr w14:val="tx1"/>
            </w14:solidFill>
          </w14:textFill>
        </w:rPr>
        <w:t>须知</w:t>
      </w:r>
      <w:bookmarkEnd w:id="1"/>
    </w:p>
    <w:p w14:paraId="5EC24ADB">
      <w:pPr>
        <w:spacing w:line="360" w:lineRule="auto"/>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bCs/>
          <w:color w:val="000000" w:themeColor="text1"/>
          <w:sz w:val="24"/>
          <w:szCs w:val="24"/>
          <w:highlight w:val="none"/>
          <w14:textFill>
            <w14:solidFill>
              <w14:schemeClr w14:val="tx1"/>
            </w14:solidFill>
          </w14:textFill>
        </w:rPr>
        <w:t>须知前附表</w:t>
      </w:r>
    </w:p>
    <w:p w14:paraId="7DA27A8A">
      <w:pPr>
        <w:rPr>
          <w:rFonts w:ascii="宋体" w:hAnsi="宋体" w:eastAsia="宋体" w:cs="宋体"/>
          <w:b/>
          <w:bCs/>
          <w:color w:val="000000" w:themeColor="text1"/>
          <w:sz w:val="24"/>
          <w:szCs w:val="24"/>
          <w:highlight w:val="none"/>
          <w14:textFill>
            <w14:solidFill>
              <w14:schemeClr w14:val="tx1"/>
            </w14:solidFill>
          </w14:textFill>
        </w:rPr>
      </w:pPr>
    </w:p>
    <w:tbl>
      <w:tblPr>
        <w:tblStyle w:val="32"/>
        <w:tblW w:w="9187" w:type="dxa"/>
        <w:jc w:val="center"/>
        <w:tblLayout w:type="fixed"/>
        <w:tblCellMar>
          <w:top w:w="0" w:type="dxa"/>
          <w:left w:w="108" w:type="dxa"/>
          <w:bottom w:w="0" w:type="dxa"/>
          <w:right w:w="108" w:type="dxa"/>
        </w:tblCellMar>
      </w:tblPr>
      <w:tblGrid>
        <w:gridCol w:w="1010"/>
        <w:gridCol w:w="2082"/>
        <w:gridCol w:w="6095"/>
      </w:tblGrid>
      <w:tr w14:paraId="6200E4DF">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395292A3">
            <w:pPr>
              <w:keepLines/>
              <w:spacing w:line="360" w:lineRule="auto"/>
              <w:jc w:val="center"/>
              <w:rPr>
                <w:rFonts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条款号</w:t>
            </w:r>
          </w:p>
        </w:tc>
        <w:tc>
          <w:tcPr>
            <w:tcW w:w="2082" w:type="dxa"/>
            <w:tcBorders>
              <w:top w:val="single" w:color="auto" w:sz="4" w:space="0"/>
              <w:left w:val="nil"/>
              <w:bottom w:val="single" w:color="auto" w:sz="4" w:space="0"/>
              <w:right w:val="single" w:color="auto" w:sz="4" w:space="0"/>
            </w:tcBorders>
            <w:vAlign w:val="center"/>
          </w:tcPr>
          <w:p w14:paraId="29154993">
            <w:pPr>
              <w:keepLines/>
              <w:spacing w:line="360" w:lineRule="auto"/>
              <w:jc w:val="center"/>
              <w:rPr>
                <w:rFonts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条款名称</w:t>
            </w:r>
          </w:p>
        </w:tc>
        <w:tc>
          <w:tcPr>
            <w:tcW w:w="6095" w:type="dxa"/>
            <w:tcBorders>
              <w:top w:val="single" w:color="auto" w:sz="4" w:space="0"/>
              <w:left w:val="nil"/>
              <w:bottom w:val="single" w:color="auto" w:sz="4" w:space="0"/>
              <w:right w:val="single" w:color="auto" w:sz="4" w:space="0"/>
            </w:tcBorders>
            <w:vAlign w:val="center"/>
          </w:tcPr>
          <w:p w14:paraId="542B6BB8">
            <w:pPr>
              <w:keepLines/>
              <w:spacing w:line="360" w:lineRule="auto"/>
              <w:jc w:val="center"/>
              <w:rPr>
                <w:rFonts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编列内容</w:t>
            </w:r>
          </w:p>
        </w:tc>
      </w:tr>
      <w:tr w14:paraId="7167071E">
        <w:tblPrEx>
          <w:tblCellMar>
            <w:top w:w="0" w:type="dxa"/>
            <w:left w:w="108" w:type="dxa"/>
            <w:bottom w:w="0" w:type="dxa"/>
            <w:right w:w="108" w:type="dxa"/>
          </w:tblCellMar>
        </w:tblPrEx>
        <w:trPr>
          <w:trHeight w:val="928" w:hRule="atLeast"/>
          <w:jc w:val="center"/>
        </w:trPr>
        <w:tc>
          <w:tcPr>
            <w:tcW w:w="1010" w:type="dxa"/>
            <w:tcBorders>
              <w:top w:val="nil"/>
              <w:left w:val="single" w:color="auto" w:sz="4" w:space="0"/>
              <w:bottom w:val="single" w:color="auto" w:sz="4" w:space="0"/>
              <w:right w:val="single" w:color="auto" w:sz="4" w:space="0"/>
            </w:tcBorders>
            <w:vAlign w:val="center"/>
          </w:tcPr>
          <w:p w14:paraId="7A584077">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1.1</w:t>
            </w:r>
          </w:p>
        </w:tc>
        <w:tc>
          <w:tcPr>
            <w:tcW w:w="2082" w:type="dxa"/>
            <w:tcBorders>
              <w:top w:val="nil"/>
              <w:left w:val="nil"/>
              <w:bottom w:val="single" w:color="auto" w:sz="4" w:space="0"/>
              <w:right w:val="single" w:color="auto" w:sz="4" w:space="0"/>
            </w:tcBorders>
            <w:vAlign w:val="center"/>
          </w:tcPr>
          <w:p w14:paraId="54A9F056">
            <w:pPr>
              <w:widowControl/>
              <w:spacing w:line="360" w:lineRule="auto"/>
              <w:jc w:val="center"/>
              <w:rPr>
                <w:rFonts w:hint="eastAsia" w:ascii="宋体" w:hAnsi="宋体" w:cs="Times New Roman"/>
                <w:color w:val="000000"/>
                <w:kern w:val="0"/>
                <w:sz w:val="24"/>
                <w:szCs w:val="24"/>
                <w:highlight w:val="none"/>
                <w:lang w:val="en-US" w:eastAsia="zh-CN"/>
              </w:rPr>
            </w:pPr>
            <w:r>
              <w:rPr>
                <w:rFonts w:hint="eastAsia" w:ascii="宋体" w:hAnsi="宋体" w:cs="Times New Roman"/>
                <w:color w:val="000000"/>
                <w:kern w:val="0"/>
                <w:sz w:val="24"/>
                <w:szCs w:val="24"/>
                <w:highlight w:val="none"/>
                <w:lang w:val="en-US" w:eastAsia="zh-CN"/>
              </w:rPr>
              <w:t>监督单位及</w:t>
            </w:r>
          </w:p>
          <w:p w14:paraId="529E5988">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Times New Roman"/>
                <w:color w:val="000000"/>
                <w:kern w:val="0"/>
                <w:sz w:val="24"/>
                <w:szCs w:val="24"/>
                <w:highlight w:val="none"/>
                <w:lang w:eastAsia="zh-CN"/>
              </w:rPr>
              <w:t>招标人</w:t>
            </w:r>
          </w:p>
        </w:tc>
        <w:tc>
          <w:tcPr>
            <w:tcW w:w="6095" w:type="dxa"/>
            <w:tcBorders>
              <w:top w:val="single" w:color="auto" w:sz="4" w:space="0"/>
              <w:left w:val="nil"/>
              <w:bottom w:val="single" w:color="auto" w:sz="4" w:space="0"/>
              <w:right w:val="single" w:color="auto" w:sz="4" w:space="0"/>
            </w:tcBorders>
            <w:vAlign w:val="center"/>
          </w:tcPr>
          <w:p w14:paraId="0FAA92CD">
            <w:pPr>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监督单位：卢氏县政府采购办公室</w:t>
            </w:r>
          </w:p>
          <w:p w14:paraId="583D2174">
            <w:pPr>
              <w:spacing w:line="460" w:lineRule="exac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联系人：郭亚楠</w:t>
            </w:r>
          </w:p>
          <w:p w14:paraId="7383CD95">
            <w:pPr>
              <w:spacing w:line="460" w:lineRule="exac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电话：0398-7863556</w:t>
            </w:r>
          </w:p>
          <w:p w14:paraId="63D59A1C">
            <w:pPr>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地址：卢氏县城关镇解放路中段</w:t>
            </w:r>
          </w:p>
          <w:p w14:paraId="1D6A0F0C">
            <w:pPr>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监督单位：卢氏县住房和城乡建设局纪检监察室</w:t>
            </w:r>
          </w:p>
          <w:p w14:paraId="3949204B">
            <w:pPr>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联系人：范清泉</w:t>
            </w:r>
          </w:p>
          <w:p w14:paraId="3FAB5CE7">
            <w:pPr>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电话：0398-2250639、15516226665</w:t>
            </w:r>
          </w:p>
          <w:p w14:paraId="048CC0EA">
            <w:pPr>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地址：卢氏县翰林路中段</w:t>
            </w:r>
          </w:p>
          <w:p w14:paraId="1629F9F8">
            <w:pPr>
              <w:spacing w:line="460" w:lineRule="exac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招标人：卢氏县住房和城乡建设局</w:t>
            </w:r>
          </w:p>
          <w:p w14:paraId="2CE5AF5E">
            <w:pPr>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联系人：</w:t>
            </w:r>
            <w:r>
              <w:rPr>
                <w:rFonts w:hint="eastAsia" w:ascii="宋体" w:hAnsi="宋体" w:eastAsia="宋体" w:cs="宋体"/>
                <w:color w:val="000000" w:themeColor="text1"/>
                <w:sz w:val="24"/>
                <w:szCs w:val="24"/>
                <w:highlight w:val="none"/>
                <w:lang w:val="en-US" w:eastAsia="zh-CN"/>
                <w14:textFill>
                  <w14:solidFill>
                    <w14:schemeClr w14:val="tx1"/>
                  </w14:solidFill>
                </w14:textFill>
              </w:rPr>
              <w:t>洪建国</w:t>
            </w:r>
          </w:p>
          <w:p w14:paraId="553706B9">
            <w:pPr>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电话：</w:t>
            </w:r>
            <w:r>
              <w:rPr>
                <w:rFonts w:hint="eastAsia" w:ascii="宋体" w:hAnsi="宋体" w:eastAsia="宋体" w:cs="宋体"/>
                <w:color w:val="000000" w:themeColor="text1"/>
                <w:sz w:val="24"/>
                <w:szCs w:val="24"/>
                <w:highlight w:val="none"/>
                <w:lang w:val="en-US" w:eastAsia="zh-CN"/>
                <w14:textFill>
                  <w14:solidFill>
                    <w14:schemeClr w14:val="tx1"/>
                  </w14:solidFill>
                </w14:textFill>
              </w:rPr>
              <w:t>13839871990</w:t>
            </w:r>
          </w:p>
          <w:p w14:paraId="11092E95">
            <w:pPr>
              <w:spacing w:line="460" w:lineRule="exact"/>
              <w:rPr>
                <w:highlight w:val="none"/>
              </w:rPr>
            </w:pPr>
            <w:r>
              <w:rPr>
                <w:rFonts w:hint="eastAsia" w:ascii="宋体" w:hAnsi="宋体" w:eastAsia="宋体" w:cs="宋体"/>
                <w:color w:val="000000" w:themeColor="text1"/>
                <w:sz w:val="24"/>
                <w:szCs w:val="24"/>
                <w:highlight w:val="none"/>
                <w:lang w:eastAsia="zh-CN"/>
                <w14:textFill>
                  <w14:solidFill>
                    <w14:schemeClr w14:val="tx1"/>
                  </w14:solidFill>
                </w14:textFill>
              </w:rPr>
              <w:t>地址：</w:t>
            </w:r>
            <w:r>
              <w:rPr>
                <w:rFonts w:hint="eastAsia" w:ascii="宋体" w:hAnsi="宋体" w:eastAsia="宋体" w:cs="宋体"/>
                <w:color w:val="000000" w:themeColor="text1"/>
                <w:sz w:val="24"/>
                <w:szCs w:val="24"/>
                <w:highlight w:val="none"/>
                <w:lang w:val="en-US" w:eastAsia="zh-CN"/>
                <w14:textFill>
                  <w14:solidFill>
                    <w14:schemeClr w14:val="tx1"/>
                  </w14:solidFill>
                </w14:textFill>
              </w:rPr>
              <w:t>卢氏县翰林路中段</w:t>
            </w:r>
          </w:p>
        </w:tc>
      </w:tr>
      <w:tr w14:paraId="52E1C287">
        <w:tblPrEx>
          <w:tblCellMar>
            <w:top w:w="0" w:type="dxa"/>
            <w:left w:w="108" w:type="dxa"/>
            <w:bottom w:w="0" w:type="dxa"/>
            <w:right w:w="108" w:type="dxa"/>
          </w:tblCellMar>
        </w:tblPrEx>
        <w:trPr>
          <w:trHeight w:val="1840" w:hRule="atLeast"/>
          <w:jc w:val="center"/>
        </w:trPr>
        <w:tc>
          <w:tcPr>
            <w:tcW w:w="1010" w:type="dxa"/>
            <w:tcBorders>
              <w:top w:val="nil"/>
              <w:left w:val="single" w:color="auto" w:sz="4" w:space="0"/>
              <w:bottom w:val="single" w:color="auto" w:sz="4" w:space="0"/>
              <w:right w:val="single" w:color="auto" w:sz="4" w:space="0"/>
            </w:tcBorders>
            <w:vAlign w:val="center"/>
          </w:tcPr>
          <w:p w14:paraId="085E9723">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1.2</w:t>
            </w:r>
          </w:p>
        </w:tc>
        <w:tc>
          <w:tcPr>
            <w:tcW w:w="2082" w:type="dxa"/>
            <w:tcBorders>
              <w:top w:val="nil"/>
              <w:left w:val="nil"/>
              <w:bottom w:val="single" w:color="auto" w:sz="4" w:space="0"/>
              <w:right w:val="single" w:color="auto" w:sz="4" w:space="0"/>
            </w:tcBorders>
            <w:vAlign w:val="center"/>
          </w:tcPr>
          <w:p w14:paraId="4EDF1EB1">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采购代理机构</w:t>
            </w:r>
          </w:p>
        </w:tc>
        <w:tc>
          <w:tcPr>
            <w:tcW w:w="6095" w:type="dxa"/>
            <w:tcBorders>
              <w:top w:val="single" w:color="auto" w:sz="4" w:space="0"/>
              <w:left w:val="nil"/>
              <w:bottom w:val="single" w:color="auto" w:sz="4" w:space="0"/>
              <w:right w:val="single" w:color="auto" w:sz="4" w:space="0"/>
            </w:tcBorders>
            <w:vAlign w:val="center"/>
          </w:tcPr>
          <w:p w14:paraId="779B8347">
            <w:pPr>
              <w:spacing w:line="460" w:lineRule="exac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代理机构：</w:t>
            </w:r>
            <w:r>
              <w:rPr>
                <w:rFonts w:hint="eastAsia" w:ascii="宋体" w:hAnsi="宋体" w:eastAsia="宋体" w:cs="宋体"/>
                <w:color w:val="000000" w:themeColor="text1"/>
                <w:sz w:val="24"/>
                <w:szCs w:val="24"/>
                <w:highlight w:val="none"/>
                <w:lang w:eastAsia="zh-CN"/>
                <w14:textFill>
                  <w14:solidFill>
                    <w14:schemeClr w14:val="tx1"/>
                  </w14:solidFill>
                </w14:textFill>
              </w:rPr>
              <w:t>河南典正工程咨询有限公司</w:t>
            </w:r>
          </w:p>
          <w:p w14:paraId="6A9B63AB">
            <w:pPr>
              <w:spacing w:line="460" w:lineRule="exac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联系人：</w:t>
            </w:r>
            <w:r>
              <w:rPr>
                <w:rFonts w:hint="eastAsia" w:ascii="宋体" w:hAnsi="宋体" w:eastAsia="宋体" w:cs="宋体"/>
                <w:color w:val="000000" w:themeColor="text1"/>
                <w:sz w:val="24"/>
                <w:szCs w:val="24"/>
                <w:highlight w:val="none"/>
                <w:lang w:val="en-US" w:eastAsia="zh-CN"/>
                <w14:textFill>
                  <w14:solidFill>
                    <w14:schemeClr w14:val="tx1"/>
                  </w14:solidFill>
                </w14:textFill>
              </w:rPr>
              <w:t>刘帅</w:t>
            </w:r>
          </w:p>
          <w:p w14:paraId="3AE9177D">
            <w:pPr>
              <w:spacing w:line="460" w:lineRule="exac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电话：15839857391</w:t>
            </w:r>
          </w:p>
          <w:p w14:paraId="1F2DC11E">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地址：郑州市金水区普庆路6号玖号公寓1号楼4单元7层701室</w:t>
            </w:r>
            <w:r>
              <w:rPr>
                <w:rFonts w:hint="eastAsia" w:ascii="宋体" w:hAnsi="宋体" w:eastAsia="宋体" w:cs="宋体"/>
                <w:color w:val="000000" w:themeColor="text1"/>
                <w:sz w:val="24"/>
                <w:szCs w:val="24"/>
                <w:highlight w:val="none"/>
                <w14:textFill>
                  <w14:solidFill>
                    <w14:schemeClr w14:val="tx1"/>
                  </w14:solidFill>
                </w14:textFill>
              </w:rPr>
              <w:br w:type="page"/>
            </w:r>
          </w:p>
        </w:tc>
      </w:tr>
      <w:tr w14:paraId="203C49D4">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17324B4B">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1.3</w:t>
            </w:r>
          </w:p>
        </w:tc>
        <w:tc>
          <w:tcPr>
            <w:tcW w:w="2082" w:type="dxa"/>
            <w:tcBorders>
              <w:top w:val="single" w:color="auto" w:sz="4" w:space="0"/>
              <w:left w:val="nil"/>
              <w:bottom w:val="single" w:color="auto" w:sz="4" w:space="0"/>
              <w:right w:val="single" w:color="auto" w:sz="4" w:space="0"/>
            </w:tcBorders>
            <w:vAlign w:val="center"/>
          </w:tcPr>
          <w:p w14:paraId="0933AA5C">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项目名称</w:t>
            </w:r>
          </w:p>
        </w:tc>
        <w:tc>
          <w:tcPr>
            <w:tcW w:w="6095" w:type="dxa"/>
            <w:tcBorders>
              <w:top w:val="single" w:color="auto" w:sz="4" w:space="0"/>
              <w:left w:val="nil"/>
              <w:bottom w:val="single" w:color="auto" w:sz="4" w:space="0"/>
              <w:right w:val="single" w:color="auto" w:sz="4" w:space="0"/>
            </w:tcBorders>
            <w:vAlign w:val="center"/>
          </w:tcPr>
          <w:p w14:paraId="30B54FEE">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 xml:space="preserve"> 卢氏县城市基础设施生命线安全工程</w:t>
            </w:r>
          </w:p>
        </w:tc>
      </w:tr>
      <w:tr w14:paraId="4DDC1218">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1F0E160A">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1.4</w:t>
            </w:r>
          </w:p>
        </w:tc>
        <w:tc>
          <w:tcPr>
            <w:tcW w:w="2082" w:type="dxa"/>
            <w:tcBorders>
              <w:top w:val="single" w:color="auto" w:sz="4" w:space="0"/>
              <w:left w:val="nil"/>
              <w:bottom w:val="single" w:color="auto" w:sz="4" w:space="0"/>
              <w:right w:val="single" w:color="auto" w:sz="4" w:space="0"/>
            </w:tcBorders>
            <w:vAlign w:val="center"/>
          </w:tcPr>
          <w:p w14:paraId="049DC432">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项目编号</w:t>
            </w:r>
          </w:p>
        </w:tc>
        <w:tc>
          <w:tcPr>
            <w:tcW w:w="6095" w:type="dxa"/>
            <w:tcBorders>
              <w:top w:val="single" w:color="auto" w:sz="4" w:space="0"/>
              <w:left w:val="nil"/>
              <w:bottom w:val="single" w:color="auto" w:sz="4" w:space="0"/>
              <w:right w:val="single" w:color="auto" w:sz="4" w:space="0"/>
            </w:tcBorders>
            <w:vAlign w:val="center"/>
          </w:tcPr>
          <w:p w14:paraId="47F58AE7">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三卢公开采购-2026-19、LSGZ[2026]094-ZC070</w:t>
            </w:r>
          </w:p>
        </w:tc>
      </w:tr>
      <w:tr w14:paraId="4A2A3FB4">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5B1AADFF">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1.5</w:t>
            </w:r>
          </w:p>
        </w:tc>
        <w:tc>
          <w:tcPr>
            <w:tcW w:w="2082" w:type="dxa"/>
            <w:tcBorders>
              <w:top w:val="single" w:color="auto" w:sz="4" w:space="0"/>
              <w:left w:val="nil"/>
              <w:bottom w:val="single" w:color="auto" w:sz="4" w:space="0"/>
              <w:right w:val="single" w:color="auto" w:sz="4" w:space="0"/>
            </w:tcBorders>
            <w:vAlign w:val="center"/>
          </w:tcPr>
          <w:p w14:paraId="251E31C2">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资金来源</w:t>
            </w:r>
          </w:p>
        </w:tc>
        <w:tc>
          <w:tcPr>
            <w:tcW w:w="6095" w:type="dxa"/>
            <w:tcBorders>
              <w:top w:val="single" w:color="auto" w:sz="4" w:space="0"/>
              <w:left w:val="nil"/>
              <w:bottom w:val="single" w:color="auto" w:sz="4" w:space="0"/>
              <w:right w:val="single" w:color="auto" w:sz="4" w:space="0"/>
            </w:tcBorders>
            <w:vAlign w:val="center"/>
          </w:tcPr>
          <w:p w14:paraId="5934B246">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财政资金</w:t>
            </w:r>
            <w:r>
              <w:rPr>
                <w:rFonts w:hint="eastAsia" w:ascii="宋体" w:hAnsi="宋体" w:eastAsia="宋体" w:cs="宋体"/>
                <w:color w:val="000000" w:themeColor="text1"/>
                <w:sz w:val="24"/>
                <w:szCs w:val="24"/>
                <w:highlight w:val="none"/>
                <w14:textFill>
                  <w14:solidFill>
                    <w14:schemeClr w14:val="tx1"/>
                  </w14:solidFill>
                </w14:textFill>
              </w:rPr>
              <w:t>，已落实</w:t>
            </w:r>
          </w:p>
        </w:tc>
      </w:tr>
      <w:tr w14:paraId="3130B516">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4D4DCBCF">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1.6</w:t>
            </w:r>
          </w:p>
        </w:tc>
        <w:tc>
          <w:tcPr>
            <w:tcW w:w="2082" w:type="dxa"/>
            <w:tcBorders>
              <w:top w:val="single" w:color="auto" w:sz="4" w:space="0"/>
              <w:left w:val="nil"/>
              <w:bottom w:val="single" w:color="auto" w:sz="4" w:space="0"/>
              <w:right w:val="single" w:color="auto" w:sz="4" w:space="0"/>
            </w:tcBorders>
            <w:vAlign w:val="center"/>
          </w:tcPr>
          <w:p w14:paraId="5CC1C994">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服务</w:t>
            </w:r>
            <w:r>
              <w:rPr>
                <w:rFonts w:hint="eastAsia" w:ascii="宋体" w:hAnsi="宋体" w:eastAsia="宋体" w:cs="宋体"/>
                <w:color w:val="000000" w:themeColor="text1"/>
                <w:kern w:val="0"/>
                <w:sz w:val="24"/>
                <w:szCs w:val="24"/>
                <w:highlight w:val="none"/>
                <w14:textFill>
                  <w14:solidFill>
                    <w14:schemeClr w14:val="tx1"/>
                  </w14:solidFill>
                </w14:textFill>
              </w:rPr>
              <w:t>内容</w:t>
            </w:r>
          </w:p>
        </w:tc>
        <w:tc>
          <w:tcPr>
            <w:tcW w:w="6095" w:type="dxa"/>
            <w:tcBorders>
              <w:top w:val="single" w:color="auto" w:sz="4" w:space="0"/>
              <w:left w:val="nil"/>
              <w:bottom w:val="single" w:color="auto" w:sz="4" w:space="0"/>
              <w:right w:val="single" w:color="auto" w:sz="4" w:space="0"/>
            </w:tcBorders>
            <w:vAlign w:val="center"/>
          </w:tcPr>
          <w:p w14:paraId="668CA85E">
            <w:pPr>
              <w:spacing w:line="580" w:lineRule="exact"/>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主要内容为城市生命线综合监测预警系统软件平台、硬件系统、城市生命线系统上政务云、运管服对接和系统集成与运维。（具体详见服务需求）</w:t>
            </w:r>
          </w:p>
        </w:tc>
      </w:tr>
      <w:tr w14:paraId="673A400E">
        <w:tblPrEx>
          <w:tblCellMar>
            <w:top w:w="0" w:type="dxa"/>
            <w:left w:w="108" w:type="dxa"/>
            <w:bottom w:w="0" w:type="dxa"/>
            <w:right w:w="108" w:type="dxa"/>
          </w:tblCellMar>
        </w:tblPrEx>
        <w:trPr>
          <w:trHeight w:val="563"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6C554C10">
            <w:pPr>
              <w:keepLines/>
              <w:spacing w:line="240" w:lineRule="atLeast"/>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1.7</w:t>
            </w:r>
          </w:p>
        </w:tc>
        <w:tc>
          <w:tcPr>
            <w:tcW w:w="2082" w:type="dxa"/>
            <w:tcBorders>
              <w:top w:val="single" w:color="auto" w:sz="4" w:space="0"/>
              <w:left w:val="nil"/>
              <w:bottom w:val="single" w:color="auto" w:sz="4" w:space="0"/>
              <w:right w:val="single" w:color="auto" w:sz="4" w:space="0"/>
            </w:tcBorders>
            <w:vAlign w:val="center"/>
          </w:tcPr>
          <w:p w14:paraId="5F55F402">
            <w:pPr>
              <w:keepLines/>
              <w:spacing w:line="240" w:lineRule="atLeast"/>
              <w:jc w:val="center"/>
              <w:rPr>
                <w:rFonts w:hint="default" w:ascii="宋体" w:hAnsi="宋体" w:eastAsia="宋体" w:cs="宋体"/>
                <w:color w:val="000000" w:themeColor="text1"/>
                <w:sz w:val="24"/>
                <w:szCs w:val="24"/>
                <w:highlight w:val="none"/>
                <w:lang w:val="en-US"/>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服务期</w:t>
            </w:r>
          </w:p>
        </w:tc>
        <w:tc>
          <w:tcPr>
            <w:tcW w:w="6095" w:type="dxa"/>
            <w:tcBorders>
              <w:top w:val="single" w:color="auto" w:sz="4" w:space="0"/>
              <w:left w:val="nil"/>
              <w:bottom w:val="single" w:color="auto" w:sz="4" w:space="0"/>
              <w:right w:val="single" w:color="auto" w:sz="4" w:space="0"/>
            </w:tcBorders>
            <w:vAlign w:val="center"/>
          </w:tcPr>
          <w:p w14:paraId="68A3C148">
            <w:pPr>
              <w:numPr>
                <w:ilvl w:val="0"/>
                <w:numId w:val="0"/>
              </w:numPr>
              <w:spacing w:line="580" w:lineRule="exac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自合同签订之日起120日历天完成（运维期两年）</w:t>
            </w:r>
          </w:p>
        </w:tc>
      </w:tr>
      <w:tr w14:paraId="65F8CB78">
        <w:tblPrEx>
          <w:tblCellMar>
            <w:top w:w="0" w:type="dxa"/>
            <w:left w:w="108" w:type="dxa"/>
            <w:bottom w:w="0" w:type="dxa"/>
            <w:right w:w="108" w:type="dxa"/>
          </w:tblCellMar>
        </w:tblPrEx>
        <w:trPr>
          <w:trHeight w:val="542"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4C7C584B">
            <w:pPr>
              <w:keepLines/>
              <w:spacing w:line="240" w:lineRule="atLeast"/>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1.8</w:t>
            </w:r>
          </w:p>
        </w:tc>
        <w:tc>
          <w:tcPr>
            <w:tcW w:w="2082" w:type="dxa"/>
            <w:tcBorders>
              <w:top w:val="single" w:color="auto" w:sz="4" w:space="0"/>
              <w:left w:val="nil"/>
              <w:bottom w:val="single" w:color="auto" w:sz="4" w:space="0"/>
              <w:right w:val="single" w:color="auto" w:sz="4" w:space="0"/>
            </w:tcBorders>
            <w:vAlign w:val="center"/>
          </w:tcPr>
          <w:p w14:paraId="390159BA">
            <w:pPr>
              <w:keepLines/>
              <w:spacing w:line="240" w:lineRule="atLeast"/>
              <w:jc w:val="both"/>
              <w:rPr>
                <w:rFonts w:hint="eastAsia" w:ascii="宋体" w:hAnsi="宋体"/>
                <w:color w:val="000000"/>
                <w:sz w:val="24"/>
                <w:szCs w:val="24"/>
                <w:highlight w:val="none"/>
                <w:lang w:val="en-US" w:eastAsia="zh-CN"/>
              </w:rPr>
            </w:pPr>
          </w:p>
          <w:p w14:paraId="33942E21">
            <w:pPr>
              <w:keepLines/>
              <w:spacing w:line="240" w:lineRule="atLeas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color w:val="000000"/>
                <w:sz w:val="24"/>
                <w:szCs w:val="24"/>
                <w:highlight w:val="none"/>
                <w:lang w:val="en-US" w:eastAsia="zh-CN"/>
              </w:rPr>
              <w:t>行业分类</w:t>
            </w:r>
          </w:p>
        </w:tc>
        <w:tc>
          <w:tcPr>
            <w:tcW w:w="6095" w:type="dxa"/>
            <w:tcBorders>
              <w:top w:val="single" w:color="auto" w:sz="4" w:space="0"/>
              <w:left w:val="nil"/>
              <w:bottom w:val="single" w:color="auto" w:sz="4" w:space="0"/>
              <w:right w:val="single" w:color="auto" w:sz="4" w:space="0"/>
            </w:tcBorders>
            <w:vAlign w:val="center"/>
          </w:tcPr>
          <w:p w14:paraId="554820B9">
            <w:pPr>
              <w:widowControl/>
              <w:adjustRightInd w:val="0"/>
              <w:snapToGrid w:val="0"/>
              <w:jc w:val="left"/>
              <w:rPr>
                <w:rFonts w:hint="eastAsia" w:ascii="宋体" w:hAnsi="宋体" w:cs="_5b8b_4f53"/>
                <w:color w:val="0000FF"/>
                <w:kern w:val="0"/>
                <w:sz w:val="24"/>
                <w:szCs w:val="24"/>
                <w:lang w:val="en-US" w:eastAsia="zh-CN"/>
              </w:rPr>
            </w:pPr>
            <w:r>
              <w:rPr>
                <w:rFonts w:hint="eastAsia" w:ascii="宋体" w:hAnsi="宋体"/>
                <w:color w:val="000000"/>
                <w:sz w:val="24"/>
                <w:szCs w:val="24"/>
                <w:highlight w:val="none"/>
              </w:rPr>
              <w:t>采购标的所属行业：</w:t>
            </w:r>
            <w:r>
              <w:rPr>
                <w:rFonts w:hint="eastAsia" w:ascii="宋体" w:hAnsi="宋体" w:cs="_5b8b_4f53"/>
                <w:color w:val="000000" w:themeColor="text1"/>
                <w:kern w:val="0"/>
                <w:sz w:val="24"/>
                <w:szCs w:val="24"/>
                <w:lang w:val="en-US" w:eastAsia="zh-CN"/>
                <w14:textFill>
                  <w14:solidFill>
                    <w14:schemeClr w14:val="tx1"/>
                  </w14:solidFill>
                </w14:textFill>
              </w:rPr>
              <w:t>软件和信息技术服务业；</w:t>
            </w:r>
          </w:p>
          <w:p w14:paraId="2C7FC103">
            <w:pPr>
              <w:spacing w:line="360" w:lineRule="auto"/>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color w:val="000000"/>
                <w:sz w:val="24"/>
                <w:szCs w:val="24"/>
                <w:highlight w:val="none"/>
              </w:rPr>
              <w:t>划定标准为：《工业和信息化部、国家统计局、国家发展和改革委员会、财政部关于印发&lt;中小企业划型标准规定的通知&gt;（工信部联企业〔2011〕300号）规定的划分标准为依据。</w:t>
            </w:r>
          </w:p>
        </w:tc>
      </w:tr>
      <w:tr w14:paraId="5B18D749">
        <w:tblPrEx>
          <w:tblCellMar>
            <w:top w:w="0" w:type="dxa"/>
            <w:left w:w="108" w:type="dxa"/>
            <w:bottom w:w="0" w:type="dxa"/>
            <w:right w:w="108" w:type="dxa"/>
          </w:tblCellMar>
        </w:tblPrEx>
        <w:trPr>
          <w:trHeight w:val="593" w:hRule="atLeast"/>
          <w:jc w:val="center"/>
        </w:trPr>
        <w:tc>
          <w:tcPr>
            <w:tcW w:w="1010" w:type="dxa"/>
            <w:tcBorders>
              <w:top w:val="nil"/>
              <w:left w:val="single" w:color="auto" w:sz="4" w:space="0"/>
              <w:bottom w:val="single" w:color="auto" w:sz="4" w:space="0"/>
              <w:right w:val="single" w:color="auto" w:sz="4" w:space="0"/>
            </w:tcBorders>
            <w:vAlign w:val="center"/>
          </w:tcPr>
          <w:p w14:paraId="09D7A56B">
            <w:pPr>
              <w:keepLines/>
              <w:spacing w:line="240" w:lineRule="atLeast"/>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1.9</w:t>
            </w:r>
          </w:p>
        </w:tc>
        <w:tc>
          <w:tcPr>
            <w:tcW w:w="2082" w:type="dxa"/>
            <w:tcBorders>
              <w:top w:val="single" w:color="auto" w:sz="4" w:space="0"/>
              <w:left w:val="nil"/>
              <w:bottom w:val="single" w:color="auto" w:sz="4" w:space="0"/>
              <w:right w:val="single" w:color="auto" w:sz="4" w:space="0"/>
            </w:tcBorders>
            <w:vAlign w:val="center"/>
          </w:tcPr>
          <w:p w14:paraId="7E747AFA">
            <w:pPr>
              <w:keepLines/>
              <w:spacing w:line="360" w:lineRule="auto"/>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质量要求</w:t>
            </w:r>
          </w:p>
        </w:tc>
        <w:tc>
          <w:tcPr>
            <w:tcW w:w="6095" w:type="dxa"/>
            <w:tcBorders>
              <w:top w:val="single" w:color="auto" w:sz="4" w:space="0"/>
              <w:left w:val="nil"/>
              <w:bottom w:val="single" w:color="auto" w:sz="4" w:space="0"/>
              <w:right w:val="single" w:color="auto" w:sz="4" w:space="0"/>
            </w:tcBorders>
            <w:vAlign w:val="center"/>
          </w:tcPr>
          <w:p w14:paraId="090CCC01">
            <w:pPr>
              <w:spacing w:line="460" w:lineRule="exac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新宋体" w:hAnsi="新宋体" w:eastAsia="新宋体" w:cs="新宋体"/>
                <w:b w:val="0"/>
                <w:color w:val="000000"/>
                <w:sz w:val="24"/>
                <w:szCs w:val="24"/>
                <w:highlight w:val="none"/>
                <w:lang w:eastAsia="zh-CN"/>
              </w:rPr>
              <w:t>合格，符合国家及行业标准并满足采购人要求</w:t>
            </w:r>
          </w:p>
        </w:tc>
      </w:tr>
      <w:tr w14:paraId="51A8AA69">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2DF93421">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2.0</w:t>
            </w:r>
          </w:p>
        </w:tc>
        <w:tc>
          <w:tcPr>
            <w:tcW w:w="2082" w:type="dxa"/>
            <w:tcBorders>
              <w:top w:val="single" w:color="auto" w:sz="4" w:space="0"/>
              <w:left w:val="nil"/>
              <w:bottom w:val="single" w:color="auto" w:sz="4" w:space="0"/>
              <w:right w:val="single" w:color="auto" w:sz="4" w:space="0"/>
            </w:tcBorders>
            <w:vAlign w:val="center"/>
          </w:tcPr>
          <w:p w14:paraId="792A219E">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4"/>
                <w:szCs w:val="24"/>
                <w:highlight w:val="none"/>
                <w14:textFill>
                  <w14:solidFill>
                    <w14:schemeClr w14:val="tx1"/>
                  </w14:solidFill>
                </w14:textFill>
              </w:rPr>
              <w:t>的资质、能力和应具备条件</w:t>
            </w:r>
          </w:p>
        </w:tc>
        <w:tc>
          <w:tcPr>
            <w:tcW w:w="6095" w:type="dxa"/>
            <w:tcBorders>
              <w:top w:val="single" w:color="auto" w:sz="4" w:space="0"/>
              <w:left w:val="nil"/>
              <w:bottom w:val="single" w:color="auto" w:sz="4" w:space="0"/>
              <w:right w:val="single" w:color="auto" w:sz="4" w:space="0"/>
            </w:tcBorders>
            <w:vAlign w:val="center"/>
          </w:tcPr>
          <w:p w14:paraId="6A01BA38">
            <w:pPr>
              <w:keepNext w:val="0"/>
              <w:keepLines w:val="0"/>
              <w:pageBreakBefore w:val="0"/>
              <w:widowControl w:val="0"/>
              <w:kinsoku/>
              <w:wordWrap w:val="0"/>
              <w:overflowPunct/>
              <w:topLinePunct w:val="0"/>
              <w:autoSpaceDE/>
              <w:autoSpaceDN/>
              <w:bidi w:val="0"/>
              <w:adjustRightInd/>
              <w:snapToGrid/>
              <w:spacing w:line="580" w:lineRule="exact"/>
              <w:textAlignment w:val="auto"/>
              <w:rPr>
                <w:rFonts w:hint="default"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详见招标公告</w:t>
            </w:r>
          </w:p>
        </w:tc>
      </w:tr>
      <w:tr w14:paraId="44834CD9">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3100FB83">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2.1</w:t>
            </w:r>
          </w:p>
        </w:tc>
        <w:tc>
          <w:tcPr>
            <w:tcW w:w="2082" w:type="dxa"/>
            <w:tcBorders>
              <w:top w:val="single" w:color="auto" w:sz="4" w:space="0"/>
              <w:left w:val="nil"/>
              <w:bottom w:val="single" w:color="auto" w:sz="4" w:space="0"/>
              <w:right w:val="single" w:color="auto" w:sz="4" w:space="0"/>
            </w:tcBorders>
            <w:vAlign w:val="center"/>
          </w:tcPr>
          <w:p w14:paraId="364BB222">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踏勘现场</w:t>
            </w:r>
          </w:p>
        </w:tc>
        <w:tc>
          <w:tcPr>
            <w:tcW w:w="6095" w:type="dxa"/>
            <w:tcBorders>
              <w:top w:val="single" w:color="auto" w:sz="4" w:space="0"/>
              <w:left w:val="nil"/>
              <w:bottom w:val="single" w:color="auto" w:sz="4" w:space="0"/>
              <w:right w:val="single" w:color="auto" w:sz="4" w:space="0"/>
            </w:tcBorders>
            <w:vAlign w:val="center"/>
          </w:tcPr>
          <w:p w14:paraId="4717DCD4">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不组织</w:t>
            </w:r>
          </w:p>
        </w:tc>
      </w:tr>
      <w:tr w14:paraId="20079628">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0DC2F48E">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2.2</w:t>
            </w:r>
          </w:p>
        </w:tc>
        <w:tc>
          <w:tcPr>
            <w:tcW w:w="2082" w:type="dxa"/>
            <w:tcBorders>
              <w:top w:val="single" w:color="auto" w:sz="4" w:space="0"/>
              <w:left w:val="nil"/>
              <w:bottom w:val="single" w:color="auto" w:sz="4" w:space="0"/>
              <w:right w:val="single" w:color="auto" w:sz="4" w:space="0"/>
            </w:tcBorders>
            <w:vAlign w:val="center"/>
          </w:tcPr>
          <w:p w14:paraId="22E3A4C2">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投标预备会</w:t>
            </w:r>
          </w:p>
        </w:tc>
        <w:tc>
          <w:tcPr>
            <w:tcW w:w="6095" w:type="dxa"/>
            <w:tcBorders>
              <w:top w:val="single" w:color="auto" w:sz="4" w:space="0"/>
              <w:left w:val="nil"/>
              <w:bottom w:val="single" w:color="auto" w:sz="4" w:space="0"/>
              <w:right w:val="single" w:color="auto" w:sz="4" w:space="0"/>
            </w:tcBorders>
            <w:vAlign w:val="center"/>
          </w:tcPr>
          <w:p w14:paraId="39841118">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不召开</w:t>
            </w:r>
          </w:p>
        </w:tc>
      </w:tr>
      <w:tr w14:paraId="67B6F23E">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4469102A">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2.3</w:t>
            </w:r>
          </w:p>
        </w:tc>
        <w:tc>
          <w:tcPr>
            <w:tcW w:w="2082" w:type="dxa"/>
            <w:tcBorders>
              <w:top w:val="single" w:color="auto" w:sz="4" w:space="0"/>
              <w:left w:val="nil"/>
              <w:bottom w:val="single" w:color="auto" w:sz="4" w:space="0"/>
              <w:right w:val="single" w:color="auto" w:sz="4" w:space="0"/>
            </w:tcBorders>
            <w:vAlign w:val="center"/>
          </w:tcPr>
          <w:p w14:paraId="23C14A92">
            <w:pPr>
              <w:keepLines/>
              <w:spacing w:line="46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询问和质疑</w:t>
            </w:r>
          </w:p>
        </w:tc>
        <w:tc>
          <w:tcPr>
            <w:tcW w:w="6095" w:type="dxa"/>
            <w:tcBorders>
              <w:top w:val="single" w:color="auto" w:sz="4" w:space="0"/>
              <w:left w:val="nil"/>
              <w:bottom w:val="single" w:color="auto" w:sz="4" w:space="0"/>
              <w:right w:val="single" w:color="auto" w:sz="4" w:space="0"/>
            </w:tcBorders>
            <w:vAlign w:val="center"/>
          </w:tcPr>
          <w:p w14:paraId="23E476F8">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如对招标文件有异议的，应在本项目报名截止之日起3日内，向</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或采购代理机构书面提出，否则，将被视为认可本招标文件所有内容。</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认为采购过程和中标结果使自己的权益受到损害的，可以在知道或者应知其权益受到损害之日起七个工作日内，以书面形式向</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或采购代理机构提出质疑，采购</w:t>
            </w:r>
            <w:r>
              <w:rPr>
                <w:rFonts w:ascii="宋体" w:hAnsi="宋体" w:eastAsia="宋体" w:cs="宋体"/>
                <w:color w:val="000000" w:themeColor="text1"/>
                <w:sz w:val="24"/>
                <w:szCs w:val="24"/>
                <w:highlight w:val="none"/>
                <w14:textFill>
                  <w14:solidFill>
                    <w14:schemeClr w14:val="tx1"/>
                  </w14:solidFill>
                </w14:textFill>
              </w:rPr>
              <w:t>文件中针对同一采购程序环节的质疑</w:t>
            </w:r>
            <w:r>
              <w:rPr>
                <w:rFonts w:hint="eastAsia" w:ascii="宋体" w:hAnsi="宋体" w:eastAsia="宋体" w:cs="宋体"/>
                <w:color w:val="000000" w:themeColor="text1"/>
                <w:sz w:val="24"/>
                <w:szCs w:val="24"/>
                <w:highlight w:val="none"/>
                <w14:textFill>
                  <w14:solidFill>
                    <w14:schemeClr w14:val="tx1"/>
                  </w14:solidFill>
                </w14:textFill>
              </w:rPr>
              <w:t>应</w:t>
            </w:r>
            <w:r>
              <w:rPr>
                <w:rFonts w:ascii="宋体" w:hAnsi="宋体" w:eastAsia="宋体" w:cs="宋体"/>
                <w:color w:val="000000" w:themeColor="text1"/>
                <w:sz w:val="24"/>
                <w:szCs w:val="24"/>
                <w:highlight w:val="none"/>
                <w14:textFill>
                  <w14:solidFill>
                    <w14:schemeClr w14:val="tx1"/>
                  </w14:solidFill>
                </w14:textFill>
              </w:rPr>
              <w:t>一次性提出。</w:t>
            </w:r>
          </w:p>
        </w:tc>
      </w:tr>
      <w:tr w14:paraId="7793928D">
        <w:tblPrEx>
          <w:tblCellMar>
            <w:top w:w="0" w:type="dxa"/>
            <w:left w:w="108" w:type="dxa"/>
            <w:bottom w:w="0" w:type="dxa"/>
            <w:right w:w="108" w:type="dxa"/>
          </w:tblCellMar>
        </w:tblPrEx>
        <w:trPr>
          <w:trHeight w:val="686"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7FCD43B1">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2.4</w:t>
            </w:r>
          </w:p>
        </w:tc>
        <w:tc>
          <w:tcPr>
            <w:tcW w:w="2082" w:type="dxa"/>
            <w:tcBorders>
              <w:top w:val="single" w:color="auto" w:sz="4" w:space="0"/>
              <w:left w:val="nil"/>
              <w:bottom w:val="single" w:color="auto" w:sz="4" w:space="0"/>
              <w:right w:val="single" w:color="auto" w:sz="4" w:space="0"/>
            </w:tcBorders>
            <w:vAlign w:val="center"/>
          </w:tcPr>
          <w:p w14:paraId="42DB872F">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招标人</w:t>
            </w:r>
            <w:r>
              <w:rPr>
                <w:rFonts w:hint="eastAsia" w:ascii="宋体" w:hAnsi="宋体" w:eastAsia="宋体" w:cs="宋体"/>
                <w:color w:val="000000" w:themeColor="text1"/>
                <w:kern w:val="0"/>
                <w:sz w:val="24"/>
                <w:szCs w:val="24"/>
                <w:highlight w:val="none"/>
                <w14:textFill>
                  <w14:solidFill>
                    <w14:schemeClr w14:val="tx1"/>
                  </w14:solidFill>
                </w14:textFill>
              </w:rPr>
              <w:t>书面澄清</w:t>
            </w:r>
          </w:p>
          <w:p w14:paraId="2731E9B0">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的时间</w:t>
            </w:r>
          </w:p>
        </w:tc>
        <w:tc>
          <w:tcPr>
            <w:tcW w:w="6095" w:type="dxa"/>
            <w:tcBorders>
              <w:top w:val="single" w:color="auto" w:sz="4" w:space="0"/>
              <w:left w:val="nil"/>
              <w:bottom w:val="single" w:color="auto" w:sz="4" w:space="0"/>
              <w:right w:val="single" w:color="auto" w:sz="4" w:space="0"/>
            </w:tcBorders>
            <w:vAlign w:val="center"/>
          </w:tcPr>
          <w:p w14:paraId="7521D301">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投标截止15日前。</w:t>
            </w:r>
          </w:p>
        </w:tc>
      </w:tr>
      <w:tr w14:paraId="7C292A21">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2CACABB6">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2.5</w:t>
            </w:r>
          </w:p>
        </w:tc>
        <w:tc>
          <w:tcPr>
            <w:tcW w:w="2082" w:type="dxa"/>
            <w:tcBorders>
              <w:top w:val="single" w:color="auto" w:sz="4" w:space="0"/>
              <w:left w:val="nil"/>
              <w:bottom w:val="single" w:color="auto" w:sz="4" w:space="0"/>
              <w:right w:val="single" w:color="auto" w:sz="4" w:space="0"/>
            </w:tcBorders>
            <w:vAlign w:val="center"/>
          </w:tcPr>
          <w:p w14:paraId="6D203658">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投标截止时间</w:t>
            </w:r>
          </w:p>
        </w:tc>
        <w:tc>
          <w:tcPr>
            <w:tcW w:w="6095" w:type="dxa"/>
            <w:tcBorders>
              <w:top w:val="single" w:color="auto" w:sz="4" w:space="0"/>
              <w:left w:val="nil"/>
              <w:bottom w:val="single" w:color="auto" w:sz="4" w:space="0"/>
              <w:right w:val="single" w:color="auto" w:sz="4" w:space="0"/>
            </w:tcBorders>
            <w:vAlign w:val="center"/>
          </w:tcPr>
          <w:p w14:paraId="486F83B2">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202</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年</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06月18日08时40分（北京时间）</w:t>
            </w:r>
            <w:r>
              <w:rPr>
                <w:rFonts w:hint="eastAsia" w:ascii="宋体" w:hAnsi="宋体" w:eastAsia="宋体" w:cs="宋体"/>
                <w:color w:val="000000" w:themeColor="text1"/>
                <w:sz w:val="24"/>
                <w:szCs w:val="24"/>
                <w:highlight w:val="none"/>
                <w14:textFill>
                  <w14:solidFill>
                    <w14:schemeClr w14:val="tx1"/>
                  </w14:solidFill>
                </w14:textFill>
              </w:rPr>
              <w:t>。</w:t>
            </w:r>
          </w:p>
        </w:tc>
      </w:tr>
      <w:tr w14:paraId="71730D49">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71DCCE58">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2.6</w:t>
            </w:r>
          </w:p>
        </w:tc>
        <w:tc>
          <w:tcPr>
            <w:tcW w:w="2082" w:type="dxa"/>
            <w:tcBorders>
              <w:top w:val="single" w:color="auto" w:sz="4" w:space="0"/>
              <w:left w:val="nil"/>
              <w:bottom w:val="single" w:color="auto" w:sz="4" w:space="0"/>
              <w:right w:val="single" w:color="auto" w:sz="4" w:space="0"/>
            </w:tcBorders>
            <w:vAlign w:val="center"/>
          </w:tcPr>
          <w:p w14:paraId="7456274C">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投标有效期</w:t>
            </w:r>
          </w:p>
        </w:tc>
        <w:tc>
          <w:tcPr>
            <w:tcW w:w="6095" w:type="dxa"/>
            <w:tcBorders>
              <w:top w:val="single" w:color="auto" w:sz="4" w:space="0"/>
              <w:left w:val="nil"/>
              <w:bottom w:val="single" w:color="auto" w:sz="4" w:space="0"/>
              <w:right w:val="single" w:color="auto" w:sz="4" w:space="0"/>
            </w:tcBorders>
            <w:vAlign w:val="center"/>
          </w:tcPr>
          <w:p w14:paraId="18D1703C">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ascii="宋体" w:hAnsi="宋体" w:eastAsia="宋体" w:cs="宋体"/>
                <w:color w:val="000000" w:themeColor="text1"/>
                <w:sz w:val="24"/>
                <w:szCs w:val="24"/>
                <w:highlight w:val="none"/>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日历</w:t>
            </w:r>
            <w:r>
              <w:rPr>
                <w:rFonts w:ascii="宋体" w:hAnsi="宋体" w:eastAsia="宋体" w:cs="宋体"/>
                <w:color w:val="000000" w:themeColor="text1"/>
                <w:sz w:val="24"/>
                <w:szCs w:val="24"/>
                <w:highlight w:val="none"/>
                <w14:textFill>
                  <w14:solidFill>
                    <w14:schemeClr w14:val="tx1"/>
                  </w14:solidFill>
                </w14:textFill>
              </w:rPr>
              <w:t>天</w:t>
            </w:r>
            <w:r>
              <w:rPr>
                <w:rFonts w:hint="eastAsia" w:ascii="宋体" w:hAnsi="宋体" w:eastAsia="宋体" w:cs="宋体"/>
                <w:color w:val="000000" w:themeColor="text1"/>
                <w:sz w:val="24"/>
                <w:szCs w:val="24"/>
                <w:highlight w:val="none"/>
                <w:lang w:eastAsia="zh-CN"/>
                <w14:textFill>
                  <w14:solidFill>
                    <w14:schemeClr w14:val="tx1"/>
                  </w14:solidFill>
                </w14:textFill>
              </w:rPr>
              <w:t>（从投标截止之日起）</w:t>
            </w:r>
          </w:p>
        </w:tc>
      </w:tr>
      <w:tr w14:paraId="3822244F">
        <w:tblPrEx>
          <w:tblCellMar>
            <w:top w:w="0" w:type="dxa"/>
            <w:left w:w="108" w:type="dxa"/>
            <w:bottom w:w="0" w:type="dxa"/>
            <w:right w:w="108" w:type="dxa"/>
          </w:tblCellMar>
        </w:tblPrEx>
        <w:trPr>
          <w:trHeight w:val="1289"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105F24E8">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2.7</w:t>
            </w:r>
          </w:p>
        </w:tc>
        <w:tc>
          <w:tcPr>
            <w:tcW w:w="2082" w:type="dxa"/>
            <w:tcBorders>
              <w:top w:val="single" w:color="auto" w:sz="4" w:space="0"/>
              <w:left w:val="nil"/>
              <w:bottom w:val="single" w:color="auto" w:sz="4" w:space="0"/>
              <w:right w:val="single" w:color="auto" w:sz="4" w:space="0"/>
            </w:tcBorders>
            <w:vAlign w:val="center"/>
          </w:tcPr>
          <w:p w14:paraId="64CD5CFC">
            <w:pPr>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近年完成的类似项目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业绩</w:t>
            </w:r>
            <w:r>
              <w:rPr>
                <w:rFonts w:hint="eastAsia" w:ascii="宋体" w:hAnsi="宋体" w:eastAsia="宋体" w:cs="宋体"/>
                <w:color w:val="000000" w:themeColor="text1"/>
                <w:sz w:val="24"/>
                <w:szCs w:val="24"/>
                <w:highlight w:val="none"/>
                <w14:textFill>
                  <w14:solidFill>
                    <w14:schemeClr w14:val="tx1"/>
                  </w14:solidFill>
                </w14:textFill>
              </w:rPr>
              <w:t>的年份要求</w:t>
            </w:r>
          </w:p>
        </w:tc>
        <w:tc>
          <w:tcPr>
            <w:tcW w:w="6095" w:type="dxa"/>
            <w:tcBorders>
              <w:top w:val="single" w:color="auto" w:sz="4" w:space="0"/>
              <w:left w:val="nil"/>
              <w:bottom w:val="single" w:color="auto" w:sz="4" w:space="0"/>
              <w:right w:val="single" w:color="auto" w:sz="4" w:space="0"/>
            </w:tcBorders>
            <w:vAlign w:val="center"/>
          </w:tcPr>
          <w:p w14:paraId="007F2BF2">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lang w:val="en-US" w:eastAsia="zh-CN"/>
                <w14:textFill>
                  <w14:solidFill>
                    <w14:schemeClr w14:val="tx1"/>
                  </w14:solidFill>
                </w14:textFill>
              </w:rPr>
              <w:t>23</w:t>
            </w:r>
            <w:r>
              <w:rPr>
                <w:rFonts w:hint="eastAsia" w:ascii="宋体" w:hAnsi="宋体" w:eastAsia="宋体" w:cs="宋体"/>
                <w:color w:val="000000" w:themeColor="text1"/>
                <w:sz w:val="24"/>
                <w:szCs w:val="24"/>
                <w:highlight w:val="none"/>
                <w14:textFill>
                  <w14:solidFill>
                    <w14:schemeClr w14:val="tx1"/>
                  </w14:solidFill>
                </w14:textFill>
              </w:rPr>
              <w:t>年1月1日以来</w:t>
            </w:r>
          </w:p>
        </w:tc>
      </w:tr>
      <w:tr w14:paraId="7A6A24EC">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6B626F3D">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2.8</w:t>
            </w:r>
          </w:p>
        </w:tc>
        <w:tc>
          <w:tcPr>
            <w:tcW w:w="2082" w:type="dxa"/>
            <w:tcBorders>
              <w:top w:val="single" w:color="auto" w:sz="4" w:space="0"/>
              <w:left w:val="nil"/>
              <w:bottom w:val="single" w:color="auto" w:sz="4" w:space="0"/>
              <w:right w:val="single" w:color="auto" w:sz="4" w:space="0"/>
            </w:tcBorders>
            <w:vAlign w:val="center"/>
          </w:tcPr>
          <w:p w14:paraId="6DFD59CD">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法人电子签章</w:t>
            </w:r>
          </w:p>
          <w:p w14:paraId="3A6536FC">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要求</w:t>
            </w:r>
          </w:p>
        </w:tc>
        <w:tc>
          <w:tcPr>
            <w:tcW w:w="6095" w:type="dxa"/>
            <w:tcBorders>
              <w:top w:val="single" w:color="auto" w:sz="4" w:space="0"/>
              <w:left w:val="nil"/>
              <w:bottom w:val="single" w:color="auto" w:sz="4" w:space="0"/>
              <w:right w:val="single" w:color="auto" w:sz="4" w:space="0"/>
            </w:tcBorders>
            <w:vAlign w:val="center"/>
          </w:tcPr>
          <w:p w14:paraId="5EC2FBAE">
            <w:pPr>
              <w:spacing w:line="3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1、招标文件中要求法定代表人或授权委托人签字、盖章或签章的，</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在进行电子化投标文件签章时，以签盖法定代表人电子签章为准。</w:t>
            </w:r>
          </w:p>
          <w:p w14:paraId="29DEDE78">
            <w:pPr>
              <w:keepLines/>
              <w:spacing w:line="360" w:lineRule="auto"/>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2、招标文件中要求加盖单位公章的，</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在进行电子化投标文件盖章时，以加盖</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的电子印章为准。</w:t>
            </w:r>
          </w:p>
        </w:tc>
      </w:tr>
      <w:tr w14:paraId="23FA14A4">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624B722D">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2.9</w:t>
            </w:r>
          </w:p>
        </w:tc>
        <w:tc>
          <w:tcPr>
            <w:tcW w:w="2082" w:type="dxa"/>
            <w:tcBorders>
              <w:top w:val="single" w:color="auto" w:sz="4" w:space="0"/>
              <w:left w:val="nil"/>
              <w:bottom w:val="single" w:color="auto" w:sz="4" w:space="0"/>
              <w:right w:val="single" w:color="auto" w:sz="4" w:space="0"/>
            </w:tcBorders>
            <w:vAlign w:val="center"/>
          </w:tcPr>
          <w:p w14:paraId="069F0611">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电子化投标文件上传</w:t>
            </w:r>
          </w:p>
        </w:tc>
        <w:tc>
          <w:tcPr>
            <w:tcW w:w="6095" w:type="dxa"/>
            <w:tcBorders>
              <w:top w:val="single" w:color="auto" w:sz="4" w:space="0"/>
              <w:left w:val="nil"/>
              <w:bottom w:val="single" w:color="auto" w:sz="4" w:space="0"/>
              <w:right w:val="single" w:color="auto" w:sz="4" w:space="0"/>
            </w:tcBorders>
            <w:vAlign w:val="center"/>
          </w:tcPr>
          <w:p w14:paraId="5B02E75E">
            <w:pPr>
              <w:snapToGrid w:val="0"/>
              <w:spacing w:line="460" w:lineRule="atLeas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所上传的电子化投标文件，应是通过中心投标文件制作系统制作的（投标文件制作工具下载地址：http://t.cn/A6ZvtVob），经过签章和加密后生成的电子版投标文件。其中包含用于投标文件上传的主文件（后缀为.smxtf）和用于应急补救的投标文件备份文件（后缀为.nsmxtf）。</w:t>
            </w:r>
          </w:p>
          <w:p w14:paraId="4D1110CA">
            <w:pPr>
              <w:snapToGrid w:val="0"/>
              <w:spacing w:line="460" w:lineRule="atLeas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2、电子化投标文件应在投标截止时间前成功上传至三门峡市公共资源电子化交易系统。至投标截止时间止，仍未上传成功的电子化投标文件将不予接收。</w:t>
            </w:r>
          </w:p>
          <w:p w14:paraId="1F17A31B">
            <w:pPr>
              <w:keepLines/>
              <w:spacing w:line="360" w:lineRule="auto"/>
              <w:ind w:firstLine="240" w:firstLineChars="1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注：如按照电子化投标操作教材制作完成的电子化投标文件无法上传的，</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应在投标截止时间前尽早的联系中心技术人员，以便有充分的时间进行处理。</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应充分考虑到处理技术问题和上传数据等工作所需的时间问题，投标文件未在投标截止时间前成功上传的，其投标文件不予接收。</w:t>
            </w:r>
          </w:p>
        </w:tc>
      </w:tr>
      <w:tr w14:paraId="67710783">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2AC09748">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0</w:t>
            </w:r>
          </w:p>
        </w:tc>
        <w:tc>
          <w:tcPr>
            <w:tcW w:w="2082" w:type="dxa"/>
            <w:tcBorders>
              <w:top w:val="single" w:color="auto" w:sz="4" w:space="0"/>
              <w:left w:val="nil"/>
              <w:bottom w:val="single" w:color="auto" w:sz="4" w:space="0"/>
              <w:right w:val="single" w:color="auto" w:sz="4" w:space="0"/>
            </w:tcBorders>
            <w:vAlign w:val="center"/>
          </w:tcPr>
          <w:p w14:paraId="45B9E25B">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开标时间和</w:t>
            </w:r>
          </w:p>
          <w:p w14:paraId="7C639DA2">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地点</w:t>
            </w:r>
          </w:p>
        </w:tc>
        <w:tc>
          <w:tcPr>
            <w:tcW w:w="6095" w:type="dxa"/>
            <w:tcBorders>
              <w:top w:val="single" w:color="auto" w:sz="4" w:space="0"/>
              <w:left w:val="nil"/>
              <w:bottom w:val="single" w:color="auto" w:sz="4" w:space="0"/>
              <w:right w:val="single" w:color="auto" w:sz="4" w:space="0"/>
            </w:tcBorders>
            <w:vAlign w:val="center"/>
          </w:tcPr>
          <w:p w14:paraId="114F2E00">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开标时间：</w:t>
            </w:r>
            <w:r>
              <w:rPr>
                <w:rFonts w:hint="eastAsia" w:ascii="宋体" w:hAnsi="宋体" w:eastAsia="宋体" w:cs="Times New Roman"/>
                <w:color w:val="000000" w:themeColor="text1"/>
                <w:sz w:val="24"/>
                <w:szCs w:val="24"/>
                <w:highlight w:val="none"/>
                <w14:textFill>
                  <w14:solidFill>
                    <w14:schemeClr w14:val="tx1"/>
                  </w14:solidFill>
                </w14:textFill>
              </w:rPr>
              <w:t>202</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年</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06</w:t>
            </w:r>
            <w:r>
              <w:rPr>
                <w:rFonts w:hint="eastAsia" w:ascii="宋体" w:hAnsi="宋体" w:eastAsia="宋体" w:cs="Times New Roman"/>
                <w:color w:val="000000" w:themeColor="text1"/>
                <w:sz w:val="24"/>
                <w:szCs w:val="24"/>
                <w:highlight w:val="none"/>
                <w14:textFill>
                  <w14:solidFill>
                    <w14:schemeClr w14:val="tx1"/>
                  </w14:solidFill>
                </w14:textFill>
              </w:rPr>
              <w:t>月</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18</w:t>
            </w:r>
            <w:r>
              <w:rPr>
                <w:rFonts w:hint="eastAsia" w:ascii="宋体" w:hAnsi="宋体" w:eastAsia="宋体" w:cs="Times New Roman"/>
                <w:color w:val="000000" w:themeColor="text1"/>
                <w:sz w:val="24"/>
                <w:szCs w:val="24"/>
                <w:highlight w:val="none"/>
                <w14:textFill>
                  <w14:solidFill>
                    <w14:schemeClr w14:val="tx1"/>
                  </w14:solidFill>
                </w14:textFill>
              </w:rPr>
              <w:t>日08时</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0分</w:t>
            </w:r>
            <w:r>
              <w:rPr>
                <w:rFonts w:hint="eastAsia" w:ascii="宋体" w:hAnsi="宋体" w:eastAsia="宋体" w:cs="宋体"/>
                <w:color w:val="000000" w:themeColor="text1"/>
                <w:sz w:val="24"/>
                <w:szCs w:val="24"/>
                <w:highlight w:val="none"/>
                <w14:textFill>
                  <w14:solidFill>
                    <w14:schemeClr w14:val="tx1"/>
                  </w14:solidFill>
                </w14:textFill>
              </w:rPr>
              <w:t>。</w:t>
            </w:r>
          </w:p>
          <w:p w14:paraId="548AA38D">
            <w:pPr>
              <w:spacing w:line="460" w:lineRule="exac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开标地点：卢氏县公共资源交易中心</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四楼</w:t>
            </w:r>
            <w:r>
              <w:rPr>
                <w:rFonts w:hint="eastAsia" w:ascii="宋体" w:hAnsi="宋体" w:eastAsia="宋体" w:cs="Times New Roman"/>
                <w:color w:val="000000" w:themeColor="text1"/>
                <w:sz w:val="24"/>
                <w:szCs w:val="24"/>
                <w:highlight w:val="none"/>
                <w14:textFill>
                  <w14:solidFill>
                    <w14:schemeClr w14:val="tx1"/>
                  </w14:solidFill>
                </w14:textFill>
              </w:rPr>
              <w:t>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一</w:t>
            </w:r>
            <w:r>
              <w:rPr>
                <w:rFonts w:hint="eastAsia" w:ascii="宋体" w:hAnsi="宋体" w:eastAsia="宋体" w:cs="Times New Roman"/>
                <w:color w:val="000000" w:themeColor="text1"/>
                <w:sz w:val="24"/>
                <w:szCs w:val="24"/>
                <w:highlight w:val="none"/>
                <w14:textFill>
                  <w14:solidFill>
                    <w14:schemeClr w14:val="tx1"/>
                  </w14:solidFill>
                </w14:textFill>
              </w:rPr>
              <w:t>开标室</w:t>
            </w:r>
            <w:r>
              <w:rPr>
                <w:rFonts w:hint="eastAsia" w:ascii="宋体" w:hAnsi="宋体" w:eastAsia="宋体" w:cs="宋体"/>
                <w:color w:val="000000" w:themeColor="text1"/>
                <w:kern w:val="0"/>
                <w:sz w:val="24"/>
                <w:szCs w:val="24"/>
                <w:highlight w:val="none"/>
                <w14:textFill>
                  <w14:solidFill>
                    <w14:schemeClr w14:val="tx1"/>
                  </w14:solidFill>
                </w14:textFill>
              </w:rPr>
              <w:t>。</w:t>
            </w:r>
          </w:p>
        </w:tc>
      </w:tr>
      <w:tr w14:paraId="0C117A03">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64911A45">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p>
        </w:tc>
        <w:tc>
          <w:tcPr>
            <w:tcW w:w="2082" w:type="dxa"/>
            <w:tcBorders>
              <w:top w:val="single" w:color="auto" w:sz="4" w:space="0"/>
              <w:left w:val="nil"/>
              <w:bottom w:val="single" w:color="auto" w:sz="4" w:space="0"/>
              <w:right w:val="single" w:color="auto" w:sz="4" w:space="0"/>
            </w:tcBorders>
            <w:vAlign w:val="center"/>
          </w:tcPr>
          <w:p w14:paraId="02486D99">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开标顺序</w:t>
            </w:r>
          </w:p>
        </w:tc>
        <w:tc>
          <w:tcPr>
            <w:tcW w:w="6095" w:type="dxa"/>
            <w:tcBorders>
              <w:top w:val="single" w:color="auto" w:sz="4" w:space="0"/>
              <w:left w:val="nil"/>
              <w:bottom w:val="single" w:color="auto" w:sz="4" w:space="0"/>
              <w:right w:val="single" w:color="auto" w:sz="4" w:space="0"/>
            </w:tcBorders>
            <w:vAlign w:val="center"/>
          </w:tcPr>
          <w:p w14:paraId="4EED354F">
            <w:pPr>
              <w:keepLines/>
              <w:spacing w:line="360" w:lineRule="auto"/>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按</w:t>
            </w:r>
            <w:r>
              <w:rPr>
                <w:rFonts w:hint="eastAsia" w:ascii="宋体" w:hAnsi="宋体" w:eastAsia="宋体" w:cs="宋体"/>
                <w:color w:val="000000" w:themeColor="text1"/>
                <w:sz w:val="24"/>
                <w:szCs w:val="24"/>
                <w:highlight w:val="none"/>
                <w14:textFill>
                  <w14:solidFill>
                    <w14:schemeClr w14:val="tx1"/>
                  </w14:solidFill>
                </w14:textFill>
              </w:rPr>
              <w:t>电子化</w:t>
            </w:r>
            <w:r>
              <w:rPr>
                <w:rFonts w:hint="eastAsia" w:ascii="宋体" w:hAnsi="宋体" w:eastAsia="宋体" w:cs="宋体"/>
                <w:color w:val="000000" w:themeColor="text1"/>
                <w:kern w:val="0"/>
                <w:sz w:val="24"/>
                <w:szCs w:val="24"/>
                <w:highlight w:val="none"/>
                <w14:textFill>
                  <w14:solidFill>
                    <w14:schemeClr w14:val="tx1"/>
                  </w14:solidFill>
                </w14:textFill>
              </w:rPr>
              <w:t>投标文件上传的先后时间顺序开标。</w:t>
            </w:r>
          </w:p>
        </w:tc>
      </w:tr>
      <w:tr w14:paraId="3F77D97D">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1238101B">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p>
        </w:tc>
        <w:tc>
          <w:tcPr>
            <w:tcW w:w="2082" w:type="dxa"/>
            <w:tcBorders>
              <w:top w:val="single" w:color="auto" w:sz="4" w:space="0"/>
              <w:left w:val="nil"/>
              <w:bottom w:val="single" w:color="auto" w:sz="4" w:space="0"/>
              <w:right w:val="single" w:color="auto" w:sz="4" w:space="0"/>
            </w:tcBorders>
            <w:vAlign w:val="center"/>
          </w:tcPr>
          <w:p w14:paraId="478FF557">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评标委员会</w:t>
            </w:r>
          </w:p>
          <w:p w14:paraId="4865B2F9">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的组建</w:t>
            </w:r>
          </w:p>
        </w:tc>
        <w:tc>
          <w:tcPr>
            <w:tcW w:w="6095" w:type="dxa"/>
            <w:tcBorders>
              <w:top w:val="single" w:color="auto" w:sz="4" w:space="0"/>
              <w:left w:val="nil"/>
              <w:bottom w:val="single" w:color="auto" w:sz="4" w:space="0"/>
              <w:right w:val="single" w:color="auto" w:sz="4" w:space="0"/>
            </w:tcBorders>
            <w:vAlign w:val="center"/>
          </w:tcPr>
          <w:p w14:paraId="3634368B">
            <w:pPr>
              <w:keepLines/>
              <w:spacing w:line="360" w:lineRule="auto"/>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评标委员会成员为</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人，</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代表</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人，评审专家</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人</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从</w:t>
            </w:r>
            <w:r>
              <w:rPr>
                <w:rFonts w:hint="eastAsia" w:ascii="宋体" w:hAnsi="宋体" w:eastAsia="宋体" w:cs="宋体"/>
                <w:color w:val="000000" w:themeColor="text1"/>
                <w:sz w:val="24"/>
                <w:szCs w:val="24"/>
                <w:highlight w:val="none"/>
                <w:lang w:val="en-US" w:eastAsia="zh-CN"/>
                <w14:textFill>
                  <w14:solidFill>
                    <w14:schemeClr w14:val="tx1"/>
                  </w14:solidFill>
                </w14:textFill>
              </w:rPr>
              <w:t>河南省财政厅</w:t>
            </w:r>
            <w:r>
              <w:rPr>
                <w:rFonts w:hint="eastAsia" w:ascii="宋体" w:hAnsi="宋体" w:eastAsia="宋体" w:cs="宋体"/>
                <w:color w:val="000000" w:themeColor="text1"/>
                <w:sz w:val="24"/>
                <w:szCs w:val="24"/>
                <w:highlight w:val="none"/>
                <w:lang w:eastAsia="zh-CN"/>
                <w14:textFill>
                  <w14:solidFill>
                    <w14:schemeClr w14:val="tx1"/>
                  </w14:solidFill>
                </w14:textFill>
              </w:rPr>
              <w:t>综合评标专家库中随机抽取</w:t>
            </w:r>
          </w:p>
        </w:tc>
      </w:tr>
      <w:tr w14:paraId="492637F1">
        <w:tblPrEx>
          <w:tblCellMar>
            <w:top w:w="0" w:type="dxa"/>
            <w:left w:w="108" w:type="dxa"/>
            <w:bottom w:w="0" w:type="dxa"/>
            <w:right w:w="108" w:type="dxa"/>
          </w:tblCellMar>
        </w:tblPrEx>
        <w:trPr>
          <w:trHeight w:val="1319" w:hRule="atLeast"/>
          <w:jc w:val="center"/>
        </w:trPr>
        <w:tc>
          <w:tcPr>
            <w:tcW w:w="1010" w:type="dxa"/>
            <w:tcBorders>
              <w:top w:val="single" w:color="auto" w:sz="4" w:space="0"/>
              <w:left w:val="single" w:color="auto" w:sz="4" w:space="0"/>
              <w:bottom w:val="single" w:color="auto" w:sz="4" w:space="0"/>
              <w:right w:val="single" w:color="auto" w:sz="4" w:space="0"/>
            </w:tcBorders>
            <w:vAlign w:val="center"/>
          </w:tcPr>
          <w:p w14:paraId="5E0F061D">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w:t>
            </w:r>
          </w:p>
        </w:tc>
        <w:tc>
          <w:tcPr>
            <w:tcW w:w="2082" w:type="dxa"/>
            <w:tcBorders>
              <w:top w:val="single" w:color="auto" w:sz="4" w:space="0"/>
              <w:left w:val="nil"/>
              <w:bottom w:val="single" w:color="auto" w:sz="4" w:space="0"/>
              <w:right w:val="single" w:color="auto" w:sz="4" w:space="0"/>
            </w:tcBorders>
            <w:vAlign w:val="center"/>
          </w:tcPr>
          <w:p w14:paraId="0037FF34">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是否授权评标委员会确定中标</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p>
        </w:tc>
        <w:tc>
          <w:tcPr>
            <w:tcW w:w="6095" w:type="dxa"/>
            <w:tcBorders>
              <w:top w:val="single" w:color="auto" w:sz="4" w:space="0"/>
              <w:left w:val="nil"/>
              <w:bottom w:val="single" w:color="auto" w:sz="4" w:space="0"/>
              <w:right w:val="single" w:color="auto" w:sz="4" w:space="0"/>
            </w:tcBorders>
            <w:vAlign w:val="center"/>
          </w:tcPr>
          <w:p w14:paraId="7DC5DADA">
            <w:pPr>
              <w:keepLines/>
              <w:spacing w:line="360" w:lineRule="auto"/>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否，</w:t>
            </w:r>
            <w:r>
              <w:rPr>
                <w:rFonts w:ascii="宋体" w:hAnsi="宋体" w:eastAsia="宋体" w:cs="宋体"/>
                <w:color w:val="000000" w:themeColor="text1"/>
                <w:kern w:val="0"/>
                <w:sz w:val="24"/>
                <w:szCs w:val="24"/>
                <w:highlight w:val="none"/>
                <w14:textFill>
                  <w14:solidFill>
                    <w14:schemeClr w14:val="tx1"/>
                  </w14:solidFill>
                </w14:textFill>
              </w:rPr>
              <w:t>推荐三家</w:t>
            </w:r>
            <w:r>
              <w:rPr>
                <w:rFonts w:hint="eastAsia" w:ascii="宋体" w:hAnsi="宋体" w:eastAsia="宋体" w:cs="宋体"/>
                <w:color w:val="000000" w:themeColor="text1"/>
                <w:kern w:val="0"/>
                <w:sz w:val="24"/>
                <w:szCs w:val="24"/>
                <w:highlight w:val="none"/>
                <w14:textFill>
                  <w14:solidFill>
                    <w14:schemeClr w14:val="tx1"/>
                  </w14:solidFill>
                </w14:textFill>
              </w:rPr>
              <w:t>。</w:t>
            </w:r>
          </w:p>
        </w:tc>
      </w:tr>
      <w:tr w14:paraId="3011BDF8">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6DF9A271">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4</w:t>
            </w:r>
          </w:p>
        </w:tc>
        <w:tc>
          <w:tcPr>
            <w:tcW w:w="2082" w:type="dxa"/>
            <w:tcBorders>
              <w:top w:val="single" w:color="auto" w:sz="4" w:space="0"/>
              <w:left w:val="nil"/>
              <w:bottom w:val="single" w:color="auto" w:sz="4" w:space="0"/>
              <w:right w:val="single" w:color="auto" w:sz="4" w:space="0"/>
            </w:tcBorders>
            <w:vAlign w:val="center"/>
          </w:tcPr>
          <w:p w14:paraId="2FF99388">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付款方式</w:t>
            </w:r>
          </w:p>
        </w:tc>
        <w:tc>
          <w:tcPr>
            <w:tcW w:w="6095" w:type="dxa"/>
            <w:tcBorders>
              <w:top w:val="single" w:color="auto" w:sz="4" w:space="0"/>
              <w:left w:val="nil"/>
              <w:bottom w:val="single" w:color="auto" w:sz="4" w:space="0"/>
              <w:right w:val="single" w:color="auto" w:sz="4" w:space="0"/>
            </w:tcBorders>
            <w:vAlign w:val="center"/>
          </w:tcPr>
          <w:p w14:paraId="5E312440">
            <w:pPr>
              <w:keepLines/>
              <w:spacing w:line="360" w:lineRule="auto"/>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eastAsia="zh-CN"/>
                <w14:textFill>
                  <w14:solidFill>
                    <w14:schemeClr w14:val="tx1"/>
                  </w14:solidFill>
                </w14:textFill>
              </w:rPr>
              <w:t>合同签订后，</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合同签订之日起120日历天月内完成相关成果支付工程审计价款的97%；预留3%作为质保金，待运维周期满两年后支付。</w:t>
            </w:r>
          </w:p>
        </w:tc>
      </w:tr>
      <w:tr w14:paraId="0F0E86AF">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59B8376B">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5</w:t>
            </w:r>
          </w:p>
        </w:tc>
        <w:tc>
          <w:tcPr>
            <w:tcW w:w="2082" w:type="dxa"/>
            <w:tcBorders>
              <w:top w:val="single" w:color="auto" w:sz="4" w:space="0"/>
              <w:left w:val="nil"/>
              <w:bottom w:val="single" w:color="auto" w:sz="4" w:space="0"/>
              <w:right w:val="single" w:color="auto" w:sz="4" w:space="0"/>
            </w:tcBorders>
            <w:vAlign w:val="center"/>
          </w:tcPr>
          <w:p w14:paraId="0A7D68CC">
            <w:pPr>
              <w:keepLines/>
              <w:spacing w:line="360" w:lineRule="auto"/>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履约保证金</w:t>
            </w:r>
          </w:p>
        </w:tc>
        <w:tc>
          <w:tcPr>
            <w:tcW w:w="6095" w:type="dxa"/>
            <w:tcBorders>
              <w:top w:val="single" w:color="auto" w:sz="4" w:space="0"/>
              <w:left w:val="nil"/>
              <w:bottom w:val="single" w:color="auto" w:sz="4" w:space="0"/>
              <w:right w:val="single" w:color="auto" w:sz="4" w:space="0"/>
            </w:tcBorders>
            <w:vAlign w:val="center"/>
          </w:tcPr>
          <w:p w14:paraId="54C23379">
            <w:pPr>
              <w:spacing w:line="380" w:lineRule="exact"/>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履约担保的金额：为中标合同金额的</w:t>
            </w:r>
            <w:r>
              <w:rPr>
                <w:rFonts w:hint="eastAsia" w:ascii="宋体" w:hAnsi="宋体" w:cs="宋体"/>
                <w:kern w:val="0"/>
                <w:sz w:val="24"/>
                <w:szCs w:val="24"/>
                <w:highlight w:val="none"/>
                <w:lang w:val="en-US" w:eastAsia="zh-CN"/>
              </w:rPr>
              <w:t>10</w:t>
            </w:r>
            <w:r>
              <w:rPr>
                <w:rFonts w:hint="eastAsia" w:ascii="宋体" w:hAnsi="宋体" w:eastAsia="宋体" w:cs="宋体"/>
                <w:kern w:val="0"/>
                <w:sz w:val="24"/>
                <w:szCs w:val="24"/>
                <w:highlight w:val="none"/>
                <w:lang w:val="en-US" w:eastAsia="zh-CN"/>
              </w:rPr>
              <w:t>%；</w:t>
            </w:r>
          </w:p>
          <w:p w14:paraId="30C6E487">
            <w:pPr>
              <w:spacing w:line="380" w:lineRule="exact"/>
              <w:jc w:val="left"/>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履约担保提交的时间：中标通知书发出后，合同签订</w:t>
            </w:r>
            <w:r>
              <w:rPr>
                <w:rFonts w:hint="eastAsia" w:ascii="宋体" w:hAnsi="宋体" w:cs="宋体"/>
                <w:kern w:val="0"/>
                <w:sz w:val="24"/>
                <w:szCs w:val="24"/>
                <w:highlight w:val="none"/>
                <w:lang w:val="en-US" w:eastAsia="zh-CN"/>
              </w:rPr>
              <w:t>前递交到招标人指定账户，否则视为自动放弃中标资格。</w:t>
            </w:r>
          </w:p>
          <w:p w14:paraId="18BAE28F">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kern w:val="0"/>
                <w:sz w:val="24"/>
                <w:szCs w:val="24"/>
                <w:highlight w:val="none"/>
                <w:lang w:val="en-US" w:eastAsia="zh-CN"/>
              </w:rPr>
              <w:t>履约担保的退还：项目完工验收合格后无息退还。</w:t>
            </w:r>
          </w:p>
        </w:tc>
      </w:tr>
      <w:tr w14:paraId="2849FD63">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088236F8">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6</w:t>
            </w:r>
          </w:p>
        </w:tc>
        <w:tc>
          <w:tcPr>
            <w:tcW w:w="2082" w:type="dxa"/>
            <w:tcBorders>
              <w:top w:val="single" w:color="auto" w:sz="4" w:space="0"/>
              <w:left w:val="nil"/>
              <w:bottom w:val="single" w:color="auto" w:sz="4" w:space="0"/>
              <w:right w:val="single" w:color="auto" w:sz="4" w:space="0"/>
            </w:tcBorders>
            <w:vAlign w:val="center"/>
          </w:tcPr>
          <w:p w14:paraId="48B69E7E">
            <w:pPr>
              <w:keepLines/>
              <w:spacing w:line="360" w:lineRule="auto"/>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无效标条件</w:t>
            </w:r>
          </w:p>
        </w:tc>
        <w:tc>
          <w:tcPr>
            <w:tcW w:w="6095" w:type="dxa"/>
            <w:tcBorders>
              <w:top w:val="single" w:color="auto" w:sz="4" w:space="0"/>
              <w:left w:val="nil"/>
              <w:bottom w:val="single" w:color="auto" w:sz="4" w:space="0"/>
              <w:right w:val="single" w:color="auto" w:sz="4" w:space="0"/>
            </w:tcBorders>
            <w:vAlign w:val="center"/>
          </w:tcPr>
          <w:p w14:paraId="50ADAE92">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（1）电子化投标文件附有</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不能接受的条件的；</w:t>
            </w:r>
          </w:p>
          <w:p w14:paraId="01E7E708">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（2）投标报价高于招标文件中采购预算的；</w:t>
            </w:r>
          </w:p>
          <w:p w14:paraId="2E30E3EE">
            <w:pPr>
              <w:spacing w:line="46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（3）以他人的名义投标、串通投标、以行贿手段谋取中标或者以其他弄虚作假方式投标的；</w:t>
            </w:r>
          </w:p>
          <w:p w14:paraId="2402E5F4">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（4）采取不正当手段谋取中标的。</w:t>
            </w:r>
          </w:p>
        </w:tc>
      </w:tr>
      <w:tr w14:paraId="77B441F2">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3F418AB2">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7</w:t>
            </w:r>
          </w:p>
        </w:tc>
        <w:tc>
          <w:tcPr>
            <w:tcW w:w="2082" w:type="dxa"/>
            <w:tcBorders>
              <w:top w:val="single" w:color="auto" w:sz="4" w:space="0"/>
              <w:left w:val="nil"/>
              <w:bottom w:val="single" w:color="auto" w:sz="4" w:space="0"/>
              <w:right w:val="single" w:color="auto" w:sz="4" w:space="0"/>
            </w:tcBorders>
            <w:vAlign w:val="center"/>
          </w:tcPr>
          <w:p w14:paraId="6EB43165">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招标文件费及招标</w:t>
            </w:r>
            <w:r>
              <w:rPr>
                <w:rFonts w:hint="eastAsia" w:ascii="宋体" w:hAnsi="宋体" w:eastAsia="宋体" w:cs="宋体"/>
                <w:color w:val="000000" w:themeColor="text1"/>
                <w:kern w:val="0"/>
                <w:sz w:val="24"/>
                <w:szCs w:val="24"/>
                <w:highlight w:val="none"/>
                <w14:textFill>
                  <w14:solidFill>
                    <w14:schemeClr w14:val="tx1"/>
                  </w14:solidFill>
                </w14:textFill>
              </w:rPr>
              <w:t>代理费</w:t>
            </w:r>
          </w:p>
        </w:tc>
        <w:tc>
          <w:tcPr>
            <w:tcW w:w="6095" w:type="dxa"/>
            <w:tcBorders>
              <w:top w:val="single" w:color="auto" w:sz="4" w:space="0"/>
              <w:left w:val="nil"/>
              <w:bottom w:val="single" w:color="auto" w:sz="4" w:space="0"/>
              <w:right w:val="single" w:color="auto" w:sz="4" w:space="0"/>
            </w:tcBorders>
            <w:vAlign w:val="center"/>
          </w:tcPr>
          <w:p w14:paraId="68983DF0">
            <w:pPr>
              <w:keepLines/>
              <w:spacing w:line="360" w:lineRule="auto"/>
              <w:jc w:val="left"/>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1、本项目</w:t>
            </w:r>
            <w:r>
              <w:rPr>
                <w:rFonts w:ascii="宋体" w:hAnsi="宋体" w:eastAsia="宋体" w:cs="宋体"/>
                <w:color w:val="000000" w:themeColor="text1"/>
                <w:sz w:val="24"/>
                <w:szCs w:val="21"/>
                <w:highlight w:val="none"/>
                <w14:textFill>
                  <w14:solidFill>
                    <w14:schemeClr w14:val="tx1"/>
                  </w14:solidFill>
                </w14:textFill>
              </w:rPr>
              <w:t>为全电子招标，不在收取招标文件费</w:t>
            </w:r>
            <w:r>
              <w:rPr>
                <w:rFonts w:hint="eastAsia" w:ascii="宋体" w:hAnsi="宋体" w:eastAsia="宋体" w:cs="Times New Roman"/>
                <w:color w:val="000000" w:themeColor="text1"/>
                <w:sz w:val="24"/>
                <w:szCs w:val="24"/>
                <w:highlight w:val="none"/>
                <w14:textFill>
                  <w14:solidFill>
                    <w14:schemeClr w14:val="tx1"/>
                  </w14:solidFill>
                </w14:textFill>
              </w:rPr>
              <w:t>。</w:t>
            </w:r>
          </w:p>
          <w:p w14:paraId="08C5B521">
            <w:pPr>
              <w:keepLines/>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招标代理服务收费参照豫招协[2023]002号河南省招标投标协会关于印发《河南省招标代理服务收费指导意见》规定的收费标准收取中标服务费，招标代理服务费费用由中标人支付；</w:t>
            </w:r>
          </w:p>
        </w:tc>
      </w:tr>
      <w:tr w14:paraId="19E0D5F3">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080B7C7D">
            <w:pPr>
              <w:keepLines/>
              <w:spacing w:line="360" w:lineRule="auto"/>
              <w:jc w:val="center"/>
              <w:rPr>
                <w:rFonts w:hint="eastAsia" w:ascii="宋体" w:hAnsi="宋体" w:eastAsia="宋体" w:cs="宋体"/>
                <w:color w:val="000000" w:themeColor="text1"/>
                <w:kern w:val="0"/>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8</w:t>
            </w:r>
          </w:p>
        </w:tc>
        <w:tc>
          <w:tcPr>
            <w:tcW w:w="2082" w:type="dxa"/>
            <w:tcBorders>
              <w:top w:val="single" w:color="auto" w:sz="4" w:space="0"/>
              <w:left w:val="nil"/>
              <w:bottom w:val="single" w:color="auto" w:sz="4" w:space="0"/>
              <w:right w:val="single" w:color="auto" w:sz="4" w:space="0"/>
            </w:tcBorders>
            <w:vAlign w:val="center"/>
          </w:tcPr>
          <w:p w14:paraId="1138C4F5">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采购预算</w:t>
            </w:r>
          </w:p>
        </w:tc>
        <w:tc>
          <w:tcPr>
            <w:tcW w:w="6095" w:type="dxa"/>
            <w:tcBorders>
              <w:top w:val="single" w:color="auto" w:sz="4" w:space="0"/>
              <w:left w:val="nil"/>
              <w:bottom w:val="single" w:color="auto" w:sz="4" w:space="0"/>
              <w:right w:val="single" w:color="auto" w:sz="4" w:space="0"/>
            </w:tcBorders>
            <w:vAlign w:val="center"/>
          </w:tcPr>
          <w:p w14:paraId="59AC211F">
            <w:pPr>
              <w:keepLines/>
              <w:spacing w:line="360" w:lineRule="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本项目采购预算金额:</w:t>
            </w:r>
            <w:r>
              <w:rPr>
                <w:rFonts w:hint="eastAsia" w:ascii="宋体" w:hAnsi="宋体" w:eastAsia="宋体" w:cs="宋体"/>
                <w:color w:val="000000" w:themeColor="text1"/>
                <w:sz w:val="24"/>
                <w:szCs w:val="24"/>
                <w:highlight w:val="none"/>
                <w:lang w:val="en-US" w:eastAsia="zh-CN"/>
                <w14:textFill>
                  <w14:solidFill>
                    <w14:schemeClr w14:val="tx1"/>
                  </w14:solidFill>
                </w14:textFill>
              </w:rPr>
              <w:t>4493852.00元</w:t>
            </w:r>
          </w:p>
          <w:p w14:paraId="09B5BDE5">
            <w:pPr>
              <w:keepLines/>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预算金额为约束</w:t>
            </w:r>
            <w:r>
              <w:rPr>
                <w:rFonts w:hint="eastAsia" w:ascii="宋体" w:hAnsi="宋体" w:eastAsia="宋体" w:cs="Times New Roman"/>
                <w:color w:val="000000" w:themeColor="text1"/>
                <w:sz w:val="24"/>
                <w:szCs w:val="24"/>
                <w:highlight w:val="none"/>
                <w:lang w:eastAsia="zh-CN"/>
                <w14:textFill>
                  <w14:solidFill>
                    <w14:schemeClr w14:val="tx1"/>
                  </w14:solidFill>
                </w14:textFill>
              </w:rPr>
              <w:t>投标人</w:t>
            </w:r>
            <w:r>
              <w:rPr>
                <w:rFonts w:ascii="宋体" w:hAnsi="宋体" w:eastAsia="宋体" w:cs="Times New Roman"/>
                <w:color w:val="000000" w:themeColor="text1"/>
                <w:sz w:val="24"/>
                <w:szCs w:val="24"/>
                <w:highlight w:val="none"/>
                <w14:textFill>
                  <w14:solidFill>
                    <w14:schemeClr w14:val="tx1"/>
                  </w14:solidFill>
                </w14:textFill>
              </w:rPr>
              <w:t>报价的上限，超过预算金额的报价将被拒绝。</w:t>
            </w:r>
          </w:p>
        </w:tc>
      </w:tr>
      <w:tr w14:paraId="0110A964">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2D3AB404">
            <w:pPr>
              <w:keepLines/>
              <w:spacing w:line="360" w:lineRule="auto"/>
              <w:ind w:firstLine="120" w:firstLineChars="50"/>
              <w:jc w:val="lef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3.9</w:t>
            </w:r>
          </w:p>
        </w:tc>
        <w:tc>
          <w:tcPr>
            <w:tcW w:w="2082" w:type="dxa"/>
            <w:tcBorders>
              <w:top w:val="single" w:color="auto" w:sz="4" w:space="0"/>
              <w:left w:val="nil"/>
              <w:bottom w:val="single" w:color="auto" w:sz="4" w:space="0"/>
              <w:right w:val="single" w:color="auto" w:sz="4" w:space="0"/>
            </w:tcBorders>
            <w:vAlign w:val="center"/>
          </w:tcPr>
          <w:p w14:paraId="520303BE">
            <w:pPr>
              <w:keepLines/>
              <w:spacing w:line="360" w:lineRule="auto"/>
              <w:ind w:firstLine="240" w:firstLineChars="1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河南省政府采购合同融资政策告知函 </w:t>
            </w:r>
          </w:p>
        </w:tc>
        <w:tc>
          <w:tcPr>
            <w:tcW w:w="6095" w:type="dxa"/>
            <w:tcBorders>
              <w:top w:val="single" w:color="auto" w:sz="4" w:space="0"/>
              <w:left w:val="nil"/>
              <w:bottom w:val="single" w:color="auto" w:sz="4" w:space="0"/>
              <w:right w:val="single" w:color="auto" w:sz="4" w:space="0"/>
            </w:tcBorders>
            <w:vAlign w:val="center"/>
          </w:tcPr>
          <w:p w14:paraId="402E7589">
            <w:pPr>
              <w:keepLines/>
              <w:spacing w:line="360" w:lineRule="auto"/>
              <w:ind w:firstLine="240" w:firstLineChars="1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各</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w:t>
            </w:r>
          </w:p>
          <w:p w14:paraId="13F0C12A">
            <w:pPr>
              <w:keepLines/>
              <w:spacing w:line="360" w:lineRule="auto"/>
              <w:ind w:firstLine="240" w:firstLineChars="1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欢迎贵公司参与河南省政府采购活动！ 政府采购合同融资是河南省财政厅支持中小微企业发展，针对参与政府采购活动的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融资难、融资贵问题推出的一项融资政策。贵公司若成为本次政府采购项目的中标</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，可持政府采购合同向金融机构申请贷款，无需抵押、担保，融资机构将根据《河南省政府采购合同融资工作实施方案》（豫财购【2017】10号），按照双方自愿的原则提供便捷、优惠的贷款服务。 贷款渠道和提供贷款的金融机构，可在河南省政府采购网“河南省政府采购合同融资平台”查询联系</w:t>
            </w:r>
          </w:p>
        </w:tc>
      </w:tr>
      <w:tr w14:paraId="03262431">
        <w:tblPrEx>
          <w:tblCellMar>
            <w:top w:w="0" w:type="dxa"/>
            <w:left w:w="108" w:type="dxa"/>
            <w:bottom w:w="0" w:type="dxa"/>
            <w:right w:w="108" w:type="dxa"/>
          </w:tblCellMar>
        </w:tblPrEx>
        <w:trPr>
          <w:jc w:val="center"/>
        </w:trPr>
        <w:tc>
          <w:tcPr>
            <w:tcW w:w="1010" w:type="dxa"/>
            <w:tcBorders>
              <w:top w:val="single" w:color="auto" w:sz="4" w:space="0"/>
              <w:left w:val="single" w:color="auto" w:sz="4" w:space="0"/>
              <w:bottom w:val="single" w:color="auto" w:sz="4" w:space="0"/>
              <w:right w:val="single" w:color="auto" w:sz="4" w:space="0"/>
            </w:tcBorders>
            <w:vAlign w:val="center"/>
          </w:tcPr>
          <w:p w14:paraId="2E571D19">
            <w:pPr>
              <w:keepLines/>
              <w:spacing w:line="360" w:lineRule="auto"/>
              <w:ind w:firstLine="120" w:firstLineChars="50"/>
              <w:jc w:val="left"/>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4.0</w:t>
            </w:r>
          </w:p>
        </w:tc>
        <w:tc>
          <w:tcPr>
            <w:tcW w:w="2082" w:type="dxa"/>
            <w:tcBorders>
              <w:top w:val="single" w:color="auto" w:sz="4" w:space="0"/>
              <w:left w:val="nil"/>
              <w:bottom w:val="single" w:color="auto" w:sz="4" w:space="0"/>
              <w:right w:val="single" w:color="auto" w:sz="4" w:space="0"/>
            </w:tcBorders>
            <w:vAlign w:val="center"/>
          </w:tcPr>
          <w:p w14:paraId="3B6A947A">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电子化交易</w:t>
            </w:r>
          </w:p>
          <w:p w14:paraId="1EDA0376">
            <w:pPr>
              <w:keepLines/>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注意事项</w:t>
            </w:r>
          </w:p>
        </w:tc>
        <w:tc>
          <w:tcPr>
            <w:tcW w:w="6095" w:type="dxa"/>
            <w:tcBorders>
              <w:top w:val="single" w:color="auto" w:sz="4" w:space="0"/>
              <w:left w:val="nil"/>
              <w:bottom w:val="single" w:color="auto" w:sz="4" w:space="0"/>
              <w:right w:val="single" w:color="auto" w:sz="4" w:space="0"/>
            </w:tcBorders>
            <w:vAlign w:val="center"/>
          </w:tcPr>
          <w:p w14:paraId="5FFE9B44">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具体要求：本项目为电子化、无纸化交易项目，响应文件是响应人、响应人（以下简称“响应人”）通过中心响应文件制作系统制作，并经过签章和加密后生成的电子版响应文件。</w:t>
            </w:r>
          </w:p>
          <w:p w14:paraId="5B15C511">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温馨提示：本项目为电子化、无纸化交易项目，为保证您能投标成功，请需仔细阅读以下条款。</w:t>
            </w:r>
          </w:p>
          <w:p w14:paraId="5ABE2E4E">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一、电子化投标</w:t>
            </w:r>
          </w:p>
          <w:p w14:paraId="10F8367A">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（一）电子化响应文件的签章</w:t>
            </w:r>
          </w:p>
          <w:p w14:paraId="445F0ABB">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1、响应人在生成电子化响应文件后，应对电子化响应文件进行签章，未进行签章的视为无效投标。</w:t>
            </w:r>
          </w:p>
          <w:p w14:paraId="7C0C8ABB">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2、谈判文件中要求法定代表人或授权委托人法人电子签章的，响应人在进行电子化响应文件签章时，以签盖法定代表人签章为准。</w:t>
            </w:r>
          </w:p>
          <w:p w14:paraId="1F473501">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（二）电子化响应文件的格式及上传响应文件</w:t>
            </w:r>
          </w:p>
          <w:p w14:paraId="19CCF04D">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响应人所上传的电子化响应文件，应是通过中心响应文件制作系统制作的，经过签章和加密后生成的电子版响应文件。其中包含用于响应文件上传的主文件（后缀为.smxtf）和用于应急补救的响应文件备份文件（后缀为.nsmxtf）。备份文件主要用于电子化开标出现技术问题后的补救，请响应人随身携带。</w:t>
            </w:r>
          </w:p>
          <w:p w14:paraId="73579C99">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注：响应人投报多个标段的，需要每个标段单独制作电子响应文件。</w:t>
            </w:r>
          </w:p>
          <w:p w14:paraId="42D81A2B">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2、电子化响应文件应在投标截止时间前成功上传至三门峡市公共资源电子化交易系统。至投标截止时间止，仍未上传成功的电子化响应文件将不予接收。</w:t>
            </w:r>
          </w:p>
          <w:p w14:paraId="1B020FC8">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注：如按照电子化投标操作教材制作完成的电子化响应文件无法上传的，响应人应在投标截止时间前尽早的联系中心技术人员，以便有充分的时间进行处理。响应人应充分考虑到处理技术问题和上传数据等工作所需的时间问题，响应文件未在投标截止时间前成功上传的，其响应文件不予接收。</w:t>
            </w:r>
          </w:p>
          <w:p w14:paraId="4BEC270F">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技术联系电话：400-998-0000</w:t>
            </w:r>
          </w:p>
          <w:p w14:paraId="086F3C52">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主体库咨询电话:0398-3117815</w:t>
            </w:r>
          </w:p>
          <w:p w14:paraId="4C4B7694">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CA证书制发:0398-2181635</w:t>
            </w:r>
          </w:p>
          <w:p w14:paraId="1A7E06C4">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科技信息科:0398-3117095</w:t>
            </w:r>
          </w:p>
          <w:p w14:paraId="53FB3187">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（三）电子化项目开标、解密、唱标、评标</w:t>
            </w:r>
          </w:p>
          <w:p w14:paraId="467C433F">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本项目采用电子化、无纸化进行招标，开标当日，响应人无需到开标现场参加开标会议，响应人应当在投标截止时间前，登陆不见面开标大厅选择登陆三门峡市公共资源电子招投标系统进行登陆,在线准时参加开标活动并进行响应文件解密等</w:t>
            </w:r>
          </w:p>
          <w:p w14:paraId="091BDECD">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2、电子化响应文件采用一次加密方式。开标时，由响应人使用CA 证书，在规定时间内对其电子化响应文件进行解密。每位响应人的解密时间为开标时间起30 分钟内，如在规定时间内未完成解密的，其响应文件不予开标、唱标。</w:t>
            </w:r>
          </w:p>
          <w:p w14:paraId="6E1596DE">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3、电子化响应文件解密异常的处理</w:t>
            </w:r>
          </w:p>
          <w:p w14:paraId="61198168">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如出现响应人的电子响应文件无法解密等异常情况，响应人应及时致电中介服务机构说明。响应文件异常，按以下步骤进行处理：</w:t>
            </w:r>
          </w:p>
          <w:p w14:paraId="3C8B9452">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（1）首先由技术人员进行问题排查。</w:t>
            </w:r>
          </w:p>
          <w:p w14:paraId="207397FC">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（2）经技术人员排查后，是响应人文件自身问题导致响应文件无法解密的，该响应文件将不予接收、解密和唱标。开标会议继续进行。</w:t>
            </w:r>
          </w:p>
          <w:p w14:paraId="4E1E337F">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46F472A5">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4、待所有响应人响应文件解密完成后，由中介服务机构操作，对所有已解密响应文件进行唱标。</w:t>
            </w:r>
          </w:p>
          <w:p w14:paraId="0D9E3D1B">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响应人应保证在开标期间电话、电脑、网络能够正常工作，响应人因停电、电脑病毒、网络堵塞等原因，未在规定的解密时间内对响应文件进行解密的，其响应文件不予接收、唱标。</w:t>
            </w:r>
          </w:p>
          <w:p w14:paraId="70223EE4">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5、开标时投标人可登录到交易系统中在开标解密栏中点击报价一览表查看自己的投标报价。如对自己的唱标内容有异议的，应在投标人解密成功后10分钟内向中服务机构通过开标大厅对话框提出质疑。中介服务机构应在监督人员的监督下接受</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lang w:eastAsia="zh-CN"/>
                <w14:textFill>
                  <w14:solidFill>
                    <w14:schemeClr w14:val="tx1"/>
                  </w14:solidFill>
                </w14:textFill>
              </w:rPr>
              <w:t>的质疑通过开标大厅对话框</w:t>
            </w:r>
            <w:r>
              <w:rPr>
                <w:rFonts w:hint="eastAsia" w:ascii="宋体" w:hAnsi="宋体" w:eastAsia="宋体" w:cs="宋体"/>
                <w:color w:val="000000" w:themeColor="text1"/>
                <w:sz w:val="24"/>
                <w:szCs w:val="24"/>
                <w:highlight w:val="none"/>
                <w:lang w:val="en-US" w:eastAsia="zh-CN"/>
                <w14:textFill>
                  <w14:solidFill>
                    <w14:schemeClr w14:val="tx1"/>
                  </w14:solidFill>
                </w14:textFill>
              </w:rPr>
              <w:t>进行答复</w:t>
            </w:r>
            <w:r>
              <w:rPr>
                <w:rFonts w:hint="eastAsia" w:ascii="宋体" w:hAnsi="宋体" w:eastAsia="宋体" w:cs="宋体"/>
                <w:color w:val="000000" w:themeColor="text1"/>
                <w:sz w:val="24"/>
                <w:szCs w:val="24"/>
                <w:highlight w:val="none"/>
                <w:lang w:eastAsia="zh-CN"/>
                <w14:textFill>
                  <w14:solidFill>
                    <w14:schemeClr w14:val="tx1"/>
                  </w14:solidFill>
                </w14:textFill>
              </w:rPr>
              <w:t>并做好书面记录。</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lang w:eastAsia="zh-CN"/>
                <w14:textFill>
                  <w14:solidFill>
                    <w14:schemeClr w14:val="tx1"/>
                  </w14:solidFill>
                </w14:textFill>
              </w:rPr>
              <w:t>未在规定时间内提出质疑的，视为认可唱标内容。</w:t>
            </w:r>
          </w:p>
          <w:p w14:paraId="238A4E05">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6、评标时，</w:t>
            </w:r>
            <w:r>
              <w:rPr>
                <w:rFonts w:hint="eastAsia" w:ascii="宋体" w:hAnsi="宋体" w:eastAsia="宋体" w:cs="宋体"/>
                <w:color w:val="000000" w:themeColor="text1"/>
                <w:sz w:val="24"/>
                <w:szCs w:val="24"/>
                <w:highlight w:val="none"/>
                <w:lang w:val="en-US" w:eastAsia="zh-CN"/>
                <w14:textFill>
                  <w14:solidFill>
                    <w14:schemeClr w14:val="tx1"/>
                  </w14:solidFill>
                </w14:textFill>
              </w:rPr>
              <w:t>评标委员会</w:t>
            </w:r>
            <w:r>
              <w:rPr>
                <w:rFonts w:hint="eastAsia" w:ascii="宋体" w:hAnsi="宋体" w:eastAsia="宋体" w:cs="宋体"/>
                <w:color w:val="000000" w:themeColor="text1"/>
                <w:sz w:val="24"/>
                <w:szCs w:val="24"/>
                <w:highlight w:val="none"/>
                <w:lang w:eastAsia="zh-CN"/>
                <w14:textFill>
                  <w14:solidFill>
                    <w14:schemeClr w14:val="tx1"/>
                  </w14:solidFill>
                </w14:textFill>
              </w:rPr>
              <w:t>对电子化投标文件有质疑的，将通过电子化交易系统</w:t>
            </w:r>
            <w:r>
              <w:rPr>
                <w:rFonts w:hint="eastAsia" w:ascii="宋体" w:hAnsi="宋体" w:eastAsia="宋体" w:cs="宋体"/>
                <w:color w:val="000000" w:themeColor="text1"/>
                <w:sz w:val="24"/>
                <w:szCs w:val="24"/>
                <w:highlight w:val="none"/>
                <w:lang w:val="en-US" w:eastAsia="zh-CN"/>
                <w14:textFill>
                  <w14:solidFill>
                    <w14:schemeClr w14:val="tx1"/>
                  </w14:solidFill>
                </w14:textFill>
              </w:rPr>
              <w:t>向投标人</w:t>
            </w:r>
            <w:r>
              <w:rPr>
                <w:rFonts w:hint="eastAsia" w:ascii="宋体" w:hAnsi="宋体" w:eastAsia="宋体" w:cs="宋体"/>
                <w:color w:val="000000" w:themeColor="text1"/>
                <w:sz w:val="24"/>
                <w:szCs w:val="24"/>
                <w:highlight w:val="none"/>
                <w:lang w:eastAsia="zh-CN"/>
                <w14:textFill>
                  <w14:solidFill>
                    <w14:schemeClr w14:val="tx1"/>
                  </w14:solidFill>
                </w14:textFill>
              </w:rPr>
              <w:t>发起质疑。</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lang w:eastAsia="zh-CN"/>
                <w14:textFill>
                  <w14:solidFill>
                    <w14:schemeClr w14:val="tx1"/>
                  </w14:solidFill>
                </w14:textFill>
              </w:rPr>
              <w:t>的回复文件必须以经过</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lang w:eastAsia="zh-CN"/>
                <w14:textFill>
                  <w14:solidFill>
                    <w14:schemeClr w14:val="tx1"/>
                  </w14:solidFill>
                </w14:textFill>
              </w:rPr>
              <w:t>和其法定代表人签章的PDF式文件为准，并通过电子化交易系统提交至</w:t>
            </w:r>
            <w:r>
              <w:rPr>
                <w:rFonts w:hint="eastAsia" w:ascii="宋体" w:hAnsi="宋体" w:eastAsia="宋体" w:cs="宋体"/>
                <w:color w:val="000000" w:themeColor="text1"/>
                <w:sz w:val="24"/>
                <w:szCs w:val="24"/>
                <w:highlight w:val="none"/>
                <w:lang w:val="en-US" w:eastAsia="zh-CN"/>
                <w14:textFill>
                  <w14:solidFill>
                    <w14:schemeClr w14:val="tx1"/>
                  </w14:solidFill>
                </w14:textFill>
              </w:rPr>
              <w:t>评标委员会</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4CFD0D28">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7、如评标委员会对</w:t>
            </w:r>
            <w:r>
              <w:rPr>
                <w:rFonts w:hint="eastAsia" w:ascii="宋体" w:hAnsi="宋体" w:eastAsia="宋体" w:cs="宋体"/>
                <w:color w:val="000000" w:themeColor="text1"/>
                <w:sz w:val="24"/>
                <w:szCs w:val="24"/>
                <w:highlight w:val="none"/>
                <w:lang w:val="en-US" w:eastAsia="zh-CN"/>
                <w14:textFill>
                  <w14:solidFill>
                    <w14:schemeClr w14:val="tx1"/>
                  </w14:solidFill>
                </w14:textFill>
              </w:rPr>
              <w:t>电子投标文件</w:t>
            </w:r>
            <w:r>
              <w:rPr>
                <w:rFonts w:hint="eastAsia" w:ascii="宋体" w:hAnsi="宋体" w:eastAsia="宋体" w:cs="宋体"/>
                <w:color w:val="000000" w:themeColor="text1"/>
                <w:sz w:val="24"/>
                <w:szCs w:val="24"/>
                <w:highlight w:val="none"/>
                <w:lang w:eastAsia="zh-CN"/>
                <w14:textFill>
                  <w14:solidFill>
                    <w14:schemeClr w14:val="tx1"/>
                  </w14:solidFill>
                </w14:textFill>
              </w:rPr>
              <w:t>需要回复的，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投标人必须在规定时间内给出答复，投标人</w:t>
            </w:r>
            <w:r>
              <w:rPr>
                <w:rFonts w:hint="eastAsia" w:ascii="宋体" w:hAnsi="宋体" w:eastAsia="宋体" w:cs="宋体"/>
                <w:color w:val="000000" w:themeColor="text1"/>
                <w:sz w:val="24"/>
                <w:szCs w:val="24"/>
                <w:highlight w:val="none"/>
                <w:lang w:eastAsia="zh-CN"/>
                <w14:textFill>
                  <w14:solidFill>
                    <w14:schemeClr w14:val="tx1"/>
                  </w14:solidFill>
                </w14:textFill>
              </w:rPr>
              <w:t>在规定的时间内未回复的，视为</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lang w:eastAsia="zh-CN"/>
                <w14:textFill>
                  <w14:solidFill>
                    <w14:schemeClr w14:val="tx1"/>
                  </w14:solidFill>
                </w14:textFill>
              </w:rPr>
              <w:t>放弃回复，评标委员会将自行对需要回复的内容进行认定。</w:t>
            </w:r>
          </w:p>
          <w:p w14:paraId="21B14792">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二、相关证书原件的提交</w:t>
            </w:r>
          </w:p>
          <w:p w14:paraId="05E588AC">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本项目实行资格后审，投标文件中要求响应人提交资质、业绩、荣誉及单位人员等相关资料原件的，响应人需将原件扫描件制作到电子投标文件中。</w:t>
            </w:r>
          </w:p>
          <w:p w14:paraId="4132926D">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（1）资格评（预）审部分：资格评（预）以投标文件为准，其上传资料真实性由响应人自行承担，同时，响应人要完善主体库。</w:t>
            </w:r>
          </w:p>
          <w:p w14:paraId="7E36EA8A">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（2）评标打分部分：评标打分部分仍按照100分制原则进行，涉及到资格审查、企业荣誉、人员业绩、企业业绩等计分部分时，以投标单位自行上传到投标文件中的相应内容为准。</w:t>
            </w:r>
          </w:p>
          <w:p w14:paraId="1C93088B">
            <w:pPr>
              <w:keepLines/>
              <w:spacing w:line="360" w:lineRule="auto"/>
              <w:ind w:firstLine="240" w:firstLineChars="100"/>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投标文件编制部分：在招标文件中要求响应人按照投标文件格式进行投标文件编制，在投标文件编制时，应明确将投标单位企业基本情况、资质情况、人员情况、财务情况、业绩情况编入投标文件，便于进行资格审查及评标打分。</w:t>
            </w:r>
          </w:p>
          <w:p w14:paraId="41D6B85F">
            <w:pPr>
              <w:keepLines/>
              <w:spacing w:line="360" w:lineRule="auto"/>
              <w:ind w:firstLine="240" w:firstLineChars="100"/>
              <w:jc w:val="lef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）响应人需应仔细阅读操作手册；响应人对投标文件信息的真实性、有效性、清晰可辩性负责。</w:t>
            </w:r>
          </w:p>
          <w:p w14:paraId="3F9176F3">
            <w:pPr>
              <w:keepLines/>
              <w:spacing w:line="360" w:lineRule="auto"/>
              <w:ind w:firstLine="240" w:firstLineChars="1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提示：本项目为电子化、无纸化交易项目，响应人时不再接受任何纸质资料，为保证您能投标成功，请需仔细阅读以上条款</w:t>
            </w:r>
          </w:p>
        </w:tc>
      </w:tr>
    </w:tbl>
    <w:p w14:paraId="60FC88CC">
      <w:pPr>
        <w:pStyle w:val="5"/>
        <w:ind w:left="0" w:leftChars="0" w:firstLine="0" w:firstLineChars="0"/>
        <w:rPr>
          <w:rFonts w:hint="eastAsia" w:ascii="宋体" w:hAnsi="宋体" w:eastAsia="宋体" w:cs="宋体"/>
          <w:b/>
          <w:bCs/>
          <w:color w:val="000000" w:themeColor="text1"/>
          <w:sz w:val="36"/>
          <w:szCs w:val="36"/>
          <w:highlight w:val="none"/>
          <w14:textFill>
            <w14:solidFill>
              <w14:schemeClr w14:val="tx1"/>
            </w14:solidFill>
          </w14:textFill>
        </w:rPr>
      </w:pPr>
    </w:p>
    <w:p w14:paraId="45493227">
      <w:pPr>
        <w:spacing w:line="440" w:lineRule="exact"/>
        <w:ind w:firstLine="3614" w:firstLineChars="1000"/>
        <w:jc w:val="both"/>
        <w:rPr>
          <w:rFonts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一、总则</w:t>
      </w:r>
    </w:p>
    <w:p w14:paraId="51E62623">
      <w:pPr>
        <w:spacing w:line="440" w:lineRule="exact"/>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p>
    <w:p w14:paraId="5F274BE1">
      <w:pPr>
        <w:spacing w:line="440" w:lineRule="exact"/>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1、项目概况</w:t>
      </w:r>
    </w:p>
    <w:p w14:paraId="735AD797">
      <w:pPr>
        <w:spacing w:line="360" w:lineRule="auto"/>
        <w:ind w:firstLine="482" w:firstLineChars="20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服务内容：</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内容包含城市生命线综合监测预警系统软件平台、硬件系统、城市生命线系统上政务云、运管服对接和系统集成与运维。</w:t>
      </w:r>
    </w:p>
    <w:p w14:paraId="797729DD">
      <w:pPr>
        <w:spacing w:line="440" w:lineRule="exact"/>
        <w:ind w:left="479" w:leftChars="228" w:firstLine="0" w:firstLineChars="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sz w:val="24"/>
          <w:szCs w:val="24"/>
          <w:highlight w:val="none"/>
          <w:lang w:eastAsia="zh-CN"/>
          <w14:textFill>
            <w14:solidFill>
              <w14:schemeClr w14:val="tx1"/>
            </w14:solidFill>
          </w14:textFill>
        </w:rPr>
        <w:t>财政资金</w:t>
      </w:r>
      <w:r>
        <w:rPr>
          <w:rFonts w:hint="eastAsia" w:ascii="宋体" w:hAnsi="宋体" w:eastAsia="宋体" w:cs="宋体"/>
          <w:color w:val="000000" w:themeColor="text1"/>
          <w:sz w:val="24"/>
          <w:szCs w:val="24"/>
          <w:highlight w:val="none"/>
          <w14:textFill>
            <w14:solidFill>
              <w14:schemeClr w14:val="tx1"/>
            </w14:solidFill>
          </w14:textFill>
        </w:rPr>
        <w:t>，已落实</w:t>
      </w:r>
    </w:p>
    <w:p w14:paraId="510BE4DF">
      <w:pPr>
        <w:spacing w:line="580" w:lineRule="exact"/>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1.3</w:t>
      </w:r>
      <w:r>
        <w:rPr>
          <w:rFonts w:hint="eastAsia" w:ascii="宋体" w:hAnsi="宋体" w:eastAsia="宋体" w:cs="宋体"/>
          <w:color w:val="000000" w:themeColor="text1"/>
          <w:sz w:val="24"/>
          <w:szCs w:val="24"/>
          <w:highlight w:val="none"/>
          <w14:textFill>
            <w14:solidFill>
              <w14:schemeClr w14:val="tx1"/>
            </w14:solidFill>
          </w14:textFill>
        </w:rPr>
        <w:t>采购预算：</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4493852.00元</w:t>
      </w:r>
    </w:p>
    <w:p w14:paraId="5E6B7F56">
      <w:pPr>
        <w:spacing w:line="580" w:lineRule="exact"/>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质量要求：</w:t>
      </w:r>
      <w:r>
        <w:rPr>
          <w:rFonts w:hint="eastAsia" w:ascii="新宋体" w:hAnsi="新宋体" w:eastAsia="新宋体" w:cs="新宋体"/>
          <w:b w:val="0"/>
          <w:color w:val="000000"/>
          <w:sz w:val="24"/>
          <w:szCs w:val="24"/>
          <w:highlight w:val="none"/>
          <w:lang w:eastAsia="zh-CN"/>
        </w:rPr>
        <w:t>合格，符合国家及行业标准并满足采购人要求</w:t>
      </w:r>
    </w:p>
    <w:p w14:paraId="5D0ED6E3">
      <w:pPr>
        <w:spacing w:line="580" w:lineRule="exact"/>
        <w:ind w:firstLine="482" w:firstLineChars="200"/>
        <w:rPr>
          <w:rFonts w:hint="eastAsia" w:ascii="宋体" w:hAnsi="宋体" w:cs="宋体"/>
          <w:bCs/>
          <w:color w:val="auto"/>
          <w:sz w:val="24"/>
          <w:szCs w:val="28"/>
          <w:highlight w:val="none"/>
          <w:lang w:val="en-US" w:eastAsia="zh-CN"/>
        </w:rPr>
      </w:pPr>
      <w:r>
        <w:rPr>
          <w:rFonts w:hint="eastAsia" w:ascii="宋体" w:hAnsi="宋体" w:eastAsia="宋体" w:cs="宋体"/>
          <w:b/>
          <w:color w:val="000000" w:themeColor="text1"/>
          <w:sz w:val="24"/>
          <w:szCs w:val="24"/>
          <w:highlight w:val="none"/>
          <w14:textFill>
            <w14:solidFill>
              <w14:schemeClr w14:val="tx1"/>
            </w14:solidFill>
          </w14:textFill>
        </w:rPr>
        <w:t>1.5</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w:t>
      </w:r>
      <w:r>
        <w:rPr>
          <w:rFonts w:hint="eastAsia" w:ascii="宋体" w:hAnsi="宋体" w:eastAsia="宋体" w:cs="宋体"/>
          <w:color w:val="000000" w:themeColor="text1"/>
          <w:sz w:val="24"/>
          <w:szCs w:val="24"/>
          <w:highlight w:val="none"/>
          <w14:textFill>
            <w14:solidFill>
              <w14:schemeClr w14:val="tx1"/>
            </w14:solidFill>
          </w14:textFill>
        </w:rPr>
        <w:t>期：</w:t>
      </w:r>
      <w:r>
        <w:rPr>
          <w:rFonts w:hint="eastAsia" w:ascii="宋体" w:hAnsi="宋体" w:eastAsia="宋体" w:cs="宋体"/>
          <w:color w:val="000000" w:themeColor="text1"/>
          <w:sz w:val="24"/>
          <w:szCs w:val="24"/>
          <w:highlight w:val="none"/>
          <w:lang w:val="en-US" w:eastAsia="zh-CN"/>
          <w14:textFill>
            <w14:solidFill>
              <w14:schemeClr w14:val="tx1"/>
            </w14:solidFill>
          </w14:textFill>
        </w:rPr>
        <w:t>自合同签订之日起120日历天完成（运维期两年）</w:t>
      </w:r>
    </w:p>
    <w:p w14:paraId="340DF603">
      <w:pPr>
        <w:spacing w:line="440" w:lineRule="exact"/>
        <w:ind w:firstLine="482"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1.6</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w:t>
      </w:r>
      <w:r>
        <w:rPr>
          <w:rFonts w:hint="eastAsia" w:ascii="宋体" w:hAnsi="宋体" w:eastAsia="宋体" w:cs="宋体"/>
          <w:color w:val="000000" w:themeColor="text1"/>
          <w:sz w:val="24"/>
          <w:szCs w:val="24"/>
          <w:highlight w:val="none"/>
          <w14:textFill>
            <w14:solidFill>
              <w14:schemeClr w14:val="tx1"/>
            </w14:solidFill>
          </w14:textFill>
        </w:rPr>
        <w:t>地点：</w:t>
      </w:r>
      <w:r>
        <w:rPr>
          <w:rFonts w:hint="eastAsia" w:ascii="宋体" w:hAnsi="宋体" w:eastAsia="宋体" w:cs="宋体"/>
          <w:color w:val="000000" w:themeColor="text1"/>
          <w:sz w:val="24"/>
          <w:szCs w:val="24"/>
          <w:highlight w:val="none"/>
          <w:lang w:val="en-US" w:eastAsia="zh-CN"/>
          <w14:textFill>
            <w14:solidFill>
              <w14:schemeClr w14:val="tx1"/>
            </w14:solidFill>
          </w14:textFill>
        </w:rPr>
        <w:t>卢氏县</w:t>
      </w:r>
    </w:p>
    <w:p w14:paraId="57CAD6DB">
      <w:pPr>
        <w:spacing w:line="440" w:lineRule="exact"/>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2、投标费用</w:t>
      </w:r>
    </w:p>
    <w:p w14:paraId="2BF85D9A">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2.1</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承担其</w:t>
      </w:r>
      <w:r>
        <w:rPr>
          <w:rFonts w:hint="eastAsia" w:ascii="宋体" w:hAnsi="宋体" w:eastAsia="宋体" w:cs="宋体"/>
          <w:color w:val="000000" w:themeColor="text1"/>
          <w:kern w:val="0"/>
          <w:sz w:val="24"/>
          <w:szCs w:val="24"/>
          <w:highlight w:val="none"/>
          <w14:textFill>
            <w14:solidFill>
              <w14:schemeClr w14:val="tx1"/>
            </w14:solidFill>
          </w14:textFill>
        </w:rPr>
        <w:t>电子化</w:t>
      </w:r>
      <w:r>
        <w:rPr>
          <w:rFonts w:hint="eastAsia" w:ascii="宋体" w:hAnsi="宋体" w:eastAsia="宋体" w:cs="宋体"/>
          <w:color w:val="000000" w:themeColor="text1"/>
          <w:sz w:val="24"/>
          <w:szCs w:val="24"/>
          <w:highlight w:val="none"/>
          <w14:textFill>
            <w14:solidFill>
              <w14:schemeClr w14:val="tx1"/>
            </w14:solidFill>
          </w14:textFill>
        </w:rPr>
        <w:t>投标文件编制与递交所涉及的一切费用。在任何情况下</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和采购代理机构对上述费用均不承担任何责任。</w:t>
      </w:r>
    </w:p>
    <w:p w14:paraId="71A11AF2">
      <w:pPr>
        <w:spacing w:line="440" w:lineRule="exac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3、定义及解释</w:t>
      </w:r>
    </w:p>
    <w:p w14:paraId="48A8E2B1">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3.1</w:t>
      </w:r>
      <w:r>
        <w:rPr>
          <w:rFonts w:hint="eastAsia" w:ascii="宋体" w:hAnsi="宋体" w:eastAsia="宋体" w:cs="宋体"/>
          <w:color w:val="000000" w:themeColor="text1"/>
          <w:sz w:val="24"/>
          <w:szCs w:val="24"/>
          <w:highlight w:val="none"/>
          <w14:textFill>
            <w14:solidFill>
              <w14:schemeClr w14:val="tx1"/>
            </w14:solidFill>
          </w14:textFill>
        </w:rPr>
        <w:t>货物：系指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按招标文件规定而提供的货物及其他有关资料和材料。</w:t>
      </w:r>
    </w:p>
    <w:p w14:paraId="42D10800">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 xml:space="preserve"> 3.2</w:t>
      </w:r>
      <w:r>
        <w:rPr>
          <w:rFonts w:hint="eastAsia" w:ascii="宋体" w:hAnsi="宋体" w:eastAsia="宋体" w:cs="宋体"/>
          <w:color w:val="000000" w:themeColor="text1"/>
          <w:sz w:val="24"/>
          <w:szCs w:val="24"/>
          <w:highlight w:val="none"/>
          <w14:textFill>
            <w14:solidFill>
              <w14:schemeClr w14:val="tx1"/>
            </w14:solidFill>
          </w14:textFill>
        </w:rPr>
        <w:t xml:space="preserve"> 服务：系指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按招标文件提供的服务。</w:t>
      </w:r>
    </w:p>
    <w:p w14:paraId="13FB77B0">
      <w:pPr>
        <w:spacing w:line="440" w:lineRule="exact"/>
        <w:ind w:firstLine="482" w:firstLineChars="200"/>
        <w:rPr>
          <w:rFonts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3.3 </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 xml:space="preserve">卢氏县住房和城乡建设局 </w:t>
      </w:r>
      <w:r>
        <w:rPr>
          <w:rFonts w:hint="eastAsia" w:ascii="宋体" w:hAnsi="宋体" w:eastAsia="宋体" w:cs="宋体"/>
          <w:color w:val="000000" w:themeColor="text1"/>
          <w:sz w:val="24"/>
          <w:szCs w:val="24"/>
          <w:highlight w:val="none"/>
          <w14:textFill>
            <w14:solidFill>
              <w14:schemeClr w14:val="tx1"/>
            </w14:solidFill>
          </w14:textFill>
        </w:rPr>
        <w:t>。</w:t>
      </w:r>
    </w:p>
    <w:p w14:paraId="638F3FC0">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 xml:space="preserve"> 3.4</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：是指响应招标、参加投标竞争的法人或者其他组织。</w:t>
      </w:r>
    </w:p>
    <w:p w14:paraId="078664C9">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 xml:space="preserve">3.5 </w:t>
      </w:r>
      <w:r>
        <w:rPr>
          <w:rFonts w:hint="eastAsia" w:ascii="宋体" w:hAnsi="宋体" w:eastAsia="宋体" w:cs="宋体"/>
          <w:color w:val="000000" w:themeColor="text1"/>
          <w:sz w:val="24"/>
          <w:szCs w:val="24"/>
          <w:highlight w:val="none"/>
          <w14:textFill>
            <w14:solidFill>
              <w14:schemeClr w14:val="tx1"/>
            </w14:solidFill>
          </w14:textFill>
        </w:rPr>
        <w:t>采购代理机构：</w:t>
      </w:r>
      <w:r>
        <w:rPr>
          <w:rFonts w:hint="eastAsia" w:ascii="宋体" w:hAnsi="宋体" w:eastAsia="宋体" w:cs="宋体"/>
          <w:color w:val="000000" w:themeColor="text1"/>
          <w:sz w:val="24"/>
          <w:szCs w:val="24"/>
          <w:highlight w:val="none"/>
          <w:lang w:eastAsia="zh-CN"/>
          <w14:textFill>
            <w14:solidFill>
              <w14:schemeClr w14:val="tx1"/>
            </w14:solidFill>
          </w14:textFill>
        </w:rPr>
        <w:t>河南典正工程咨询有限公司</w:t>
      </w:r>
      <w:r>
        <w:rPr>
          <w:rFonts w:hint="eastAsia" w:ascii="宋体" w:hAnsi="宋体" w:eastAsia="宋体" w:cs="宋体"/>
          <w:color w:val="000000" w:themeColor="text1"/>
          <w:sz w:val="24"/>
          <w:szCs w:val="24"/>
          <w:highlight w:val="none"/>
          <w14:textFill>
            <w14:solidFill>
              <w14:schemeClr w14:val="tx1"/>
            </w14:solidFill>
          </w14:textFill>
        </w:rPr>
        <w:t>。</w:t>
      </w:r>
    </w:p>
    <w:p w14:paraId="2687BB47">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3.6</w:t>
      </w:r>
      <w:r>
        <w:rPr>
          <w:rFonts w:hint="eastAsia" w:ascii="宋体" w:hAnsi="宋体" w:eastAsia="宋体" w:cs="宋体"/>
          <w:color w:val="000000" w:themeColor="text1"/>
          <w:sz w:val="24"/>
          <w:szCs w:val="24"/>
          <w:highlight w:val="none"/>
          <w14:textFill>
            <w14:solidFill>
              <w14:schemeClr w14:val="tx1"/>
            </w14:solidFill>
          </w14:textFill>
        </w:rPr>
        <w:t xml:space="preserve"> 评标委员会：是指按照《中华人民共和国政府采购法》</w:t>
      </w:r>
      <w:r>
        <w:rPr>
          <w:rFonts w:hint="eastAsia" w:ascii="宋体" w:hAnsi="宋体" w:eastAsia="宋体" w:cs="宋体"/>
          <w:color w:val="000000" w:themeColor="text1"/>
          <w:kern w:val="0"/>
          <w:sz w:val="24"/>
          <w:szCs w:val="24"/>
          <w:highlight w:val="none"/>
          <w14:textFill>
            <w14:solidFill>
              <w14:schemeClr w14:val="tx1"/>
            </w14:solidFill>
          </w14:textFill>
        </w:rPr>
        <w:t>和《评标委员会和评标方法暂行规定》的</w:t>
      </w:r>
      <w:r>
        <w:rPr>
          <w:rFonts w:hint="eastAsia" w:ascii="宋体" w:hAnsi="宋体" w:eastAsia="宋体" w:cs="宋体"/>
          <w:color w:val="000000" w:themeColor="text1"/>
          <w:sz w:val="24"/>
          <w:szCs w:val="24"/>
          <w:highlight w:val="none"/>
          <w14:textFill>
            <w14:solidFill>
              <w14:schemeClr w14:val="tx1"/>
            </w14:solidFill>
          </w14:textFill>
        </w:rPr>
        <w:t>规定组建的专门负责本次招标的评标工作的临时机构。</w:t>
      </w:r>
    </w:p>
    <w:p w14:paraId="18C16CCA">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3.7</w:t>
      </w:r>
      <w:r>
        <w:rPr>
          <w:rFonts w:hint="eastAsia" w:ascii="宋体" w:hAnsi="宋体" w:eastAsia="宋体" w:cs="宋体"/>
          <w:color w:val="000000" w:themeColor="text1"/>
          <w:sz w:val="24"/>
          <w:szCs w:val="24"/>
          <w:highlight w:val="none"/>
          <w14:textFill>
            <w14:solidFill>
              <w14:schemeClr w14:val="tx1"/>
            </w14:solidFill>
          </w14:textFill>
        </w:rPr>
        <w:t>日期、天数、时间：无特别说明时是指公历日及北京时间。</w:t>
      </w:r>
    </w:p>
    <w:p w14:paraId="264E9B0A">
      <w:pPr>
        <w:spacing w:line="440" w:lineRule="exact"/>
        <w:ind w:firstLine="482" w:firstLineChars="200"/>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4、合格的</w:t>
      </w:r>
      <w:r>
        <w:rPr>
          <w:rFonts w:hint="eastAsia" w:ascii="宋体" w:hAnsi="宋体" w:eastAsia="宋体" w:cs="宋体"/>
          <w:b/>
          <w:bCs/>
          <w:color w:val="000000" w:themeColor="text1"/>
          <w:sz w:val="24"/>
          <w:szCs w:val="24"/>
          <w:highlight w:val="none"/>
          <w:lang w:eastAsia="zh-CN"/>
          <w14:textFill>
            <w14:solidFill>
              <w14:schemeClr w14:val="tx1"/>
            </w14:solidFill>
          </w14:textFill>
        </w:rPr>
        <w:t>投标人</w:t>
      </w:r>
    </w:p>
    <w:p w14:paraId="0ADB6B39">
      <w:pPr>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投标人参加本次政府采购活动</w:t>
      </w:r>
      <w:r>
        <w:rPr>
          <w:rFonts w:hint="eastAsia" w:ascii="宋体" w:hAnsi="宋体" w:eastAsia="宋体" w:cs="宋体"/>
          <w:color w:val="000000" w:themeColor="text1"/>
          <w:sz w:val="24"/>
          <w:szCs w:val="24"/>
          <w:highlight w:val="none"/>
          <w:lang w:val="en-US" w:eastAsia="zh-CN"/>
          <w14:textFill>
            <w14:solidFill>
              <w14:schemeClr w14:val="tx1"/>
            </w14:solidFill>
          </w14:textFill>
        </w:rPr>
        <w:t>满足</w:t>
      </w:r>
      <w:r>
        <w:rPr>
          <w:rFonts w:hint="eastAsia" w:ascii="宋体" w:hAnsi="宋体" w:eastAsia="宋体" w:cs="宋体"/>
          <w:color w:val="000000" w:themeColor="text1"/>
          <w:sz w:val="24"/>
          <w:szCs w:val="24"/>
          <w:highlight w:val="none"/>
          <w:lang w:eastAsia="zh-CN"/>
          <w14:textFill>
            <w14:solidFill>
              <w14:schemeClr w14:val="tx1"/>
            </w14:solidFill>
          </w14:textFill>
        </w:rPr>
        <w:t>《中华人民共和国政府采购法》第二十二条的规定并同时具备下列条件：</w:t>
      </w:r>
    </w:p>
    <w:p w14:paraId="5ABE3B9A">
      <w:pPr>
        <w:spacing w:line="44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投标人须</w:t>
      </w:r>
      <w:r>
        <w:rPr>
          <w:rFonts w:hint="eastAsia" w:ascii="宋体" w:hAnsi="宋体" w:eastAsia="宋体" w:cs="宋体"/>
          <w:color w:val="000000" w:themeColor="text1"/>
          <w:sz w:val="24"/>
          <w:szCs w:val="24"/>
          <w:highlight w:val="none"/>
          <w:lang w:eastAsia="zh-CN"/>
          <w14:textFill>
            <w14:solidFill>
              <w14:schemeClr w14:val="tx1"/>
            </w14:solidFill>
          </w14:textFill>
        </w:rPr>
        <w:t>具有独立承担民事责任的能力；</w:t>
      </w:r>
      <w:r>
        <w:rPr>
          <w:rFonts w:hint="eastAsia" w:ascii="宋体" w:hAnsi="宋体" w:eastAsia="宋体" w:cs="宋体"/>
          <w:color w:val="000000" w:themeColor="text1"/>
          <w:sz w:val="24"/>
          <w:szCs w:val="24"/>
          <w:highlight w:val="none"/>
          <w:lang w:val="en-US" w:eastAsia="zh-CN"/>
          <w14:textFill>
            <w14:solidFill>
              <w14:schemeClr w14:val="tx1"/>
            </w14:solidFill>
          </w14:textFill>
        </w:rPr>
        <w:t>提供</w:t>
      </w:r>
      <w:r>
        <w:rPr>
          <w:rFonts w:hint="eastAsia" w:ascii="宋体" w:hAnsi="宋体" w:eastAsia="宋体" w:cs="宋体"/>
          <w:color w:val="000000" w:themeColor="text1"/>
          <w:sz w:val="24"/>
          <w:szCs w:val="24"/>
          <w:highlight w:val="none"/>
          <w:lang w:eastAsia="zh-CN"/>
          <w14:textFill>
            <w14:solidFill>
              <w14:schemeClr w14:val="tx1"/>
            </w14:solidFill>
          </w14:textFill>
        </w:rPr>
        <w:t>合法有效的营业执照</w:t>
      </w:r>
      <w:r>
        <w:rPr>
          <w:rFonts w:hint="eastAsia" w:ascii="宋体" w:hAnsi="宋体" w:eastAsia="宋体" w:cs="宋体"/>
          <w:color w:val="000000" w:themeColor="text1"/>
          <w:sz w:val="24"/>
          <w:szCs w:val="24"/>
          <w:highlight w:val="none"/>
          <w:lang w:val="en-US" w:eastAsia="zh-CN"/>
          <w14:textFill>
            <w14:solidFill>
              <w14:schemeClr w14:val="tx1"/>
            </w14:solidFill>
          </w14:textFill>
        </w:rPr>
        <w:t>或其他证明材料</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1A1AF219">
      <w:pPr>
        <w:spacing w:line="44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2、具有履行本项目采购内容所必须的设备和专业技术服务能力(提供证明材料或承诺书)</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p>
    <w:p w14:paraId="60CEB871">
      <w:pPr>
        <w:spacing w:line="44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3、投标人出具无行贿犯罪记录在中国裁判文书网自行查询或自行承诺（查询&lt;承诺&gt;对象：企业、法定代表人、项目负责人)；</w:t>
      </w:r>
    </w:p>
    <w:p w14:paraId="067FB591">
      <w:pPr>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4、具有良好的商业信誉和健全的财务会计制度（提供近三年（2023年度-2025年度）任意一年经会计师事务所或审计机构出具的年度财务审计报告；公司成立不足一年无审计报告应附最新的财务报表说明）；</w:t>
      </w:r>
    </w:p>
    <w:p w14:paraId="5AE08F33">
      <w:pPr>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参加政府采购活动前3年内无商业贿赂、不正当竞争行为、骗取中标、严重违约及重大工程质量等问题；提供企业注册地工商管理部门出具的无商业贿赂和不正当竞争行为的查询证明（若当地工商管理部门不办理此项业务，</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lang w:eastAsia="zh-CN"/>
          <w14:textFill>
            <w14:solidFill>
              <w14:schemeClr w14:val="tx1"/>
            </w14:solidFill>
          </w14:textFill>
        </w:rPr>
        <w:t>须自行出具本企业无商业贿赂和不正当竞争行为承诺书）；</w:t>
      </w:r>
    </w:p>
    <w:p w14:paraId="4BC34AA5">
      <w:pPr>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eastAsia="zh-CN"/>
          <w14:textFill>
            <w14:solidFill>
              <w14:schemeClr w14:val="tx1"/>
            </w14:solidFill>
          </w14:textFill>
        </w:rPr>
        <w:t>根据《关于在政府采购活动中查询及使用信用记录有关问题的通知》(财库[2016]125号)和豫财购[2016]15号的规定，企业没有被列入“信用中国”网站的“失信被执行人”（跳转中国执行信息公开网）、“重大税收违法失信主体”及“中国政府采购网站”的“政府采购严重违法失信行为记录名单”的</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4"/>
          <w:szCs w:val="24"/>
          <w:highlight w:val="none"/>
          <w:lang w:eastAsia="zh-CN"/>
          <w14:textFill>
            <w14:solidFill>
              <w14:schemeClr w14:val="tx1"/>
            </w14:solidFill>
          </w14:textFill>
        </w:rPr>
        <w:t>。[查询渠道：“信用中国”网站（www.creditchina.gov.cn）、中国执行信息公开网（http://zxgk.court.gov.cn）、中国政府采购网（www.ccgp.gov.cn）]，(注：提供网页查询截图，査询时间必须是</w:t>
      </w:r>
      <w:r>
        <w:rPr>
          <w:rFonts w:hint="eastAsia" w:ascii="宋体" w:hAnsi="宋体" w:eastAsia="宋体" w:cs="宋体"/>
          <w:color w:val="000000" w:themeColor="text1"/>
          <w:sz w:val="24"/>
          <w:szCs w:val="24"/>
          <w:highlight w:val="none"/>
          <w:lang w:val="en-US" w:eastAsia="zh-CN"/>
          <w14:textFill>
            <w14:solidFill>
              <w14:schemeClr w14:val="tx1"/>
            </w14:solidFill>
          </w14:textFill>
        </w:rPr>
        <w:t>招标</w:t>
      </w:r>
      <w:r>
        <w:rPr>
          <w:rFonts w:hint="eastAsia" w:ascii="宋体" w:hAnsi="宋体" w:eastAsia="宋体" w:cs="宋体"/>
          <w:color w:val="000000" w:themeColor="text1"/>
          <w:sz w:val="24"/>
          <w:szCs w:val="24"/>
          <w:highlight w:val="none"/>
          <w:lang w:eastAsia="zh-CN"/>
          <w14:textFill>
            <w14:solidFill>
              <w14:schemeClr w14:val="tx1"/>
            </w14:solidFill>
          </w14:textFill>
        </w:rPr>
        <w:t>公告发布之后开标之前，查询结果清晰可见)；</w:t>
      </w:r>
    </w:p>
    <w:p w14:paraId="6E071DF1">
      <w:pPr>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单位负责人为同一人或者存在控股、管理关系的不同单位，不得同时参加本项目的投标；（提供“国家企业信用信息公示系统”中公示的公司信息、股东或投资人信息，査询时间须是本项目招标公告发布之后至开标截止时间之前，查询结果清晰可见）；</w:t>
      </w:r>
    </w:p>
    <w:p w14:paraId="2114DE27">
      <w:pPr>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lang w:eastAsia="zh-CN"/>
          <w14:textFill>
            <w14:solidFill>
              <w14:schemeClr w14:val="tx1"/>
            </w14:solidFill>
          </w14:textFill>
        </w:rPr>
        <w:t>、本项目不接受联合体投标；</w:t>
      </w:r>
    </w:p>
    <w:p w14:paraId="4FB96EB0">
      <w:pPr>
        <w:spacing w:line="44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lang w:eastAsia="zh-CN"/>
          <w14:textFill>
            <w14:solidFill>
              <w14:schemeClr w14:val="tx1"/>
            </w14:solidFill>
          </w14:textFill>
        </w:rPr>
        <w:t>、本次招标实行资格后审。</w:t>
      </w:r>
    </w:p>
    <w:p w14:paraId="45B3AF61">
      <w:pPr>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不得存在下列情形之一：</w:t>
      </w:r>
    </w:p>
    <w:p w14:paraId="334A7665">
      <w:pPr>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（1）与</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存在利害关系且可能影响招标公正性；</w:t>
      </w:r>
    </w:p>
    <w:p w14:paraId="50E408E1">
      <w:pPr>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（2）与本招标项目的其他</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的单位负责人为同一人；</w:t>
      </w:r>
    </w:p>
    <w:p w14:paraId="465E0322">
      <w:pPr>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（3）与本招标项目的其他</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存在直接控股、管理关系；</w:t>
      </w:r>
    </w:p>
    <w:p w14:paraId="769280DA">
      <w:pPr>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（4）被依法暂停或者取消投标资格；</w:t>
      </w:r>
    </w:p>
    <w:p w14:paraId="4C12A482">
      <w:pPr>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（5）被责令停产停业、暂扣或者吊销许可证、暂扣或者吊销执照； </w:t>
      </w:r>
    </w:p>
    <w:p w14:paraId="08C1AB91">
      <w:pPr>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（6）进入清算程序，或被宣告破产，或其他丧失履约能力的情形；</w:t>
      </w:r>
    </w:p>
    <w:p w14:paraId="48B5D1E4">
      <w:pPr>
        <w:spacing w:line="44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（7）在最近三年内严重违约、发生重大产品质量问题的。</w:t>
      </w:r>
    </w:p>
    <w:p w14:paraId="1FB603B7">
      <w:pPr>
        <w:spacing w:line="440" w:lineRule="exact"/>
        <w:ind w:firstLine="3614" w:firstLineChars="15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5、保证</w:t>
      </w:r>
    </w:p>
    <w:p w14:paraId="73E4B7B2">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5.1</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应保证在</w:t>
      </w:r>
      <w:r>
        <w:rPr>
          <w:rFonts w:hint="eastAsia" w:ascii="宋体" w:hAnsi="宋体" w:eastAsia="宋体" w:cs="宋体"/>
          <w:color w:val="000000" w:themeColor="text1"/>
          <w:kern w:val="0"/>
          <w:sz w:val="24"/>
          <w:szCs w:val="24"/>
          <w:highlight w:val="none"/>
          <w14:textFill>
            <w14:solidFill>
              <w14:schemeClr w14:val="tx1"/>
            </w14:solidFill>
          </w14:textFill>
        </w:rPr>
        <w:t>电子化</w:t>
      </w:r>
      <w:r>
        <w:rPr>
          <w:rFonts w:hint="eastAsia" w:ascii="宋体" w:hAnsi="宋体" w:eastAsia="宋体" w:cs="宋体"/>
          <w:color w:val="000000" w:themeColor="text1"/>
          <w:sz w:val="24"/>
          <w:szCs w:val="24"/>
          <w:highlight w:val="none"/>
          <w14:textFill>
            <w14:solidFill>
              <w14:schemeClr w14:val="tx1"/>
            </w14:solidFill>
          </w14:textFill>
        </w:rPr>
        <w:t>投标文件中所提交的资料和数据是真实的。</w:t>
      </w:r>
    </w:p>
    <w:p w14:paraId="3A04C02C">
      <w:pPr>
        <w:spacing w:line="440" w:lineRule="exact"/>
        <w:ind w:firstLine="3415" w:firstLineChars="945"/>
        <w:rPr>
          <w:rFonts w:hint="eastAsia" w:ascii="宋体" w:hAnsi="宋体" w:eastAsia="宋体" w:cs="宋体"/>
          <w:b/>
          <w:bCs/>
          <w:color w:val="000000" w:themeColor="text1"/>
          <w:sz w:val="36"/>
          <w:szCs w:val="36"/>
          <w:highlight w:val="none"/>
          <w14:textFill>
            <w14:solidFill>
              <w14:schemeClr w14:val="tx1"/>
            </w14:solidFill>
          </w14:textFill>
        </w:rPr>
      </w:pPr>
    </w:p>
    <w:p w14:paraId="743A5145">
      <w:pPr>
        <w:spacing w:line="440" w:lineRule="exact"/>
        <w:ind w:firstLine="3415" w:firstLineChars="945"/>
        <w:rPr>
          <w:rFonts w:hint="eastAsia" w:ascii="宋体" w:hAnsi="宋体" w:eastAsia="宋体" w:cs="宋体"/>
          <w:b/>
          <w:bCs/>
          <w:color w:val="000000" w:themeColor="text1"/>
          <w:sz w:val="36"/>
          <w:szCs w:val="36"/>
          <w:highlight w:val="none"/>
          <w14:textFill>
            <w14:solidFill>
              <w14:schemeClr w14:val="tx1"/>
            </w14:solidFill>
          </w14:textFill>
        </w:rPr>
      </w:pPr>
    </w:p>
    <w:p w14:paraId="5AB087CF">
      <w:pPr>
        <w:spacing w:line="440" w:lineRule="exact"/>
        <w:ind w:firstLine="3415" w:firstLineChars="945"/>
        <w:rPr>
          <w:rFonts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二、招 标 文 件</w:t>
      </w:r>
    </w:p>
    <w:p w14:paraId="2EC0F81C">
      <w:pPr>
        <w:spacing w:line="440" w:lineRule="exact"/>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6、招标文件的组成</w:t>
      </w:r>
    </w:p>
    <w:p w14:paraId="3FC9AACC">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6.1 </w:t>
      </w:r>
      <w:r>
        <w:rPr>
          <w:rFonts w:hint="eastAsia" w:ascii="宋体" w:hAnsi="宋体" w:eastAsia="宋体" w:cs="宋体"/>
          <w:color w:val="000000" w:themeColor="text1"/>
          <w:sz w:val="24"/>
          <w:szCs w:val="24"/>
          <w:highlight w:val="none"/>
          <w14:textFill>
            <w14:solidFill>
              <w14:schemeClr w14:val="tx1"/>
            </w14:solidFill>
          </w14:textFill>
        </w:rPr>
        <w:t>招标文件包括下列内容及按</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须知第7条款内容发出的答疑文件和第8条款内容发出的补充文件。</w:t>
      </w:r>
    </w:p>
    <w:p w14:paraId="35C9B229">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第一章  招标公告       </w:t>
      </w:r>
    </w:p>
    <w:p w14:paraId="1F89E294">
      <w:pPr>
        <w:spacing w:line="440" w:lineRule="exact"/>
        <w:ind w:firstLine="600" w:firstLineChars="25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第二章  </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须知</w:t>
      </w:r>
    </w:p>
    <w:p w14:paraId="62257882">
      <w:pPr>
        <w:spacing w:line="440" w:lineRule="exac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第三章  </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服务需求</w:t>
      </w:r>
    </w:p>
    <w:p w14:paraId="6A8A966E">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第四章  评标办法</w:t>
      </w:r>
    </w:p>
    <w:p w14:paraId="3325762B">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第五章  合同条款及格式</w:t>
      </w:r>
    </w:p>
    <w:p w14:paraId="60F454CF">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第六章  投标文件格式</w:t>
      </w:r>
    </w:p>
    <w:p w14:paraId="2900F074">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6.2</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应详细阅读招标文件中的所有条款内容、格式、表格和所涉及的相关规范。如果</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不按招标文件的要求提交电子化投标文件和资料的，或者电子化投标文件没有对招标文件提出的实质性要求和条件做出响应，将导致电子化投标文件不被接受，其后果由</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自己负责。</w:t>
      </w:r>
    </w:p>
    <w:p w14:paraId="78463704">
      <w:pPr>
        <w:spacing w:line="440" w:lineRule="exac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7、招标文件的澄清</w:t>
      </w:r>
    </w:p>
    <w:p w14:paraId="4D26ABC0">
      <w:pPr>
        <w:autoSpaceDE w:val="0"/>
        <w:autoSpaceDN w:val="0"/>
        <w:adjustRightInd w:val="0"/>
        <w:spacing w:line="440" w:lineRule="exact"/>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4"/>
          <w:szCs w:val="24"/>
          <w:highlight w:val="none"/>
          <w14:textFill>
            <w14:solidFill>
              <w14:schemeClr w14:val="tx1"/>
            </w14:solidFill>
          </w14:textFill>
        </w:rPr>
        <w:t>在获得招标文件后，如有问题需要</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招标人</w:t>
      </w:r>
      <w:r>
        <w:rPr>
          <w:rFonts w:hint="eastAsia" w:ascii="宋体" w:hAnsi="宋体" w:eastAsia="宋体" w:cs="宋体"/>
          <w:color w:val="000000" w:themeColor="text1"/>
          <w:kern w:val="0"/>
          <w:sz w:val="24"/>
          <w:szCs w:val="24"/>
          <w:highlight w:val="none"/>
          <w14:textFill>
            <w14:solidFill>
              <w14:schemeClr w14:val="tx1"/>
            </w14:solidFill>
          </w14:textFill>
        </w:rPr>
        <w:t>澄清和解答，将需澄清及答疑内容以书面形式（加盖单位公章）在答疑递交截止时间前提交至采购代理机构。</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招标人</w:t>
      </w:r>
      <w:r>
        <w:rPr>
          <w:rFonts w:hint="eastAsia" w:ascii="宋体" w:hAnsi="宋体" w:eastAsia="宋体" w:cs="宋体"/>
          <w:color w:val="000000" w:themeColor="text1"/>
          <w:kern w:val="0"/>
          <w:sz w:val="24"/>
          <w:szCs w:val="24"/>
          <w:highlight w:val="none"/>
          <w14:textFill>
            <w14:solidFill>
              <w14:schemeClr w14:val="tx1"/>
            </w14:solidFill>
          </w14:textFill>
        </w:rPr>
        <w:t>只对书面问题做出答复，并将答复内容以公告的形式发布。</w:t>
      </w:r>
    </w:p>
    <w:p w14:paraId="064B98CF">
      <w:pPr>
        <w:autoSpaceDE w:val="0"/>
        <w:autoSpaceDN w:val="0"/>
        <w:adjustRightInd w:val="0"/>
        <w:spacing w:line="440" w:lineRule="exact"/>
        <w:ind w:firstLine="480"/>
        <w:jc w:val="left"/>
        <w:rPr>
          <w:rFonts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8、招标文件的修正</w:t>
      </w:r>
    </w:p>
    <w:p w14:paraId="0CDCE640">
      <w:pPr>
        <w:autoSpaceDE w:val="0"/>
        <w:autoSpaceDN w:val="0"/>
        <w:adjustRightInd w:val="0"/>
        <w:spacing w:line="440" w:lineRule="exact"/>
        <w:ind w:firstLine="482" w:firstLineChars="200"/>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 xml:space="preserve">8.1 </w:t>
      </w:r>
      <w:r>
        <w:rPr>
          <w:rFonts w:hint="eastAsia" w:ascii="宋体" w:hAnsi="宋体" w:eastAsia="宋体" w:cs="宋体"/>
          <w:color w:val="000000" w:themeColor="text1"/>
          <w:kern w:val="0"/>
          <w:sz w:val="24"/>
          <w:szCs w:val="24"/>
          <w:highlight w:val="none"/>
          <w14:textFill>
            <w14:solidFill>
              <w14:schemeClr w14:val="tx1"/>
            </w14:solidFill>
          </w14:textFill>
        </w:rPr>
        <w:t>在</w:t>
      </w:r>
      <w:r>
        <w:rPr>
          <w:rFonts w:hint="eastAsia" w:ascii="宋体" w:hAnsi="宋体" w:eastAsia="宋体" w:cs="宋体"/>
          <w:color w:val="000000" w:themeColor="text1"/>
          <w:sz w:val="24"/>
          <w:szCs w:val="24"/>
          <w:highlight w:val="none"/>
          <w14:textFill>
            <w14:solidFill>
              <w14:schemeClr w14:val="tx1"/>
            </w14:solidFill>
          </w14:textFill>
        </w:rPr>
        <w:t>投标截止时间15日前</w:t>
      </w:r>
      <w:r>
        <w:rPr>
          <w:rFonts w:hint="eastAsia" w:ascii="宋体" w:hAnsi="宋体" w:eastAsia="宋体" w:cs="宋体"/>
          <w:color w:val="000000" w:themeColor="text1"/>
          <w:kern w:val="0"/>
          <w:sz w:val="24"/>
          <w:szCs w:val="24"/>
          <w:highlight w:val="none"/>
          <w14:textFill>
            <w14:solidFill>
              <w14:schemeClr w14:val="tx1"/>
            </w14:solidFill>
          </w14:textFill>
        </w:rPr>
        <w:t>的任何时间，</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招标人</w:t>
      </w:r>
      <w:r>
        <w:rPr>
          <w:rFonts w:hint="eastAsia" w:ascii="宋体" w:hAnsi="宋体" w:eastAsia="宋体" w:cs="宋体"/>
          <w:color w:val="000000" w:themeColor="text1"/>
          <w:kern w:val="0"/>
          <w:sz w:val="24"/>
          <w:szCs w:val="24"/>
          <w:highlight w:val="none"/>
          <w14:textFill>
            <w14:solidFill>
              <w14:schemeClr w14:val="tx1"/>
            </w14:solidFill>
          </w14:textFill>
        </w:rPr>
        <w:t>可以用补充文件的方式修正招标文件，该补充文件将成为招标文件的组成部分。</w:t>
      </w:r>
    </w:p>
    <w:p w14:paraId="0C646369">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8.2</w:t>
      </w:r>
      <w:r>
        <w:rPr>
          <w:rFonts w:hint="eastAsia" w:ascii="宋体" w:hAnsi="宋体" w:eastAsia="宋体" w:cs="宋体"/>
          <w:color w:val="000000" w:themeColor="text1"/>
          <w:kern w:val="0"/>
          <w:sz w:val="24"/>
          <w:szCs w:val="24"/>
          <w:highlight w:val="none"/>
          <w14:textFill>
            <w14:solidFill>
              <w14:schemeClr w14:val="tx1"/>
            </w14:solidFill>
          </w14:textFill>
        </w:rPr>
        <w:t>补充文件将以公告形式发布。</w:t>
      </w:r>
    </w:p>
    <w:p w14:paraId="7A2240E9">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8.3</w:t>
      </w:r>
      <w:r>
        <w:rPr>
          <w:rFonts w:hint="eastAsia" w:ascii="宋体" w:hAnsi="宋体" w:eastAsia="宋体" w:cs="宋体"/>
          <w:color w:val="000000" w:themeColor="text1"/>
          <w:sz w:val="24"/>
          <w:szCs w:val="24"/>
          <w:highlight w:val="none"/>
          <w14:textFill>
            <w14:solidFill>
              <w14:schemeClr w14:val="tx1"/>
            </w14:solidFill>
          </w14:textFill>
        </w:rPr>
        <w:t>为使</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有足够的时间按修正的招标文件准备电子化投标文件，</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可以酌情延长投标截止时间。</w:t>
      </w:r>
    </w:p>
    <w:p w14:paraId="473F4403">
      <w:pPr>
        <w:spacing w:line="440" w:lineRule="exact"/>
        <w:jc w:val="center"/>
        <w:rPr>
          <w:rFonts w:ascii="宋体" w:hAnsi="宋体" w:eastAsia="宋体" w:cs="宋体"/>
          <w:b/>
          <w:bCs/>
          <w:color w:val="000000" w:themeColor="text1"/>
          <w:sz w:val="36"/>
          <w:szCs w:val="36"/>
          <w:highlight w:val="none"/>
          <w14:textFill>
            <w14:solidFill>
              <w14:schemeClr w14:val="tx1"/>
            </w14:solidFill>
          </w14:textFill>
        </w:rPr>
      </w:pPr>
    </w:p>
    <w:p w14:paraId="33E81DB2">
      <w:pPr>
        <w:spacing w:line="440" w:lineRule="exact"/>
        <w:jc w:val="center"/>
        <w:rPr>
          <w:rFonts w:ascii="宋体" w:hAnsi="宋体" w:eastAsia="宋体" w:cs="宋体"/>
          <w:b/>
          <w:bCs/>
          <w:color w:val="000000" w:themeColor="text1"/>
          <w:sz w:val="36"/>
          <w:szCs w:val="36"/>
          <w:highlight w:val="none"/>
          <w14:textFill>
            <w14:solidFill>
              <w14:schemeClr w14:val="tx1"/>
            </w14:solidFill>
          </w14:textFill>
        </w:rPr>
      </w:pPr>
    </w:p>
    <w:p w14:paraId="2EC4E602">
      <w:pPr>
        <w:spacing w:line="440" w:lineRule="exact"/>
        <w:jc w:val="center"/>
        <w:rPr>
          <w:rFonts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三、电子化投标文件的编制</w:t>
      </w:r>
    </w:p>
    <w:p w14:paraId="3353FB77">
      <w:pPr>
        <w:spacing w:line="440" w:lineRule="exact"/>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9、特别说明</w:t>
      </w:r>
    </w:p>
    <w:p w14:paraId="2166CF1A">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9.1</w:t>
      </w:r>
      <w:r>
        <w:rPr>
          <w:rFonts w:hint="eastAsia" w:ascii="宋体" w:hAnsi="宋体" w:eastAsia="宋体" w:cs="宋体"/>
          <w:color w:val="000000" w:themeColor="text1"/>
          <w:sz w:val="24"/>
          <w:szCs w:val="24"/>
          <w:highlight w:val="none"/>
          <w14:textFill>
            <w14:solidFill>
              <w14:schemeClr w14:val="tx1"/>
            </w14:solidFill>
          </w14:textFill>
        </w:rPr>
        <w:t xml:space="preserve"> 投标语言</w:t>
      </w:r>
    </w:p>
    <w:p w14:paraId="6BF523EF">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提交的投标文件以及</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与采购代理机构就有关投标的所有往来函电均应使用中文。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提供的文件可以用英文，但相应内容应附有中文翻译本，在解释时以中文翻译本为准。</w:t>
      </w:r>
    </w:p>
    <w:p w14:paraId="1A2297F9">
      <w:pPr>
        <w:spacing w:line="440" w:lineRule="exac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9.2</w:t>
      </w:r>
      <w:r>
        <w:rPr>
          <w:rFonts w:hint="eastAsia" w:ascii="宋体" w:hAnsi="宋体" w:eastAsia="宋体" w:cs="宋体"/>
          <w:color w:val="000000" w:themeColor="text1"/>
          <w:sz w:val="24"/>
          <w:szCs w:val="24"/>
          <w:highlight w:val="none"/>
          <w14:textFill>
            <w14:solidFill>
              <w14:schemeClr w14:val="tx1"/>
            </w14:solidFill>
          </w14:textFill>
        </w:rPr>
        <w:t xml:space="preserve"> 计量</w:t>
      </w:r>
    </w:p>
    <w:p w14:paraId="6D676639">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在电子化投标文件所有计量单位均采用中华人民共和国法定计量单位。</w:t>
      </w:r>
    </w:p>
    <w:p w14:paraId="4A68DD12">
      <w:pPr>
        <w:spacing w:line="440" w:lineRule="exact"/>
        <w:ind w:firstLine="460" w:firstLineChars="191"/>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9.3</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在投标文件中所提交的所有资料和文件均应是真实的和有效的，如有作假，则将该</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的投标作无效标处理，若中标后被发现有上述行为的，则</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有权取消其中标资格，并且该</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应承担由此而造成的一切损失（包括经济损失和法律责任）。</w:t>
      </w:r>
    </w:p>
    <w:p w14:paraId="24A150A1">
      <w:pPr>
        <w:spacing w:line="440" w:lineRule="exact"/>
        <w:ind w:firstLine="460" w:firstLineChars="191"/>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9.4</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应当按照招标文件和电子招标投标交易平台的要求编制并加密电子化投标文件。</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未按规定加密的电子化投标文件，电子招标投标交易平台将拒收并提示。</w:t>
      </w:r>
    </w:p>
    <w:p w14:paraId="1FCC2ABA">
      <w:pPr>
        <w:spacing w:line="440" w:lineRule="exact"/>
        <w:ind w:firstLine="460" w:firstLineChars="191"/>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9.5</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应当在投标截止时间前完成投标文件电子版的传输递交，并可以补充、修改或者撤回电子化投标文件。投标截止时间前未完成电子化投标文件传输的，视为撤回电子化投标文件。投标截止时间后送达的电子化投标文件，电子招标投标交易平台将拒收。</w:t>
      </w:r>
    </w:p>
    <w:p w14:paraId="0FCB1579">
      <w:pPr>
        <w:spacing w:line="440" w:lineRule="exact"/>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14:textFill>
            <w14:solidFill>
              <w14:schemeClr w14:val="tx1"/>
            </w14:solidFill>
          </w14:textFill>
        </w:rPr>
        <w:t xml:space="preserve">、投标报价 </w:t>
      </w:r>
    </w:p>
    <w:p w14:paraId="2CAD121F">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投标报价中应包含以下内容：</w:t>
      </w:r>
    </w:p>
    <w:p w14:paraId="6B19C5FB">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w:t>
      </w:r>
      <w:r>
        <w:rPr>
          <w:rFonts w:hint="eastAsia" w:ascii="宋体" w:hAnsi="宋体" w:eastAsia="宋体" w:cs="宋体"/>
          <w:color w:val="000000" w:themeColor="text1"/>
          <w:sz w:val="24"/>
          <w:szCs w:val="24"/>
          <w:highlight w:val="none"/>
          <w14:textFill>
            <w14:solidFill>
              <w14:schemeClr w14:val="tx1"/>
            </w14:solidFill>
          </w14:textFill>
        </w:rPr>
        <w:t>报价应当包括满足所应提供的货物及服务等全部内容（除非在</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须知前附表中另有规定）</w:t>
      </w:r>
    </w:p>
    <w:p w14:paraId="682A4FED">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的投标报价应包含验收合格正式交付使用</w:t>
      </w:r>
      <w:r>
        <w:rPr>
          <w:rFonts w:hint="eastAsia" w:ascii="宋体" w:hAnsi="宋体" w:eastAsia="宋体" w:cs="宋体"/>
          <w:color w:val="000000" w:themeColor="text1"/>
          <w:sz w:val="24"/>
          <w:szCs w:val="24"/>
          <w:highlight w:val="none"/>
          <w:lang w:val="en-US" w:eastAsia="zh-CN"/>
          <w14:textFill>
            <w14:solidFill>
              <w14:schemeClr w14:val="tx1"/>
            </w14:solidFill>
          </w14:textFill>
        </w:rPr>
        <w:t>及两年运维期间</w:t>
      </w:r>
      <w:r>
        <w:rPr>
          <w:rFonts w:hint="eastAsia" w:ascii="宋体" w:hAnsi="宋体" w:eastAsia="宋体" w:cs="宋体"/>
          <w:color w:val="000000" w:themeColor="text1"/>
          <w:sz w:val="24"/>
          <w:szCs w:val="24"/>
          <w:highlight w:val="none"/>
          <w14:textFill>
            <w14:solidFill>
              <w14:schemeClr w14:val="tx1"/>
            </w14:solidFill>
          </w14:textFill>
        </w:rPr>
        <w:t>所发生的一切费用，且</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只能提出一个不变价格，</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不接受任何选择报价。</w:t>
      </w:r>
    </w:p>
    <w:p w14:paraId="79BD6BB3">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该项目类别</w:t>
      </w:r>
      <w:r>
        <w:rPr>
          <w:rFonts w:hint="eastAsia" w:ascii="宋体" w:hAnsi="宋体" w:eastAsia="宋体" w:cs="宋体"/>
          <w:color w:val="000000" w:themeColor="text1"/>
          <w:sz w:val="24"/>
          <w:szCs w:val="24"/>
          <w:highlight w:val="none"/>
          <w:lang w:val="en-US" w:eastAsia="zh-CN"/>
          <w14:textFill>
            <w14:solidFill>
              <w14:schemeClr w14:val="tx1"/>
            </w14:solidFill>
          </w14:textFill>
        </w:rPr>
        <w:t>详见投标人须知前附表</w:t>
      </w:r>
      <w:r>
        <w:rPr>
          <w:rFonts w:hint="eastAsia" w:ascii="宋体" w:hAnsi="宋体" w:eastAsia="宋体" w:cs="宋体"/>
          <w:color w:val="000000" w:themeColor="text1"/>
          <w:sz w:val="24"/>
          <w:szCs w:val="24"/>
          <w:highlight w:val="none"/>
          <w14:textFill>
            <w14:solidFill>
              <w14:schemeClr w14:val="tx1"/>
            </w14:solidFill>
          </w14:textFill>
        </w:rPr>
        <w:t>。</w:t>
      </w:r>
    </w:p>
    <w:p w14:paraId="78F83526">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14:paraId="5D63BDC3">
      <w:pPr>
        <w:spacing w:line="440" w:lineRule="exact"/>
        <w:ind w:firstLine="482"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全部报价均应以人民币为计量币种，并以人民币进行结算。</w:t>
      </w:r>
    </w:p>
    <w:p w14:paraId="48E489DD">
      <w:pPr>
        <w:spacing w:line="440" w:lineRule="exact"/>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14:textFill>
            <w14:solidFill>
              <w14:schemeClr w14:val="tx1"/>
            </w14:solidFill>
          </w14:textFill>
        </w:rPr>
        <w:t>、投标保证金</w:t>
      </w:r>
    </w:p>
    <w:p w14:paraId="1C5EB6F4">
      <w:pPr>
        <w:spacing w:line="440" w:lineRule="exact"/>
        <w:ind w:firstLine="424" w:firstLineChars="177"/>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根据《河南省财政厅关于优化政府采购营商环境有关问题的通知》（豫财购【2019】4号）第6条的规定，投标保证金不再收取，需提供投标承诺函（详见</w:t>
      </w:r>
      <w:r>
        <w:rPr>
          <w:rFonts w:hint="eastAsia" w:ascii="宋体" w:hAnsi="宋体" w:eastAsia="宋体" w:cs="宋体"/>
          <w:bCs/>
          <w:color w:val="000000" w:themeColor="text1"/>
          <w:sz w:val="24"/>
          <w:szCs w:val="24"/>
          <w:highlight w:val="none"/>
          <w14:textFill>
            <w14:solidFill>
              <w14:schemeClr w14:val="tx1"/>
            </w14:solidFill>
          </w14:textFill>
        </w:rPr>
        <w:t>投标文件格式</w:t>
      </w:r>
      <w:r>
        <w:rPr>
          <w:rFonts w:hint="eastAsia" w:ascii="宋体" w:hAnsi="宋体" w:eastAsia="宋体" w:cs="宋体"/>
          <w:color w:val="000000" w:themeColor="text1"/>
          <w:sz w:val="24"/>
          <w:szCs w:val="24"/>
          <w:highlight w:val="none"/>
          <w14:textFill>
            <w14:solidFill>
              <w14:schemeClr w14:val="tx1"/>
            </w14:solidFill>
          </w14:textFill>
        </w:rPr>
        <w:t>）。</w:t>
      </w:r>
    </w:p>
    <w:p w14:paraId="4CE5EB62">
      <w:pPr>
        <w:spacing w:line="440" w:lineRule="exac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、投标有效期</w:t>
      </w:r>
    </w:p>
    <w:p w14:paraId="755DA6B0">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电子化投标文件从开标之时起开始生效，投标有效期为60日历天</w:t>
      </w:r>
      <w:r>
        <w:rPr>
          <w:rFonts w:hint="eastAsia" w:ascii="宋体" w:hAnsi="宋体" w:eastAsia="宋体" w:cs="宋体"/>
          <w:color w:val="000000" w:themeColor="text1"/>
          <w:sz w:val="24"/>
          <w:szCs w:val="24"/>
          <w:highlight w:val="none"/>
          <w:lang w:eastAsia="zh-CN"/>
          <w14:textFill>
            <w14:solidFill>
              <w14:schemeClr w14:val="tx1"/>
            </w14:solidFill>
          </w14:textFill>
        </w:rPr>
        <w:t>（从投标截止之日起）</w:t>
      </w:r>
      <w:r>
        <w:rPr>
          <w:rFonts w:hint="eastAsia" w:ascii="宋体" w:hAnsi="宋体" w:eastAsia="宋体" w:cs="宋体"/>
          <w:color w:val="000000" w:themeColor="text1"/>
          <w:sz w:val="24"/>
          <w:szCs w:val="24"/>
          <w:highlight w:val="none"/>
          <w14:textFill>
            <w14:solidFill>
              <w14:schemeClr w14:val="tx1"/>
            </w14:solidFill>
          </w14:textFill>
        </w:rPr>
        <w:t>。</w:t>
      </w:r>
    </w:p>
    <w:p w14:paraId="16190938">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在特殊情况下，</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可征求</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同意延长投标有效期，这种要求和答复均应以信函、传真等书面形式提交。</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可以拒绝</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的这种要求。同意延长投标有效期的</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不需要也不允许修改其电子化投标文件。</w:t>
      </w:r>
    </w:p>
    <w:p w14:paraId="3D8C0AAF">
      <w:pPr>
        <w:spacing w:line="440" w:lineRule="exact"/>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12.3</w:t>
      </w:r>
      <w:r>
        <w:rPr>
          <w:rFonts w:hint="eastAsia" w:ascii="宋体" w:hAnsi="宋体" w:eastAsia="宋体" w:cs="宋体"/>
          <w:b/>
          <w:bCs/>
          <w:color w:val="000000" w:themeColor="text1"/>
          <w:sz w:val="24"/>
          <w:szCs w:val="24"/>
          <w:highlight w:val="none"/>
          <w14:textFill>
            <w14:solidFill>
              <w14:schemeClr w14:val="tx1"/>
            </w14:solidFill>
          </w14:textFill>
        </w:rPr>
        <w:t>电子化投标文件的组成</w:t>
      </w:r>
    </w:p>
    <w:p w14:paraId="31C96028">
      <w:pPr>
        <w:spacing w:line="440" w:lineRule="exact"/>
        <w:ind w:firstLine="465"/>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投标函</w:t>
      </w:r>
      <w:r>
        <w:rPr>
          <w:rFonts w:hint="eastAsia" w:ascii="宋体" w:hAnsi="宋体" w:eastAsia="宋体" w:cs="宋体"/>
          <w:color w:val="000000" w:themeColor="text1"/>
          <w:sz w:val="24"/>
          <w:szCs w:val="24"/>
          <w:highlight w:val="none"/>
          <w:lang w:val="en-US" w:eastAsia="zh-CN"/>
          <w14:textFill>
            <w14:solidFill>
              <w14:schemeClr w14:val="tx1"/>
            </w14:solidFill>
          </w14:textFill>
        </w:rPr>
        <w:t>及</w:t>
      </w:r>
      <w:r>
        <w:rPr>
          <w:rFonts w:hint="eastAsia" w:ascii="宋体" w:hAnsi="宋体" w:eastAsia="宋体" w:cs="宋体"/>
          <w:color w:val="000000" w:themeColor="text1"/>
          <w:sz w:val="24"/>
          <w:szCs w:val="24"/>
          <w:highlight w:val="none"/>
          <w:lang w:eastAsia="zh-CN"/>
          <w14:textFill>
            <w14:solidFill>
              <w14:schemeClr w14:val="tx1"/>
            </w14:solidFill>
          </w14:textFill>
        </w:rPr>
        <w:t>投标函附录</w:t>
      </w:r>
    </w:p>
    <w:p w14:paraId="7F486496">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法定代表人身份证明</w:t>
      </w:r>
    </w:p>
    <w:p w14:paraId="640E21E0">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授权委托书</w:t>
      </w:r>
    </w:p>
    <w:p w14:paraId="288BFF69">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投标承诺函</w:t>
      </w:r>
    </w:p>
    <w:p w14:paraId="048A8D7E">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企业基本情况资料</w:t>
      </w:r>
    </w:p>
    <w:p w14:paraId="174C151F">
      <w:pPr>
        <w:spacing w:line="440" w:lineRule="exact"/>
        <w:ind w:firstLine="465"/>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技术部分</w:t>
      </w:r>
    </w:p>
    <w:p w14:paraId="4BA2C65D">
      <w:pPr>
        <w:spacing w:line="440" w:lineRule="exact"/>
        <w:ind w:firstLine="46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商务部分</w:t>
      </w:r>
    </w:p>
    <w:p w14:paraId="020FB63D">
      <w:pPr>
        <w:spacing w:line="440" w:lineRule="exact"/>
        <w:ind w:firstLine="46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其他资料</w:t>
      </w:r>
    </w:p>
    <w:p w14:paraId="6A2FECE6">
      <w:pPr>
        <w:spacing w:line="440" w:lineRule="exact"/>
        <w:ind w:firstLine="465"/>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、电子化投标文件的格式</w:t>
      </w:r>
    </w:p>
    <w:p w14:paraId="31F16C1A">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所上传的电子化投标文件，应是通过中心投标文件制作系统制作的（投标文件制作工具下载地址：http://t.cn/A6ZvtVob），经过签章和加密后生成的电子版投标文件。其中包含用于投标文件上传的主文件（后缀为.smxtf）和用于应急补救的投标文件备份文件（后缀为.nsmxtf）。</w:t>
      </w:r>
    </w:p>
    <w:p w14:paraId="796A472C">
      <w:pPr>
        <w:keepNext w:val="0"/>
        <w:keepLines w:val="0"/>
        <w:pageBreakBefore w:val="0"/>
        <w:widowControl w:val="0"/>
        <w:kinsoku/>
        <w:wordWrap w:val="0"/>
        <w:overflowPunct/>
        <w:topLinePunct w:val="0"/>
        <w:autoSpaceDE/>
        <w:autoSpaceDN/>
        <w:bidi w:val="0"/>
        <w:adjustRightInd/>
        <w:snapToGrid/>
        <w:spacing w:line="440" w:lineRule="exact"/>
        <w:ind w:firstLine="465"/>
        <w:textAlignment w:val="auto"/>
        <w:rPr>
          <w:rFonts w:ascii="宋体" w:hAnsi="宋体" w:eastAsia="宋体" w:cs="宋体"/>
          <w:b/>
          <w:color w:val="000000" w:themeColor="text1"/>
          <w:sz w:val="24"/>
          <w:szCs w:val="24"/>
          <w:highlight w:val="yellow"/>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电子化投标文件具体制作教材请</w:t>
      </w:r>
      <w:r>
        <w:rPr>
          <w:rFonts w:hint="eastAsia" w:ascii="宋体" w:hAnsi="宋体" w:eastAsia="宋体" w:cs="宋体"/>
          <w:b/>
          <w:color w:val="000000" w:themeColor="text1"/>
          <w:sz w:val="24"/>
          <w:szCs w:val="24"/>
          <w:highlight w:val="none"/>
          <w:lang w:eastAsia="zh-CN"/>
          <w14:textFill>
            <w14:solidFill>
              <w14:schemeClr w14:val="tx1"/>
            </w14:solidFill>
          </w14:textFill>
        </w:rPr>
        <w:t>投标人</w:t>
      </w:r>
      <w:r>
        <w:rPr>
          <w:rFonts w:hint="eastAsia" w:ascii="宋体" w:hAnsi="宋体" w:eastAsia="宋体" w:cs="宋体"/>
          <w:b/>
          <w:color w:val="000000" w:themeColor="text1"/>
          <w:sz w:val="24"/>
          <w:szCs w:val="24"/>
          <w:highlight w:val="none"/>
          <w14:textFill>
            <w14:solidFill>
              <w14:schemeClr w14:val="tx1"/>
            </w14:solidFill>
          </w14:textFill>
        </w:rPr>
        <w:t>点击以下链接学习https://download.bqpoint.com/</w:t>
      </w:r>
    </w:p>
    <w:p w14:paraId="550017AA">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、电子化投标文件的签署</w:t>
      </w:r>
    </w:p>
    <w:p w14:paraId="7A9E9623">
      <w:pPr>
        <w:spacing w:line="440" w:lineRule="exact"/>
        <w:ind w:firstLine="465"/>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14</w:t>
      </w: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招标文件中要求</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盖章的，以签盖单位章为准；要求法定代表人签章的，以签盖法定代表人签章为准。电子化投标文件具体制作教材请</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通过CA证书登录三门峡市公共资源电子化交易系统在右上角“组件下载”中查看。</w:t>
      </w:r>
    </w:p>
    <w:p w14:paraId="09B2825B">
      <w:pPr>
        <w:spacing w:line="440" w:lineRule="exact"/>
        <w:jc w:val="center"/>
        <w:rPr>
          <w:rFonts w:ascii="宋体" w:hAnsi="宋体" w:eastAsia="宋体" w:cs="宋体"/>
          <w:b/>
          <w:bCs/>
          <w:color w:val="000000" w:themeColor="text1"/>
          <w:sz w:val="36"/>
          <w:szCs w:val="36"/>
          <w:highlight w:val="none"/>
          <w14:textFill>
            <w14:solidFill>
              <w14:schemeClr w14:val="tx1"/>
            </w14:solidFill>
          </w14:textFill>
        </w:rPr>
      </w:pPr>
    </w:p>
    <w:p w14:paraId="07D9C084">
      <w:pPr>
        <w:spacing w:line="440" w:lineRule="exact"/>
        <w:jc w:val="center"/>
        <w:rPr>
          <w:rFonts w:ascii="宋体" w:hAnsi="宋体" w:eastAsia="宋体" w:cs="宋体"/>
          <w:b/>
          <w:bCs/>
          <w:color w:val="000000" w:themeColor="text1"/>
          <w:sz w:val="36"/>
          <w:szCs w:val="36"/>
          <w:highlight w:val="none"/>
          <w14:textFill>
            <w14:solidFill>
              <w14:schemeClr w14:val="tx1"/>
            </w14:solidFill>
          </w14:textFill>
        </w:rPr>
      </w:pPr>
    </w:p>
    <w:p w14:paraId="430210C6">
      <w:pPr>
        <w:spacing w:line="440" w:lineRule="exact"/>
        <w:jc w:val="center"/>
        <w:rPr>
          <w:rFonts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14:textFill>
            <w14:solidFill>
              <w14:schemeClr w14:val="tx1"/>
            </w14:solidFill>
          </w14:textFill>
        </w:rPr>
        <w:t>四、电子化投标文件的上传</w:t>
      </w:r>
    </w:p>
    <w:p w14:paraId="505FBB52">
      <w:pPr>
        <w:spacing w:line="440" w:lineRule="exact"/>
        <w:ind w:firstLine="48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bCs/>
          <w:color w:val="000000" w:themeColor="text1"/>
          <w:sz w:val="24"/>
          <w:szCs w:val="24"/>
          <w:highlight w:val="none"/>
          <w14:textFill>
            <w14:solidFill>
              <w14:schemeClr w14:val="tx1"/>
            </w14:solidFill>
          </w14:textFill>
        </w:rPr>
        <w:t>、投标文件上传</w:t>
      </w:r>
    </w:p>
    <w:p w14:paraId="50288F25">
      <w:pPr>
        <w:spacing w:line="360" w:lineRule="auto"/>
        <w:ind w:firstLine="422" w:firstLineChars="176"/>
        <w:jc w:val="left"/>
        <w:rPr>
          <w:rFonts w:ascii="宋体" w:hAnsi="宋体" w:eastAsia="宋体" w:cs="Arial"/>
          <w:color w:val="000000" w:themeColor="text1"/>
          <w:kern w:val="0"/>
          <w:sz w:val="24"/>
          <w:szCs w:val="24"/>
          <w:highlight w:val="none"/>
          <w14:textFill>
            <w14:solidFill>
              <w14:schemeClr w14:val="tx1"/>
            </w14:solidFill>
          </w14:textFill>
        </w:rPr>
      </w:pPr>
      <w:r>
        <w:rPr>
          <w:rFonts w:hint="eastAsia" w:ascii="宋体" w:hAnsi="宋体" w:eastAsia="宋体" w:cs="Arial"/>
          <w:color w:val="000000" w:themeColor="text1"/>
          <w:kern w:val="0"/>
          <w:sz w:val="24"/>
          <w:szCs w:val="24"/>
          <w:highlight w:val="none"/>
          <w14:textFill>
            <w14:solidFill>
              <w14:schemeClr w14:val="tx1"/>
            </w14:solidFill>
          </w14:textFill>
        </w:rPr>
        <w:t>电子化投标文件应在投标截止时间前成功上传至三门峡市公共资源电子化交易系统。至投标截止时间止，仍未上传成功的电子化投标文件将不予接收。</w:t>
      </w:r>
    </w:p>
    <w:p w14:paraId="393FF2A6">
      <w:pPr>
        <w:spacing w:line="360" w:lineRule="auto"/>
        <w:ind w:firstLine="422" w:firstLineChars="176"/>
        <w:jc w:val="left"/>
        <w:rPr>
          <w:rFonts w:ascii="宋体" w:hAnsi="宋体" w:eastAsia="宋体" w:cs="Arial"/>
          <w:color w:val="000000" w:themeColor="text1"/>
          <w:kern w:val="0"/>
          <w:sz w:val="24"/>
          <w:szCs w:val="24"/>
          <w:highlight w:val="none"/>
          <w14:textFill>
            <w14:solidFill>
              <w14:schemeClr w14:val="tx1"/>
            </w14:solidFill>
          </w14:textFill>
        </w:rPr>
      </w:pPr>
      <w:r>
        <w:rPr>
          <w:rFonts w:hint="eastAsia" w:ascii="宋体" w:hAnsi="宋体" w:eastAsia="宋体" w:cs="Arial"/>
          <w:color w:val="000000" w:themeColor="text1"/>
          <w:kern w:val="0"/>
          <w:sz w:val="24"/>
          <w:szCs w:val="24"/>
          <w:highlight w:val="none"/>
          <w14:textFill>
            <w14:solidFill>
              <w14:schemeClr w14:val="tx1"/>
            </w14:solidFill>
          </w14:textFill>
        </w:rPr>
        <w:t>注：如按照电子化投标操作教材制作完成的电子化投标文件无法上传的，</w:t>
      </w:r>
      <w:r>
        <w:rPr>
          <w:rFonts w:hint="eastAsia" w:ascii="宋体" w:hAnsi="宋体" w:eastAsia="宋体" w:cs="Arial"/>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Arial"/>
          <w:color w:val="000000" w:themeColor="text1"/>
          <w:kern w:val="0"/>
          <w:sz w:val="24"/>
          <w:szCs w:val="24"/>
          <w:highlight w:val="none"/>
          <w14:textFill>
            <w14:solidFill>
              <w14:schemeClr w14:val="tx1"/>
            </w14:solidFill>
          </w14:textFill>
        </w:rPr>
        <w:t>应在投标截止时间前尽早的联系中心技术人员，以便有充分的时间进行处理。</w:t>
      </w:r>
      <w:r>
        <w:rPr>
          <w:rFonts w:hint="eastAsia" w:ascii="宋体" w:hAnsi="宋体" w:eastAsia="宋体" w:cs="Arial"/>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Arial"/>
          <w:color w:val="000000" w:themeColor="text1"/>
          <w:kern w:val="0"/>
          <w:sz w:val="24"/>
          <w:szCs w:val="24"/>
          <w:highlight w:val="none"/>
          <w14:textFill>
            <w14:solidFill>
              <w14:schemeClr w14:val="tx1"/>
            </w14:solidFill>
          </w14:textFill>
        </w:rPr>
        <w:t>应充分考虑到处理技术问题和上传数据等工作所需的时间问题，投标文件未在投标截止时间前成功上传的，其投标文件不予接收。</w:t>
      </w:r>
    </w:p>
    <w:p w14:paraId="7AA67F48">
      <w:pPr>
        <w:spacing w:line="440" w:lineRule="exact"/>
        <w:ind w:firstLine="48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b/>
          <w:bCs/>
          <w:color w:val="000000" w:themeColor="text1"/>
          <w:sz w:val="24"/>
          <w:szCs w:val="24"/>
          <w:highlight w:val="none"/>
          <w14:textFill>
            <w14:solidFill>
              <w14:schemeClr w14:val="tx1"/>
            </w14:solidFill>
          </w14:textFill>
        </w:rPr>
        <w:t>、投标截止时间</w:t>
      </w:r>
    </w:p>
    <w:p w14:paraId="4CBCB4FE">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电子化投标文件的截止时间见本须知前附表规定。</w:t>
      </w:r>
    </w:p>
    <w:p w14:paraId="2886E5DF">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可按本须知第8条规定以修改补充通知的方式，酌情延长提交电子化投标文件的截止时间。在此情况下，</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的所有权利和义务以及</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受制约的截止时间，均以延长后新的投标截止时间为准。</w:t>
      </w:r>
    </w:p>
    <w:p w14:paraId="53774669">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到投标截止时间止，上传成功的电子化投标文件少于3个的，</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将依法重新组织招标。</w:t>
      </w:r>
    </w:p>
    <w:p w14:paraId="40370375">
      <w:pPr>
        <w:spacing w:line="440" w:lineRule="exact"/>
        <w:ind w:firstLine="48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b/>
          <w:bCs/>
          <w:color w:val="000000" w:themeColor="text1"/>
          <w:sz w:val="24"/>
          <w:szCs w:val="24"/>
          <w:highlight w:val="none"/>
          <w14:textFill>
            <w14:solidFill>
              <w14:schemeClr w14:val="tx1"/>
            </w14:solidFill>
          </w14:textFill>
        </w:rPr>
        <w:t>.4电子化投标文件的补充、修改与撤回</w:t>
      </w:r>
    </w:p>
    <w:p w14:paraId="260EB458">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16</w:t>
      </w:r>
      <w:r>
        <w:rPr>
          <w:rFonts w:hint="eastAsia" w:ascii="宋体" w:hAnsi="宋体" w:eastAsia="宋体" w:cs="宋体"/>
          <w:b/>
          <w:bCs/>
          <w:color w:val="000000" w:themeColor="text1"/>
          <w:sz w:val="24"/>
          <w:szCs w:val="24"/>
          <w:highlight w:val="none"/>
          <w14:textFill>
            <w14:solidFill>
              <w14:schemeClr w14:val="tx1"/>
            </w14:solidFill>
          </w14:textFill>
        </w:rPr>
        <w:t>.4.1</w:t>
      </w:r>
      <w:r>
        <w:rPr>
          <w:rFonts w:hint="eastAsia" w:ascii="宋体" w:hAnsi="宋体" w:eastAsia="宋体" w:cs="宋体"/>
          <w:color w:val="000000" w:themeColor="text1"/>
          <w:sz w:val="24"/>
          <w:szCs w:val="24"/>
          <w:highlight w:val="none"/>
          <w14:textFill>
            <w14:solidFill>
              <w14:schemeClr w14:val="tx1"/>
            </w14:solidFill>
          </w14:textFill>
        </w:rPr>
        <w:t>在投标截止时间之后，</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不得补充、修改电子化投标文件。</w:t>
      </w:r>
    </w:p>
    <w:p w14:paraId="270C4A00">
      <w:pPr>
        <w:autoSpaceDE w:val="0"/>
        <w:autoSpaceDN w:val="0"/>
        <w:adjustRightInd w:val="0"/>
        <w:spacing w:line="440" w:lineRule="exact"/>
        <w:jc w:val="center"/>
        <w:rPr>
          <w:rFonts w:ascii="宋体" w:hAnsi="宋体" w:eastAsia="宋体" w:cs="宋体"/>
          <w:b/>
          <w:bCs/>
          <w:color w:val="000000" w:themeColor="text1"/>
          <w:kern w:val="0"/>
          <w:sz w:val="36"/>
          <w:szCs w:val="36"/>
          <w:highlight w:val="none"/>
          <w14:textFill>
            <w14:solidFill>
              <w14:schemeClr w14:val="tx1"/>
            </w14:solidFill>
          </w14:textFill>
        </w:rPr>
      </w:pPr>
    </w:p>
    <w:p w14:paraId="40C342E3">
      <w:pPr>
        <w:autoSpaceDE w:val="0"/>
        <w:autoSpaceDN w:val="0"/>
        <w:adjustRightInd w:val="0"/>
        <w:spacing w:line="440" w:lineRule="exact"/>
        <w:jc w:val="center"/>
        <w:rPr>
          <w:rFonts w:ascii="宋体" w:hAnsi="宋体" w:eastAsia="宋体" w:cs="宋体"/>
          <w:b/>
          <w:bCs/>
          <w:color w:val="000000" w:themeColor="text1"/>
          <w:kern w:val="0"/>
          <w:sz w:val="36"/>
          <w:szCs w:val="36"/>
          <w:highlight w:val="none"/>
          <w14:textFill>
            <w14:solidFill>
              <w14:schemeClr w14:val="tx1"/>
            </w14:solidFill>
          </w14:textFill>
        </w:rPr>
      </w:pPr>
    </w:p>
    <w:p w14:paraId="6158EB8B">
      <w:pPr>
        <w:autoSpaceDE w:val="0"/>
        <w:autoSpaceDN w:val="0"/>
        <w:adjustRightInd w:val="0"/>
        <w:spacing w:line="440" w:lineRule="exact"/>
        <w:jc w:val="center"/>
        <w:outlineLvl w:val="0"/>
        <w:rPr>
          <w:rFonts w:ascii="宋体" w:hAnsi="宋体" w:eastAsia="宋体" w:cs="宋体"/>
          <w:b/>
          <w:bCs/>
          <w:color w:val="000000" w:themeColor="text1"/>
          <w:kern w:val="0"/>
          <w:sz w:val="36"/>
          <w:szCs w:val="36"/>
          <w:highlight w:val="none"/>
          <w14:textFill>
            <w14:solidFill>
              <w14:schemeClr w14:val="tx1"/>
            </w14:solidFill>
          </w14:textFill>
        </w:rPr>
      </w:pPr>
      <w:bookmarkStart w:id="2" w:name="_Toc10806"/>
      <w:r>
        <w:rPr>
          <w:rFonts w:hint="eastAsia" w:ascii="宋体" w:hAnsi="宋体" w:eastAsia="宋体" w:cs="宋体"/>
          <w:b/>
          <w:bCs/>
          <w:color w:val="000000" w:themeColor="text1"/>
          <w:kern w:val="0"/>
          <w:sz w:val="36"/>
          <w:szCs w:val="36"/>
          <w:highlight w:val="none"/>
          <w14:textFill>
            <w14:solidFill>
              <w14:schemeClr w14:val="tx1"/>
            </w14:solidFill>
          </w14:textFill>
        </w:rPr>
        <w:t>五、开标</w:t>
      </w:r>
      <w:bookmarkEnd w:id="2"/>
    </w:p>
    <w:p w14:paraId="5AC8B665">
      <w:pPr>
        <w:autoSpaceDE w:val="0"/>
        <w:autoSpaceDN w:val="0"/>
        <w:adjustRightInd w:val="0"/>
        <w:spacing w:line="440" w:lineRule="exact"/>
        <w:ind w:firstLine="435"/>
        <w:jc w:val="left"/>
        <w:rPr>
          <w:rFonts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17</w:t>
      </w:r>
      <w:r>
        <w:rPr>
          <w:rFonts w:hint="eastAsia" w:ascii="宋体" w:hAnsi="宋体" w:eastAsia="宋体" w:cs="宋体"/>
          <w:b/>
          <w:bCs/>
          <w:color w:val="000000" w:themeColor="text1"/>
          <w:kern w:val="0"/>
          <w:sz w:val="24"/>
          <w:szCs w:val="24"/>
          <w:highlight w:val="none"/>
          <w14:textFill>
            <w14:solidFill>
              <w14:schemeClr w14:val="tx1"/>
            </w14:solidFill>
          </w14:textFill>
        </w:rPr>
        <w:t>、开标</w:t>
      </w:r>
    </w:p>
    <w:p w14:paraId="2F34034A">
      <w:pPr>
        <w:wordWrap w:val="0"/>
        <w:spacing w:line="360" w:lineRule="auto"/>
        <w:ind w:firstLine="424" w:firstLineChars="176"/>
        <w:rPr>
          <w:rFonts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17</w:t>
      </w:r>
      <w:r>
        <w:rPr>
          <w:rFonts w:hint="eastAsia" w:ascii="宋体" w:hAnsi="宋体" w:eastAsia="宋体" w:cs="宋体"/>
          <w:b/>
          <w:bCs/>
          <w:color w:val="000000" w:themeColor="text1"/>
          <w:kern w:val="0"/>
          <w:sz w:val="24"/>
          <w:szCs w:val="24"/>
          <w:highlight w:val="none"/>
          <w14:textFill>
            <w14:solidFill>
              <w14:schemeClr w14:val="tx1"/>
            </w14:solidFill>
          </w14:textFill>
        </w:rPr>
        <w:t>.1</w:t>
      </w:r>
      <w:r>
        <w:rPr>
          <w:rFonts w:hint="eastAsia" w:ascii="宋体" w:hAnsi="宋体" w:eastAsia="宋体" w:cs="Arial"/>
          <w:color w:val="000000" w:themeColor="text1"/>
          <w:sz w:val="24"/>
          <w:szCs w:val="24"/>
          <w:highlight w:val="none"/>
          <w14:textFill>
            <w14:solidFill>
              <w14:schemeClr w14:val="tx1"/>
            </w14:solidFill>
          </w14:textFill>
        </w:rPr>
        <w:t>本项目采用电子化、无纸化进行招标，开标当日，</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无需到开标现场参加开标会议，</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应当在投标截止时间前，登陆不见面开标大厅选择登陆三门峡市公共资源电子招投标系统进行登陆（网址为http://120.194.249.36:10094/BidOpening/bidopeninghallaction/hall/login）,在线准时参加开标活动并进行投标文件解密等。</w:t>
      </w:r>
    </w:p>
    <w:p w14:paraId="56A5F1A1">
      <w:pPr>
        <w:spacing w:line="360" w:lineRule="auto"/>
        <w:ind w:firstLine="424" w:firstLineChars="176"/>
        <w:rPr>
          <w:rFonts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17</w:t>
      </w:r>
      <w:r>
        <w:rPr>
          <w:rFonts w:hint="eastAsia" w:ascii="宋体" w:hAnsi="宋体" w:eastAsia="宋体" w:cs="Arial"/>
          <w:b/>
          <w:color w:val="000000" w:themeColor="text1"/>
          <w:sz w:val="24"/>
          <w:szCs w:val="24"/>
          <w:highlight w:val="none"/>
          <w14:textFill>
            <w14:solidFill>
              <w14:schemeClr w14:val="tx1"/>
            </w14:solidFill>
          </w14:textFill>
        </w:rPr>
        <w:t>.2</w:t>
      </w:r>
      <w:r>
        <w:rPr>
          <w:rFonts w:hint="eastAsia" w:ascii="宋体" w:hAnsi="宋体" w:eastAsia="宋体" w:cs="Arial"/>
          <w:color w:val="000000" w:themeColor="text1"/>
          <w:sz w:val="24"/>
          <w:szCs w:val="24"/>
          <w:highlight w:val="none"/>
          <w14:textFill>
            <w14:solidFill>
              <w14:schemeClr w14:val="tx1"/>
            </w14:solidFill>
          </w14:textFill>
        </w:rPr>
        <w:t>电子化投标文件采用一次加密方式。开标时，由</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使用CA证书，在规定时间内对其电子化投标文件进行解密。每位</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的解密时间为开标时间起30分钟内，如在规定时间内未完成解密的，其投标文件不予开标、唱标。每位</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的解密时间为开标时间起30分钟内完成。</w:t>
      </w:r>
    </w:p>
    <w:p w14:paraId="7B857866">
      <w:pPr>
        <w:spacing w:line="360" w:lineRule="auto"/>
        <w:ind w:firstLine="424" w:firstLineChars="176"/>
        <w:rPr>
          <w:rFonts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17</w:t>
      </w:r>
      <w:r>
        <w:rPr>
          <w:rFonts w:hint="eastAsia" w:ascii="宋体" w:hAnsi="宋体" w:eastAsia="宋体" w:cs="Arial"/>
          <w:b/>
          <w:color w:val="000000" w:themeColor="text1"/>
          <w:sz w:val="24"/>
          <w:szCs w:val="24"/>
          <w:highlight w:val="none"/>
          <w14:textFill>
            <w14:solidFill>
              <w14:schemeClr w14:val="tx1"/>
            </w14:solidFill>
          </w14:textFill>
        </w:rPr>
        <w:t xml:space="preserve">.3 </w:t>
      </w:r>
      <w:r>
        <w:rPr>
          <w:rFonts w:hint="eastAsia" w:ascii="宋体" w:hAnsi="宋体" w:eastAsia="宋体" w:cs="Arial"/>
          <w:color w:val="000000" w:themeColor="text1"/>
          <w:sz w:val="24"/>
          <w:szCs w:val="24"/>
          <w:highlight w:val="none"/>
          <w14:textFill>
            <w14:solidFill>
              <w14:schemeClr w14:val="tx1"/>
            </w14:solidFill>
          </w14:textFill>
        </w:rPr>
        <w:t>电子化投标文件解密异常的处理</w:t>
      </w:r>
    </w:p>
    <w:p w14:paraId="0A743652">
      <w:pPr>
        <w:spacing w:line="360" w:lineRule="auto"/>
        <w:ind w:firstLine="422" w:firstLineChars="176"/>
        <w:rPr>
          <w:rFonts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14:textFill>
            <w14:solidFill>
              <w14:schemeClr w14:val="tx1"/>
            </w14:solidFill>
          </w14:textFill>
        </w:rPr>
        <w:t>如出现</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的电子投标文件无法解密等异常情况，</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应及时致电中介服务机构说明。投标文件异常，按以下步骤进行处理：</w:t>
      </w:r>
    </w:p>
    <w:p w14:paraId="7C92F333">
      <w:pPr>
        <w:spacing w:line="360" w:lineRule="auto"/>
        <w:ind w:firstLine="422" w:firstLineChars="176"/>
        <w:rPr>
          <w:rFonts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14:textFill>
            <w14:solidFill>
              <w14:schemeClr w14:val="tx1"/>
            </w14:solidFill>
          </w14:textFill>
        </w:rPr>
        <w:t>（1）首先由技术人员进行问题排查。</w:t>
      </w:r>
    </w:p>
    <w:p w14:paraId="4C16FB23">
      <w:pPr>
        <w:spacing w:line="360" w:lineRule="auto"/>
        <w:ind w:firstLine="422" w:firstLineChars="176"/>
        <w:rPr>
          <w:rFonts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14:textFill>
            <w14:solidFill>
              <w14:schemeClr w14:val="tx1"/>
            </w14:solidFill>
          </w14:textFill>
        </w:rPr>
        <w:t>（2）经技术人员排查后，是</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文件自身问题导致投标文件无法解密的，该投标文件将不予接收、解密和唱标。开标会议继续进行。</w:t>
      </w:r>
    </w:p>
    <w:p w14:paraId="2C0928F5">
      <w:pPr>
        <w:spacing w:line="360" w:lineRule="auto"/>
        <w:ind w:firstLine="422" w:firstLineChars="176"/>
        <w:rPr>
          <w:rFonts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14:textFill>
            <w14:solidFill>
              <w14:schemeClr w14:val="tx1"/>
            </w14:solidFill>
          </w14:textFill>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7271C700">
      <w:pPr>
        <w:spacing w:line="360" w:lineRule="auto"/>
        <w:ind w:firstLine="424" w:firstLineChars="176"/>
        <w:rPr>
          <w:rFonts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17</w:t>
      </w:r>
      <w:r>
        <w:rPr>
          <w:rFonts w:hint="eastAsia" w:ascii="宋体" w:hAnsi="宋体" w:eastAsia="宋体" w:cs="Arial"/>
          <w:b/>
          <w:color w:val="000000" w:themeColor="text1"/>
          <w:sz w:val="24"/>
          <w:szCs w:val="24"/>
          <w:highlight w:val="none"/>
          <w14:textFill>
            <w14:solidFill>
              <w14:schemeClr w14:val="tx1"/>
            </w14:solidFill>
          </w14:textFill>
        </w:rPr>
        <w:t>.4</w:t>
      </w:r>
      <w:r>
        <w:rPr>
          <w:rFonts w:hint="eastAsia" w:ascii="宋体" w:hAnsi="宋体" w:eastAsia="宋体" w:cs="Arial"/>
          <w:color w:val="000000" w:themeColor="text1"/>
          <w:sz w:val="24"/>
          <w:szCs w:val="24"/>
          <w:highlight w:val="none"/>
          <w14:textFill>
            <w14:solidFill>
              <w14:schemeClr w14:val="tx1"/>
            </w14:solidFill>
          </w14:textFill>
        </w:rPr>
        <w:t xml:space="preserve"> 待所有</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投标文件解密完成后，由中介服务机构操作，对所有已解密投标文件进行唱标。</w:t>
      </w:r>
    </w:p>
    <w:p w14:paraId="52583532">
      <w:pPr>
        <w:spacing w:line="360" w:lineRule="auto"/>
        <w:ind w:firstLine="422" w:firstLineChars="176"/>
        <w:rPr>
          <w:rFonts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应保证在开标期间电话、电脑、网络能够正常工作，</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因停电、电脑病毒、网络堵塞等原因，未在规定的解密时间内对投标文件进行解密的，其投标文件不予接收、唱标。</w:t>
      </w:r>
    </w:p>
    <w:p w14:paraId="6AD2C82E">
      <w:pPr>
        <w:autoSpaceDE w:val="0"/>
        <w:autoSpaceDN w:val="0"/>
        <w:adjustRightInd w:val="0"/>
        <w:spacing w:line="480" w:lineRule="exact"/>
        <w:ind w:firstLine="435"/>
        <w:jc w:val="left"/>
        <w:rPr>
          <w:rFonts w:hint="eastAsia" w:ascii="宋体" w:hAnsi="宋体" w:eastAsia="宋体" w:cs="Arial"/>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17</w:t>
      </w:r>
      <w:r>
        <w:rPr>
          <w:rFonts w:hint="eastAsia" w:ascii="宋体" w:hAnsi="宋体" w:eastAsia="宋体" w:cs="Arial"/>
          <w:b/>
          <w:color w:val="000000" w:themeColor="text1"/>
          <w:sz w:val="24"/>
          <w:szCs w:val="24"/>
          <w:highlight w:val="none"/>
          <w14:textFill>
            <w14:solidFill>
              <w14:schemeClr w14:val="tx1"/>
            </w14:solidFill>
          </w14:textFill>
        </w:rPr>
        <w:t>.5</w:t>
      </w:r>
      <w:r>
        <w:rPr>
          <w:rFonts w:hint="eastAsia" w:ascii="宋体" w:hAnsi="宋体" w:eastAsia="宋体" w:cs="Arial"/>
          <w:color w:val="000000" w:themeColor="text1"/>
          <w:sz w:val="24"/>
          <w:szCs w:val="24"/>
          <w:highlight w:val="none"/>
          <w14:textFill>
            <w14:solidFill>
              <w14:schemeClr w14:val="tx1"/>
            </w14:solidFill>
          </w14:textFill>
        </w:rPr>
        <w:t xml:space="preserve"> 开标时</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可登录到交易系统中在开标解密栏中点击报价一览表查看自己的投标报价。如对自己的唱标内容有异议的，应在</w:t>
      </w:r>
      <w:r>
        <w:rPr>
          <w:rFonts w:hint="eastAsia" w:ascii="宋体" w:hAnsi="宋体" w:eastAsia="宋体" w:cs="Arial"/>
          <w:color w:val="000000" w:themeColor="text1"/>
          <w:sz w:val="24"/>
          <w:szCs w:val="24"/>
          <w:highlight w:val="none"/>
          <w:lang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解密成功后10分钟内向中服务机构通过开标大厅对话框提出质疑。中介服务机构应在监督人员的监督下接受</w:t>
      </w:r>
      <w:r>
        <w:rPr>
          <w:rFonts w:hint="eastAsia" w:ascii="宋体" w:hAnsi="宋体" w:eastAsia="宋体" w:cs="Arial"/>
          <w:color w:val="000000" w:themeColor="text1"/>
          <w:sz w:val="24"/>
          <w:szCs w:val="24"/>
          <w:highlight w:val="none"/>
          <w:lang w:val="en-US"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的质疑通过开标大厅对话框</w:t>
      </w:r>
      <w:r>
        <w:rPr>
          <w:rFonts w:hint="eastAsia" w:ascii="宋体" w:hAnsi="宋体" w:eastAsia="宋体" w:cs="Arial"/>
          <w:color w:val="000000" w:themeColor="text1"/>
          <w:sz w:val="24"/>
          <w:szCs w:val="24"/>
          <w:highlight w:val="none"/>
          <w:lang w:val="en-US" w:eastAsia="zh-CN"/>
          <w14:textFill>
            <w14:solidFill>
              <w14:schemeClr w14:val="tx1"/>
            </w14:solidFill>
          </w14:textFill>
        </w:rPr>
        <w:t>进行答复</w:t>
      </w:r>
      <w:r>
        <w:rPr>
          <w:rFonts w:hint="eastAsia" w:ascii="宋体" w:hAnsi="宋体" w:eastAsia="宋体" w:cs="Arial"/>
          <w:color w:val="000000" w:themeColor="text1"/>
          <w:sz w:val="24"/>
          <w:szCs w:val="24"/>
          <w:highlight w:val="none"/>
          <w14:textFill>
            <w14:solidFill>
              <w14:schemeClr w14:val="tx1"/>
            </w14:solidFill>
          </w14:textFill>
        </w:rPr>
        <w:t>并做好书面记录。</w:t>
      </w:r>
      <w:r>
        <w:rPr>
          <w:rFonts w:hint="eastAsia" w:ascii="宋体" w:hAnsi="宋体" w:eastAsia="宋体" w:cs="Arial"/>
          <w:color w:val="000000" w:themeColor="text1"/>
          <w:sz w:val="24"/>
          <w:szCs w:val="24"/>
          <w:highlight w:val="none"/>
          <w:lang w:val="en-US" w:eastAsia="zh-CN"/>
          <w14:textFill>
            <w14:solidFill>
              <w14:schemeClr w14:val="tx1"/>
            </w14:solidFill>
          </w14:textFill>
        </w:rPr>
        <w:t>投标人</w:t>
      </w:r>
      <w:r>
        <w:rPr>
          <w:rFonts w:hint="eastAsia" w:ascii="宋体" w:hAnsi="宋体" w:eastAsia="宋体" w:cs="Arial"/>
          <w:color w:val="000000" w:themeColor="text1"/>
          <w:sz w:val="24"/>
          <w:szCs w:val="24"/>
          <w:highlight w:val="none"/>
          <w14:textFill>
            <w14:solidFill>
              <w14:schemeClr w14:val="tx1"/>
            </w14:solidFill>
          </w14:textFill>
        </w:rPr>
        <w:t>未在规定时间内提出质疑的，视为认可唱标内容。</w:t>
      </w:r>
    </w:p>
    <w:p w14:paraId="0410E59E">
      <w:pPr>
        <w:autoSpaceDE w:val="0"/>
        <w:autoSpaceDN w:val="0"/>
        <w:adjustRightInd w:val="0"/>
        <w:spacing w:line="480" w:lineRule="exact"/>
        <w:ind w:firstLine="435"/>
        <w:jc w:val="left"/>
        <w:rPr>
          <w:rFonts w:ascii="宋体" w:hAnsi="宋体" w:eastAsia="宋体" w:cs="Arial"/>
          <w:b/>
          <w:color w:val="000000" w:themeColor="text1"/>
          <w:sz w:val="24"/>
          <w:szCs w:val="21"/>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17</w:t>
      </w:r>
      <w:r>
        <w:rPr>
          <w:rFonts w:hint="eastAsia" w:ascii="宋体" w:hAnsi="宋体" w:eastAsia="宋体" w:cs="Arial"/>
          <w:b/>
          <w:color w:val="000000" w:themeColor="text1"/>
          <w:sz w:val="24"/>
          <w:szCs w:val="21"/>
          <w:highlight w:val="none"/>
          <w14:textFill>
            <w14:solidFill>
              <w14:schemeClr w14:val="tx1"/>
            </w14:solidFill>
          </w14:textFill>
        </w:rPr>
        <w:t>.6开标会议结束后，由</w:t>
      </w:r>
      <w:r>
        <w:rPr>
          <w:rFonts w:hint="eastAsia" w:ascii="宋体" w:hAnsi="宋体" w:eastAsia="宋体" w:cs="Arial"/>
          <w:b/>
          <w:color w:val="000000" w:themeColor="text1"/>
          <w:sz w:val="24"/>
          <w:szCs w:val="21"/>
          <w:highlight w:val="none"/>
          <w:lang w:eastAsia="zh-CN"/>
          <w14:textFill>
            <w14:solidFill>
              <w14:schemeClr w14:val="tx1"/>
            </w14:solidFill>
          </w14:textFill>
        </w:rPr>
        <w:t>招标人</w:t>
      </w:r>
      <w:r>
        <w:rPr>
          <w:rFonts w:hint="eastAsia" w:ascii="宋体" w:hAnsi="宋体" w:eastAsia="宋体" w:cs="Arial"/>
          <w:b/>
          <w:color w:val="000000" w:themeColor="text1"/>
          <w:sz w:val="24"/>
          <w:szCs w:val="21"/>
          <w:highlight w:val="none"/>
          <w14:textFill>
            <w14:solidFill>
              <w14:schemeClr w14:val="tx1"/>
            </w14:solidFill>
          </w14:textFill>
        </w:rPr>
        <w:t>和采购代理机构人员按照招标文件第二章</w:t>
      </w:r>
      <w:r>
        <w:rPr>
          <w:rFonts w:hint="eastAsia" w:ascii="宋体" w:hAnsi="宋体" w:eastAsia="宋体" w:cs="Arial"/>
          <w:b/>
          <w:color w:val="000000" w:themeColor="text1"/>
          <w:sz w:val="24"/>
          <w:szCs w:val="21"/>
          <w:highlight w:val="none"/>
          <w:lang w:eastAsia="zh-CN"/>
          <w14:textFill>
            <w14:solidFill>
              <w14:schemeClr w14:val="tx1"/>
            </w14:solidFill>
          </w14:textFill>
        </w:rPr>
        <w:t>投标人</w:t>
      </w:r>
      <w:r>
        <w:rPr>
          <w:rFonts w:hint="eastAsia" w:ascii="宋体" w:hAnsi="宋体" w:eastAsia="宋体" w:cs="Arial"/>
          <w:b/>
          <w:color w:val="000000" w:themeColor="text1"/>
          <w:sz w:val="24"/>
          <w:szCs w:val="21"/>
          <w:highlight w:val="none"/>
          <w14:textFill>
            <w14:solidFill>
              <w14:schemeClr w14:val="tx1"/>
            </w14:solidFill>
          </w14:textFill>
        </w:rPr>
        <w:t>须知前附表第2.0项的要求，对</w:t>
      </w:r>
      <w:r>
        <w:rPr>
          <w:rFonts w:hint="eastAsia" w:ascii="宋体" w:hAnsi="宋体" w:eastAsia="宋体" w:cs="Arial"/>
          <w:b/>
          <w:color w:val="000000" w:themeColor="text1"/>
          <w:sz w:val="24"/>
          <w:szCs w:val="21"/>
          <w:highlight w:val="none"/>
          <w:lang w:eastAsia="zh-CN"/>
          <w14:textFill>
            <w14:solidFill>
              <w14:schemeClr w14:val="tx1"/>
            </w14:solidFill>
          </w14:textFill>
        </w:rPr>
        <w:t>投标人</w:t>
      </w:r>
      <w:r>
        <w:rPr>
          <w:rFonts w:hint="eastAsia" w:ascii="宋体" w:hAnsi="宋体" w:eastAsia="宋体" w:cs="Arial"/>
          <w:b/>
          <w:color w:val="000000" w:themeColor="text1"/>
          <w:sz w:val="24"/>
          <w:szCs w:val="21"/>
          <w:highlight w:val="none"/>
          <w14:textFill>
            <w14:solidFill>
              <w14:schemeClr w14:val="tx1"/>
            </w14:solidFill>
          </w14:textFill>
        </w:rPr>
        <w:t>进行资格审查，有一项不符合的，视为未通过资格审查，不得进入下一评标过程。</w:t>
      </w:r>
    </w:p>
    <w:p w14:paraId="4AB8CB96">
      <w:pPr>
        <w:autoSpaceDE w:val="0"/>
        <w:autoSpaceDN w:val="0"/>
        <w:adjustRightInd w:val="0"/>
        <w:spacing w:line="480" w:lineRule="exact"/>
        <w:ind w:firstLine="435"/>
        <w:jc w:val="left"/>
        <w:rPr>
          <w:rFonts w:ascii="宋体" w:hAnsi="宋体" w:eastAsia="宋体" w:cs="Arial"/>
          <w:color w:val="000000" w:themeColor="text1"/>
          <w:sz w:val="24"/>
          <w:szCs w:val="21"/>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17</w:t>
      </w:r>
      <w:r>
        <w:rPr>
          <w:rFonts w:hint="eastAsia" w:ascii="宋体" w:hAnsi="宋体" w:eastAsia="宋体" w:cs="Arial"/>
          <w:b/>
          <w:bCs/>
          <w:color w:val="000000" w:themeColor="text1"/>
          <w:sz w:val="24"/>
          <w:szCs w:val="21"/>
          <w:highlight w:val="none"/>
          <w14:textFill>
            <w14:solidFill>
              <w14:schemeClr w14:val="tx1"/>
            </w14:solidFill>
          </w14:textFill>
        </w:rPr>
        <w:t>.7</w:t>
      </w:r>
      <w:r>
        <w:rPr>
          <w:rFonts w:hint="eastAsia" w:ascii="宋体" w:hAnsi="宋体" w:eastAsia="宋体" w:cs="Arial"/>
          <w:color w:val="000000" w:themeColor="text1"/>
          <w:sz w:val="24"/>
          <w:szCs w:val="21"/>
          <w:highlight w:val="none"/>
          <w:lang w:eastAsia="zh-CN"/>
          <w14:textFill>
            <w14:solidFill>
              <w14:schemeClr w14:val="tx1"/>
            </w14:solidFill>
          </w14:textFill>
        </w:rPr>
        <w:t>招标人</w:t>
      </w:r>
      <w:r>
        <w:rPr>
          <w:rFonts w:hint="eastAsia" w:ascii="宋体" w:hAnsi="宋体" w:eastAsia="宋体" w:cs="Arial"/>
          <w:color w:val="000000" w:themeColor="text1"/>
          <w:sz w:val="24"/>
          <w:szCs w:val="21"/>
          <w:highlight w:val="none"/>
          <w14:textFill>
            <w14:solidFill>
              <w14:schemeClr w14:val="tx1"/>
            </w14:solidFill>
          </w14:textFill>
        </w:rPr>
        <w:t>将符合资格审查的电子化投标文件提交于评标委员会进行详细评审及比较。</w:t>
      </w:r>
    </w:p>
    <w:p w14:paraId="791AD33A">
      <w:pPr>
        <w:spacing w:after="120"/>
        <w:ind w:firstLine="200" w:firstLineChars="100"/>
        <w:rPr>
          <w:rFonts w:ascii="宋体" w:hAnsi="宋体" w:eastAsia="宋体" w:cs="Times New Roman"/>
          <w:color w:val="000000" w:themeColor="text1"/>
          <w:kern w:val="0"/>
          <w:sz w:val="20"/>
          <w:szCs w:val="20"/>
          <w:highlight w:val="none"/>
          <w14:textFill>
            <w14:solidFill>
              <w14:schemeClr w14:val="tx1"/>
            </w14:solidFill>
          </w14:textFill>
        </w:rPr>
      </w:pPr>
    </w:p>
    <w:p w14:paraId="11BC490F">
      <w:pPr>
        <w:autoSpaceDE w:val="0"/>
        <w:autoSpaceDN w:val="0"/>
        <w:adjustRightInd w:val="0"/>
        <w:spacing w:line="440" w:lineRule="exact"/>
        <w:jc w:val="center"/>
        <w:rPr>
          <w:rFonts w:ascii="宋体" w:hAnsi="宋体" w:eastAsia="宋体" w:cs="宋体"/>
          <w:b/>
          <w:bCs/>
          <w:color w:val="000000" w:themeColor="text1"/>
          <w:kern w:val="0"/>
          <w:sz w:val="36"/>
          <w:szCs w:val="36"/>
          <w:highlight w:val="none"/>
          <w14:textFill>
            <w14:solidFill>
              <w14:schemeClr w14:val="tx1"/>
            </w14:solidFill>
          </w14:textFill>
        </w:rPr>
      </w:pPr>
    </w:p>
    <w:p w14:paraId="5BBD96C1">
      <w:pPr>
        <w:autoSpaceDE w:val="0"/>
        <w:autoSpaceDN w:val="0"/>
        <w:adjustRightInd w:val="0"/>
        <w:spacing w:line="440" w:lineRule="exact"/>
        <w:jc w:val="center"/>
        <w:outlineLvl w:val="0"/>
        <w:rPr>
          <w:rFonts w:ascii="宋体" w:hAnsi="宋体" w:eastAsia="宋体" w:cs="宋体"/>
          <w:b/>
          <w:bCs/>
          <w:color w:val="000000" w:themeColor="text1"/>
          <w:kern w:val="0"/>
          <w:sz w:val="36"/>
          <w:szCs w:val="36"/>
          <w:highlight w:val="none"/>
          <w14:textFill>
            <w14:solidFill>
              <w14:schemeClr w14:val="tx1"/>
            </w14:solidFill>
          </w14:textFill>
        </w:rPr>
      </w:pPr>
      <w:bookmarkStart w:id="3" w:name="_Toc7708"/>
      <w:r>
        <w:rPr>
          <w:rFonts w:hint="eastAsia" w:ascii="宋体" w:hAnsi="宋体" w:eastAsia="宋体" w:cs="宋体"/>
          <w:b/>
          <w:bCs/>
          <w:color w:val="000000" w:themeColor="text1"/>
          <w:kern w:val="0"/>
          <w:sz w:val="36"/>
          <w:szCs w:val="36"/>
          <w:highlight w:val="none"/>
          <w14:textFill>
            <w14:solidFill>
              <w14:schemeClr w14:val="tx1"/>
            </w14:solidFill>
          </w14:textFill>
        </w:rPr>
        <w:t>六、评标与定标</w:t>
      </w:r>
      <w:bookmarkEnd w:id="3"/>
    </w:p>
    <w:p w14:paraId="265D36AD">
      <w:pPr>
        <w:spacing w:line="440" w:lineRule="exact"/>
        <w:ind w:firstLine="480"/>
        <w:rPr>
          <w:rFonts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18</w:t>
      </w:r>
      <w:r>
        <w:rPr>
          <w:rFonts w:hint="eastAsia" w:ascii="宋体" w:hAnsi="宋体" w:eastAsia="宋体" w:cs="宋体"/>
          <w:b/>
          <w:bCs/>
          <w:color w:val="000000" w:themeColor="text1"/>
          <w:kern w:val="0"/>
          <w:sz w:val="24"/>
          <w:szCs w:val="24"/>
          <w:highlight w:val="none"/>
          <w14:textFill>
            <w14:solidFill>
              <w14:schemeClr w14:val="tx1"/>
            </w14:solidFill>
          </w14:textFill>
        </w:rPr>
        <w:t>、评标委员会</w:t>
      </w:r>
    </w:p>
    <w:p w14:paraId="5630F46F">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18</w:t>
      </w:r>
      <w:r>
        <w:rPr>
          <w:rFonts w:hint="eastAsia" w:ascii="宋体" w:hAnsi="宋体" w:eastAsia="宋体" w:cs="宋体"/>
          <w:b/>
          <w:bCs/>
          <w:color w:val="000000" w:themeColor="text1"/>
          <w:kern w:val="0"/>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评标委员会由</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依法组建，负责评标活动。</w:t>
      </w:r>
    </w:p>
    <w:p w14:paraId="17A41564">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18</w:t>
      </w: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评标委员会由</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人组成：</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代表</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名和有关技术、经济等方面的专家</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名。</w:t>
      </w:r>
    </w:p>
    <w:p w14:paraId="0DB5AE8E">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18</w:t>
      </w: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参加评标的专家由</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在评标前从</w:t>
      </w:r>
      <w:r>
        <w:rPr>
          <w:rFonts w:hint="eastAsia" w:ascii="宋体" w:hAnsi="宋体" w:eastAsia="宋体" w:cs="宋体"/>
          <w:color w:val="000000" w:themeColor="text1"/>
          <w:sz w:val="24"/>
          <w:szCs w:val="24"/>
          <w:highlight w:val="none"/>
          <w:lang w:val="en-US" w:eastAsia="zh-CN"/>
          <w14:textFill>
            <w14:solidFill>
              <w14:schemeClr w14:val="tx1"/>
            </w14:solidFill>
          </w14:textFill>
        </w:rPr>
        <w:t>河南省财政厅</w:t>
      </w:r>
      <w:r>
        <w:rPr>
          <w:rFonts w:hint="eastAsia" w:ascii="宋体" w:hAnsi="宋体" w:eastAsia="宋体" w:cs="宋体"/>
          <w:color w:val="000000" w:themeColor="text1"/>
          <w:sz w:val="24"/>
          <w:szCs w:val="24"/>
          <w:highlight w:val="none"/>
          <w:lang w:eastAsia="zh-CN"/>
          <w14:textFill>
            <w14:solidFill>
              <w14:schemeClr w14:val="tx1"/>
            </w14:solidFill>
          </w14:textFill>
        </w:rPr>
        <w:t>综合评标专家库中随机抽取</w:t>
      </w:r>
      <w:r>
        <w:rPr>
          <w:rFonts w:hint="eastAsia" w:ascii="宋体" w:hAnsi="宋体" w:eastAsia="宋体" w:cs="宋体"/>
          <w:color w:val="000000" w:themeColor="text1"/>
          <w:sz w:val="24"/>
          <w:szCs w:val="24"/>
          <w:highlight w:val="none"/>
          <w14:textFill>
            <w14:solidFill>
              <w14:schemeClr w14:val="tx1"/>
            </w14:solidFill>
          </w14:textFill>
        </w:rPr>
        <w:t>随机选定。与</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有利害关系的人不得进入评标委员会。</w:t>
      </w:r>
    </w:p>
    <w:p w14:paraId="2CF1B15F">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18</w:t>
      </w:r>
      <w:r>
        <w:rPr>
          <w:rFonts w:hint="eastAsia" w:ascii="宋体" w:hAnsi="宋体" w:eastAsia="宋体" w:cs="宋体"/>
          <w:b/>
          <w:bCs/>
          <w:color w:val="000000" w:themeColor="text1"/>
          <w:sz w:val="24"/>
          <w:szCs w:val="24"/>
          <w:highlight w:val="none"/>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开标结束后，开始评标。评标工作在相关部门监督下，采用保密方式进行。</w:t>
      </w:r>
    </w:p>
    <w:p w14:paraId="5AF4F3E7">
      <w:pPr>
        <w:autoSpaceDE w:val="0"/>
        <w:autoSpaceDN w:val="0"/>
        <w:adjustRightInd w:val="0"/>
        <w:spacing w:line="440" w:lineRule="exact"/>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 xml:space="preserve">   </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 xml:space="preserve"> 19</w:t>
      </w:r>
      <w:r>
        <w:rPr>
          <w:rFonts w:hint="eastAsia" w:ascii="宋体" w:hAnsi="宋体" w:eastAsia="宋体" w:cs="宋体"/>
          <w:b/>
          <w:bCs/>
          <w:color w:val="000000" w:themeColor="text1"/>
          <w:kern w:val="0"/>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评标过程的保密</w:t>
      </w:r>
    </w:p>
    <w:p w14:paraId="115A9756">
      <w:pPr>
        <w:autoSpaceDE w:val="0"/>
        <w:autoSpaceDN w:val="0"/>
        <w:adjustRightInd w:val="0"/>
        <w:spacing w:line="440" w:lineRule="exact"/>
        <w:ind w:firstLine="465"/>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19</w:t>
      </w:r>
      <w:r>
        <w:rPr>
          <w:rFonts w:hint="eastAsia" w:ascii="宋体" w:hAnsi="宋体" w:eastAsia="宋体" w:cs="宋体"/>
          <w:b/>
          <w:bCs/>
          <w:color w:val="000000" w:themeColor="text1"/>
          <w:sz w:val="24"/>
          <w:szCs w:val="24"/>
          <w:highlight w:val="none"/>
          <w14:textFill>
            <w14:solidFill>
              <w14:schemeClr w14:val="tx1"/>
            </w14:solidFill>
          </w14:textFill>
        </w:rPr>
        <w:t xml:space="preserve">.1 </w:t>
      </w:r>
      <w:r>
        <w:rPr>
          <w:rFonts w:hint="eastAsia" w:ascii="宋体" w:hAnsi="宋体" w:eastAsia="宋体" w:cs="宋体"/>
          <w:color w:val="000000" w:themeColor="text1"/>
          <w:sz w:val="24"/>
          <w:szCs w:val="24"/>
          <w:highlight w:val="none"/>
          <w14:textFill>
            <w14:solidFill>
              <w14:schemeClr w14:val="tx1"/>
            </w14:solidFill>
          </w14:textFill>
        </w:rPr>
        <w:t>开标后，直至授予中标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合同为止，凡属于对电子化投标文件的审查、澄清、评价和比较有关的资料，中标候选</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的推荐情况，及其他任何与评标有关的情况均应严格保密。</w:t>
      </w:r>
    </w:p>
    <w:p w14:paraId="032A31EF">
      <w:pPr>
        <w:autoSpaceDE w:val="0"/>
        <w:autoSpaceDN w:val="0"/>
        <w:adjustRightInd w:val="0"/>
        <w:spacing w:line="440" w:lineRule="exact"/>
        <w:ind w:firstLine="465"/>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19</w:t>
      </w:r>
      <w:r>
        <w:rPr>
          <w:rFonts w:hint="eastAsia" w:ascii="宋体" w:hAnsi="宋体" w:eastAsia="宋体" w:cs="宋体"/>
          <w:b/>
          <w:bCs/>
          <w:color w:val="000000" w:themeColor="text1"/>
          <w:sz w:val="24"/>
          <w:szCs w:val="24"/>
          <w:highlight w:val="none"/>
          <w14:textFill>
            <w14:solidFill>
              <w14:schemeClr w14:val="tx1"/>
            </w14:solidFill>
          </w14:textFill>
        </w:rPr>
        <w:t xml:space="preserve">.2 </w:t>
      </w:r>
      <w:r>
        <w:rPr>
          <w:rFonts w:hint="eastAsia" w:ascii="宋体" w:hAnsi="宋体" w:eastAsia="宋体" w:cs="宋体"/>
          <w:color w:val="000000" w:themeColor="text1"/>
          <w:sz w:val="24"/>
          <w:szCs w:val="24"/>
          <w:highlight w:val="none"/>
          <w14:textFill>
            <w14:solidFill>
              <w14:schemeClr w14:val="tx1"/>
            </w14:solidFill>
          </w14:textFill>
        </w:rPr>
        <w:t>在电子化投标文件的评审和比较、中标候选</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推荐以及授予合同的过程中，</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向</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和评标委员会施加影响的任何行为，都将会导致其投标被拒绝。</w:t>
      </w:r>
    </w:p>
    <w:p w14:paraId="404CB239">
      <w:pPr>
        <w:autoSpaceDE w:val="0"/>
        <w:autoSpaceDN w:val="0"/>
        <w:adjustRightInd w:val="0"/>
        <w:spacing w:line="440" w:lineRule="exact"/>
        <w:ind w:firstLine="465"/>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19</w:t>
      </w:r>
      <w:r>
        <w:rPr>
          <w:rFonts w:hint="eastAsia" w:ascii="宋体" w:hAnsi="宋体" w:eastAsia="宋体" w:cs="宋体"/>
          <w:b/>
          <w:bCs/>
          <w:color w:val="000000" w:themeColor="text1"/>
          <w:sz w:val="24"/>
          <w:szCs w:val="24"/>
          <w:highlight w:val="none"/>
          <w14:textFill>
            <w14:solidFill>
              <w14:schemeClr w14:val="tx1"/>
            </w14:solidFill>
          </w14:textFill>
        </w:rPr>
        <w:t xml:space="preserve">.3 </w:t>
      </w:r>
      <w:r>
        <w:rPr>
          <w:rFonts w:hint="eastAsia" w:ascii="宋体" w:hAnsi="宋体" w:eastAsia="宋体" w:cs="宋体"/>
          <w:color w:val="000000" w:themeColor="text1"/>
          <w:sz w:val="24"/>
          <w:szCs w:val="24"/>
          <w:highlight w:val="none"/>
          <w14:textFill>
            <w14:solidFill>
              <w14:schemeClr w14:val="tx1"/>
            </w14:solidFill>
          </w14:textFill>
        </w:rPr>
        <w:t>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确定后，</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不对未中标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就评标过程以及未能中标原因做出任何解释。未中标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不得向评标委员会组成人员或其他有关人员索问评标过程的情况和材料。</w:t>
      </w:r>
    </w:p>
    <w:p w14:paraId="0452AA9D">
      <w:pPr>
        <w:autoSpaceDE w:val="0"/>
        <w:autoSpaceDN w:val="0"/>
        <w:adjustRightInd w:val="0"/>
        <w:spacing w:line="440" w:lineRule="exact"/>
        <w:ind w:firstLine="465"/>
        <w:jc w:val="left"/>
        <w:rPr>
          <w:rFonts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kern w:val="0"/>
          <w:sz w:val="24"/>
          <w:szCs w:val="24"/>
          <w:highlight w:val="none"/>
          <w14:textFill>
            <w14:solidFill>
              <w14:schemeClr w14:val="tx1"/>
            </w14:solidFill>
          </w14:textFill>
        </w:rPr>
        <w:t>、评标纪律</w:t>
      </w:r>
    </w:p>
    <w:p w14:paraId="78BAEA0E">
      <w:pPr>
        <w:autoSpaceDE w:val="0"/>
        <w:autoSpaceDN w:val="0"/>
        <w:adjustRightInd w:val="0"/>
        <w:spacing w:line="440" w:lineRule="exact"/>
        <w:ind w:firstLine="465"/>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kern w:val="0"/>
          <w:sz w:val="24"/>
          <w:szCs w:val="24"/>
          <w:highlight w:val="none"/>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 xml:space="preserve"> 评标委员会成员和参与评标工作的有关人员不得透露对</w:t>
      </w:r>
      <w:r>
        <w:rPr>
          <w:rFonts w:hint="eastAsia" w:ascii="宋体" w:hAnsi="宋体" w:eastAsia="宋体" w:cs="宋体"/>
          <w:color w:val="000000" w:themeColor="text1"/>
          <w:sz w:val="24"/>
          <w:szCs w:val="24"/>
          <w:highlight w:val="none"/>
          <w14:textFill>
            <w14:solidFill>
              <w14:schemeClr w14:val="tx1"/>
            </w14:solidFill>
          </w14:textFill>
        </w:rPr>
        <w:t>电子化</w:t>
      </w:r>
      <w:r>
        <w:rPr>
          <w:rFonts w:hint="eastAsia" w:ascii="宋体" w:hAnsi="宋体" w:eastAsia="宋体" w:cs="宋体"/>
          <w:color w:val="000000" w:themeColor="text1"/>
          <w:kern w:val="0"/>
          <w:sz w:val="24"/>
          <w:szCs w:val="24"/>
          <w:highlight w:val="none"/>
          <w14:textFill>
            <w14:solidFill>
              <w14:schemeClr w14:val="tx1"/>
            </w14:solidFill>
          </w14:textFill>
        </w:rPr>
        <w:t>投标文件的评审和比较、中标候选</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4"/>
          <w:szCs w:val="24"/>
          <w:highlight w:val="none"/>
          <w14:textFill>
            <w14:solidFill>
              <w14:schemeClr w14:val="tx1"/>
            </w14:solidFill>
          </w14:textFill>
        </w:rPr>
        <w:t>的推荐情况以及与评标有关的其它情况。</w:t>
      </w:r>
    </w:p>
    <w:p w14:paraId="3FB682B3">
      <w:pPr>
        <w:autoSpaceDE w:val="0"/>
        <w:autoSpaceDN w:val="0"/>
        <w:adjustRightInd w:val="0"/>
        <w:spacing w:line="440" w:lineRule="exact"/>
        <w:ind w:firstLine="482" w:firstLineChars="200"/>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color w:val="000000" w:themeColor="text1"/>
          <w:kern w:val="0"/>
          <w:sz w:val="24"/>
          <w:szCs w:val="24"/>
          <w:highlight w:val="none"/>
          <w14:textFill>
            <w14:solidFill>
              <w14:schemeClr w14:val="tx1"/>
            </w14:solidFill>
          </w14:textFill>
        </w:rPr>
        <w:t xml:space="preserve"> 除投标须知第28条款的规定以外，开标以后至授予中标通知书前，任何</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4"/>
          <w:szCs w:val="24"/>
          <w:highlight w:val="none"/>
          <w14:textFill>
            <w14:solidFill>
              <w14:schemeClr w14:val="tx1"/>
            </w14:solidFill>
          </w14:textFill>
        </w:rPr>
        <w:t>均不得就与其</w:t>
      </w:r>
      <w:r>
        <w:rPr>
          <w:rFonts w:hint="eastAsia" w:ascii="宋体" w:hAnsi="宋体" w:eastAsia="宋体" w:cs="宋体"/>
          <w:color w:val="000000" w:themeColor="text1"/>
          <w:sz w:val="24"/>
          <w:szCs w:val="24"/>
          <w:highlight w:val="none"/>
          <w14:textFill>
            <w14:solidFill>
              <w14:schemeClr w14:val="tx1"/>
            </w14:solidFill>
          </w14:textFill>
        </w:rPr>
        <w:t>电子化</w:t>
      </w:r>
      <w:r>
        <w:rPr>
          <w:rFonts w:hint="eastAsia" w:ascii="宋体" w:hAnsi="宋体" w:eastAsia="宋体" w:cs="宋体"/>
          <w:color w:val="000000" w:themeColor="text1"/>
          <w:kern w:val="0"/>
          <w:sz w:val="24"/>
          <w:szCs w:val="24"/>
          <w:highlight w:val="none"/>
          <w14:textFill>
            <w14:solidFill>
              <w14:schemeClr w14:val="tx1"/>
            </w14:solidFill>
          </w14:textFill>
        </w:rPr>
        <w:t>投标文件有关的问题主动与</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招标人</w:t>
      </w:r>
      <w:r>
        <w:rPr>
          <w:rFonts w:hint="eastAsia" w:ascii="宋体" w:hAnsi="宋体" w:eastAsia="宋体" w:cs="宋体"/>
          <w:color w:val="000000" w:themeColor="text1"/>
          <w:kern w:val="0"/>
          <w:sz w:val="24"/>
          <w:szCs w:val="24"/>
          <w:highlight w:val="none"/>
          <w14:textFill>
            <w14:solidFill>
              <w14:schemeClr w14:val="tx1"/>
            </w14:solidFill>
          </w14:textFill>
        </w:rPr>
        <w:t>和采购代理机构发生联系。</w:t>
      </w:r>
    </w:p>
    <w:p w14:paraId="2E86C581">
      <w:pPr>
        <w:autoSpaceDE w:val="0"/>
        <w:autoSpaceDN w:val="0"/>
        <w:adjustRightInd w:val="0"/>
        <w:spacing w:line="440" w:lineRule="exact"/>
        <w:ind w:firstLine="465"/>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kern w:val="0"/>
          <w:sz w:val="24"/>
          <w:szCs w:val="24"/>
          <w:highlight w:val="none"/>
          <w14:textFill>
            <w14:solidFill>
              <w14:schemeClr w14:val="tx1"/>
            </w14:solidFill>
          </w14:textFill>
        </w:rPr>
        <w:t>.3</w:t>
      </w:r>
      <w:r>
        <w:rPr>
          <w:rFonts w:hint="eastAsia" w:ascii="宋体" w:hAnsi="宋体" w:eastAsia="宋体" w:cs="宋体"/>
          <w:color w:val="000000" w:themeColor="text1"/>
          <w:kern w:val="0"/>
          <w:sz w:val="24"/>
          <w:szCs w:val="24"/>
          <w:highlight w:val="none"/>
          <w14:textFill>
            <w14:solidFill>
              <w14:schemeClr w14:val="tx1"/>
            </w14:solidFill>
          </w14:textFill>
        </w:rPr>
        <w:t xml:space="preserve"> 如果</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4"/>
          <w:szCs w:val="24"/>
          <w:highlight w:val="none"/>
          <w14:textFill>
            <w14:solidFill>
              <w14:schemeClr w14:val="tx1"/>
            </w14:solidFill>
          </w14:textFill>
        </w:rPr>
        <w:t>试图对评标委员会的评标施加影响，则将导致该</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4"/>
          <w:szCs w:val="24"/>
          <w:highlight w:val="none"/>
          <w14:textFill>
            <w14:solidFill>
              <w14:schemeClr w14:val="tx1"/>
            </w14:solidFill>
          </w14:textFill>
        </w:rPr>
        <w:t>的</w:t>
      </w:r>
      <w:r>
        <w:rPr>
          <w:rFonts w:hint="eastAsia" w:ascii="宋体" w:hAnsi="宋体" w:eastAsia="宋体" w:cs="宋体"/>
          <w:color w:val="000000" w:themeColor="text1"/>
          <w:sz w:val="24"/>
          <w:szCs w:val="24"/>
          <w:highlight w:val="none"/>
          <w14:textFill>
            <w14:solidFill>
              <w14:schemeClr w14:val="tx1"/>
            </w14:solidFill>
          </w14:textFill>
        </w:rPr>
        <w:t>电子化</w:t>
      </w:r>
      <w:r>
        <w:rPr>
          <w:rFonts w:hint="eastAsia" w:ascii="宋体" w:hAnsi="宋体" w:eastAsia="宋体" w:cs="宋体"/>
          <w:color w:val="000000" w:themeColor="text1"/>
          <w:kern w:val="0"/>
          <w:sz w:val="24"/>
          <w:szCs w:val="24"/>
          <w:highlight w:val="none"/>
          <w14:textFill>
            <w14:solidFill>
              <w14:schemeClr w14:val="tx1"/>
            </w14:solidFill>
          </w14:textFill>
        </w:rPr>
        <w:t>投标文件被拒绝。</w:t>
      </w:r>
    </w:p>
    <w:p w14:paraId="0503FA37">
      <w:pPr>
        <w:autoSpaceDE w:val="0"/>
        <w:autoSpaceDN w:val="0"/>
        <w:adjustRightInd w:val="0"/>
        <w:spacing w:line="440" w:lineRule="exact"/>
        <w:ind w:firstLine="465"/>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kern w:val="0"/>
          <w:sz w:val="24"/>
          <w:szCs w:val="24"/>
          <w:highlight w:val="none"/>
          <w14:textFill>
            <w14:solidFill>
              <w14:schemeClr w14:val="tx1"/>
            </w14:solidFill>
          </w14:textFill>
        </w:rPr>
        <w:t>、电子化</w:t>
      </w:r>
      <w:r>
        <w:rPr>
          <w:rFonts w:hint="eastAsia" w:ascii="宋体" w:hAnsi="宋体" w:eastAsia="宋体" w:cs="宋体"/>
          <w:b/>
          <w:bCs/>
          <w:color w:val="000000" w:themeColor="text1"/>
          <w:sz w:val="24"/>
          <w:szCs w:val="24"/>
          <w:highlight w:val="none"/>
          <w14:textFill>
            <w14:solidFill>
              <w14:schemeClr w14:val="tx1"/>
            </w14:solidFill>
          </w14:textFill>
        </w:rPr>
        <w:t>投标文件的澄清</w:t>
      </w:r>
    </w:p>
    <w:p w14:paraId="29E95909">
      <w:pPr>
        <w:pStyle w:val="48"/>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pPr>
      <w:r>
        <w:rPr>
          <w:rFonts w:hint="eastAsia"/>
          <w:b/>
          <w:bCs/>
          <w:color w:val="000000" w:themeColor="text1"/>
          <w:highlight w:val="none"/>
          <w14:textFill>
            <w14:solidFill>
              <w14:schemeClr w14:val="tx1"/>
            </w14:solidFill>
          </w14:textFill>
        </w:rPr>
        <w:t>2</w:t>
      </w:r>
      <w:r>
        <w:rPr>
          <w:rFonts w:hint="eastAsia"/>
          <w:b/>
          <w:bCs/>
          <w:color w:val="000000" w:themeColor="text1"/>
          <w:highlight w:val="none"/>
          <w:lang w:val="en-US" w:eastAsia="zh-CN"/>
          <w14:textFill>
            <w14:solidFill>
              <w14:schemeClr w14:val="tx1"/>
            </w14:solidFill>
          </w14:textFill>
        </w:rPr>
        <w:t>1</w:t>
      </w:r>
      <w:r>
        <w:rPr>
          <w:rFonts w:hint="eastAsia"/>
          <w:b/>
          <w:bCs/>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为有助于电子化投标文件的审查、评价和比较，评标委员会可以以书面形式要求</w:t>
      </w:r>
      <w:r>
        <w:rPr>
          <w:rFonts w:hint="eastAsia" w:ascii="宋体" w:hAnsi="宋体" w:cs="宋体"/>
          <w:color w:val="000000" w:themeColor="text1"/>
          <w:kern w:val="0"/>
          <w:sz w:val="24"/>
          <w:szCs w:val="24"/>
          <w:highlight w:val="none"/>
          <w:lang w:val="en-US" w:eastAsia="zh-CN" w:bidi="ar-SA"/>
          <w14:textFill>
            <w14:solidFill>
              <w14:schemeClr w14:val="tx1"/>
            </w14:solidFill>
          </w14:textFill>
        </w:rPr>
        <w:t>投标人</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对电子化投标文件含义不明确的内容作必要的澄清或说明，</w:t>
      </w:r>
      <w:r>
        <w:rPr>
          <w:rFonts w:hint="eastAsia" w:ascii="宋体" w:hAnsi="宋体" w:cs="宋体"/>
          <w:color w:val="000000" w:themeColor="text1"/>
          <w:kern w:val="0"/>
          <w:sz w:val="24"/>
          <w:szCs w:val="24"/>
          <w:highlight w:val="none"/>
          <w:lang w:val="en-US" w:eastAsia="zh-CN" w:bidi="ar-SA"/>
          <w14:textFill>
            <w14:solidFill>
              <w14:schemeClr w14:val="tx1"/>
            </w14:solidFill>
          </w14:textFill>
        </w:rPr>
        <w:t>投标人</w:t>
      </w:r>
      <w:r>
        <w:rPr>
          <w:rFonts w:hint="eastAsia" w:ascii="宋体" w:hAnsi="宋体" w:eastAsia="宋体" w:cs="宋体"/>
          <w:color w:val="000000" w:themeColor="text1"/>
          <w:kern w:val="0"/>
          <w:sz w:val="24"/>
          <w:szCs w:val="24"/>
          <w:highlight w:val="none"/>
          <w:lang w:val="en-US" w:eastAsia="zh-CN" w:bidi="ar-SA"/>
          <w14:textFill>
            <w14:solidFill>
              <w14:schemeClr w14:val="tx1"/>
            </w14:solidFill>
          </w14:textFill>
        </w:rPr>
        <w:t>应采用书面形式进行澄清或说明，但不得超出电子化投标文件的范围或改变电子化投标文件的实质性内容。根据本须知规定，凡属于评标委员会在评标中发现的计算错误并进行核实的修改不在此列。</w:t>
      </w:r>
    </w:p>
    <w:p w14:paraId="7879349A">
      <w:pPr>
        <w:autoSpaceDE w:val="0"/>
        <w:autoSpaceDN w:val="0"/>
        <w:adjustRightInd w:val="0"/>
        <w:spacing w:line="440" w:lineRule="exact"/>
        <w:ind w:firstLine="480"/>
        <w:jc w:val="left"/>
        <w:rPr>
          <w:rFonts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kern w:val="0"/>
          <w:sz w:val="24"/>
          <w:szCs w:val="24"/>
          <w:highlight w:val="none"/>
          <w14:textFill>
            <w14:solidFill>
              <w14:schemeClr w14:val="tx1"/>
            </w14:solidFill>
          </w14:textFill>
        </w:rPr>
        <w:t>、电子化</w:t>
      </w:r>
      <w:r>
        <w:rPr>
          <w:rFonts w:hint="eastAsia" w:ascii="宋体" w:hAnsi="宋体" w:eastAsia="宋体" w:cs="宋体"/>
          <w:b/>
          <w:bCs/>
          <w:color w:val="000000" w:themeColor="text1"/>
          <w:sz w:val="24"/>
          <w:szCs w:val="24"/>
          <w:highlight w:val="none"/>
          <w14:textFill>
            <w14:solidFill>
              <w14:schemeClr w14:val="tx1"/>
            </w14:solidFill>
          </w14:textFill>
        </w:rPr>
        <w:t>投标文件的初步评审</w:t>
      </w:r>
    </w:p>
    <w:p w14:paraId="7F0C9BFD">
      <w:pPr>
        <w:autoSpaceDE w:val="0"/>
        <w:autoSpaceDN w:val="0"/>
        <w:adjustRightInd w:val="0"/>
        <w:spacing w:line="440" w:lineRule="exact"/>
        <w:ind w:firstLine="48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 xml:space="preserve">.1 </w:t>
      </w:r>
      <w:r>
        <w:rPr>
          <w:rFonts w:hint="eastAsia" w:ascii="宋体" w:hAnsi="宋体" w:eastAsia="宋体" w:cs="宋体"/>
          <w:color w:val="000000" w:themeColor="text1"/>
          <w:sz w:val="24"/>
          <w:szCs w:val="24"/>
          <w:highlight w:val="none"/>
          <w14:textFill>
            <w14:solidFill>
              <w14:schemeClr w14:val="tx1"/>
            </w14:solidFill>
          </w14:textFill>
        </w:rPr>
        <w:t>评标时，评标委员会将首先评定每份电子化投标文件是否在实质上响应了招标文件的要求。所谓实质上响应，是指电子化投标文件应与招标文件的所有实质性条款、条件和要求相符，无显著差异或保留，或者对合同中约定的</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的权利和</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的义务方面没有造成重大的限制，纠正这些差异或保留将不会对其他实质上响应招标文件要求的</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的竞争地位产生不公正的影响。</w:t>
      </w:r>
    </w:p>
    <w:p w14:paraId="65F2A82D">
      <w:pPr>
        <w:autoSpaceDE w:val="0"/>
        <w:autoSpaceDN w:val="0"/>
        <w:adjustRightInd w:val="0"/>
        <w:spacing w:line="440" w:lineRule="exact"/>
        <w:ind w:firstLine="48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 xml:space="preserve">.2 </w:t>
      </w:r>
      <w:r>
        <w:rPr>
          <w:rFonts w:hint="eastAsia" w:ascii="宋体" w:hAnsi="宋体" w:eastAsia="宋体" w:cs="宋体"/>
          <w:color w:val="000000" w:themeColor="text1"/>
          <w:sz w:val="24"/>
          <w:szCs w:val="24"/>
          <w:highlight w:val="none"/>
          <w14:textFill>
            <w14:solidFill>
              <w14:schemeClr w14:val="tx1"/>
            </w14:solidFill>
          </w14:textFill>
        </w:rPr>
        <w:t>如果电子化投标文件实质上不响应招标文件的各项要求，评标委员会将予以拒绝，并且不允许</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通过修改或撤销其不符合要求的差异或保留，使之成为具有响应性的投标。</w:t>
      </w:r>
    </w:p>
    <w:p w14:paraId="278C3B1F">
      <w:pPr>
        <w:autoSpaceDE w:val="0"/>
        <w:autoSpaceDN w:val="0"/>
        <w:adjustRightInd w:val="0"/>
        <w:spacing w:line="440" w:lineRule="exact"/>
        <w:ind w:firstLine="48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 xml:space="preserve">.3 </w:t>
      </w:r>
      <w:r>
        <w:rPr>
          <w:rFonts w:hint="eastAsia" w:ascii="宋体" w:hAnsi="宋体" w:eastAsia="宋体" w:cs="宋体"/>
          <w:color w:val="000000" w:themeColor="text1"/>
          <w:sz w:val="24"/>
          <w:szCs w:val="24"/>
          <w:highlight w:val="none"/>
          <w14:textFill>
            <w14:solidFill>
              <w14:schemeClr w14:val="tx1"/>
            </w14:solidFill>
          </w14:textFill>
        </w:rPr>
        <w:t>电子化投标文件有下列情形之一的，由评标委员会初审后按无效标处理：</w:t>
      </w:r>
    </w:p>
    <w:p w14:paraId="024C7ECC">
      <w:pPr>
        <w:spacing w:line="44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（1）电子化投标文件附有</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不能接受的条件的；</w:t>
      </w:r>
    </w:p>
    <w:p w14:paraId="077B9E72">
      <w:pPr>
        <w:spacing w:line="44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（2）投标报价高于招标文件中采购预算的；</w:t>
      </w:r>
    </w:p>
    <w:p w14:paraId="334DAC85">
      <w:pPr>
        <w:spacing w:line="44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（3）以他人的名义投标、串通投标、以行贿手段谋取中标或者以其他弄虚作假方式投标的；</w:t>
      </w:r>
    </w:p>
    <w:p w14:paraId="26C1222E">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（4）采取不正当手段谋取中标的。</w:t>
      </w:r>
    </w:p>
    <w:p w14:paraId="1E817D51">
      <w:pPr>
        <w:spacing w:line="440" w:lineRule="exact"/>
        <w:ind w:firstLine="480"/>
        <w:rPr>
          <w:rFonts w:ascii="宋体" w:hAnsi="宋体" w:eastAsia="宋体" w:cs="宋体"/>
          <w:b/>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、电子化投标文件计算错误的修正</w:t>
      </w:r>
    </w:p>
    <w:p w14:paraId="1226D34A">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kern w:val="0"/>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评标委员会将对确定为实质上响应招标文件要求的电子化投标文件进行校核，看其是否有计算或表达上的错误，修正错误的原则如下：</w:t>
      </w:r>
    </w:p>
    <w:p w14:paraId="533EBE93">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电子化投标文件中的大写金额和小写金额不一致的，以大写金额为准；</w:t>
      </w:r>
    </w:p>
    <w:p w14:paraId="7C984202">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.1.2</w:t>
      </w:r>
      <w:r>
        <w:rPr>
          <w:rFonts w:hint="eastAsia" w:ascii="宋体" w:hAnsi="宋体" w:eastAsia="宋体" w:cs="宋体"/>
          <w:color w:val="000000" w:themeColor="text1"/>
          <w:sz w:val="24"/>
          <w:szCs w:val="24"/>
          <w:highlight w:val="none"/>
          <w14:textFill>
            <w14:solidFill>
              <w14:schemeClr w14:val="tx1"/>
            </w14:solidFill>
          </w14:textFill>
        </w:rPr>
        <w:t>对不同文字文本电子化投标文件的解释发生异议的，以中文文本为准。</w:t>
      </w:r>
    </w:p>
    <w:p w14:paraId="2B6172EA">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按上述修正错误的原则及方法调整或修正电子化投标文件的投标报价，</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同意后，调整后的投标报价对</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起约束作用。</w:t>
      </w:r>
    </w:p>
    <w:p w14:paraId="215F736D">
      <w:pPr>
        <w:spacing w:line="440" w:lineRule="exact"/>
        <w:ind w:firstLine="48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kern w:val="0"/>
          <w:sz w:val="24"/>
          <w:szCs w:val="24"/>
          <w:highlight w:val="none"/>
          <w14:textFill>
            <w14:solidFill>
              <w14:schemeClr w14:val="tx1"/>
            </w14:solidFill>
          </w14:textFill>
        </w:rPr>
        <w:t>. 电子化</w:t>
      </w:r>
      <w:r>
        <w:rPr>
          <w:rFonts w:hint="eastAsia" w:ascii="宋体" w:hAnsi="宋体" w:eastAsia="宋体" w:cs="宋体"/>
          <w:b/>
          <w:bCs/>
          <w:color w:val="000000" w:themeColor="text1"/>
          <w:sz w:val="24"/>
          <w:szCs w:val="24"/>
          <w:highlight w:val="none"/>
          <w14:textFill>
            <w14:solidFill>
              <w14:schemeClr w14:val="tx1"/>
            </w14:solidFill>
          </w14:textFill>
        </w:rPr>
        <w:t>投标文件的评审、比较和否决</w:t>
      </w:r>
    </w:p>
    <w:p w14:paraId="627BF034">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评标委员会将按照招标文件的规定，仅对在实质上响应招标文件要求的电子化投标文件进行评估和比较。</w:t>
      </w:r>
    </w:p>
    <w:p w14:paraId="2BFF9CEE">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根据相关法律法规及有关招投标文件规定，结合本项目具体情况，制定本次招标评标办法。并按照“公平、公正、科学、择优”的原则进行评标。采用综合评分法进行评比。</w:t>
      </w:r>
    </w:p>
    <w:p w14:paraId="459BC195">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在评审过程中，评标委员会可以以书面形式要求</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就电子化投标文件中含义不明确的内容进行书面说明并提供相关材料。</w:t>
      </w:r>
    </w:p>
    <w:p w14:paraId="7B03E35B">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kern w:val="0"/>
          <w:sz w:val="24"/>
          <w:szCs w:val="24"/>
          <w:highlight w:val="none"/>
          <w14:textFill>
            <w14:solidFill>
              <w14:schemeClr w14:val="tx1"/>
            </w14:solidFill>
          </w14:textFill>
        </w:rPr>
        <w:t xml:space="preserve">.4 </w:t>
      </w:r>
      <w:r>
        <w:rPr>
          <w:rFonts w:hint="eastAsia" w:ascii="宋体" w:hAnsi="宋体" w:eastAsia="宋体" w:cs="宋体"/>
          <w:color w:val="000000" w:themeColor="text1"/>
          <w:kern w:val="0"/>
          <w:sz w:val="24"/>
          <w:szCs w:val="24"/>
          <w:highlight w:val="none"/>
          <w14:textFill>
            <w14:solidFill>
              <w14:schemeClr w14:val="tx1"/>
            </w14:solidFill>
          </w14:textFill>
        </w:rPr>
        <w:t>评标时，投标报价是评标的重要依据，但不是唯一依据，</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不承诺将合同授予报价最低或最高的</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w:t>
      </w:r>
    </w:p>
    <w:p w14:paraId="2989FBEE">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评标委员会认为</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的报价明显低于其他通过符合性审查</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的报价，有可能影响产品质量或者不能诚信履约的，应当要求其在评标现场合理的时间内提供书面说明，必要时提交相关证明材料；</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不能证明其报价合理性的，评标委员会应当将其作为无效投标处理。</w:t>
      </w:r>
    </w:p>
    <w:p w14:paraId="30A3E0F5">
      <w:pPr>
        <w:autoSpaceDE w:val="0"/>
        <w:autoSpaceDN w:val="0"/>
        <w:adjustRightInd w:val="0"/>
        <w:spacing w:line="440" w:lineRule="exact"/>
        <w:ind w:firstLine="420"/>
        <w:jc w:val="left"/>
        <w:outlineLvl w:val="0"/>
        <w:rPr>
          <w:rFonts w:ascii="宋体" w:hAnsi="宋体" w:eastAsia="宋体" w:cs="宋体"/>
          <w:color w:val="000000" w:themeColor="text1"/>
          <w:sz w:val="24"/>
          <w:szCs w:val="24"/>
          <w:highlight w:val="none"/>
          <w14:textFill>
            <w14:solidFill>
              <w14:schemeClr w14:val="tx1"/>
            </w14:solidFill>
          </w14:textFill>
        </w:rPr>
      </w:pPr>
      <w:bookmarkStart w:id="4" w:name="_Toc24794"/>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sz w:val="24"/>
          <w:szCs w:val="24"/>
          <w:highlight w:val="none"/>
          <w14:textFill>
            <w14:solidFill>
              <w14:schemeClr w14:val="tx1"/>
            </w14:solidFill>
          </w14:textFill>
        </w:rPr>
        <w:t xml:space="preserve">.6 </w:t>
      </w:r>
      <w:r>
        <w:rPr>
          <w:rFonts w:hint="eastAsia" w:ascii="宋体" w:hAnsi="宋体" w:eastAsia="宋体" w:cs="宋体"/>
          <w:color w:val="000000" w:themeColor="text1"/>
          <w:sz w:val="24"/>
          <w:szCs w:val="24"/>
          <w:highlight w:val="none"/>
          <w14:textFill>
            <w14:solidFill>
              <w14:schemeClr w14:val="tx1"/>
            </w14:solidFill>
          </w14:textFill>
        </w:rPr>
        <w:t>评标委员会依据本须知规定的评标标准和方法，对电子化投标文件进行评审和比较，向</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提供书面评标报告，并由</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确定中标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w:t>
      </w:r>
      <w:bookmarkEnd w:id="4"/>
    </w:p>
    <w:p w14:paraId="615FDFD5">
      <w:pPr>
        <w:adjustRightInd w:val="0"/>
        <w:snapToGrid w:val="0"/>
        <w:spacing w:line="440" w:lineRule="exact"/>
        <w:ind w:firstLine="482"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4</w:t>
      </w:r>
      <w:r>
        <w:rPr>
          <w:rFonts w:hint="eastAsia" w:ascii="宋体" w:hAnsi="宋体" w:eastAsia="宋体" w:cs="宋体"/>
          <w:b/>
          <w:bCs/>
          <w:color w:val="000000" w:themeColor="text1"/>
          <w:kern w:val="0"/>
          <w:sz w:val="24"/>
          <w:szCs w:val="24"/>
          <w:highlight w:val="none"/>
          <w14:textFill>
            <w14:solidFill>
              <w14:schemeClr w14:val="tx1"/>
            </w14:solidFill>
          </w14:textFill>
        </w:rPr>
        <w:t>.7</w:t>
      </w:r>
      <w:r>
        <w:rPr>
          <w:rFonts w:hint="eastAsia" w:ascii="宋体" w:hAnsi="宋体" w:eastAsia="宋体" w:cs="宋体"/>
          <w:color w:val="000000" w:themeColor="text1"/>
          <w:kern w:val="0"/>
          <w:sz w:val="24"/>
          <w:szCs w:val="24"/>
          <w:highlight w:val="none"/>
          <w14:textFill>
            <w14:solidFill>
              <w14:schemeClr w14:val="tx1"/>
            </w14:solidFill>
          </w14:textFill>
        </w:rPr>
        <w:t>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确定中标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w:t>
      </w:r>
    </w:p>
    <w:p w14:paraId="34EDBD97">
      <w:pPr>
        <w:keepNext w:val="0"/>
        <w:keepLines w:val="0"/>
        <w:pageBreakBefore w:val="0"/>
        <w:widowControl w:val="0"/>
        <w:kinsoku/>
        <w:wordWrap/>
        <w:overflowPunct/>
        <w:topLinePunct w:val="0"/>
        <w:autoSpaceDE w:val="0"/>
        <w:autoSpaceDN w:val="0"/>
        <w:bidi w:val="0"/>
        <w:adjustRightInd w:val="0"/>
        <w:snapToGrid/>
        <w:spacing w:line="520" w:lineRule="exact"/>
        <w:ind w:right="-57" w:firstLine="348" w:firstLineChars="150"/>
        <w:textAlignment w:val="auto"/>
        <w:rPr>
          <w:rFonts w:ascii="宋体" w:hAnsi="宋体" w:cs="宋体"/>
          <w:color w:val="auto"/>
          <w:spacing w:val="-4"/>
          <w:sz w:val="24"/>
          <w:szCs w:val="24"/>
          <w:highlight w:val="none"/>
        </w:rPr>
      </w:pPr>
      <w:r>
        <w:rPr>
          <w:rFonts w:hint="eastAsia" w:ascii="宋体" w:hAnsi="宋体" w:cs="宋体"/>
          <w:color w:val="auto"/>
          <w:spacing w:val="-4"/>
          <w:sz w:val="24"/>
          <w:szCs w:val="24"/>
          <w:highlight w:val="none"/>
        </w:rPr>
        <w:t>出现下列情形之一的，将终止采购活动，发布项目终止公告并说明原因，重新开展采购活动：</w:t>
      </w:r>
    </w:p>
    <w:p w14:paraId="3F5B01EE">
      <w:pPr>
        <w:keepNext w:val="0"/>
        <w:keepLines w:val="0"/>
        <w:pageBreakBefore w:val="0"/>
        <w:widowControl w:val="0"/>
        <w:kinsoku/>
        <w:wordWrap/>
        <w:overflowPunct/>
        <w:topLinePunct w:val="0"/>
        <w:autoSpaceDE w:val="0"/>
        <w:autoSpaceDN w:val="0"/>
        <w:bidi w:val="0"/>
        <w:adjustRightInd w:val="0"/>
        <w:snapToGrid/>
        <w:spacing w:line="520" w:lineRule="exact"/>
        <w:ind w:right="-57"/>
        <w:textAlignment w:val="auto"/>
        <w:rPr>
          <w:rFonts w:ascii="宋体" w:hAnsi="宋体" w:cs="宋体"/>
          <w:color w:val="000000" w:themeColor="text1"/>
          <w:spacing w:val="-4"/>
          <w:sz w:val="24"/>
          <w:szCs w:val="24"/>
          <w:highlight w:val="none"/>
          <w14:textFill>
            <w14:solidFill>
              <w14:schemeClr w14:val="tx1"/>
            </w14:solidFill>
          </w14:textFill>
        </w:rPr>
      </w:pPr>
      <w:r>
        <w:rPr>
          <w:rFonts w:hint="eastAsia" w:ascii="宋体" w:hAnsi="宋体" w:cs="宋体"/>
          <w:color w:val="000000" w:themeColor="text1"/>
          <w:spacing w:val="-4"/>
          <w:sz w:val="24"/>
          <w:szCs w:val="24"/>
          <w:highlight w:val="none"/>
          <w14:textFill>
            <w14:solidFill>
              <w14:schemeClr w14:val="tx1"/>
            </w14:solidFill>
          </w14:textFill>
        </w:rPr>
        <w:t>1、不符合法律、法规和</w:t>
      </w:r>
      <w:r>
        <w:rPr>
          <w:rFonts w:hint="eastAsia" w:ascii="宋体" w:hAnsi="宋体" w:cs="宋体"/>
          <w:color w:val="000000" w:themeColor="text1"/>
          <w:spacing w:val="-4"/>
          <w:sz w:val="24"/>
          <w:szCs w:val="24"/>
          <w:highlight w:val="none"/>
          <w:lang w:val="en-US" w:eastAsia="zh-CN"/>
          <w14:textFill>
            <w14:solidFill>
              <w14:schemeClr w14:val="tx1"/>
            </w14:solidFill>
          </w14:textFill>
        </w:rPr>
        <w:t>招标</w:t>
      </w:r>
      <w:r>
        <w:rPr>
          <w:rFonts w:hint="eastAsia" w:ascii="宋体" w:hAnsi="宋体" w:cs="宋体"/>
          <w:color w:val="000000" w:themeColor="text1"/>
          <w:spacing w:val="-4"/>
          <w:sz w:val="24"/>
          <w:szCs w:val="24"/>
          <w:highlight w:val="none"/>
          <w14:textFill>
            <w14:solidFill>
              <w14:schemeClr w14:val="tx1"/>
            </w14:solidFill>
          </w14:textFill>
        </w:rPr>
        <w:t>文件中规定的其他实质性要求的；</w:t>
      </w:r>
    </w:p>
    <w:p w14:paraId="63DEB000">
      <w:pPr>
        <w:keepNext w:val="0"/>
        <w:keepLines w:val="0"/>
        <w:pageBreakBefore w:val="0"/>
        <w:widowControl w:val="0"/>
        <w:kinsoku/>
        <w:wordWrap/>
        <w:overflowPunct/>
        <w:topLinePunct w:val="0"/>
        <w:autoSpaceDE w:val="0"/>
        <w:autoSpaceDN w:val="0"/>
        <w:bidi w:val="0"/>
        <w:adjustRightInd w:val="0"/>
        <w:snapToGrid/>
        <w:spacing w:line="520" w:lineRule="exact"/>
        <w:ind w:right="-57"/>
        <w:textAlignment w:val="auto"/>
        <w:rPr>
          <w:rFonts w:ascii="宋体" w:hAnsi="宋体" w:cs="宋体"/>
          <w:color w:val="000000" w:themeColor="text1"/>
          <w:spacing w:val="-4"/>
          <w:sz w:val="24"/>
          <w:szCs w:val="24"/>
          <w:highlight w:val="none"/>
          <w14:textFill>
            <w14:solidFill>
              <w14:schemeClr w14:val="tx1"/>
            </w14:solidFill>
          </w14:textFill>
        </w:rPr>
      </w:pPr>
      <w:r>
        <w:rPr>
          <w:rFonts w:hint="eastAsia" w:ascii="宋体" w:hAnsi="宋体" w:cs="宋体"/>
          <w:color w:val="000000" w:themeColor="text1"/>
          <w:spacing w:val="-4"/>
          <w:sz w:val="24"/>
          <w:szCs w:val="24"/>
          <w:highlight w:val="none"/>
          <w14:textFill>
            <w14:solidFill>
              <w14:schemeClr w14:val="tx1"/>
            </w14:solidFill>
          </w14:textFill>
        </w:rPr>
        <w:t>2、其他法律、法规及本</w:t>
      </w:r>
      <w:r>
        <w:rPr>
          <w:rFonts w:hint="eastAsia" w:ascii="宋体" w:hAnsi="宋体" w:cs="宋体"/>
          <w:color w:val="000000" w:themeColor="text1"/>
          <w:spacing w:val="-4"/>
          <w:sz w:val="24"/>
          <w:szCs w:val="24"/>
          <w:highlight w:val="none"/>
          <w:lang w:val="en-US" w:eastAsia="zh-CN"/>
          <w14:textFill>
            <w14:solidFill>
              <w14:schemeClr w14:val="tx1"/>
            </w14:solidFill>
          </w14:textFill>
        </w:rPr>
        <w:t>招标</w:t>
      </w:r>
      <w:r>
        <w:rPr>
          <w:rFonts w:hint="eastAsia" w:ascii="宋体" w:hAnsi="宋体" w:cs="宋体"/>
          <w:color w:val="000000" w:themeColor="text1"/>
          <w:spacing w:val="-4"/>
          <w:sz w:val="24"/>
          <w:szCs w:val="24"/>
          <w:highlight w:val="none"/>
          <w14:textFill>
            <w14:solidFill>
              <w14:schemeClr w14:val="tx1"/>
            </w14:solidFill>
          </w14:textFill>
        </w:rPr>
        <w:t>文件规定的属响应无效的情形。终止采购活动的条款；</w:t>
      </w:r>
    </w:p>
    <w:p w14:paraId="59675342">
      <w:pPr>
        <w:keepNext w:val="0"/>
        <w:keepLines w:val="0"/>
        <w:pageBreakBefore w:val="0"/>
        <w:widowControl w:val="0"/>
        <w:kinsoku/>
        <w:wordWrap/>
        <w:overflowPunct/>
        <w:topLinePunct w:val="0"/>
        <w:autoSpaceDE w:val="0"/>
        <w:autoSpaceDN w:val="0"/>
        <w:bidi w:val="0"/>
        <w:adjustRightInd w:val="0"/>
        <w:snapToGrid/>
        <w:spacing w:line="520" w:lineRule="exact"/>
        <w:ind w:right="-57"/>
        <w:textAlignment w:val="auto"/>
        <w:rPr>
          <w:rFonts w:ascii="宋体" w:hAnsi="宋体" w:cs="宋体"/>
          <w:color w:val="000000" w:themeColor="text1"/>
          <w:spacing w:val="-4"/>
          <w:sz w:val="24"/>
          <w:szCs w:val="24"/>
          <w:highlight w:val="none"/>
          <w14:textFill>
            <w14:solidFill>
              <w14:schemeClr w14:val="tx1"/>
            </w14:solidFill>
          </w14:textFill>
        </w:rPr>
      </w:pPr>
      <w:r>
        <w:rPr>
          <w:rFonts w:hint="eastAsia" w:ascii="宋体" w:hAnsi="宋体" w:cs="宋体"/>
          <w:color w:val="000000" w:themeColor="text1"/>
          <w:spacing w:val="-4"/>
          <w:sz w:val="24"/>
          <w:szCs w:val="24"/>
          <w:highlight w:val="none"/>
          <w14:textFill>
            <w14:solidFill>
              <w14:schemeClr w14:val="tx1"/>
            </w14:solidFill>
          </w14:textFill>
        </w:rPr>
        <w:t>3、因情况变化，不再符合规定的</w:t>
      </w:r>
      <w:r>
        <w:rPr>
          <w:rFonts w:hint="eastAsia" w:ascii="宋体" w:hAnsi="宋体" w:cs="宋体"/>
          <w:color w:val="000000" w:themeColor="text1"/>
          <w:spacing w:val="-4"/>
          <w:sz w:val="24"/>
          <w:szCs w:val="24"/>
          <w:highlight w:val="none"/>
          <w:lang w:val="en-US" w:eastAsia="zh-CN"/>
          <w14:textFill>
            <w14:solidFill>
              <w14:schemeClr w14:val="tx1"/>
            </w14:solidFill>
          </w14:textFill>
        </w:rPr>
        <w:t>公开招标</w:t>
      </w:r>
      <w:r>
        <w:rPr>
          <w:rFonts w:hint="eastAsia" w:ascii="宋体" w:hAnsi="宋体" w:cs="宋体"/>
          <w:color w:val="000000" w:themeColor="text1"/>
          <w:spacing w:val="-4"/>
          <w:sz w:val="24"/>
          <w:szCs w:val="24"/>
          <w:highlight w:val="none"/>
          <w14:textFill>
            <w14:solidFill>
              <w14:schemeClr w14:val="tx1"/>
            </w14:solidFill>
          </w14:textFill>
        </w:rPr>
        <w:t>采购方式适用情形的；出现影响采购公正的违法、违规行为的；</w:t>
      </w:r>
    </w:p>
    <w:p w14:paraId="6B04C148">
      <w:pPr>
        <w:keepNext w:val="0"/>
        <w:keepLines w:val="0"/>
        <w:pageBreakBefore w:val="0"/>
        <w:widowControl w:val="0"/>
        <w:kinsoku/>
        <w:wordWrap/>
        <w:overflowPunct/>
        <w:topLinePunct w:val="0"/>
        <w:autoSpaceDE w:val="0"/>
        <w:autoSpaceDN w:val="0"/>
        <w:bidi w:val="0"/>
        <w:adjustRightInd w:val="0"/>
        <w:snapToGrid/>
        <w:spacing w:line="520" w:lineRule="exact"/>
        <w:ind w:right="-57" w:firstLine="466" w:firstLineChars="200"/>
        <w:textAlignment w:val="auto"/>
        <w:rPr>
          <w:rFonts w:ascii="宋体" w:hAnsi="宋体" w:cs="宋体"/>
          <w:color w:val="000000" w:themeColor="text1"/>
          <w:spacing w:val="-4"/>
          <w:sz w:val="24"/>
          <w:szCs w:val="24"/>
          <w:highlight w:val="none"/>
          <w14:textFill>
            <w14:solidFill>
              <w14:schemeClr w14:val="tx1"/>
            </w14:solidFill>
          </w14:textFill>
        </w:rPr>
      </w:pPr>
      <w:r>
        <w:rPr>
          <w:rFonts w:hint="eastAsia" w:ascii="宋体" w:hAnsi="宋体" w:cs="宋体"/>
          <w:b/>
          <w:bCs/>
          <w:color w:val="000000" w:themeColor="text1"/>
          <w:spacing w:val="-4"/>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投</w:t>
      </w:r>
      <w:r>
        <w:rPr>
          <w:rFonts w:hint="eastAsia" w:ascii="宋体" w:hAnsi="宋体" w:cs="宋体"/>
          <w:color w:val="000000" w:themeColor="text1"/>
          <w:spacing w:val="-4"/>
          <w:sz w:val="24"/>
          <w:szCs w:val="24"/>
          <w:highlight w:val="none"/>
          <w:lang w:val="en-US" w:eastAsia="zh-CN"/>
          <w14:textFill>
            <w14:solidFill>
              <w14:schemeClr w14:val="tx1"/>
            </w14:solidFill>
          </w14:textFill>
        </w:rPr>
        <w:t>标</w:t>
      </w:r>
      <w:r>
        <w:rPr>
          <w:rFonts w:hint="eastAsia" w:ascii="宋体" w:hAnsi="宋体" w:cs="宋体"/>
          <w:color w:val="000000" w:themeColor="text1"/>
          <w:spacing w:val="-4"/>
          <w:sz w:val="24"/>
          <w:szCs w:val="24"/>
          <w:highlight w:val="none"/>
          <w14:textFill>
            <w14:solidFill>
              <w14:schemeClr w14:val="tx1"/>
            </w14:solidFill>
          </w14:textFill>
        </w:rPr>
        <w:t>截止时间结束后参加</w:t>
      </w:r>
      <w:r>
        <w:rPr>
          <w:rFonts w:hint="eastAsia" w:ascii="宋体" w:hAnsi="宋体" w:cs="宋体"/>
          <w:color w:val="000000" w:themeColor="text1"/>
          <w:spacing w:val="-4"/>
          <w:sz w:val="24"/>
          <w:szCs w:val="24"/>
          <w:highlight w:val="none"/>
          <w:lang w:eastAsia="zh-CN"/>
          <w14:textFill>
            <w14:solidFill>
              <w14:schemeClr w14:val="tx1"/>
            </w14:solidFill>
          </w14:textFill>
        </w:rPr>
        <w:t>投标人</w:t>
      </w:r>
      <w:r>
        <w:rPr>
          <w:rFonts w:hint="eastAsia" w:ascii="宋体" w:hAnsi="宋体" w:cs="宋体"/>
          <w:color w:val="000000" w:themeColor="text1"/>
          <w:spacing w:val="-4"/>
          <w:sz w:val="24"/>
          <w:szCs w:val="24"/>
          <w:highlight w:val="none"/>
          <w14:textFill>
            <w14:solidFill>
              <w14:schemeClr w14:val="tx1"/>
            </w14:solidFill>
          </w14:textFill>
        </w:rPr>
        <w:t>不足3家的，应重新组织采购。评审期间符合专业条件的</w:t>
      </w:r>
      <w:r>
        <w:rPr>
          <w:rFonts w:hint="eastAsia" w:ascii="宋体" w:hAnsi="宋体" w:cs="宋体"/>
          <w:color w:val="000000" w:themeColor="text1"/>
          <w:spacing w:val="-4"/>
          <w:sz w:val="24"/>
          <w:szCs w:val="24"/>
          <w:highlight w:val="none"/>
          <w:lang w:eastAsia="zh-CN"/>
          <w14:textFill>
            <w14:solidFill>
              <w14:schemeClr w14:val="tx1"/>
            </w14:solidFill>
          </w14:textFill>
        </w:rPr>
        <w:t>投标人</w:t>
      </w:r>
      <w:r>
        <w:rPr>
          <w:rFonts w:hint="eastAsia" w:ascii="宋体" w:hAnsi="宋体" w:cs="宋体"/>
          <w:color w:val="000000" w:themeColor="text1"/>
          <w:spacing w:val="-4"/>
          <w:sz w:val="24"/>
          <w:szCs w:val="24"/>
          <w:highlight w:val="none"/>
          <w14:textFill>
            <w14:solidFill>
              <w14:schemeClr w14:val="tx1"/>
            </w14:solidFill>
          </w14:textFill>
        </w:rPr>
        <w:t>或者对</w:t>
      </w:r>
      <w:r>
        <w:rPr>
          <w:rFonts w:hint="eastAsia" w:ascii="宋体" w:hAnsi="宋体" w:cs="宋体"/>
          <w:color w:val="000000" w:themeColor="text1"/>
          <w:spacing w:val="-4"/>
          <w:sz w:val="24"/>
          <w:szCs w:val="24"/>
          <w:highlight w:val="none"/>
          <w:lang w:val="en-US" w:eastAsia="zh-CN"/>
          <w14:textFill>
            <w14:solidFill>
              <w14:schemeClr w14:val="tx1"/>
            </w14:solidFill>
          </w14:textFill>
        </w:rPr>
        <w:t>招标</w:t>
      </w:r>
      <w:r>
        <w:rPr>
          <w:rFonts w:hint="eastAsia" w:ascii="宋体" w:hAnsi="宋体" w:cs="宋体"/>
          <w:color w:val="000000" w:themeColor="text1"/>
          <w:spacing w:val="-4"/>
          <w:sz w:val="24"/>
          <w:szCs w:val="24"/>
          <w:highlight w:val="none"/>
          <w14:textFill>
            <w14:solidFill>
              <w14:schemeClr w14:val="tx1"/>
            </w14:solidFill>
          </w14:textFill>
        </w:rPr>
        <w:t>文件作出实质响应的</w:t>
      </w:r>
      <w:r>
        <w:rPr>
          <w:rFonts w:hint="eastAsia" w:ascii="宋体" w:hAnsi="宋体" w:cs="宋体"/>
          <w:color w:val="000000" w:themeColor="text1"/>
          <w:spacing w:val="-4"/>
          <w:sz w:val="24"/>
          <w:szCs w:val="24"/>
          <w:highlight w:val="none"/>
          <w:lang w:eastAsia="zh-CN"/>
          <w14:textFill>
            <w14:solidFill>
              <w14:schemeClr w14:val="tx1"/>
            </w14:solidFill>
          </w14:textFill>
        </w:rPr>
        <w:t>投标人</w:t>
      </w:r>
      <w:r>
        <w:rPr>
          <w:rFonts w:hint="eastAsia" w:ascii="宋体" w:hAnsi="宋体" w:cs="宋体"/>
          <w:color w:val="000000" w:themeColor="text1"/>
          <w:spacing w:val="-4"/>
          <w:sz w:val="24"/>
          <w:szCs w:val="24"/>
          <w:highlight w:val="none"/>
          <w14:textFill>
            <w14:solidFill>
              <w14:schemeClr w14:val="tx1"/>
            </w14:solidFill>
          </w14:textFill>
        </w:rPr>
        <w:t>不足3家的，采购代理机构将报请主管监督部门批准。</w:t>
      </w:r>
    </w:p>
    <w:p w14:paraId="1A20E34F">
      <w:pPr>
        <w:adjustRightInd w:val="0"/>
        <w:snapToGrid w:val="0"/>
        <w:spacing w:line="440" w:lineRule="exact"/>
        <w:ind w:firstLine="480" w:firstLineChars="200"/>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 xml:space="preserve"> </w:t>
      </w:r>
    </w:p>
    <w:p w14:paraId="6E7E612F">
      <w:pPr>
        <w:autoSpaceDE w:val="0"/>
        <w:autoSpaceDN w:val="0"/>
        <w:adjustRightInd w:val="0"/>
        <w:spacing w:line="440" w:lineRule="exact"/>
        <w:ind w:firstLine="420"/>
        <w:jc w:val="center"/>
        <w:rPr>
          <w:rFonts w:ascii="宋体" w:hAnsi="宋体" w:eastAsia="宋体" w:cs="宋体"/>
          <w:b/>
          <w:bCs/>
          <w:color w:val="000000" w:themeColor="text1"/>
          <w:kern w:val="0"/>
          <w:sz w:val="36"/>
          <w:szCs w:val="36"/>
          <w:highlight w:val="none"/>
          <w14:textFill>
            <w14:solidFill>
              <w14:schemeClr w14:val="tx1"/>
            </w14:solidFill>
          </w14:textFill>
        </w:rPr>
      </w:pPr>
    </w:p>
    <w:p w14:paraId="67DFF42B">
      <w:pPr>
        <w:autoSpaceDE w:val="0"/>
        <w:autoSpaceDN w:val="0"/>
        <w:adjustRightInd w:val="0"/>
        <w:spacing w:line="440" w:lineRule="exact"/>
        <w:ind w:firstLine="420"/>
        <w:jc w:val="center"/>
        <w:rPr>
          <w:rFonts w:ascii="宋体" w:hAnsi="宋体" w:eastAsia="宋体" w:cs="宋体"/>
          <w:b/>
          <w:bCs/>
          <w:color w:val="000000" w:themeColor="text1"/>
          <w:kern w:val="0"/>
          <w:sz w:val="36"/>
          <w:szCs w:val="36"/>
          <w:highlight w:val="none"/>
          <w14:textFill>
            <w14:solidFill>
              <w14:schemeClr w14:val="tx1"/>
            </w14:solidFill>
          </w14:textFill>
        </w:rPr>
      </w:pPr>
    </w:p>
    <w:p w14:paraId="71690958">
      <w:pPr>
        <w:autoSpaceDE w:val="0"/>
        <w:autoSpaceDN w:val="0"/>
        <w:adjustRightInd w:val="0"/>
        <w:spacing w:line="440" w:lineRule="exact"/>
        <w:ind w:firstLine="420"/>
        <w:jc w:val="center"/>
        <w:outlineLvl w:val="0"/>
        <w:rPr>
          <w:rFonts w:ascii="宋体" w:hAnsi="宋体" w:eastAsia="宋体" w:cs="宋体"/>
          <w:b/>
          <w:bCs/>
          <w:color w:val="000000" w:themeColor="text1"/>
          <w:kern w:val="0"/>
          <w:sz w:val="36"/>
          <w:szCs w:val="36"/>
          <w:highlight w:val="none"/>
          <w14:textFill>
            <w14:solidFill>
              <w14:schemeClr w14:val="tx1"/>
            </w14:solidFill>
          </w14:textFill>
        </w:rPr>
      </w:pPr>
      <w:bookmarkStart w:id="5" w:name="_Toc24063"/>
      <w:r>
        <w:rPr>
          <w:rFonts w:hint="eastAsia" w:ascii="宋体" w:hAnsi="宋体" w:eastAsia="宋体" w:cs="宋体"/>
          <w:b/>
          <w:bCs/>
          <w:color w:val="000000" w:themeColor="text1"/>
          <w:kern w:val="0"/>
          <w:sz w:val="36"/>
          <w:szCs w:val="36"/>
          <w:highlight w:val="none"/>
          <w14:textFill>
            <w14:solidFill>
              <w14:schemeClr w14:val="tx1"/>
            </w14:solidFill>
          </w14:textFill>
        </w:rPr>
        <w:t>七、授予合同</w:t>
      </w:r>
      <w:bookmarkEnd w:id="5"/>
    </w:p>
    <w:p w14:paraId="6CFD1D36">
      <w:pPr>
        <w:autoSpaceDE w:val="0"/>
        <w:autoSpaceDN w:val="0"/>
        <w:adjustRightInd w:val="0"/>
        <w:spacing w:line="440" w:lineRule="exact"/>
        <w:ind w:firstLine="420"/>
        <w:jc w:val="left"/>
        <w:outlineLvl w:val="0"/>
        <w:rPr>
          <w:rFonts w:ascii="宋体" w:hAnsi="宋体" w:eastAsia="宋体" w:cs="宋体"/>
          <w:b/>
          <w:bCs/>
          <w:color w:val="000000" w:themeColor="text1"/>
          <w:kern w:val="0"/>
          <w:sz w:val="24"/>
          <w:szCs w:val="24"/>
          <w:highlight w:val="none"/>
          <w14:textFill>
            <w14:solidFill>
              <w14:schemeClr w14:val="tx1"/>
            </w14:solidFill>
          </w14:textFill>
        </w:rPr>
      </w:pPr>
      <w:bookmarkStart w:id="6" w:name="_Toc29796"/>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kern w:val="0"/>
          <w:sz w:val="24"/>
          <w:szCs w:val="24"/>
          <w:highlight w:val="none"/>
          <w14:textFill>
            <w14:solidFill>
              <w14:schemeClr w14:val="tx1"/>
            </w14:solidFill>
          </w14:textFill>
        </w:rPr>
        <w:t>、合同授予标准</w:t>
      </w:r>
      <w:bookmarkEnd w:id="6"/>
    </w:p>
    <w:p w14:paraId="2C236224">
      <w:pPr>
        <w:autoSpaceDE w:val="0"/>
        <w:autoSpaceDN w:val="0"/>
        <w:adjustRightInd w:val="0"/>
        <w:spacing w:line="440" w:lineRule="exact"/>
        <w:ind w:firstLine="420"/>
        <w:jc w:val="left"/>
        <w:outlineLvl w:val="0"/>
        <w:rPr>
          <w:rFonts w:ascii="宋体" w:hAnsi="宋体" w:eastAsia="宋体" w:cs="宋体"/>
          <w:color w:val="000000" w:themeColor="text1"/>
          <w:sz w:val="24"/>
          <w:szCs w:val="24"/>
          <w:highlight w:val="none"/>
          <w14:textFill>
            <w14:solidFill>
              <w14:schemeClr w14:val="tx1"/>
            </w14:solidFill>
          </w14:textFill>
        </w:rPr>
      </w:pPr>
      <w:bookmarkStart w:id="7" w:name="_Toc11753"/>
      <w:r>
        <w:rPr>
          <w:rFonts w:hint="eastAsia" w:ascii="宋体" w:hAnsi="宋体" w:eastAsia="宋体" w:cs="宋体"/>
          <w:b/>
          <w:bCs/>
          <w:color w:val="000000" w:themeColor="text1"/>
          <w:kern w:val="0"/>
          <w:sz w:val="24"/>
          <w:szCs w:val="24"/>
          <w:highlight w:val="none"/>
          <w14:textFill>
            <w14:solidFill>
              <w14:schemeClr w14:val="tx1"/>
            </w14:solidFill>
          </w14:textFill>
        </w:rPr>
        <w:t>2</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kern w:val="0"/>
          <w:sz w:val="24"/>
          <w:szCs w:val="24"/>
          <w:highlight w:val="none"/>
          <w14:textFill>
            <w14:solidFill>
              <w14:schemeClr w14:val="tx1"/>
            </w14:solidFill>
          </w14:textFill>
        </w:rPr>
        <w:t xml:space="preserve">.1 </w:t>
      </w:r>
      <w:r>
        <w:rPr>
          <w:rFonts w:hint="eastAsia" w:ascii="宋体" w:hAnsi="宋体" w:eastAsia="宋体" w:cs="宋体"/>
          <w:color w:val="000000" w:themeColor="text1"/>
          <w:sz w:val="24"/>
          <w:szCs w:val="24"/>
          <w:highlight w:val="none"/>
          <w14:textFill>
            <w14:solidFill>
              <w14:schemeClr w14:val="tx1"/>
            </w14:solidFill>
          </w14:textFill>
        </w:rPr>
        <w:t>本招标项目的合同将授予按本评标办法确定的中标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w:t>
      </w:r>
      <w:bookmarkEnd w:id="7"/>
    </w:p>
    <w:p w14:paraId="332EF7EF">
      <w:pPr>
        <w:autoSpaceDE w:val="0"/>
        <w:autoSpaceDN w:val="0"/>
        <w:adjustRightInd w:val="0"/>
        <w:spacing w:line="440" w:lineRule="exact"/>
        <w:ind w:firstLine="420"/>
        <w:jc w:val="left"/>
        <w:outlineLvl w:val="0"/>
        <w:rPr>
          <w:rFonts w:hint="eastAsia" w:ascii="宋体" w:hAnsi="宋体" w:eastAsia="宋体" w:cs="宋体"/>
          <w:b/>
          <w:bCs/>
          <w:color w:val="000000" w:themeColor="text1"/>
          <w:sz w:val="24"/>
          <w:szCs w:val="24"/>
          <w:highlight w:val="none"/>
          <w14:textFill>
            <w14:solidFill>
              <w14:schemeClr w14:val="tx1"/>
            </w14:solidFill>
          </w14:textFill>
        </w:rPr>
      </w:pPr>
      <w:bookmarkStart w:id="8" w:name="_Toc22699"/>
      <w:r>
        <w:rPr>
          <w:rFonts w:hint="eastAsia" w:ascii="宋体" w:hAnsi="宋体" w:eastAsia="宋体" w:cs="宋体"/>
          <w:b/>
          <w:bCs/>
          <w:color w:val="000000" w:themeColor="text1"/>
          <w:sz w:val="24"/>
          <w:szCs w:val="24"/>
          <w:highlight w:val="none"/>
          <w14:textFill>
            <w14:solidFill>
              <w14:schemeClr w14:val="tx1"/>
            </w14:solidFill>
          </w14:textFill>
        </w:rPr>
        <w:t>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none"/>
          <w14:textFill>
            <w14:solidFill>
              <w14:schemeClr w14:val="tx1"/>
            </w14:solidFill>
          </w14:textFill>
        </w:rPr>
        <w:t xml:space="preserve">.2 </w:t>
      </w:r>
      <w:r>
        <w:rPr>
          <w:rFonts w:hint="eastAsia" w:ascii="宋体" w:hAnsi="宋体" w:eastAsia="宋体" w:cs="宋体"/>
          <w:color w:val="000000" w:themeColor="text1"/>
          <w:sz w:val="24"/>
          <w:szCs w:val="24"/>
          <w:highlight w:val="none"/>
          <w14:textFill>
            <w14:solidFill>
              <w14:schemeClr w14:val="tx1"/>
            </w14:solidFill>
          </w14:textFill>
        </w:rPr>
        <w:t>评标委员会提供书面评标报告，由</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确定中标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。当确定中标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放弃中标或因不可抗力提出不能履行合同的，</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可以按照评审报告推荐的中标候选</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名单，确定下一中标候选</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为中标</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，也可以重新开展采购活动。</w:t>
      </w:r>
      <w:bookmarkEnd w:id="8"/>
      <w:bookmarkStart w:id="9" w:name="_Toc10783"/>
    </w:p>
    <w:p w14:paraId="42D70EE0">
      <w:pPr>
        <w:autoSpaceDE w:val="0"/>
        <w:autoSpaceDN w:val="0"/>
        <w:adjustRightInd w:val="0"/>
        <w:spacing w:line="440" w:lineRule="exact"/>
        <w:ind w:firstLine="420"/>
        <w:jc w:val="left"/>
        <w:outlineLvl w:val="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27</w:t>
      </w:r>
      <w:r>
        <w:rPr>
          <w:rFonts w:hint="eastAsia" w:ascii="宋体" w:hAnsi="宋体" w:eastAsia="宋体" w:cs="宋体"/>
          <w:b/>
          <w:bCs/>
          <w:color w:val="000000" w:themeColor="text1"/>
          <w:sz w:val="24"/>
          <w:szCs w:val="24"/>
          <w:highlight w:val="none"/>
          <w14:textFill>
            <w14:solidFill>
              <w14:schemeClr w14:val="tx1"/>
            </w14:solidFill>
          </w14:textFill>
        </w:rPr>
        <w:t>、授予合同时变更数量的权利</w:t>
      </w:r>
      <w:bookmarkEnd w:id="9"/>
    </w:p>
    <w:p w14:paraId="2110DFB7">
      <w:pPr>
        <w:autoSpaceDE w:val="0"/>
        <w:autoSpaceDN w:val="0"/>
        <w:adjustRightInd w:val="0"/>
        <w:spacing w:line="440" w:lineRule="exact"/>
        <w:ind w:firstLine="420"/>
        <w:jc w:val="left"/>
        <w:outlineLvl w:val="0"/>
        <w:rPr>
          <w:rFonts w:ascii="宋体" w:hAnsi="宋体" w:eastAsia="宋体" w:cs="宋体"/>
          <w:color w:val="000000" w:themeColor="text1"/>
          <w:sz w:val="24"/>
          <w:szCs w:val="24"/>
          <w:highlight w:val="none"/>
          <w14:textFill>
            <w14:solidFill>
              <w14:schemeClr w14:val="tx1"/>
            </w14:solidFill>
          </w14:textFill>
        </w:rPr>
      </w:pPr>
      <w:bookmarkStart w:id="10" w:name="_Toc31110"/>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27</w:t>
      </w: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在授予合同时，保留对货物数量予以适当增减的权利。</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不得在此情况下对投标文件作出修改，如价格、交货期等。</w:t>
      </w:r>
      <w:bookmarkEnd w:id="10"/>
    </w:p>
    <w:p w14:paraId="255082C1">
      <w:pPr>
        <w:autoSpaceDE w:val="0"/>
        <w:autoSpaceDN w:val="0"/>
        <w:adjustRightInd w:val="0"/>
        <w:spacing w:line="440" w:lineRule="exact"/>
        <w:ind w:firstLine="420"/>
        <w:jc w:val="left"/>
        <w:outlineLvl w:val="0"/>
        <w:rPr>
          <w:rFonts w:ascii="宋体" w:hAnsi="宋体" w:eastAsia="宋体" w:cs="宋体"/>
          <w:b/>
          <w:bCs/>
          <w:color w:val="000000" w:themeColor="text1"/>
          <w:sz w:val="24"/>
          <w:szCs w:val="24"/>
          <w:highlight w:val="none"/>
          <w14:textFill>
            <w14:solidFill>
              <w14:schemeClr w14:val="tx1"/>
            </w14:solidFill>
          </w14:textFill>
        </w:rPr>
      </w:pPr>
      <w:bookmarkStart w:id="11" w:name="_Toc21814"/>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28</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eastAsia="zh-CN"/>
          <w14:textFill>
            <w14:solidFill>
              <w14:schemeClr w14:val="tx1"/>
            </w14:solidFill>
          </w14:textFill>
        </w:rPr>
        <w:t>招标人</w:t>
      </w:r>
      <w:r>
        <w:rPr>
          <w:rFonts w:hint="eastAsia" w:ascii="宋体" w:hAnsi="宋体" w:eastAsia="宋体" w:cs="宋体"/>
          <w:b/>
          <w:bCs/>
          <w:color w:val="000000" w:themeColor="text1"/>
          <w:sz w:val="24"/>
          <w:szCs w:val="24"/>
          <w:highlight w:val="none"/>
          <w14:textFill>
            <w14:solidFill>
              <w14:schemeClr w14:val="tx1"/>
            </w14:solidFill>
          </w14:textFill>
        </w:rPr>
        <w:t>拒绝投标的权利</w:t>
      </w:r>
      <w:bookmarkEnd w:id="11"/>
    </w:p>
    <w:p w14:paraId="16E8A3BA">
      <w:pPr>
        <w:autoSpaceDE w:val="0"/>
        <w:autoSpaceDN w:val="0"/>
        <w:adjustRightInd w:val="0"/>
        <w:spacing w:line="440" w:lineRule="exact"/>
        <w:ind w:firstLine="420"/>
        <w:jc w:val="left"/>
        <w:outlineLvl w:val="0"/>
        <w:rPr>
          <w:rFonts w:ascii="宋体" w:hAnsi="宋体" w:eastAsia="宋体" w:cs="宋体"/>
          <w:color w:val="000000" w:themeColor="text1"/>
          <w:kern w:val="0"/>
          <w:sz w:val="24"/>
          <w:szCs w:val="24"/>
          <w:highlight w:val="none"/>
          <w14:textFill>
            <w14:solidFill>
              <w14:schemeClr w14:val="tx1"/>
            </w14:solidFill>
          </w14:textFill>
        </w:rPr>
      </w:pPr>
      <w:bookmarkStart w:id="12" w:name="_Toc25830"/>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28</w:t>
      </w:r>
      <w:r>
        <w:rPr>
          <w:rFonts w:hint="eastAsia" w:ascii="宋体" w:hAnsi="宋体" w:eastAsia="宋体" w:cs="宋体"/>
          <w:b/>
          <w:bCs/>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不承诺将合同授予报价最低的或最高的中标候选</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w:t>
      </w:r>
      <w:bookmarkEnd w:id="12"/>
    </w:p>
    <w:p w14:paraId="746117A2">
      <w:pPr>
        <w:autoSpaceDE w:val="0"/>
        <w:autoSpaceDN w:val="0"/>
        <w:adjustRightInd w:val="0"/>
        <w:spacing w:line="440" w:lineRule="exact"/>
        <w:ind w:firstLine="424" w:firstLineChars="176"/>
        <w:jc w:val="left"/>
        <w:rPr>
          <w:rFonts w:hint="default" w:ascii="宋体" w:hAnsi="宋体" w:eastAsia="宋体" w:cs="宋体"/>
          <w:b/>
          <w:bCs/>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29</w:t>
      </w:r>
      <w:r>
        <w:rPr>
          <w:rFonts w:hint="eastAsia" w:ascii="宋体" w:hAnsi="宋体" w:eastAsia="宋体" w:cs="宋体"/>
          <w:b/>
          <w:bCs/>
          <w:color w:val="000000" w:themeColor="text1"/>
          <w:kern w:val="0"/>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中标</w:t>
      </w:r>
      <w:r>
        <w:rPr>
          <w:rFonts w:hint="eastAsia" w:ascii="宋体" w:hAnsi="宋体" w:eastAsia="宋体" w:cs="宋体"/>
          <w:b/>
          <w:bCs/>
          <w:color w:val="000000" w:themeColor="text1"/>
          <w:kern w:val="0"/>
          <w:sz w:val="24"/>
          <w:szCs w:val="24"/>
          <w:highlight w:val="none"/>
          <w14:textFill>
            <w14:solidFill>
              <w14:schemeClr w14:val="tx1"/>
            </w14:solidFill>
          </w14:textFill>
        </w:rPr>
        <w:t>通知</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及定标</w:t>
      </w:r>
    </w:p>
    <w:p w14:paraId="23F4EE79">
      <w:pPr>
        <w:spacing w:line="360" w:lineRule="auto"/>
        <w:ind w:firstLine="482" w:firstLineChars="200"/>
        <w:jc w:val="left"/>
        <w:rPr>
          <w:rFonts w:hint="eastAsia"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29</w:t>
      </w:r>
      <w:r>
        <w:rPr>
          <w:rFonts w:hint="eastAsia" w:ascii="宋体" w:hAnsi="宋体" w:eastAsia="宋体" w:cs="宋体"/>
          <w:b/>
          <w:bCs/>
          <w:color w:val="000000" w:themeColor="text1"/>
          <w:kern w:val="0"/>
          <w:sz w:val="24"/>
          <w:szCs w:val="24"/>
          <w:highlight w:val="none"/>
          <w14:textFill>
            <w14:solidFill>
              <w14:schemeClr w14:val="tx1"/>
            </w14:solidFill>
          </w14:textFill>
        </w:rPr>
        <w:t>.1</w:t>
      </w:r>
      <w:r>
        <w:rPr>
          <w:rFonts w:hint="eastAsia" w:ascii="宋体" w:hAnsi="宋体" w:eastAsia="宋体" w:cs="宋体"/>
          <w:color w:val="000000" w:themeColor="text1"/>
          <w:spacing w:val="-4"/>
          <w:sz w:val="24"/>
          <w:szCs w:val="24"/>
          <w:highlight w:val="none"/>
          <w14:textFill>
            <w14:solidFill>
              <w14:schemeClr w14:val="tx1"/>
            </w14:solidFill>
          </w14:textFill>
        </w:rPr>
        <w:t>评标结束后，</w:t>
      </w:r>
      <w:r>
        <w:rPr>
          <w:rFonts w:hint="eastAsia" w:ascii="宋体" w:hAnsi="宋体" w:eastAsia="宋体" w:cs="宋体"/>
          <w:color w:val="000000" w:themeColor="text1"/>
          <w:spacing w:val="-4"/>
          <w:sz w:val="24"/>
          <w:szCs w:val="24"/>
          <w:highlight w:val="none"/>
          <w:lang w:eastAsia="zh-CN"/>
          <w14:textFill>
            <w14:solidFill>
              <w14:schemeClr w14:val="tx1"/>
            </w14:solidFill>
          </w14:textFill>
        </w:rPr>
        <w:t>招标人</w:t>
      </w:r>
      <w:r>
        <w:rPr>
          <w:rFonts w:hint="eastAsia" w:ascii="宋体" w:hAnsi="宋体" w:eastAsia="宋体" w:cs="宋体"/>
          <w:color w:val="000000" w:themeColor="text1"/>
          <w:spacing w:val="-4"/>
          <w:sz w:val="24"/>
          <w:szCs w:val="24"/>
          <w:highlight w:val="none"/>
          <w14:textFill>
            <w14:solidFill>
              <w14:schemeClr w14:val="tx1"/>
            </w14:solidFill>
          </w14:textFill>
        </w:rPr>
        <w:t>和其委托的采购代理机构，在政府采购项目评审结束当天完成评标报告的报送、中标成交</w:t>
      </w:r>
      <w:r>
        <w:rPr>
          <w:rFonts w:hint="eastAsia" w:ascii="宋体" w:hAnsi="宋体" w:eastAsia="宋体" w:cs="宋体"/>
          <w:color w:val="000000" w:themeColor="text1"/>
          <w:spacing w:val="-4"/>
          <w:sz w:val="24"/>
          <w:szCs w:val="24"/>
          <w:highlight w:val="none"/>
          <w:lang w:eastAsia="zh-CN"/>
          <w14:textFill>
            <w14:solidFill>
              <w14:schemeClr w14:val="tx1"/>
            </w14:solidFill>
          </w14:textFill>
        </w:rPr>
        <w:t>响应人</w:t>
      </w:r>
      <w:r>
        <w:rPr>
          <w:rFonts w:hint="eastAsia" w:ascii="宋体" w:hAnsi="宋体" w:eastAsia="宋体" w:cs="宋体"/>
          <w:color w:val="000000" w:themeColor="text1"/>
          <w:spacing w:val="-4"/>
          <w:sz w:val="24"/>
          <w:szCs w:val="24"/>
          <w:highlight w:val="none"/>
          <w14:textFill>
            <w14:solidFill>
              <w14:schemeClr w14:val="tx1"/>
            </w14:solidFill>
          </w14:textFill>
        </w:rPr>
        <w:t>的确定、中标公告的发布、中标成交通知书发出。中标通知书对</w:t>
      </w:r>
      <w:r>
        <w:rPr>
          <w:rFonts w:hint="eastAsia" w:ascii="宋体" w:hAnsi="宋体" w:eastAsia="宋体" w:cs="宋体"/>
          <w:color w:val="000000" w:themeColor="text1"/>
          <w:spacing w:val="-4"/>
          <w:sz w:val="24"/>
          <w:szCs w:val="24"/>
          <w:highlight w:val="none"/>
          <w:lang w:eastAsia="zh-CN"/>
          <w14:textFill>
            <w14:solidFill>
              <w14:schemeClr w14:val="tx1"/>
            </w14:solidFill>
          </w14:textFill>
        </w:rPr>
        <w:t>招标人</w:t>
      </w:r>
      <w:r>
        <w:rPr>
          <w:rFonts w:hint="eastAsia" w:ascii="宋体" w:hAnsi="宋体" w:eastAsia="宋体" w:cs="宋体"/>
          <w:color w:val="000000" w:themeColor="text1"/>
          <w:spacing w:val="-4"/>
          <w:sz w:val="24"/>
          <w:szCs w:val="24"/>
          <w:highlight w:val="none"/>
          <w14:textFill>
            <w14:solidFill>
              <w14:schemeClr w14:val="tx1"/>
            </w14:solidFill>
          </w14:textFill>
        </w:rPr>
        <w:t>和中标</w:t>
      </w:r>
      <w:r>
        <w:rPr>
          <w:rFonts w:hint="eastAsia" w:ascii="宋体" w:hAnsi="宋体" w:eastAsia="宋体" w:cs="宋体"/>
          <w:color w:val="000000" w:themeColor="text1"/>
          <w:spacing w:val="-4"/>
          <w:sz w:val="24"/>
          <w:szCs w:val="24"/>
          <w:highlight w:val="none"/>
          <w:lang w:eastAsia="zh-CN"/>
          <w14:textFill>
            <w14:solidFill>
              <w14:schemeClr w14:val="tx1"/>
            </w14:solidFill>
          </w14:textFill>
        </w:rPr>
        <w:t>响应人</w:t>
      </w:r>
      <w:r>
        <w:rPr>
          <w:rFonts w:hint="eastAsia" w:ascii="宋体" w:hAnsi="宋体" w:eastAsia="宋体" w:cs="宋体"/>
          <w:color w:val="000000" w:themeColor="text1"/>
          <w:spacing w:val="-4"/>
          <w:sz w:val="24"/>
          <w:szCs w:val="24"/>
          <w:highlight w:val="none"/>
          <w14:textFill>
            <w14:solidFill>
              <w14:schemeClr w14:val="tx1"/>
            </w14:solidFill>
          </w14:textFill>
        </w:rPr>
        <w:t>具有同等法律效力。中标通知书发出后，</w:t>
      </w:r>
      <w:r>
        <w:rPr>
          <w:rFonts w:hint="eastAsia" w:ascii="宋体" w:hAnsi="宋体" w:eastAsia="宋体" w:cs="宋体"/>
          <w:color w:val="000000" w:themeColor="text1"/>
          <w:spacing w:val="-4"/>
          <w:sz w:val="24"/>
          <w:szCs w:val="24"/>
          <w:highlight w:val="none"/>
          <w:lang w:eastAsia="zh-CN"/>
          <w14:textFill>
            <w14:solidFill>
              <w14:schemeClr w14:val="tx1"/>
            </w14:solidFill>
          </w14:textFill>
        </w:rPr>
        <w:t>招标人</w:t>
      </w:r>
      <w:r>
        <w:rPr>
          <w:rFonts w:hint="eastAsia" w:ascii="宋体" w:hAnsi="宋体" w:eastAsia="宋体" w:cs="宋体"/>
          <w:color w:val="000000" w:themeColor="text1"/>
          <w:spacing w:val="-4"/>
          <w:sz w:val="24"/>
          <w:szCs w:val="24"/>
          <w:highlight w:val="none"/>
          <w14:textFill>
            <w14:solidFill>
              <w14:schemeClr w14:val="tx1"/>
            </w14:solidFill>
          </w14:textFill>
        </w:rPr>
        <w:t>改变中标结果，或者中标</w:t>
      </w:r>
      <w:r>
        <w:rPr>
          <w:rFonts w:hint="eastAsia" w:ascii="宋体" w:hAnsi="宋体" w:eastAsia="宋体" w:cs="宋体"/>
          <w:color w:val="000000" w:themeColor="text1"/>
          <w:spacing w:val="-4"/>
          <w:sz w:val="24"/>
          <w:szCs w:val="24"/>
          <w:highlight w:val="none"/>
          <w:lang w:eastAsia="zh-CN"/>
          <w14:textFill>
            <w14:solidFill>
              <w14:schemeClr w14:val="tx1"/>
            </w14:solidFill>
          </w14:textFill>
        </w:rPr>
        <w:t>响应人</w:t>
      </w:r>
      <w:r>
        <w:rPr>
          <w:rFonts w:hint="eastAsia" w:ascii="宋体" w:hAnsi="宋体" w:eastAsia="宋体" w:cs="宋体"/>
          <w:color w:val="000000" w:themeColor="text1"/>
          <w:spacing w:val="-4"/>
          <w:sz w:val="24"/>
          <w:szCs w:val="24"/>
          <w:highlight w:val="none"/>
          <w14:textFill>
            <w14:solidFill>
              <w14:schemeClr w14:val="tx1"/>
            </w14:solidFill>
          </w14:textFill>
        </w:rPr>
        <w:t>放弃中标，应按相关法律、规章、规范性文件的要求承担相应的法律责任。未按规定交纳服务费、领取中标通知书的视为自动放弃中标。</w:t>
      </w:r>
    </w:p>
    <w:p w14:paraId="5CFF0B8D">
      <w:pPr>
        <w:autoSpaceDE w:val="0"/>
        <w:autoSpaceDN w:val="0"/>
        <w:adjustRightInd w:val="0"/>
        <w:spacing w:line="440" w:lineRule="exact"/>
        <w:ind w:firstLine="424" w:firstLineChars="176"/>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29</w:t>
      </w:r>
      <w:r>
        <w:rPr>
          <w:rFonts w:hint="eastAsia" w:ascii="宋体" w:hAnsi="宋体" w:eastAsia="宋体" w:cs="宋体"/>
          <w:b/>
          <w:bCs/>
          <w:color w:val="000000" w:themeColor="text1"/>
          <w:kern w:val="0"/>
          <w:sz w:val="24"/>
          <w:szCs w:val="24"/>
          <w:highlight w:val="none"/>
          <w14:textFill>
            <w14:solidFill>
              <w14:schemeClr w14:val="tx1"/>
            </w14:solidFill>
          </w14:textFill>
        </w:rPr>
        <w:t xml:space="preserve">.2 </w:t>
      </w:r>
      <w:r>
        <w:rPr>
          <w:rFonts w:hint="eastAsia" w:ascii="宋体" w:hAnsi="宋体" w:eastAsia="宋体" w:cs="宋体"/>
          <w:color w:val="000000" w:themeColor="text1"/>
          <w:sz w:val="24"/>
          <w:szCs w:val="24"/>
          <w:highlight w:val="none"/>
          <w14:textFill>
            <w14:solidFill>
              <w14:schemeClr w14:val="tx1"/>
            </w14:solidFill>
          </w14:textFill>
        </w:rPr>
        <w:t>中标</w:t>
      </w:r>
      <w:r>
        <w:rPr>
          <w:rFonts w:hint="eastAsia" w:ascii="宋体" w:hAnsi="宋体" w:eastAsia="宋体" w:cs="宋体"/>
          <w:color w:val="000000" w:themeColor="text1"/>
          <w:kern w:val="0"/>
          <w:sz w:val="24"/>
          <w:szCs w:val="24"/>
          <w:highlight w:val="none"/>
          <w14:textFill>
            <w14:solidFill>
              <w14:schemeClr w14:val="tx1"/>
            </w14:solidFill>
          </w14:textFill>
        </w:rPr>
        <w:t>通知书是合同的组成部分。</w:t>
      </w:r>
    </w:p>
    <w:p w14:paraId="57E73388">
      <w:pPr>
        <w:autoSpaceDE w:val="0"/>
        <w:autoSpaceDN w:val="0"/>
        <w:adjustRightInd w:val="0"/>
        <w:spacing w:line="440" w:lineRule="exact"/>
        <w:ind w:firstLine="424" w:firstLineChars="176"/>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29</w:t>
      </w:r>
      <w:r>
        <w:rPr>
          <w:rFonts w:hint="eastAsia" w:ascii="宋体" w:hAnsi="宋体" w:eastAsia="宋体" w:cs="宋体"/>
          <w:b/>
          <w:bCs/>
          <w:color w:val="000000" w:themeColor="text1"/>
          <w:kern w:val="0"/>
          <w:sz w:val="24"/>
          <w:szCs w:val="24"/>
          <w:highlight w:val="none"/>
          <w14:textFill>
            <w14:solidFill>
              <w14:schemeClr w14:val="tx1"/>
            </w14:solidFill>
          </w14:textFill>
        </w:rPr>
        <w:t xml:space="preserve">.3 </w:t>
      </w:r>
      <w:r>
        <w:rPr>
          <w:rFonts w:hint="eastAsia" w:ascii="宋体" w:hAnsi="宋体" w:eastAsia="宋体" w:cs="宋体"/>
          <w:color w:val="000000" w:themeColor="text1"/>
          <w:kern w:val="0"/>
          <w:sz w:val="24"/>
          <w:szCs w:val="24"/>
          <w:highlight w:val="none"/>
          <w14:textFill>
            <w14:solidFill>
              <w14:schemeClr w14:val="tx1"/>
            </w14:solidFill>
          </w14:textFill>
        </w:rPr>
        <w:t>对未</w:t>
      </w:r>
      <w:r>
        <w:rPr>
          <w:rFonts w:hint="eastAsia" w:ascii="宋体" w:hAnsi="宋体" w:eastAsia="宋体" w:cs="宋体"/>
          <w:color w:val="000000" w:themeColor="text1"/>
          <w:sz w:val="24"/>
          <w:szCs w:val="24"/>
          <w:highlight w:val="none"/>
          <w14:textFill>
            <w14:solidFill>
              <w14:schemeClr w14:val="tx1"/>
            </w14:solidFill>
          </w14:textFill>
        </w:rPr>
        <w:t>中标</w:t>
      </w:r>
      <w:r>
        <w:rPr>
          <w:rFonts w:hint="eastAsia" w:ascii="宋体" w:hAnsi="宋体" w:eastAsia="宋体" w:cs="宋体"/>
          <w:color w:val="000000" w:themeColor="text1"/>
          <w:kern w:val="0"/>
          <w:sz w:val="24"/>
          <w:szCs w:val="24"/>
          <w:highlight w:val="none"/>
          <w14:textFill>
            <w14:solidFill>
              <w14:schemeClr w14:val="tx1"/>
            </w14:solidFill>
          </w14:textFill>
        </w:rPr>
        <w:t>的</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4"/>
          <w:szCs w:val="24"/>
          <w:highlight w:val="none"/>
          <w14:textFill>
            <w14:solidFill>
              <w14:schemeClr w14:val="tx1"/>
            </w14:solidFill>
          </w14:textFill>
        </w:rPr>
        <w:t>，不做任何未</w:t>
      </w:r>
      <w:r>
        <w:rPr>
          <w:rFonts w:hint="eastAsia" w:ascii="宋体" w:hAnsi="宋体" w:eastAsia="宋体" w:cs="宋体"/>
          <w:color w:val="000000" w:themeColor="text1"/>
          <w:sz w:val="24"/>
          <w:szCs w:val="24"/>
          <w:highlight w:val="none"/>
          <w14:textFill>
            <w14:solidFill>
              <w14:schemeClr w14:val="tx1"/>
            </w14:solidFill>
          </w14:textFill>
        </w:rPr>
        <w:t>中标</w:t>
      </w:r>
      <w:r>
        <w:rPr>
          <w:rFonts w:hint="eastAsia" w:ascii="宋体" w:hAnsi="宋体" w:eastAsia="宋体" w:cs="宋体"/>
          <w:color w:val="000000" w:themeColor="text1"/>
          <w:kern w:val="0"/>
          <w:sz w:val="24"/>
          <w:szCs w:val="24"/>
          <w:highlight w:val="none"/>
          <w14:textFill>
            <w14:solidFill>
              <w14:schemeClr w14:val="tx1"/>
            </w14:solidFill>
          </w14:textFill>
        </w:rPr>
        <w:t>原因的解释。所有</w:t>
      </w:r>
      <w:r>
        <w:rPr>
          <w:rFonts w:hint="eastAsia" w:ascii="宋体" w:hAnsi="宋体" w:eastAsia="宋体" w:cs="宋体"/>
          <w:color w:val="000000" w:themeColor="text1"/>
          <w:sz w:val="24"/>
          <w:szCs w:val="24"/>
          <w:highlight w:val="none"/>
          <w14:textFill>
            <w14:solidFill>
              <w14:schemeClr w14:val="tx1"/>
            </w14:solidFill>
          </w14:textFill>
        </w:rPr>
        <w:t>电子化</w:t>
      </w:r>
      <w:r>
        <w:rPr>
          <w:rFonts w:hint="eastAsia" w:ascii="宋体" w:hAnsi="宋体" w:eastAsia="宋体" w:cs="宋体"/>
          <w:color w:val="000000" w:themeColor="text1"/>
          <w:kern w:val="0"/>
          <w:sz w:val="24"/>
          <w:szCs w:val="24"/>
          <w:highlight w:val="none"/>
          <w14:textFill>
            <w14:solidFill>
              <w14:schemeClr w14:val="tx1"/>
            </w14:solidFill>
          </w14:textFill>
        </w:rPr>
        <w:t>投标文件不予退还。</w:t>
      </w:r>
    </w:p>
    <w:p w14:paraId="52A15E6C">
      <w:pPr>
        <w:autoSpaceDE w:val="0"/>
        <w:autoSpaceDN w:val="0"/>
        <w:adjustRightInd w:val="0"/>
        <w:spacing w:line="440" w:lineRule="exact"/>
        <w:ind w:firstLine="424" w:firstLineChars="176"/>
        <w:jc w:val="left"/>
        <w:rPr>
          <w:rFonts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3</w:t>
      </w:r>
      <w:r>
        <w:rPr>
          <w:rFonts w:hint="eastAsia" w:ascii="宋体" w:hAnsi="宋体" w:eastAsia="宋体" w:cs="宋体"/>
          <w:b/>
          <w:bCs/>
          <w:color w:val="000000" w:themeColor="text1"/>
          <w:kern w:val="0"/>
          <w:sz w:val="24"/>
          <w:szCs w:val="24"/>
          <w:highlight w:val="none"/>
          <w:lang w:val="en-US" w:eastAsia="zh-CN"/>
          <w14:textFill>
            <w14:solidFill>
              <w14:schemeClr w14:val="tx1"/>
            </w14:solidFill>
          </w14:textFill>
        </w:rPr>
        <w:t>0</w:t>
      </w:r>
      <w:r>
        <w:rPr>
          <w:rFonts w:hint="eastAsia" w:ascii="宋体" w:hAnsi="宋体" w:eastAsia="宋体" w:cs="宋体"/>
          <w:b/>
          <w:bCs/>
          <w:color w:val="000000" w:themeColor="text1"/>
          <w:kern w:val="0"/>
          <w:sz w:val="24"/>
          <w:szCs w:val="24"/>
          <w:highlight w:val="none"/>
          <w14:textFill>
            <w14:solidFill>
              <w14:schemeClr w14:val="tx1"/>
            </w14:solidFill>
          </w14:textFill>
        </w:rPr>
        <w:t>、</w:t>
      </w:r>
      <w:r>
        <w:rPr>
          <w:rFonts w:hint="eastAsia" w:ascii="宋体" w:hAnsi="宋体" w:eastAsia="宋体" w:cs="宋体"/>
          <w:b w:val="0"/>
          <w:bCs w:val="0"/>
          <w:color w:val="000000" w:themeColor="text1"/>
          <w:kern w:val="0"/>
          <w:sz w:val="24"/>
          <w:szCs w:val="24"/>
          <w:highlight w:val="none"/>
          <w14:textFill>
            <w14:solidFill>
              <w14:schemeClr w14:val="tx1"/>
            </w14:solidFill>
          </w14:textFill>
        </w:rPr>
        <w:t>合同</w:t>
      </w:r>
      <w:r>
        <w:rPr>
          <w:rFonts w:hint="eastAsia" w:ascii="宋体" w:hAnsi="宋体" w:eastAsia="宋体" w:cs="宋体"/>
          <w:bCs/>
          <w:color w:val="000000" w:themeColor="text1"/>
          <w:kern w:val="0"/>
          <w:sz w:val="24"/>
          <w:szCs w:val="24"/>
          <w:highlight w:val="none"/>
          <w14:textFill>
            <w14:solidFill>
              <w14:schemeClr w14:val="tx1"/>
            </w14:solidFill>
          </w14:textFill>
        </w:rPr>
        <w:t>协议书的签署</w:t>
      </w:r>
    </w:p>
    <w:p w14:paraId="196AB1C4">
      <w:pPr>
        <w:spacing w:line="360" w:lineRule="auto"/>
        <w:ind w:firstLine="480" w:firstLineChars="200"/>
        <w:rPr>
          <w:rFonts w:hint="eastAsia" w:ascii="宋体" w:hAnsi="宋体" w:eastAsia="宋体" w:cs="Times New Roman"/>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3</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0</w:t>
      </w:r>
      <w:r>
        <w:rPr>
          <w:rFonts w:hint="eastAsia" w:ascii="宋体" w:hAnsi="宋体" w:eastAsia="宋体" w:cs="宋体"/>
          <w:bCs/>
          <w:color w:val="000000" w:themeColor="text1"/>
          <w:kern w:val="0"/>
          <w:sz w:val="24"/>
          <w:szCs w:val="24"/>
          <w:highlight w:val="none"/>
          <w14:textFill>
            <w14:solidFill>
              <w14:schemeClr w14:val="tx1"/>
            </w14:solidFill>
          </w14:textFill>
        </w:rPr>
        <w:t>.1</w:t>
      </w:r>
      <w:r>
        <w:rPr>
          <w:rFonts w:hint="eastAsia" w:ascii="宋体" w:hAnsi="宋体" w:eastAsia="宋体" w:cs="Times New Roman"/>
          <w:bCs/>
          <w:color w:val="000000" w:themeColor="text1"/>
          <w:sz w:val="24"/>
          <w:szCs w:val="24"/>
          <w:highlight w:val="none"/>
          <w:lang w:eastAsia="zh-CN"/>
          <w14:textFill>
            <w14:solidFill>
              <w14:schemeClr w14:val="tx1"/>
            </w14:solidFill>
          </w14:textFill>
        </w:rPr>
        <w:t>招标人</w:t>
      </w:r>
      <w:r>
        <w:rPr>
          <w:rFonts w:hint="eastAsia" w:ascii="宋体" w:hAnsi="宋体" w:eastAsia="宋体" w:cs="Times New Roman"/>
          <w:bCs/>
          <w:color w:val="000000" w:themeColor="text1"/>
          <w:sz w:val="24"/>
          <w:szCs w:val="24"/>
          <w:highlight w:val="none"/>
          <w14:textFill>
            <w14:solidFill>
              <w14:schemeClr w14:val="tx1"/>
            </w14:solidFill>
          </w14:textFill>
        </w:rPr>
        <w:t>与中标</w:t>
      </w:r>
      <w:r>
        <w:rPr>
          <w:rFonts w:hint="eastAsia" w:ascii="宋体" w:hAnsi="宋体" w:eastAsia="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bCs/>
          <w:color w:val="000000" w:themeColor="text1"/>
          <w:sz w:val="24"/>
          <w:szCs w:val="24"/>
          <w:highlight w:val="none"/>
          <w14:textFill>
            <w14:solidFill>
              <w14:schemeClr w14:val="tx1"/>
            </w14:solidFill>
          </w14:textFill>
        </w:rPr>
        <w:t>将于中标通知书发出之日起</w:t>
      </w:r>
      <w:r>
        <w:rPr>
          <w:rFonts w:hint="eastAsia" w:ascii="宋体" w:hAnsi="宋体" w:cs="Times New Roman"/>
          <w:bCs/>
          <w:color w:val="000000" w:themeColor="text1"/>
          <w:sz w:val="24"/>
          <w:szCs w:val="24"/>
          <w:highlight w:val="none"/>
          <w:lang w:val="en-US" w:eastAsia="zh-CN"/>
          <w14:textFill>
            <w14:solidFill>
              <w14:schemeClr w14:val="tx1"/>
            </w14:solidFill>
          </w14:textFill>
        </w:rPr>
        <w:t>1</w:t>
      </w:r>
      <w:r>
        <w:rPr>
          <w:rFonts w:hint="eastAsia" w:ascii="宋体" w:hAnsi="宋体" w:eastAsia="宋体" w:cs="Times New Roman"/>
          <w:bCs/>
          <w:color w:val="000000" w:themeColor="text1"/>
          <w:sz w:val="24"/>
          <w:szCs w:val="24"/>
          <w:highlight w:val="none"/>
          <w14:textFill>
            <w14:solidFill>
              <w14:schemeClr w14:val="tx1"/>
            </w14:solidFill>
          </w14:textFill>
        </w:rPr>
        <w:t>个工作日内，按照招标文件及中标</w:t>
      </w:r>
      <w:r>
        <w:rPr>
          <w:rFonts w:hint="eastAsia" w:ascii="宋体" w:hAnsi="宋体" w:eastAsia="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bCs/>
          <w:color w:val="000000" w:themeColor="text1"/>
          <w:sz w:val="24"/>
          <w:szCs w:val="24"/>
          <w:highlight w:val="none"/>
          <w14:textFill>
            <w14:solidFill>
              <w14:schemeClr w14:val="tx1"/>
            </w14:solidFill>
          </w14:textFill>
        </w:rPr>
        <w:t>的电子化投标文件订立书面承包合同，</w:t>
      </w:r>
      <w:r>
        <w:rPr>
          <w:rFonts w:hint="eastAsia" w:ascii="宋体" w:hAnsi="宋体" w:eastAsia="宋体" w:cs="Times New Roman"/>
          <w:bCs/>
          <w:color w:val="000000" w:themeColor="text1"/>
          <w:sz w:val="24"/>
          <w:szCs w:val="24"/>
          <w:highlight w:val="none"/>
          <w:lang w:eastAsia="zh-CN"/>
          <w14:textFill>
            <w14:solidFill>
              <w14:schemeClr w14:val="tx1"/>
            </w14:solidFill>
          </w14:textFill>
        </w:rPr>
        <w:t>招标人</w:t>
      </w:r>
      <w:r>
        <w:rPr>
          <w:rFonts w:hint="eastAsia" w:ascii="宋体" w:hAnsi="宋体" w:eastAsia="宋体" w:cs="Times New Roman"/>
          <w:bCs/>
          <w:color w:val="000000" w:themeColor="text1"/>
          <w:sz w:val="24"/>
          <w:szCs w:val="24"/>
          <w:highlight w:val="none"/>
          <w14:textFill>
            <w14:solidFill>
              <w14:schemeClr w14:val="tx1"/>
            </w14:solidFill>
          </w14:textFill>
        </w:rPr>
        <w:t>和中标</w:t>
      </w:r>
      <w:r>
        <w:rPr>
          <w:rFonts w:hint="eastAsia" w:ascii="宋体" w:hAnsi="宋体" w:eastAsia="宋体" w:cs="Times New Roman"/>
          <w:bCs/>
          <w:color w:val="000000" w:themeColor="text1"/>
          <w:sz w:val="24"/>
          <w:szCs w:val="24"/>
          <w:highlight w:val="none"/>
          <w:lang w:eastAsia="zh-CN"/>
          <w14:textFill>
            <w14:solidFill>
              <w14:schemeClr w14:val="tx1"/>
            </w14:solidFill>
          </w14:textFill>
        </w:rPr>
        <w:t>投标人</w:t>
      </w:r>
      <w:r>
        <w:rPr>
          <w:rFonts w:hint="eastAsia" w:ascii="宋体" w:hAnsi="宋体" w:eastAsia="宋体" w:cs="Times New Roman"/>
          <w:bCs/>
          <w:color w:val="000000" w:themeColor="text1"/>
          <w:sz w:val="24"/>
          <w:szCs w:val="24"/>
          <w:highlight w:val="none"/>
          <w14:textFill>
            <w14:solidFill>
              <w14:schemeClr w14:val="tx1"/>
            </w14:solidFill>
          </w14:textFill>
        </w:rPr>
        <w:t>不得再行订立背离合同实质性内容的其他协议。</w:t>
      </w:r>
    </w:p>
    <w:p w14:paraId="03819186">
      <w:pPr>
        <w:autoSpaceDE w:val="0"/>
        <w:autoSpaceDN w:val="0"/>
        <w:adjustRightInd w:val="0"/>
        <w:spacing w:line="440" w:lineRule="exact"/>
        <w:ind w:firstLine="422" w:firstLineChars="176"/>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3</w:t>
      </w:r>
      <w:r>
        <w:rPr>
          <w:rFonts w:hint="eastAsia" w:ascii="宋体" w:hAnsi="宋体" w:eastAsia="宋体" w:cs="宋体"/>
          <w:bCs/>
          <w:color w:val="000000" w:themeColor="text1"/>
          <w:kern w:val="0"/>
          <w:sz w:val="24"/>
          <w:szCs w:val="24"/>
          <w:highlight w:val="none"/>
          <w:lang w:val="en-US" w:eastAsia="zh-CN"/>
          <w14:textFill>
            <w14:solidFill>
              <w14:schemeClr w14:val="tx1"/>
            </w14:solidFill>
          </w14:textFill>
        </w:rPr>
        <w:t>0</w:t>
      </w:r>
      <w:r>
        <w:rPr>
          <w:rFonts w:hint="eastAsia" w:ascii="宋体" w:hAnsi="宋体" w:eastAsia="宋体" w:cs="宋体"/>
          <w:bCs/>
          <w:color w:val="000000" w:themeColor="text1"/>
          <w:kern w:val="0"/>
          <w:sz w:val="24"/>
          <w:szCs w:val="24"/>
          <w:highlight w:val="none"/>
          <w14:textFill>
            <w14:solidFill>
              <w14:schemeClr w14:val="tx1"/>
            </w14:solidFill>
          </w14:textFill>
        </w:rPr>
        <w:t>.2 中标</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bCs/>
          <w:color w:val="000000" w:themeColor="text1"/>
          <w:kern w:val="0"/>
          <w:sz w:val="24"/>
          <w:szCs w:val="24"/>
          <w:highlight w:val="none"/>
          <w14:textFill>
            <w14:solidFill>
              <w14:schemeClr w14:val="tx1"/>
            </w14:solidFill>
          </w14:textFill>
        </w:rPr>
        <w:t>如不按本投标须知的规定与</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招标人</w:t>
      </w:r>
      <w:r>
        <w:rPr>
          <w:rFonts w:hint="eastAsia" w:ascii="宋体" w:hAnsi="宋体" w:eastAsia="宋体" w:cs="宋体"/>
          <w:bCs/>
          <w:color w:val="000000" w:themeColor="text1"/>
          <w:kern w:val="0"/>
          <w:sz w:val="24"/>
          <w:szCs w:val="24"/>
          <w:highlight w:val="none"/>
          <w14:textFill>
            <w14:solidFill>
              <w14:schemeClr w14:val="tx1"/>
            </w14:solidFill>
          </w14:textFill>
        </w:rPr>
        <w:t>订立合同，则</w:t>
      </w:r>
      <w:r>
        <w:rPr>
          <w:rFonts w:hint="eastAsia" w:ascii="宋体" w:hAnsi="宋体" w:eastAsia="宋体" w:cs="宋体"/>
          <w:bCs/>
          <w:color w:val="000000" w:themeColor="text1"/>
          <w:kern w:val="0"/>
          <w:sz w:val="24"/>
          <w:szCs w:val="24"/>
          <w:highlight w:val="none"/>
          <w:lang w:eastAsia="zh-CN"/>
          <w14:textFill>
            <w14:solidFill>
              <w14:schemeClr w14:val="tx1"/>
            </w14:solidFill>
          </w14:textFill>
        </w:rPr>
        <w:t>招标人</w:t>
      </w:r>
      <w:r>
        <w:rPr>
          <w:rFonts w:hint="eastAsia" w:ascii="宋体" w:hAnsi="宋体" w:eastAsia="宋体" w:cs="宋体"/>
          <w:bCs/>
          <w:color w:val="000000" w:themeColor="text1"/>
          <w:kern w:val="0"/>
          <w:sz w:val="24"/>
          <w:szCs w:val="24"/>
          <w:highlight w:val="none"/>
          <w14:textFill>
            <w14:solidFill>
              <w14:schemeClr w14:val="tx1"/>
            </w14:solidFill>
          </w14:textFill>
        </w:rPr>
        <w:t>将废</w:t>
      </w:r>
      <w:r>
        <w:rPr>
          <w:rFonts w:hint="eastAsia" w:ascii="宋体" w:hAnsi="宋体" w:eastAsia="宋体" w:cs="宋体"/>
          <w:color w:val="000000" w:themeColor="text1"/>
          <w:kern w:val="0"/>
          <w:sz w:val="24"/>
          <w:szCs w:val="24"/>
          <w:highlight w:val="none"/>
          <w14:textFill>
            <w14:solidFill>
              <w14:schemeClr w14:val="tx1"/>
            </w14:solidFill>
          </w14:textFill>
        </w:rPr>
        <w:t>除授标，给</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招标人</w:t>
      </w:r>
      <w:r>
        <w:rPr>
          <w:rFonts w:hint="eastAsia" w:ascii="宋体" w:hAnsi="宋体" w:eastAsia="宋体" w:cs="宋体"/>
          <w:color w:val="000000" w:themeColor="text1"/>
          <w:kern w:val="0"/>
          <w:sz w:val="24"/>
          <w:szCs w:val="24"/>
          <w:highlight w:val="none"/>
          <w14:textFill>
            <w14:solidFill>
              <w14:schemeClr w14:val="tx1"/>
            </w14:solidFill>
          </w14:textFill>
        </w:rPr>
        <w:t>造成损失的，应当予以赔偿，同时依法承担相应法律责任。</w:t>
      </w:r>
      <w:r>
        <w:rPr>
          <w:rFonts w:hint="eastAsia" w:ascii="宋体" w:hAnsi="宋体" w:eastAsia="宋体" w:cs="宋体"/>
          <w:b/>
          <w:bCs/>
          <w:color w:val="000000" w:themeColor="text1"/>
          <w:kern w:val="0"/>
          <w:sz w:val="36"/>
          <w:szCs w:val="36"/>
          <w:highlight w:val="none"/>
          <w14:textFill>
            <w14:solidFill>
              <w14:schemeClr w14:val="tx1"/>
            </w14:solidFill>
          </w14:textFill>
        </w:rPr>
        <w:t xml:space="preserve">                   </w:t>
      </w:r>
    </w:p>
    <w:p w14:paraId="7B634300">
      <w:pPr>
        <w:spacing w:line="440" w:lineRule="exact"/>
        <w:rPr>
          <w:rFonts w:ascii="宋体" w:hAnsi="宋体" w:eastAsia="宋体" w:cs="宋体"/>
          <w:b/>
          <w:bCs/>
          <w:color w:val="000000" w:themeColor="text1"/>
          <w:kern w:val="0"/>
          <w:sz w:val="36"/>
          <w:szCs w:val="36"/>
          <w:highlight w:val="none"/>
          <w14:textFill>
            <w14:solidFill>
              <w14:schemeClr w14:val="tx1"/>
            </w14:solidFill>
          </w14:textFill>
        </w:rPr>
      </w:pPr>
    </w:p>
    <w:p w14:paraId="43C0C89D">
      <w:pPr>
        <w:spacing w:line="44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0"/>
          <w:sz w:val="36"/>
          <w:szCs w:val="36"/>
          <w:highlight w:val="none"/>
          <w14:textFill>
            <w14:solidFill>
              <w14:schemeClr w14:val="tx1"/>
            </w14:solidFill>
          </w14:textFill>
        </w:rPr>
        <w:t>八、其他</w:t>
      </w:r>
    </w:p>
    <w:p w14:paraId="71E7F2C8">
      <w:pPr>
        <w:spacing w:line="44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未尽事宜按国家有关规定执行。</w:t>
      </w:r>
    </w:p>
    <w:p w14:paraId="67DDE2AB">
      <w:pPr>
        <w:spacing w:line="440" w:lineRule="exact"/>
        <w:ind w:firstLine="48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本招标文件最终解释权归</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w:t>
      </w:r>
    </w:p>
    <w:p w14:paraId="4AE163FB">
      <w:pPr>
        <w:adjustRightInd w:val="0"/>
        <w:snapToGrid w:val="0"/>
        <w:spacing w:line="360" w:lineRule="auto"/>
        <w:jc w:val="both"/>
        <w:rPr>
          <w:rFonts w:ascii="宋体" w:hAnsi="宋体" w:eastAsia="宋体" w:cs="宋体"/>
          <w:sz w:val="24"/>
          <w:szCs w:val="24"/>
        </w:rPr>
      </w:pPr>
      <w:bookmarkStart w:id="13" w:name="_Toc3143"/>
      <w:r>
        <w:rPr>
          <w:rFonts w:hint="eastAsia" w:ascii="Calibri" w:hAnsi="Calibri" w:eastAsia="宋体" w:cs="Times New Roman"/>
          <w:b/>
          <w:bCs/>
          <w:color w:val="000000" w:themeColor="text1"/>
          <w:kern w:val="44"/>
          <w:sz w:val="40"/>
          <w:highlight w:val="none"/>
          <w14:textFill>
            <w14:solidFill>
              <w14:schemeClr w14:val="tx1"/>
            </w14:solidFill>
          </w14:textFill>
        </w:rPr>
        <w:br w:type="page"/>
      </w:r>
      <w:r>
        <w:rPr>
          <w:rFonts w:hint="eastAsia" w:ascii="宋体" w:hAnsi="宋体" w:eastAsia="宋体" w:cs="宋体"/>
          <w:sz w:val="24"/>
          <w:szCs w:val="24"/>
        </w:rPr>
        <w:t>附件1：河南省政府采购合同融资政策告知函</w:t>
      </w:r>
    </w:p>
    <w:p w14:paraId="5596815D">
      <w:pPr>
        <w:adjustRightInd w:val="0"/>
        <w:snapToGrid w:val="0"/>
        <w:spacing w:line="360" w:lineRule="auto"/>
        <w:ind w:firstLine="482" w:firstLineChars="200"/>
        <w:jc w:val="center"/>
        <w:rPr>
          <w:rFonts w:ascii="宋体" w:hAnsi="宋体" w:eastAsia="宋体" w:cs="宋体"/>
          <w:b/>
          <w:bCs/>
          <w:sz w:val="24"/>
          <w:szCs w:val="24"/>
        </w:rPr>
      </w:pPr>
      <w:bookmarkStart w:id="14" w:name="_Toc19399"/>
      <w:bookmarkStart w:id="15" w:name="_Toc7567"/>
    </w:p>
    <w:p w14:paraId="1C184A1D">
      <w:pPr>
        <w:adjustRightInd w:val="0"/>
        <w:snapToGrid w:val="0"/>
        <w:spacing w:line="360" w:lineRule="auto"/>
        <w:ind w:firstLine="482" w:firstLineChars="200"/>
        <w:jc w:val="center"/>
        <w:rPr>
          <w:rFonts w:ascii="宋体" w:hAnsi="宋体" w:eastAsia="宋体" w:cs="宋体"/>
          <w:sz w:val="24"/>
          <w:szCs w:val="24"/>
        </w:rPr>
      </w:pPr>
      <w:r>
        <w:rPr>
          <w:rFonts w:hint="eastAsia" w:ascii="宋体" w:hAnsi="宋体" w:eastAsia="宋体" w:cs="宋体"/>
          <w:b/>
          <w:bCs/>
          <w:sz w:val="24"/>
          <w:szCs w:val="24"/>
        </w:rPr>
        <w:t>河南省政府采购合同融资政策告知函</w:t>
      </w:r>
      <w:bookmarkEnd w:id="14"/>
      <w:bookmarkEnd w:id="15"/>
    </w:p>
    <w:p w14:paraId="7BDBC5A2">
      <w:pPr>
        <w:adjustRightInd w:val="0"/>
        <w:snapToGrid w:val="0"/>
        <w:spacing w:line="360" w:lineRule="auto"/>
        <w:ind w:firstLine="480" w:firstLineChars="200"/>
        <w:jc w:val="left"/>
        <w:rPr>
          <w:rFonts w:ascii="宋体" w:hAnsi="宋体" w:eastAsia="宋体" w:cs="宋体"/>
          <w:sz w:val="24"/>
          <w:szCs w:val="24"/>
        </w:rPr>
      </w:pPr>
    </w:p>
    <w:p w14:paraId="2E9389AE">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各投标人：</w:t>
      </w:r>
    </w:p>
    <w:p w14:paraId="4DBF517D">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欢迎贵公司参与河南省政府采购活动！</w:t>
      </w:r>
    </w:p>
    <w:p w14:paraId="171C4BF9">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政府采购合同融资是河南省财政厅支持中小微企业发展，针对参与政府采购活动的投标人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0A553727">
      <w:pPr>
        <w:autoSpaceDE w:val="0"/>
        <w:autoSpaceDN w:val="0"/>
        <w:adjustRightInd w:val="0"/>
        <w:snapToGrid w:val="0"/>
        <w:spacing w:before="240" w:after="60" w:line="360" w:lineRule="auto"/>
        <w:ind w:firstLine="480" w:firstLineChars="200"/>
        <w:jc w:val="left"/>
        <w:rPr>
          <w:rFonts w:ascii="宋体" w:hAnsi="宋体" w:eastAsia="宋体" w:cs="宋体"/>
          <w:smallCaps/>
          <w:color w:val="000000"/>
          <w:sz w:val="24"/>
          <w:szCs w:val="24"/>
        </w:rPr>
      </w:pPr>
      <w:bookmarkStart w:id="16" w:name="_Toc15196"/>
      <w:r>
        <w:rPr>
          <w:rFonts w:hint="eastAsia" w:ascii="宋体" w:hAnsi="宋体" w:eastAsia="宋体" w:cs="宋体"/>
          <w:smallCaps/>
          <w:sz w:val="24"/>
          <w:szCs w:val="24"/>
        </w:rPr>
        <w:t>贷款渠道和提供贷款的金融机构，可在河南省政府采购网“河南省政府采购合同融资平台”查询联系。</w:t>
      </w:r>
      <w:bookmarkEnd w:id="16"/>
    </w:p>
    <w:p w14:paraId="4286C59D">
      <w:pPr>
        <w:rPr>
          <w:rFonts w:ascii="宋体" w:hAnsi="宋体" w:eastAsia="宋体" w:cs="宋体"/>
          <w:sz w:val="24"/>
          <w:szCs w:val="24"/>
        </w:rPr>
      </w:pPr>
    </w:p>
    <w:p w14:paraId="6B4D33C8">
      <w:pPr>
        <w:rPr>
          <w:rFonts w:ascii="宋体" w:hAnsi="宋体" w:eastAsia="宋体" w:cs="宋体"/>
          <w:kern w:val="0"/>
          <w:sz w:val="24"/>
          <w:szCs w:val="24"/>
          <w:shd w:val="clear" w:color="auto" w:fill="F9F9F9"/>
        </w:rPr>
      </w:pPr>
      <w:r>
        <w:rPr>
          <w:rFonts w:hint="eastAsia" w:ascii="宋体" w:hAnsi="宋体" w:eastAsia="宋体" w:cs="宋体"/>
          <w:kern w:val="0"/>
          <w:sz w:val="24"/>
          <w:szCs w:val="24"/>
          <w:shd w:val="clear" w:color="auto" w:fill="F9F9F9"/>
        </w:rPr>
        <w:br w:type="page"/>
      </w:r>
      <w:r>
        <w:rPr>
          <w:rFonts w:hint="eastAsia" w:ascii="宋体" w:hAnsi="宋体" w:eastAsia="宋体" w:cs="宋体"/>
          <w:sz w:val="24"/>
          <w:szCs w:val="24"/>
        </w:rPr>
        <w:t>附件2：卢氏县政府采购合同融资政策告知书</w:t>
      </w:r>
    </w:p>
    <w:p w14:paraId="3C3E946D">
      <w:pPr>
        <w:adjustRightInd w:val="0"/>
        <w:snapToGrid w:val="0"/>
        <w:spacing w:line="360" w:lineRule="auto"/>
        <w:ind w:firstLine="480" w:firstLineChars="200"/>
        <w:jc w:val="left"/>
        <w:rPr>
          <w:rFonts w:ascii="宋体" w:hAnsi="宋体" w:eastAsia="宋体" w:cs="宋体"/>
          <w:sz w:val="24"/>
          <w:szCs w:val="24"/>
        </w:rPr>
      </w:pPr>
    </w:p>
    <w:p w14:paraId="068D2A7A">
      <w:pPr>
        <w:adjustRightInd w:val="0"/>
        <w:snapToGrid w:val="0"/>
        <w:spacing w:line="360" w:lineRule="auto"/>
        <w:ind w:firstLine="482" w:firstLineChars="200"/>
        <w:jc w:val="center"/>
        <w:rPr>
          <w:rFonts w:ascii="宋体" w:hAnsi="宋体" w:eastAsia="宋体" w:cs="宋体"/>
          <w:sz w:val="24"/>
          <w:szCs w:val="24"/>
        </w:rPr>
      </w:pPr>
      <w:r>
        <w:rPr>
          <w:rFonts w:hint="eastAsia" w:ascii="宋体" w:hAnsi="宋体" w:eastAsia="宋体" w:cs="宋体"/>
          <w:b/>
          <w:bCs/>
          <w:sz w:val="24"/>
          <w:szCs w:val="24"/>
        </w:rPr>
        <w:t>卢氏县政府采购合同融资政策告知书</w:t>
      </w:r>
    </w:p>
    <w:p w14:paraId="32800D75">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各</w:t>
      </w:r>
      <w:r>
        <w:rPr>
          <w:rFonts w:hint="eastAsia" w:ascii="宋体" w:hAnsi="宋体" w:eastAsia="宋体" w:cs="宋体"/>
          <w:b w:val="0"/>
          <w:bCs w:val="0"/>
          <w:color w:val="000000" w:themeColor="text1"/>
          <w:kern w:val="0"/>
          <w:sz w:val="24"/>
          <w:szCs w:val="24"/>
          <w:highlight w:val="none"/>
          <w:lang w:val="en-US" w:eastAsia="zh-CN"/>
          <w14:textFill>
            <w14:solidFill>
              <w14:schemeClr w14:val="tx1"/>
            </w14:solidFill>
          </w14:textFill>
        </w:rPr>
        <w:t>投标人</w:t>
      </w:r>
      <w:r>
        <w:rPr>
          <w:rFonts w:hint="eastAsia" w:ascii="宋体" w:hAnsi="宋体" w:eastAsia="宋体" w:cs="宋体"/>
          <w:sz w:val="24"/>
          <w:szCs w:val="24"/>
        </w:rPr>
        <w:t>:</w:t>
      </w:r>
    </w:p>
    <w:p w14:paraId="0920CB64">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欢迎贵公司参与卢氏县政府采购活动!近年来，卢氏县积极发挥政府采购政策功能，加大对中小企业支持力度，创新运用“政采贷”信贷产品，畅通中小企业融资“绿色通道”，为企业发展提质增效注入金融活水。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2B01B5A3">
      <w:pPr>
        <w:adjustRightInd w:val="0"/>
        <w:snapToGri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17BBE839">
      <w:pPr>
        <w:adjustRightInd w:val="0"/>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联系电话:0398-7863556</w:t>
      </w:r>
      <w:r>
        <w:rPr>
          <w:rFonts w:hint="eastAsia" w:ascii="宋体" w:hAnsi="宋体" w:eastAsia="宋体" w:cs="宋体"/>
          <w:sz w:val="24"/>
          <w:szCs w:val="24"/>
          <w:lang w:eastAsia="zh-CN"/>
        </w:rPr>
        <w:t>。</w:t>
      </w:r>
    </w:p>
    <w:p w14:paraId="54CB813E">
      <w:pPr>
        <w:adjustRightInd w:val="0"/>
        <w:snapToGri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rPr>
        <w:t>承接银行联系方式</w:t>
      </w:r>
      <w:r>
        <w:rPr>
          <w:rFonts w:hint="eastAsia" w:ascii="宋体" w:hAnsi="宋体" w:eastAsia="宋体" w:cs="宋体"/>
          <w:sz w:val="24"/>
          <w:szCs w:val="24"/>
          <w:lang w:eastAsia="zh-CN"/>
        </w:rPr>
        <w:t>：</w:t>
      </w:r>
    </w:p>
    <w:tbl>
      <w:tblPr>
        <w:tblStyle w:val="1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5"/>
        <w:gridCol w:w="2460"/>
        <w:gridCol w:w="2505"/>
      </w:tblGrid>
      <w:tr w14:paraId="15324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3225" w:type="dxa"/>
            <w:vAlign w:val="bottom"/>
          </w:tcPr>
          <w:p w14:paraId="7779AD25">
            <w:pPr>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单位名称</w:t>
            </w:r>
          </w:p>
        </w:tc>
        <w:tc>
          <w:tcPr>
            <w:tcW w:w="2460" w:type="dxa"/>
            <w:vAlign w:val="bottom"/>
          </w:tcPr>
          <w:p w14:paraId="0E463A67">
            <w:pPr>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联系人</w:t>
            </w:r>
          </w:p>
        </w:tc>
        <w:tc>
          <w:tcPr>
            <w:tcW w:w="2505" w:type="dxa"/>
            <w:vAlign w:val="bottom"/>
          </w:tcPr>
          <w:p w14:paraId="2DF68C8C">
            <w:pPr>
              <w:adjustRightInd w:val="0"/>
              <w:snapToGrid w:val="0"/>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联系方式</w:t>
            </w:r>
          </w:p>
        </w:tc>
      </w:tr>
      <w:tr w14:paraId="5EEC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5" w:type="dxa"/>
            <w:vAlign w:val="center"/>
          </w:tcPr>
          <w:p w14:paraId="13F43B1C">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中国建设银行股份有限公司卢氏支行</w:t>
            </w:r>
          </w:p>
        </w:tc>
        <w:tc>
          <w:tcPr>
            <w:tcW w:w="2460" w:type="dxa"/>
            <w:vAlign w:val="center"/>
          </w:tcPr>
          <w:p w14:paraId="05F7A59D">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张江涛</w:t>
            </w:r>
          </w:p>
        </w:tc>
        <w:tc>
          <w:tcPr>
            <w:tcW w:w="2505" w:type="dxa"/>
            <w:vAlign w:val="center"/>
          </w:tcPr>
          <w:p w14:paraId="13442C32">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18739850204</w:t>
            </w:r>
          </w:p>
        </w:tc>
      </w:tr>
      <w:tr w14:paraId="2AE9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5" w:type="dxa"/>
            <w:vAlign w:val="center"/>
          </w:tcPr>
          <w:p w14:paraId="60A34E7A">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中国农业银行股份有限公司卢氏县支行</w:t>
            </w:r>
          </w:p>
        </w:tc>
        <w:tc>
          <w:tcPr>
            <w:tcW w:w="2460" w:type="dxa"/>
            <w:vAlign w:val="center"/>
          </w:tcPr>
          <w:p w14:paraId="02169FA4">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代仁旺</w:t>
            </w:r>
          </w:p>
        </w:tc>
        <w:tc>
          <w:tcPr>
            <w:tcW w:w="2505" w:type="dxa"/>
            <w:vAlign w:val="center"/>
          </w:tcPr>
          <w:p w14:paraId="78E40741">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18939062604</w:t>
            </w:r>
          </w:p>
        </w:tc>
      </w:tr>
      <w:tr w14:paraId="46828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5" w:type="dxa"/>
            <w:vAlign w:val="center"/>
          </w:tcPr>
          <w:p w14:paraId="692F4917">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中原银行股份有限公司</w:t>
            </w:r>
          </w:p>
          <w:p w14:paraId="6AC28595">
            <w:pPr>
              <w:adjustRightInd w:val="0"/>
              <w:snapToGrid w:val="0"/>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卢氏支行</w:t>
            </w:r>
          </w:p>
        </w:tc>
        <w:tc>
          <w:tcPr>
            <w:tcW w:w="2460" w:type="dxa"/>
            <w:vAlign w:val="center"/>
          </w:tcPr>
          <w:p w14:paraId="1FFF6994">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李 博</w:t>
            </w:r>
          </w:p>
        </w:tc>
        <w:tc>
          <w:tcPr>
            <w:tcW w:w="2505" w:type="dxa"/>
            <w:vAlign w:val="center"/>
          </w:tcPr>
          <w:p w14:paraId="5CA1D6FC">
            <w:pPr>
              <w:adjustRightInd w:val="0"/>
              <w:snapToGrid w:val="0"/>
              <w:spacing w:line="360" w:lineRule="auto"/>
              <w:jc w:val="center"/>
              <w:rPr>
                <w:rFonts w:ascii="宋体" w:hAnsi="宋体" w:eastAsia="宋体" w:cs="宋体"/>
                <w:kern w:val="0"/>
                <w:sz w:val="24"/>
                <w:szCs w:val="24"/>
                <w:shd w:val="clear" w:color="auto" w:fill="F9F9F9"/>
              </w:rPr>
            </w:pPr>
            <w:r>
              <w:rPr>
                <w:rFonts w:hint="eastAsia" w:ascii="宋体" w:hAnsi="宋体" w:eastAsia="宋体" w:cs="宋体"/>
                <w:kern w:val="0"/>
                <w:sz w:val="24"/>
                <w:szCs w:val="24"/>
              </w:rPr>
              <w:t>15839857887</w:t>
            </w:r>
          </w:p>
        </w:tc>
      </w:tr>
    </w:tbl>
    <w:p w14:paraId="4B5A6D92">
      <w:pPr>
        <w:rPr>
          <w:rFonts w:hint="eastAsia" w:ascii="Calibri" w:hAnsi="Calibri" w:eastAsia="宋体" w:cs="Times New Roman"/>
          <w:b/>
          <w:bCs/>
          <w:color w:val="000000" w:themeColor="text1"/>
          <w:kern w:val="44"/>
          <w:sz w:val="40"/>
          <w:highlight w:val="none"/>
          <w14:textFill>
            <w14:solidFill>
              <w14:schemeClr w14:val="tx1"/>
            </w14:solidFill>
          </w14:textFill>
        </w:rPr>
      </w:pPr>
    </w:p>
    <w:p w14:paraId="30EC7CE9">
      <w:pPr>
        <w:spacing w:line="580" w:lineRule="exact"/>
        <w:ind w:firstLine="803" w:firstLineChars="200"/>
        <w:jc w:val="center"/>
        <w:rPr>
          <w:rFonts w:hint="eastAsia" w:ascii="Calibri" w:hAnsi="Calibri" w:eastAsia="宋体" w:cs="Times New Roman"/>
          <w:b/>
          <w:bCs/>
          <w:color w:val="000000" w:themeColor="text1"/>
          <w:kern w:val="44"/>
          <w:sz w:val="40"/>
          <w:highlight w:val="none"/>
          <w14:textFill>
            <w14:solidFill>
              <w14:schemeClr w14:val="tx1"/>
            </w14:solidFill>
          </w14:textFill>
        </w:rPr>
      </w:pPr>
    </w:p>
    <w:p w14:paraId="3131C693">
      <w:pPr>
        <w:spacing w:line="580" w:lineRule="exact"/>
        <w:ind w:firstLine="803" w:firstLineChars="200"/>
        <w:jc w:val="center"/>
        <w:rPr>
          <w:rFonts w:hint="eastAsia" w:ascii="Calibri" w:hAnsi="Calibri" w:eastAsia="宋体" w:cs="Times New Roman"/>
          <w:b/>
          <w:bCs/>
          <w:color w:val="000000" w:themeColor="text1"/>
          <w:kern w:val="44"/>
          <w:sz w:val="40"/>
          <w:highlight w:val="none"/>
          <w14:textFill>
            <w14:solidFill>
              <w14:schemeClr w14:val="tx1"/>
            </w14:solidFill>
          </w14:textFill>
        </w:rPr>
      </w:pPr>
    </w:p>
    <w:p w14:paraId="7754928F">
      <w:pPr>
        <w:spacing w:line="580" w:lineRule="exact"/>
        <w:ind w:firstLine="803" w:firstLineChars="200"/>
        <w:jc w:val="center"/>
        <w:rPr>
          <w:rFonts w:hint="default" w:ascii="Times New Roman" w:hAnsi="Times New Roman" w:cs="Times New Roman"/>
          <w:highlight w:val="none"/>
        </w:rPr>
      </w:pPr>
      <w:r>
        <w:rPr>
          <w:rFonts w:hint="eastAsia" w:ascii="Calibri" w:hAnsi="Calibri" w:eastAsia="宋体" w:cs="Times New Roman"/>
          <w:b/>
          <w:bCs/>
          <w:color w:val="000000" w:themeColor="text1"/>
          <w:kern w:val="44"/>
          <w:sz w:val="40"/>
          <w:highlight w:val="none"/>
          <w14:textFill>
            <w14:solidFill>
              <w14:schemeClr w14:val="tx1"/>
            </w14:solidFill>
          </w14:textFill>
        </w:rPr>
        <w:t xml:space="preserve">第三章  </w:t>
      </w:r>
      <w:bookmarkEnd w:id="13"/>
      <w:r>
        <w:rPr>
          <w:rFonts w:hint="eastAsia" w:ascii="Calibri" w:hAnsi="Calibri" w:eastAsia="宋体" w:cs="Times New Roman"/>
          <w:b/>
          <w:bCs/>
          <w:color w:val="000000" w:themeColor="text1"/>
          <w:kern w:val="44"/>
          <w:sz w:val="40"/>
          <w:highlight w:val="none"/>
          <w:lang w:val="en-US" w:eastAsia="zh-CN"/>
          <w14:textFill>
            <w14:solidFill>
              <w14:schemeClr w14:val="tx1"/>
            </w14:solidFill>
          </w14:textFill>
        </w:rPr>
        <w:t>服务需求</w:t>
      </w:r>
    </w:p>
    <w:p w14:paraId="395F3965">
      <w:pPr>
        <w:rPr>
          <w:rFonts w:hint="eastAsia" w:ascii="Calibri" w:hAnsi="Calibri" w:eastAsia="宋体" w:cs="Times New Roman"/>
          <w:b/>
          <w:bCs/>
          <w:color w:val="000000" w:themeColor="text1"/>
          <w:kern w:val="44"/>
          <w:sz w:val="40"/>
          <w:highlight w:val="none"/>
          <w14:textFill>
            <w14:solidFill>
              <w14:schemeClr w14:val="tx1"/>
            </w14:solidFill>
          </w14:textFill>
        </w:rPr>
      </w:pPr>
      <w:bookmarkStart w:id="17" w:name="_Toc5829"/>
      <w:r>
        <w:rPr>
          <w:rFonts w:hint="eastAsia" w:eastAsiaTheme="minorEastAsia"/>
          <w:lang w:eastAsia="zh-CN"/>
        </w:rPr>
        <w:drawing>
          <wp:inline distT="0" distB="0" distL="114300" distR="114300">
            <wp:extent cx="6640195" cy="9470390"/>
            <wp:effectExtent l="0" t="0" r="8255" b="1651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9" name="图片 9"/>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4"/>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2" name="图片 12"/>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5"/>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3" name="图片 13"/>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6"/>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7"/>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5" name="图片 15"/>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8"/>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6" name="图片 16"/>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9"/>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7" name="图片 17"/>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0"/>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8" name="图片 18"/>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1"/>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2"/>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3"/>
                  </pic:blipFill>
                  <pic:spPr>
                    <a:xfrm>
                      <a:off x="0" y="0"/>
                      <a:ext cx="6640195" cy="9470390"/>
                    </a:xfrm>
                    <a:prstGeom prst="rect">
                      <a:avLst/>
                    </a:prstGeom>
                  </pic:spPr>
                </pic:pic>
              </a:graphicData>
            </a:graphic>
          </wp:inline>
        </w:drawing>
      </w:r>
      <w:r>
        <w:rPr>
          <w:rFonts w:hint="eastAsia" w:eastAsiaTheme="minorEastAsia"/>
          <w:lang w:eastAsia="zh-CN"/>
        </w:rPr>
        <w:drawing>
          <wp:inline distT="0" distB="0" distL="114300" distR="114300">
            <wp:extent cx="6640195" cy="9470390"/>
            <wp:effectExtent l="0" t="0" r="8255" b="16510"/>
            <wp:docPr id="21" name="图片 2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24"/>
                  </pic:blipFill>
                  <pic:spPr>
                    <a:xfrm>
                      <a:off x="0" y="0"/>
                      <a:ext cx="6640195" cy="9470390"/>
                    </a:xfrm>
                    <a:prstGeom prst="rect">
                      <a:avLst/>
                    </a:prstGeom>
                  </pic:spPr>
                </pic:pic>
              </a:graphicData>
            </a:graphic>
          </wp:inline>
        </w:drawing>
      </w:r>
      <w:r>
        <w:rPr>
          <w:rFonts w:hint="eastAsia" w:ascii="Calibri" w:hAnsi="Calibri" w:eastAsia="宋体" w:cs="Times New Roman"/>
          <w:b/>
          <w:bCs/>
          <w:color w:val="000000" w:themeColor="text1"/>
          <w:kern w:val="44"/>
          <w:sz w:val="40"/>
          <w:highlight w:val="none"/>
          <w14:textFill>
            <w14:solidFill>
              <w14:schemeClr w14:val="tx1"/>
            </w14:solidFill>
          </w14:textFill>
        </w:rPr>
        <w:br w:type="page"/>
      </w:r>
    </w:p>
    <w:p w14:paraId="5151E342">
      <w:pPr>
        <w:jc w:val="center"/>
        <w:outlineLvl w:val="0"/>
        <w:rPr>
          <w:rFonts w:ascii="Calibri" w:hAnsi="Calibri" w:eastAsia="宋体" w:cs="Times New Roman"/>
          <w:b/>
          <w:bCs/>
          <w:color w:val="000000" w:themeColor="text1"/>
          <w:kern w:val="44"/>
          <w:sz w:val="40"/>
          <w:highlight w:val="none"/>
          <w14:textFill>
            <w14:solidFill>
              <w14:schemeClr w14:val="tx1"/>
            </w14:solidFill>
          </w14:textFill>
        </w:rPr>
      </w:pPr>
      <w:r>
        <w:rPr>
          <w:rFonts w:hint="eastAsia" w:ascii="Calibri" w:hAnsi="Calibri" w:eastAsia="宋体" w:cs="Times New Roman"/>
          <w:b/>
          <w:bCs/>
          <w:color w:val="000000" w:themeColor="text1"/>
          <w:kern w:val="44"/>
          <w:sz w:val="40"/>
          <w:highlight w:val="none"/>
          <w14:textFill>
            <w14:solidFill>
              <w14:schemeClr w14:val="tx1"/>
            </w14:solidFill>
          </w14:textFill>
        </w:rPr>
        <w:t>第四章 评标办法</w:t>
      </w:r>
      <w:bookmarkEnd w:id="17"/>
    </w:p>
    <w:p w14:paraId="7F44098E">
      <w:pPr>
        <w:spacing w:line="440" w:lineRule="exact"/>
        <w:ind w:firstLine="480" w:firstLineChars="200"/>
        <w:rPr>
          <w:rFonts w:ascii="宋体" w:hAnsi="宋体" w:eastAsia="宋体" w:cs="宋体"/>
          <w:sz w:val="24"/>
          <w:szCs w:val="24"/>
        </w:rPr>
      </w:pPr>
      <w:r>
        <w:rPr>
          <w:rFonts w:ascii="宋体" w:hAnsi="宋体" w:eastAsia="宋体" w:cs="宋体"/>
          <w:sz w:val="24"/>
          <w:szCs w:val="24"/>
        </w:rPr>
        <w:t xml:space="preserve">1. </w:t>
      </w:r>
      <w:r>
        <w:rPr>
          <w:rFonts w:hint="eastAsia" w:ascii="宋体" w:hAnsi="宋体" w:eastAsia="宋体" w:cs="宋体"/>
          <w:sz w:val="24"/>
          <w:szCs w:val="24"/>
          <w:lang w:val="en-US" w:eastAsia="zh-CN"/>
        </w:rPr>
        <w:t>电子化</w:t>
      </w:r>
      <w:r>
        <w:rPr>
          <w:rFonts w:ascii="宋体" w:hAnsi="宋体" w:eastAsia="宋体" w:cs="宋体"/>
          <w:sz w:val="24"/>
          <w:szCs w:val="24"/>
        </w:rPr>
        <w:t xml:space="preserve">投标文件的评审、比较和否决 </w:t>
      </w:r>
    </w:p>
    <w:p w14:paraId="5BEE08F0">
      <w:pPr>
        <w:spacing w:line="440" w:lineRule="exact"/>
        <w:ind w:firstLine="480" w:firstLineChars="200"/>
        <w:rPr>
          <w:rFonts w:ascii="宋体" w:hAnsi="宋体" w:eastAsia="宋体" w:cs="宋体"/>
          <w:sz w:val="24"/>
          <w:szCs w:val="24"/>
        </w:rPr>
      </w:pPr>
      <w:r>
        <w:rPr>
          <w:rFonts w:ascii="宋体" w:hAnsi="宋体" w:eastAsia="宋体" w:cs="宋体"/>
          <w:sz w:val="24"/>
          <w:szCs w:val="24"/>
        </w:rPr>
        <w:t xml:space="preserve">1.1 评标委员会将按照招标文件的规定，仅对在实质上响应招标文件要求的投标文件进 行评估和比较。 </w:t>
      </w:r>
    </w:p>
    <w:p w14:paraId="58D508F3">
      <w:pPr>
        <w:spacing w:line="440" w:lineRule="exact"/>
        <w:ind w:firstLine="480" w:firstLineChars="200"/>
        <w:rPr>
          <w:rFonts w:ascii="宋体" w:hAnsi="宋体" w:eastAsia="宋体" w:cs="宋体"/>
          <w:sz w:val="24"/>
          <w:szCs w:val="24"/>
        </w:rPr>
      </w:pPr>
      <w:r>
        <w:rPr>
          <w:rFonts w:ascii="宋体" w:hAnsi="宋体" w:eastAsia="宋体" w:cs="宋体"/>
          <w:sz w:val="24"/>
          <w:szCs w:val="24"/>
        </w:rPr>
        <w:t xml:space="preserve">1.2 根据相关法律法规及有关招标投标文件规定，结合本项目具体情况，制定本次招标 评标办法。并按照“公平、公正、科学、择优”的原则进行评标。采用百分制综合评估法进行评比。 </w:t>
      </w:r>
    </w:p>
    <w:p w14:paraId="30A691F9">
      <w:pPr>
        <w:spacing w:line="440" w:lineRule="exact"/>
        <w:ind w:firstLine="480" w:firstLineChars="200"/>
        <w:rPr>
          <w:rFonts w:ascii="宋体" w:hAnsi="宋体" w:eastAsia="宋体" w:cs="宋体"/>
          <w:sz w:val="24"/>
          <w:szCs w:val="24"/>
        </w:rPr>
      </w:pPr>
      <w:r>
        <w:rPr>
          <w:rFonts w:ascii="宋体" w:hAnsi="宋体" w:eastAsia="宋体" w:cs="宋体"/>
          <w:sz w:val="24"/>
          <w:szCs w:val="24"/>
        </w:rPr>
        <w:t>1.3 在评审过程中，评标委员会可以要求</w:t>
      </w:r>
      <w:r>
        <w:rPr>
          <w:rFonts w:hint="eastAsia" w:ascii="宋体" w:hAnsi="宋体" w:eastAsia="宋体" w:cs="宋体"/>
          <w:sz w:val="24"/>
          <w:szCs w:val="24"/>
          <w:lang w:eastAsia="zh-CN"/>
        </w:rPr>
        <w:t>投标人</w:t>
      </w:r>
      <w:r>
        <w:rPr>
          <w:rFonts w:ascii="宋体" w:hAnsi="宋体" w:eastAsia="宋体" w:cs="宋体"/>
          <w:sz w:val="24"/>
          <w:szCs w:val="24"/>
        </w:rPr>
        <w:t xml:space="preserve">就投标文件中含义不明确的内容进 行陈述；凡遇到招标文件中无界定或界定不清、前后不一致使评标委员会成员意见有分歧且 又难于协商一致的问题，均由评标委员会予以表决，获半数以上同意的即为通过，未获半数同意的即为否决。 </w:t>
      </w:r>
    </w:p>
    <w:p w14:paraId="1FBB2FD9">
      <w:pPr>
        <w:spacing w:line="440" w:lineRule="exact"/>
        <w:ind w:firstLine="480" w:firstLineChars="200"/>
        <w:rPr>
          <w:rFonts w:ascii="宋体" w:hAnsi="宋体" w:eastAsia="宋体" w:cs="宋体"/>
          <w:sz w:val="24"/>
          <w:szCs w:val="24"/>
        </w:rPr>
      </w:pPr>
      <w:r>
        <w:rPr>
          <w:rFonts w:ascii="宋体" w:hAnsi="宋体" w:eastAsia="宋体" w:cs="宋体"/>
          <w:sz w:val="24"/>
          <w:szCs w:val="24"/>
        </w:rPr>
        <w:t>1.4 评标时，投标报价是评标的重要依据，但不是唯一依据，采购人不承诺将合同授予报价最低或最高的投标</w:t>
      </w:r>
      <w:r>
        <w:rPr>
          <w:rFonts w:hint="eastAsia" w:ascii="宋体" w:hAnsi="宋体" w:eastAsia="宋体" w:cs="宋体"/>
          <w:sz w:val="24"/>
          <w:szCs w:val="24"/>
          <w:lang w:val="en-US" w:eastAsia="zh-CN"/>
        </w:rPr>
        <w:t>人</w:t>
      </w:r>
      <w:r>
        <w:rPr>
          <w:rFonts w:ascii="宋体" w:hAnsi="宋体" w:eastAsia="宋体" w:cs="宋体"/>
          <w:sz w:val="24"/>
          <w:szCs w:val="24"/>
        </w:rPr>
        <w:t xml:space="preserve">。 </w:t>
      </w:r>
    </w:p>
    <w:p w14:paraId="5427235C">
      <w:pPr>
        <w:spacing w:line="440" w:lineRule="exact"/>
        <w:ind w:firstLine="480" w:firstLineChars="200"/>
        <w:rPr>
          <w:rFonts w:ascii="宋体" w:hAnsi="宋体" w:eastAsia="宋体" w:cs="宋体"/>
          <w:sz w:val="24"/>
          <w:szCs w:val="24"/>
        </w:rPr>
      </w:pPr>
      <w:r>
        <w:rPr>
          <w:rFonts w:ascii="宋体" w:hAnsi="宋体" w:eastAsia="宋体" w:cs="宋体"/>
          <w:sz w:val="24"/>
          <w:szCs w:val="24"/>
        </w:rPr>
        <w:t>1.5 评标委员会依据招标文件中规定的评标标准和方法，对投标文件进行评审和比较， 向采购人提出书面评标报告，并推荐合格的中标候选人。采购人根据评标委员会提出的书面 评标报告和推荐的中标候选人按序确定中标</w:t>
      </w:r>
      <w:r>
        <w:rPr>
          <w:rFonts w:hint="eastAsia" w:ascii="宋体" w:hAnsi="宋体" w:eastAsia="宋体" w:cs="宋体"/>
          <w:sz w:val="24"/>
          <w:szCs w:val="24"/>
          <w:lang w:val="en-US" w:eastAsia="zh-CN"/>
        </w:rPr>
        <w:t>人</w:t>
      </w:r>
      <w:r>
        <w:rPr>
          <w:rFonts w:ascii="宋体" w:hAnsi="宋体" w:eastAsia="宋体" w:cs="宋体"/>
          <w:sz w:val="24"/>
          <w:szCs w:val="24"/>
        </w:rPr>
        <w:t>。</w:t>
      </w:r>
    </w:p>
    <w:p w14:paraId="6EC45207">
      <w:pPr>
        <w:spacing w:line="440" w:lineRule="exact"/>
        <w:ind w:firstLine="480" w:firstLineChars="200"/>
        <w:rPr>
          <w:rFonts w:ascii="宋体" w:hAnsi="宋体" w:eastAsia="宋体" w:cs="宋体"/>
          <w:sz w:val="24"/>
          <w:szCs w:val="24"/>
        </w:rPr>
      </w:pPr>
      <w:r>
        <w:rPr>
          <w:rFonts w:ascii="宋体" w:hAnsi="宋体" w:eastAsia="宋体" w:cs="宋体"/>
          <w:sz w:val="24"/>
          <w:szCs w:val="24"/>
        </w:rPr>
        <w:t xml:space="preserve"> 2.评审程序 </w:t>
      </w:r>
    </w:p>
    <w:p w14:paraId="088BDCF4">
      <w:pPr>
        <w:spacing w:line="440" w:lineRule="exact"/>
        <w:ind w:firstLine="480" w:firstLineChars="200"/>
        <w:rPr>
          <w:rFonts w:ascii="宋体" w:hAnsi="宋体" w:eastAsia="宋体" w:cs="宋体"/>
          <w:sz w:val="24"/>
          <w:szCs w:val="24"/>
        </w:rPr>
      </w:pPr>
      <w:r>
        <w:rPr>
          <w:rFonts w:ascii="宋体" w:hAnsi="宋体" w:eastAsia="宋体" w:cs="宋体"/>
          <w:sz w:val="24"/>
          <w:szCs w:val="24"/>
        </w:rPr>
        <w:t>本项目采用资格后审</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由</w:t>
      </w:r>
      <w:r>
        <w:rPr>
          <w:rFonts w:hint="default" w:ascii="宋体" w:hAnsi="宋体" w:eastAsia="宋体" w:cs="宋体"/>
          <w:sz w:val="24"/>
          <w:szCs w:val="24"/>
          <w:lang w:val="en-US" w:eastAsia="zh-CN"/>
        </w:rPr>
        <w:t>招标人和采购代理机构人员</w:t>
      </w:r>
      <w:r>
        <w:rPr>
          <w:rFonts w:ascii="宋体" w:hAnsi="宋体" w:eastAsia="宋体" w:cs="宋体"/>
          <w:sz w:val="24"/>
          <w:szCs w:val="24"/>
        </w:rPr>
        <w:t>按照招标文件第二章投标</w:t>
      </w:r>
      <w:r>
        <w:rPr>
          <w:rFonts w:hint="eastAsia" w:ascii="宋体" w:hAnsi="宋体" w:eastAsia="宋体" w:cs="宋体"/>
          <w:sz w:val="24"/>
          <w:szCs w:val="24"/>
          <w:lang w:val="en-US" w:eastAsia="zh-CN"/>
        </w:rPr>
        <w:t>人</w:t>
      </w:r>
      <w:r>
        <w:rPr>
          <w:rFonts w:ascii="宋体" w:hAnsi="宋体" w:eastAsia="宋体" w:cs="宋体"/>
          <w:sz w:val="24"/>
          <w:szCs w:val="24"/>
        </w:rPr>
        <w:t>须知 第</w:t>
      </w:r>
      <w:r>
        <w:rPr>
          <w:rFonts w:hint="eastAsia" w:ascii="宋体" w:hAnsi="宋体" w:eastAsia="宋体" w:cs="宋体"/>
          <w:sz w:val="24"/>
          <w:szCs w:val="24"/>
          <w:lang w:val="en-US" w:eastAsia="zh-CN"/>
        </w:rPr>
        <w:t>2.0</w:t>
      </w:r>
      <w:r>
        <w:rPr>
          <w:rFonts w:ascii="宋体" w:hAnsi="宋体" w:eastAsia="宋体" w:cs="宋体"/>
          <w:sz w:val="24"/>
          <w:szCs w:val="24"/>
        </w:rPr>
        <w:t>项要求，对投标</w:t>
      </w:r>
      <w:r>
        <w:rPr>
          <w:rFonts w:hint="eastAsia" w:ascii="宋体" w:hAnsi="宋体" w:eastAsia="宋体" w:cs="宋体"/>
          <w:sz w:val="24"/>
          <w:szCs w:val="24"/>
          <w:lang w:val="en-US" w:eastAsia="zh-CN"/>
        </w:rPr>
        <w:t>人</w:t>
      </w:r>
      <w:r>
        <w:rPr>
          <w:rFonts w:ascii="宋体" w:hAnsi="宋体" w:eastAsia="宋体" w:cs="宋体"/>
          <w:sz w:val="24"/>
          <w:szCs w:val="24"/>
        </w:rPr>
        <w:t>的投标文件进行资格评审，有一项不符合的，视为未通过资格审查；合格投标</w:t>
      </w:r>
      <w:r>
        <w:rPr>
          <w:rFonts w:hint="eastAsia" w:ascii="宋体" w:hAnsi="宋体" w:eastAsia="宋体" w:cs="宋体"/>
          <w:sz w:val="24"/>
          <w:szCs w:val="24"/>
          <w:lang w:val="en-US" w:eastAsia="zh-CN"/>
        </w:rPr>
        <w:t>人</w:t>
      </w:r>
      <w:r>
        <w:rPr>
          <w:rFonts w:ascii="宋体" w:hAnsi="宋体" w:eastAsia="宋体" w:cs="宋体"/>
          <w:sz w:val="24"/>
          <w:szCs w:val="24"/>
        </w:rPr>
        <w:t xml:space="preserve">不足3家的，不得评标。符合的进入下一评标程序。 </w:t>
      </w:r>
    </w:p>
    <w:p w14:paraId="2DB66C20">
      <w:pPr>
        <w:numPr>
          <w:ilvl w:val="0"/>
          <w:numId w:val="2"/>
        </w:numPr>
        <w:spacing w:line="440" w:lineRule="exact"/>
        <w:ind w:firstLine="480" w:firstLineChars="200"/>
        <w:rPr>
          <w:rFonts w:ascii="宋体" w:hAnsi="宋体" w:eastAsia="宋体" w:cs="宋体"/>
          <w:sz w:val="24"/>
          <w:szCs w:val="24"/>
        </w:rPr>
      </w:pPr>
      <w:r>
        <w:rPr>
          <w:rFonts w:ascii="宋体" w:hAnsi="宋体" w:eastAsia="宋体" w:cs="宋体"/>
          <w:sz w:val="24"/>
          <w:szCs w:val="24"/>
        </w:rPr>
        <w:t>评标具体方法和标准评标委员会根据评标原则和办法对所有投标文件进行集中审核，分别评价。</w:t>
      </w:r>
    </w:p>
    <w:p w14:paraId="157F6962">
      <w:pPr>
        <w:spacing w:line="440" w:lineRule="exact"/>
        <w:ind w:firstLine="424" w:firstLineChars="177"/>
        <w:rPr>
          <w:rFonts w:ascii="宋体" w:hAnsi="宋体" w:eastAsia="宋体" w:cs="宋体"/>
          <w:sz w:val="24"/>
          <w:szCs w:val="24"/>
        </w:rPr>
      </w:pPr>
      <w:r>
        <w:rPr>
          <w:rFonts w:hint="eastAsia" w:ascii="宋体" w:hAnsi="宋体" w:eastAsia="宋体" w:cs="宋体"/>
          <w:sz w:val="24"/>
          <w:szCs w:val="24"/>
          <w:lang w:val="en-US" w:eastAsia="zh-CN"/>
        </w:rPr>
        <w:t>3.1</w:t>
      </w:r>
      <w:r>
        <w:rPr>
          <w:rFonts w:ascii="宋体" w:hAnsi="宋体" w:eastAsia="宋体" w:cs="宋体"/>
          <w:sz w:val="24"/>
          <w:szCs w:val="24"/>
        </w:rPr>
        <w:t>资格评审标准</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762"/>
        <w:gridCol w:w="1965"/>
        <w:gridCol w:w="6390"/>
      </w:tblGrid>
      <w:tr w14:paraId="27554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dxa"/>
            <w:gridSpan w:val="2"/>
          </w:tcPr>
          <w:p w14:paraId="73334E9C">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条款号</w:t>
            </w:r>
          </w:p>
        </w:tc>
        <w:tc>
          <w:tcPr>
            <w:tcW w:w="1965" w:type="dxa"/>
          </w:tcPr>
          <w:p w14:paraId="2541ADC9">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评审因素</w:t>
            </w:r>
          </w:p>
        </w:tc>
        <w:tc>
          <w:tcPr>
            <w:tcW w:w="6390" w:type="dxa"/>
          </w:tcPr>
          <w:p w14:paraId="360AF8D5">
            <w:pPr>
              <w:spacing w:line="440" w:lineRule="exact"/>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评审标准</w:t>
            </w:r>
          </w:p>
        </w:tc>
      </w:tr>
      <w:tr w14:paraId="16D4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restart"/>
            <w:vAlign w:val="center"/>
          </w:tcPr>
          <w:p w14:paraId="260F0965">
            <w:pPr>
              <w:spacing w:line="440" w:lineRule="exact"/>
              <w:ind w:firstLine="480" w:firstLineChars="200"/>
              <w:jc w:val="center"/>
              <w:rPr>
                <w:rFonts w:hint="eastAsia" w:ascii="宋体" w:hAnsi="宋体" w:eastAsia="宋体" w:cs="宋体"/>
                <w:sz w:val="24"/>
                <w:szCs w:val="24"/>
                <w:lang w:val="en-US" w:eastAsia="zh-CN"/>
              </w:rPr>
            </w:pPr>
          </w:p>
          <w:p w14:paraId="6DBF3A2F">
            <w:pPr>
              <w:spacing w:line="440" w:lineRule="exact"/>
              <w:ind w:firstLine="480" w:firstLineChars="200"/>
              <w:jc w:val="center"/>
              <w:rPr>
                <w:rFonts w:hint="eastAsia" w:ascii="宋体" w:hAnsi="宋体" w:eastAsia="宋体" w:cs="宋体"/>
                <w:sz w:val="24"/>
                <w:szCs w:val="24"/>
                <w:lang w:val="en-US" w:eastAsia="zh-CN"/>
              </w:rPr>
            </w:pPr>
          </w:p>
          <w:p w14:paraId="77CEC3DF">
            <w:pPr>
              <w:spacing w:line="440" w:lineRule="exact"/>
              <w:jc w:val="center"/>
              <w:rPr>
                <w:rFonts w:hint="eastAsia" w:ascii="宋体" w:hAnsi="宋体" w:eastAsia="宋体" w:cs="宋体"/>
                <w:sz w:val="24"/>
                <w:szCs w:val="24"/>
                <w:lang w:val="en-US" w:eastAsia="zh-CN"/>
              </w:rPr>
            </w:pPr>
          </w:p>
          <w:p w14:paraId="63D432AD">
            <w:pPr>
              <w:spacing w:line="440" w:lineRule="exact"/>
              <w:jc w:val="center"/>
              <w:rPr>
                <w:rFonts w:hint="eastAsia" w:ascii="宋体" w:hAnsi="宋体" w:eastAsia="宋体" w:cs="宋体"/>
                <w:sz w:val="24"/>
                <w:szCs w:val="24"/>
                <w:lang w:val="en-US" w:eastAsia="zh-CN"/>
              </w:rPr>
            </w:pPr>
          </w:p>
          <w:p w14:paraId="701732FA">
            <w:pPr>
              <w:spacing w:line="440" w:lineRule="exact"/>
              <w:jc w:val="center"/>
              <w:rPr>
                <w:rFonts w:hint="eastAsia" w:ascii="宋体" w:hAnsi="宋体" w:eastAsia="宋体" w:cs="宋体"/>
                <w:sz w:val="24"/>
                <w:szCs w:val="24"/>
                <w:lang w:val="en-US" w:eastAsia="zh-CN"/>
              </w:rPr>
            </w:pPr>
          </w:p>
          <w:p w14:paraId="52A0763C">
            <w:pPr>
              <w:spacing w:line="440" w:lineRule="exact"/>
              <w:jc w:val="center"/>
              <w:rPr>
                <w:rFonts w:hint="eastAsia" w:ascii="宋体" w:hAnsi="宋体" w:eastAsia="宋体" w:cs="宋体"/>
                <w:sz w:val="24"/>
                <w:szCs w:val="24"/>
                <w:lang w:val="en-US" w:eastAsia="zh-CN"/>
              </w:rPr>
            </w:pPr>
          </w:p>
          <w:p w14:paraId="2981E66D">
            <w:pPr>
              <w:spacing w:line="440" w:lineRule="exact"/>
              <w:jc w:val="center"/>
              <w:rPr>
                <w:rFonts w:hint="eastAsia" w:ascii="宋体" w:hAnsi="宋体" w:eastAsia="宋体" w:cs="宋体"/>
                <w:sz w:val="24"/>
                <w:szCs w:val="24"/>
                <w:lang w:val="en-US" w:eastAsia="zh-CN"/>
              </w:rPr>
            </w:pPr>
          </w:p>
          <w:p w14:paraId="69671E76">
            <w:pPr>
              <w:spacing w:line="440" w:lineRule="exact"/>
              <w:jc w:val="center"/>
              <w:rPr>
                <w:rFonts w:hint="eastAsia" w:ascii="宋体" w:hAnsi="宋体" w:eastAsia="宋体" w:cs="宋体"/>
                <w:sz w:val="24"/>
                <w:szCs w:val="24"/>
                <w:lang w:val="en-US" w:eastAsia="zh-CN"/>
              </w:rPr>
            </w:pPr>
          </w:p>
          <w:p w14:paraId="6705EF44">
            <w:pPr>
              <w:spacing w:line="440" w:lineRule="exact"/>
              <w:jc w:val="center"/>
              <w:rPr>
                <w:rFonts w:hint="eastAsia" w:ascii="宋体" w:hAnsi="宋体" w:eastAsia="宋体" w:cs="宋体"/>
                <w:sz w:val="24"/>
                <w:szCs w:val="24"/>
                <w:lang w:val="en-US" w:eastAsia="zh-CN"/>
              </w:rPr>
            </w:pPr>
          </w:p>
          <w:p w14:paraId="5274F756">
            <w:pPr>
              <w:spacing w:line="440" w:lineRule="exact"/>
              <w:jc w:val="center"/>
              <w:rPr>
                <w:rFonts w:hint="eastAsia" w:ascii="宋体" w:hAnsi="宋体" w:eastAsia="宋体" w:cs="宋体"/>
                <w:sz w:val="24"/>
                <w:szCs w:val="24"/>
                <w:lang w:val="en-US" w:eastAsia="zh-CN"/>
              </w:rPr>
            </w:pPr>
          </w:p>
          <w:p w14:paraId="37EC028E">
            <w:pPr>
              <w:spacing w:line="440" w:lineRule="exact"/>
              <w:jc w:val="center"/>
              <w:rPr>
                <w:rFonts w:hint="eastAsia" w:ascii="宋体" w:hAnsi="宋体" w:eastAsia="宋体" w:cs="宋体"/>
                <w:sz w:val="24"/>
                <w:szCs w:val="24"/>
                <w:lang w:val="en-US" w:eastAsia="zh-CN"/>
              </w:rPr>
            </w:pPr>
          </w:p>
          <w:p w14:paraId="3C2D5746">
            <w:pPr>
              <w:spacing w:line="44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3.1.1</w:t>
            </w:r>
          </w:p>
        </w:tc>
        <w:tc>
          <w:tcPr>
            <w:tcW w:w="762" w:type="dxa"/>
            <w:vMerge w:val="restart"/>
            <w:vAlign w:val="center"/>
          </w:tcPr>
          <w:p w14:paraId="47338258">
            <w:pPr>
              <w:spacing w:line="440" w:lineRule="exact"/>
              <w:ind w:firstLine="480" w:firstLineChars="200"/>
              <w:jc w:val="center"/>
              <w:rPr>
                <w:rFonts w:hint="eastAsia" w:ascii="宋体" w:hAnsi="宋体" w:eastAsia="宋体" w:cs="宋体"/>
                <w:sz w:val="24"/>
                <w:szCs w:val="24"/>
                <w:lang w:val="en-US" w:eastAsia="zh-CN"/>
              </w:rPr>
            </w:pPr>
          </w:p>
          <w:p w14:paraId="55736441">
            <w:pPr>
              <w:spacing w:line="440" w:lineRule="exact"/>
              <w:ind w:firstLine="480" w:firstLineChars="200"/>
              <w:jc w:val="center"/>
              <w:rPr>
                <w:rFonts w:hint="eastAsia" w:ascii="宋体" w:hAnsi="宋体" w:eastAsia="宋体" w:cs="宋体"/>
                <w:sz w:val="24"/>
                <w:szCs w:val="24"/>
                <w:lang w:val="en-US" w:eastAsia="zh-CN"/>
              </w:rPr>
            </w:pPr>
          </w:p>
          <w:p w14:paraId="71750760">
            <w:pPr>
              <w:spacing w:line="440" w:lineRule="exact"/>
              <w:ind w:firstLine="480" w:firstLineChars="200"/>
              <w:jc w:val="center"/>
              <w:rPr>
                <w:rFonts w:hint="eastAsia" w:ascii="宋体" w:hAnsi="宋体" w:eastAsia="宋体" w:cs="宋体"/>
                <w:sz w:val="24"/>
                <w:szCs w:val="24"/>
                <w:lang w:val="en-US" w:eastAsia="zh-CN"/>
              </w:rPr>
            </w:pPr>
          </w:p>
          <w:p w14:paraId="6AE46408">
            <w:pPr>
              <w:spacing w:line="440" w:lineRule="exact"/>
              <w:ind w:firstLine="480" w:firstLineChars="200"/>
              <w:jc w:val="center"/>
              <w:rPr>
                <w:rFonts w:hint="eastAsia" w:ascii="宋体" w:hAnsi="宋体" w:eastAsia="宋体" w:cs="宋体"/>
                <w:sz w:val="24"/>
                <w:szCs w:val="24"/>
                <w:lang w:val="en-US" w:eastAsia="zh-CN"/>
              </w:rPr>
            </w:pPr>
          </w:p>
          <w:p w14:paraId="53725FB3">
            <w:pPr>
              <w:spacing w:line="440" w:lineRule="exact"/>
              <w:ind w:firstLine="480" w:firstLineChars="200"/>
              <w:jc w:val="center"/>
              <w:rPr>
                <w:rFonts w:hint="eastAsia" w:ascii="宋体" w:hAnsi="宋体" w:eastAsia="宋体" w:cs="宋体"/>
                <w:sz w:val="24"/>
                <w:szCs w:val="24"/>
                <w:lang w:val="en-US" w:eastAsia="zh-CN"/>
              </w:rPr>
            </w:pPr>
          </w:p>
          <w:p w14:paraId="60D6A011">
            <w:pPr>
              <w:spacing w:line="440" w:lineRule="exact"/>
              <w:ind w:firstLine="480" w:firstLineChars="200"/>
              <w:jc w:val="center"/>
              <w:rPr>
                <w:rFonts w:hint="eastAsia" w:ascii="宋体" w:hAnsi="宋体" w:eastAsia="宋体" w:cs="宋体"/>
                <w:sz w:val="24"/>
                <w:szCs w:val="24"/>
                <w:lang w:val="en-US" w:eastAsia="zh-CN"/>
              </w:rPr>
            </w:pPr>
          </w:p>
          <w:p w14:paraId="76AE98CC">
            <w:pPr>
              <w:spacing w:line="440" w:lineRule="exact"/>
              <w:ind w:firstLine="480" w:firstLineChars="200"/>
              <w:jc w:val="center"/>
              <w:rPr>
                <w:rFonts w:hint="eastAsia" w:ascii="宋体" w:hAnsi="宋体" w:eastAsia="宋体" w:cs="宋体"/>
                <w:sz w:val="24"/>
                <w:szCs w:val="24"/>
                <w:lang w:val="en-US" w:eastAsia="zh-CN"/>
              </w:rPr>
            </w:pPr>
          </w:p>
          <w:p w14:paraId="45CD7D98">
            <w:pPr>
              <w:spacing w:line="440" w:lineRule="exact"/>
              <w:ind w:firstLine="480" w:firstLineChars="200"/>
              <w:jc w:val="center"/>
              <w:rPr>
                <w:rFonts w:hint="eastAsia" w:ascii="宋体" w:hAnsi="宋体" w:eastAsia="宋体" w:cs="宋体"/>
                <w:sz w:val="24"/>
                <w:szCs w:val="24"/>
                <w:lang w:val="en-US" w:eastAsia="zh-CN"/>
              </w:rPr>
            </w:pPr>
          </w:p>
          <w:p w14:paraId="750670C4">
            <w:pPr>
              <w:spacing w:line="440" w:lineRule="exact"/>
              <w:ind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w:t>
            </w:r>
          </w:p>
          <w:p w14:paraId="4B79E204">
            <w:pPr>
              <w:spacing w:line="440" w:lineRule="exact"/>
              <w:ind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格</w:t>
            </w:r>
          </w:p>
          <w:p w14:paraId="6583DDEB">
            <w:pPr>
              <w:spacing w:line="440" w:lineRule="exact"/>
              <w:ind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性</w:t>
            </w:r>
          </w:p>
          <w:p w14:paraId="4F6DA13E">
            <w:pPr>
              <w:spacing w:line="440" w:lineRule="exact"/>
              <w:ind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w:t>
            </w:r>
          </w:p>
          <w:p w14:paraId="66A0437E">
            <w:pPr>
              <w:spacing w:line="440" w:lineRule="exact"/>
              <w:ind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w:t>
            </w:r>
          </w:p>
          <w:p w14:paraId="3AE380EB">
            <w:pPr>
              <w:spacing w:line="440" w:lineRule="exact"/>
              <w:ind w:firstLine="240" w:firstLineChars="1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标</w:t>
            </w:r>
          </w:p>
          <w:p w14:paraId="66BAD9F3">
            <w:pPr>
              <w:spacing w:line="440" w:lineRule="exact"/>
              <w:ind w:firstLine="240" w:firstLineChars="1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准</w:t>
            </w:r>
          </w:p>
        </w:tc>
        <w:tc>
          <w:tcPr>
            <w:tcW w:w="1965" w:type="dxa"/>
            <w:vAlign w:val="center"/>
          </w:tcPr>
          <w:p w14:paraId="0698E90B">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营业执照</w:t>
            </w:r>
          </w:p>
        </w:tc>
        <w:tc>
          <w:tcPr>
            <w:tcW w:w="6390" w:type="dxa"/>
          </w:tcPr>
          <w:p w14:paraId="7E331B56">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投标人须</w:t>
            </w:r>
            <w:r>
              <w:rPr>
                <w:rFonts w:hint="eastAsia" w:ascii="宋体" w:hAnsi="宋体" w:eastAsia="宋体" w:cs="宋体"/>
                <w:color w:val="000000" w:themeColor="text1"/>
                <w:sz w:val="22"/>
                <w:szCs w:val="24"/>
                <w:highlight w:val="none"/>
                <w:lang w:val="zh-TW"/>
                <w14:textFill>
                  <w14:solidFill>
                    <w14:schemeClr w14:val="tx1"/>
                  </w14:solidFill>
                </w14:textFill>
              </w:rPr>
              <w:t>具有独立承担民事责任的能力；</w:t>
            </w:r>
            <w:r>
              <w:rPr>
                <w:rFonts w:hint="eastAsia" w:ascii="宋体" w:hAnsi="宋体" w:eastAsia="宋体" w:cs="宋体"/>
                <w:color w:val="000000" w:themeColor="text1"/>
                <w:sz w:val="22"/>
                <w:szCs w:val="24"/>
                <w:highlight w:val="none"/>
                <w:lang w:val="en-US" w:eastAsia="zh-CN"/>
                <w14:textFill>
                  <w14:solidFill>
                    <w14:schemeClr w14:val="tx1"/>
                  </w14:solidFill>
                </w14:textFill>
              </w:rPr>
              <w:t>提供</w:t>
            </w:r>
            <w:r>
              <w:rPr>
                <w:rFonts w:hint="eastAsia" w:ascii="宋体" w:hAnsi="宋体" w:eastAsia="宋体" w:cs="宋体"/>
                <w:color w:val="000000" w:themeColor="text1"/>
                <w:sz w:val="22"/>
                <w:szCs w:val="24"/>
                <w:highlight w:val="none"/>
                <w:lang w:val="zh-TW"/>
                <w14:textFill>
                  <w14:solidFill>
                    <w14:schemeClr w14:val="tx1"/>
                  </w14:solidFill>
                </w14:textFill>
              </w:rPr>
              <w:t>合法有效的营业执照</w:t>
            </w:r>
            <w:r>
              <w:rPr>
                <w:rFonts w:hint="eastAsia" w:ascii="宋体" w:hAnsi="宋体" w:eastAsia="宋体" w:cs="宋体"/>
                <w:color w:val="000000" w:themeColor="text1"/>
                <w:sz w:val="22"/>
                <w:szCs w:val="24"/>
                <w:highlight w:val="none"/>
                <w:lang w:val="en-US" w:eastAsia="zh-CN"/>
                <w14:textFill>
                  <w14:solidFill>
                    <w14:schemeClr w14:val="tx1"/>
                  </w14:solidFill>
                </w14:textFill>
              </w:rPr>
              <w:t>或其他证明材料</w:t>
            </w:r>
          </w:p>
        </w:tc>
      </w:tr>
      <w:tr w14:paraId="6E49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tcPr>
          <w:p w14:paraId="1E82A99B">
            <w:pPr>
              <w:spacing w:line="440" w:lineRule="exact"/>
              <w:ind w:firstLine="480" w:firstLineChars="200"/>
              <w:rPr>
                <w:rFonts w:ascii="宋体" w:hAnsi="宋体" w:eastAsia="宋体" w:cs="宋体"/>
                <w:sz w:val="24"/>
                <w:szCs w:val="24"/>
              </w:rPr>
            </w:pPr>
          </w:p>
        </w:tc>
        <w:tc>
          <w:tcPr>
            <w:tcW w:w="762" w:type="dxa"/>
            <w:vMerge w:val="continue"/>
          </w:tcPr>
          <w:p w14:paraId="5B7F3301">
            <w:pPr>
              <w:spacing w:line="440" w:lineRule="exact"/>
              <w:ind w:firstLine="480" w:firstLineChars="200"/>
              <w:rPr>
                <w:rFonts w:ascii="宋体" w:hAnsi="宋体" w:eastAsia="宋体" w:cs="宋体"/>
                <w:sz w:val="24"/>
                <w:szCs w:val="24"/>
              </w:rPr>
            </w:pPr>
          </w:p>
        </w:tc>
        <w:tc>
          <w:tcPr>
            <w:tcW w:w="1965" w:type="dxa"/>
            <w:vAlign w:val="center"/>
          </w:tcPr>
          <w:p w14:paraId="49315137">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具有履行本项目采购内容所必须的设备和专业技术服务能力</w:t>
            </w:r>
          </w:p>
        </w:tc>
        <w:tc>
          <w:tcPr>
            <w:tcW w:w="6390" w:type="dxa"/>
            <w:vAlign w:val="center"/>
          </w:tcPr>
          <w:p w14:paraId="24B86FF6">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具有履行本项目采购内容所必须的设备和专业技术服务能力(提供证明材料或承诺书)</w:t>
            </w:r>
            <w:r>
              <w:rPr>
                <w:rFonts w:hint="eastAsia" w:ascii="宋体" w:hAnsi="宋体" w:eastAsia="宋体" w:cs="宋体"/>
                <w:color w:val="000000" w:themeColor="text1"/>
                <w:sz w:val="22"/>
                <w:szCs w:val="24"/>
                <w:highlight w:val="none"/>
                <w:lang w:val="zh-TW"/>
                <w14:textFill>
                  <w14:solidFill>
                    <w14:schemeClr w14:val="tx1"/>
                  </w14:solidFill>
                </w14:textFill>
              </w:rPr>
              <w:t>；</w:t>
            </w:r>
          </w:p>
        </w:tc>
      </w:tr>
      <w:tr w14:paraId="433F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tcPr>
          <w:p w14:paraId="3C03485E">
            <w:pPr>
              <w:spacing w:line="440" w:lineRule="exact"/>
              <w:ind w:firstLine="480" w:firstLineChars="200"/>
              <w:rPr>
                <w:rFonts w:ascii="宋体" w:hAnsi="宋体" w:eastAsia="宋体" w:cs="宋体"/>
                <w:sz w:val="24"/>
                <w:szCs w:val="24"/>
              </w:rPr>
            </w:pPr>
          </w:p>
        </w:tc>
        <w:tc>
          <w:tcPr>
            <w:tcW w:w="762" w:type="dxa"/>
            <w:vMerge w:val="continue"/>
          </w:tcPr>
          <w:p w14:paraId="0271E9DA">
            <w:pPr>
              <w:spacing w:line="440" w:lineRule="exact"/>
              <w:ind w:firstLine="480" w:firstLineChars="200"/>
              <w:rPr>
                <w:rFonts w:ascii="宋体" w:hAnsi="宋体" w:eastAsia="宋体" w:cs="宋体"/>
                <w:sz w:val="24"/>
                <w:szCs w:val="24"/>
              </w:rPr>
            </w:pPr>
          </w:p>
        </w:tc>
        <w:tc>
          <w:tcPr>
            <w:tcW w:w="1965" w:type="dxa"/>
            <w:vAlign w:val="center"/>
          </w:tcPr>
          <w:p w14:paraId="2D17DADB">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无行贿犯罪记录</w:t>
            </w:r>
          </w:p>
        </w:tc>
        <w:tc>
          <w:tcPr>
            <w:tcW w:w="6390" w:type="dxa"/>
          </w:tcPr>
          <w:p w14:paraId="5A79C987">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投标人出具无行贿犯罪记录在中国裁判文书网自行查询或自行承诺（查询&lt;承诺&gt;对象：企业、法定代表人、项目负责人)；</w:t>
            </w:r>
          </w:p>
        </w:tc>
      </w:tr>
      <w:tr w14:paraId="6A390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tcPr>
          <w:p w14:paraId="7EBCD999">
            <w:pPr>
              <w:spacing w:line="440" w:lineRule="exact"/>
              <w:ind w:firstLine="480" w:firstLineChars="200"/>
              <w:rPr>
                <w:rFonts w:ascii="宋体" w:hAnsi="宋体" w:eastAsia="宋体" w:cs="宋体"/>
                <w:sz w:val="24"/>
                <w:szCs w:val="24"/>
              </w:rPr>
            </w:pPr>
          </w:p>
        </w:tc>
        <w:tc>
          <w:tcPr>
            <w:tcW w:w="762" w:type="dxa"/>
            <w:vMerge w:val="continue"/>
          </w:tcPr>
          <w:p w14:paraId="2D183C28">
            <w:pPr>
              <w:spacing w:line="440" w:lineRule="exact"/>
              <w:ind w:firstLine="480" w:firstLineChars="200"/>
              <w:rPr>
                <w:rFonts w:ascii="宋体" w:hAnsi="宋体" w:eastAsia="宋体" w:cs="宋体"/>
                <w:sz w:val="24"/>
                <w:szCs w:val="24"/>
              </w:rPr>
            </w:pPr>
          </w:p>
        </w:tc>
        <w:tc>
          <w:tcPr>
            <w:tcW w:w="1965" w:type="dxa"/>
            <w:vAlign w:val="center"/>
          </w:tcPr>
          <w:p w14:paraId="767B2D5D">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具有良好的商业信誉和健全的财务会计制度</w:t>
            </w:r>
          </w:p>
        </w:tc>
        <w:tc>
          <w:tcPr>
            <w:tcW w:w="6390" w:type="dxa"/>
          </w:tcPr>
          <w:p w14:paraId="2A14A7A1">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具有良好的商业信誉和健全的财务会计制度（提供近三年（2023年度-2025年度）任意一年经会计师事务所或审计机构出具的年度财务审计报告；公司成立不足一年无审计报告应附最新的财务报表说明）</w:t>
            </w:r>
          </w:p>
        </w:tc>
      </w:tr>
      <w:tr w14:paraId="62FD7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tcPr>
          <w:p w14:paraId="01DE1F3F">
            <w:pPr>
              <w:spacing w:line="440" w:lineRule="exact"/>
              <w:ind w:firstLine="480" w:firstLineChars="200"/>
              <w:rPr>
                <w:rFonts w:ascii="宋体" w:hAnsi="宋体" w:eastAsia="宋体" w:cs="宋体"/>
                <w:sz w:val="24"/>
                <w:szCs w:val="24"/>
              </w:rPr>
            </w:pPr>
          </w:p>
        </w:tc>
        <w:tc>
          <w:tcPr>
            <w:tcW w:w="762" w:type="dxa"/>
            <w:vMerge w:val="continue"/>
          </w:tcPr>
          <w:p w14:paraId="76C22BD1">
            <w:pPr>
              <w:spacing w:line="440" w:lineRule="exact"/>
              <w:ind w:firstLine="480" w:firstLineChars="200"/>
              <w:rPr>
                <w:rFonts w:ascii="宋体" w:hAnsi="宋体" w:eastAsia="宋体" w:cs="宋体"/>
                <w:sz w:val="24"/>
                <w:szCs w:val="24"/>
              </w:rPr>
            </w:pPr>
          </w:p>
        </w:tc>
        <w:tc>
          <w:tcPr>
            <w:tcW w:w="1965" w:type="dxa"/>
            <w:vAlign w:val="center"/>
          </w:tcPr>
          <w:p w14:paraId="6182BC0E">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zh-TW" w:eastAsia="zh-CN"/>
                <w14:textFill>
                  <w14:solidFill>
                    <w14:schemeClr w14:val="tx1"/>
                  </w14:solidFill>
                </w14:textFill>
              </w:rPr>
              <w:t>无商业贿赂和不正当竞争行为</w:t>
            </w:r>
          </w:p>
        </w:tc>
        <w:tc>
          <w:tcPr>
            <w:tcW w:w="6390" w:type="dxa"/>
          </w:tcPr>
          <w:p w14:paraId="7F9C8BE1">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zh-TW" w:eastAsia="zh-CN"/>
                <w14:textFill>
                  <w14:solidFill>
                    <w14:schemeClr w14:val="tx1"/>
                  </w14:solidFill>
                </w14:textFill>
              </w:rPr>
              <w:t>参加政府采购活动前3年内无商业贿赂、不正当竞争行为、骗取中标、严重违约及重大工程质量等问题；提供企业注册地工商管理部门出具的无商业贿赂和不正当竞争行为的查询证明（若当地工商管理部门不办理此项业务，</w:t>
            </w:r>
            <w:r>
              <w:rPr>
                <w:rFonts w:hint="eastAsia" w:ascii="宋体" w:hAnsi="宋体" w:eastAsia="宋体" w:cs="宋体"/>
                <w:color w:val="000000" w:themeColor="text1"/>
                <w:sz w:val="22"/>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2"/>
                <w:szCs w:val="24"/>
                <w:highlight w:val="none"/>
                <w:lang w:val="zh-TW" w:eastAsia="zh-CN"/>
                <w14:textFill>
                  <w14:solidFill>
                    <w14:schemeClr w14:val="tx1"/>
                  </w14:solidFill>
                </w14:textFill>
              </w:rPr>
              <w:t>须自行出具本企业无商业贿赂和不正当竞争行为承诺书）；</w:t>
            </w:r>
          </w:p>
        </w:tc>
      </w:tr>
      <w:tr w14:paraId="7D211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tcPr>
          <w:p w14:paraId="76DA4FB1">
            <w:pPr>
              <w:spacing w:line="440" w:lineRule="exact"/>
              <w:ind w:firstLine="480" w:firstLineChars="200"/>
              <w:rPr>
                <w:rFonts w:ascii="宋体" w:hAnsi="宋体" w:eastAsia="宋体" w:cs="宋体"/>
                <w:sz w:val="24"/>
                <w:szCs w:val="24"/>
              </w:rPr>
            </w:pPr>
          </w:p>
        </w:tc>
        <w:tc>
          <w:tcPr>
            <w:tcW w:w="762" w:type="dxa"/>
            <w:vMerge w:val="continue"/>
          </w:tcPr>
          <w:p w14:paraId="371FA95A">
            <w:pPr>
              <w:spacing w:line="440" w:lineRule="exact"/>
              <w:ind w:firstLine="480" w:firstLineChars="200"/>
              <w:rPr>
                <w:rFonts w:ascii="宋体" w:hAnsi="宋体" w:eastAsia="宋体" w:cs="宋体"/>
                <w:sz w:val="24"/>
                <w:szCs w:val="24"/>
              </w:rPr>
            </w:pPr>
          </w:p>
        </w:tc>
        <w:tc>
          <w:tcPr>
            <w:tcW w:w="1965" w:type="dxa"/>
            <w:vAlign w:val="center"/>
          </w:tcPr>
          <w:p w14:paraId="67719A85">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信用查询</w:t>
            </w:r>
          </w:p>
        </w:tc>
        <w:tc>
          <w:tcPr>
            <w:tcW w:w="6390" w:type="dxa"/>
          </w:tcPr>
          <w:p w14:paraId="3F870B70">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zh-TW" w:eastAsia="zh-CN"/>
                <w14:textFill>
                  <w14:solidFill>
                    <w14:schemeClr w14:val="tx1"/>
                  </w14:solidFill>
                </w14:textFill>
              </w:rPr>
              <w:t>根据《关于在政府采购活动中查询及使用信用记录有关问题的通知》(财库[2016]125号)和豫财购[2016]15号的规定，企业没有被列入“信用中国”网站的“失信被执行人”（跳转中国执行信息公开网）、“重大税收违法失信主体”及“中国政府采购网站”的“政府采购严重违法失信行为记录名单”的</w:t>
            </w:r>
            <w:r>
              <w:rPr>
                <w:rFonts w:hint="eastAsia" w:ascii="宋体" w:hAnsi="宋体" w:eastAsia="宋体" w:cs="宋体"/>
                <w:color w:val="000000" w:themeColor="text1"/>
                <w:sz w:val="22"/>
                <w:szCs w:val="24"/>
                <w:highlight w:val="none"/>
                <w:lang w:val="en-US" w:eastAsia="zh-CN"/>
                <w14:textFill>
                  <w14:solidFill>
                    <w14:schemeClr w14:val="tx1"/>
                  </w14:solidFill>
                </w14:textFill>
              </w:rPr>
              <w:t>投标人</w:t>
            </w:r>
            <w:r>
              <w:rPr>
                <w:rFonts w:hint="eastAsia" w:ascii="宋体" w:hAnsi="宋体" w:eastAsia="宋体" w:cs="宋体"/>
                <w:color w:val="000000" w:themeColor="text1"/>
                <w:sz w:val="22"/>
                <w:szCs w:val="24"/>
                <w:highlight w:val="none"/>
                <w:lang w:val="zh-TW" w:eastAsia="zh-CN"/>
                <w14:textFill>
                  <w14:solidFill>
                    <w14:schemeClr w14:val="tx1"/>
                  </w14:solidFill>
                </w14:textFill>
              </w:rPr>
              <w:t>。[查询渠道：“信用中国”网站（www.creditchina.gov.cn）、中国执行信息公开网（http://zxgk.court.gov.cn）、中国政府采购网（www.ccgp.gov.cn）]，(注：提供网页查询截图，査询时间必须是</w:t>
            </w:r>
            <w:r>
              <w:rPr>
                <w:rFonts w:hint="eastAsia" w:ascii="宋体" w:hAnsi="宋体" w:eastAsia="宋体" w:cs="宋体"/>
                <w:color w:val="000000" w:themeColor="text1"/>
                <w:sz w:val="22"/>
                <w:szCs w:val="24"/>
                <w:highlight w:val="none"/>
                <w:lang w:val="en-US" w:eastAsia="zh-CN"/>
                <w14:textFill>
                  <w14:solidFill>
                    <w14:schemeClr w14:val="tx1"/>
                  </w14:solidFill>
                </w14:textFill>
              </w:rPr>
              <w:t>招标</w:t>
            </w:r>
            <w:r>
              <w:rPr>
                <w:rFonts w:hint="eastAsia" w:ascii="宋体" w:hAnsi="宋体" w:eastAsia="宋体" w:cs="宋体"/>
                <w:color w:val="000000" w:themeColor="text1"/>
                <w:sz w:val="22"/>
                <w:szCs w:val="24"/>
                <w:highlight w:val="none"/>
                <w:lang w:val="zh-TW" w:eastAsia="zh-CN"/>
                <w14:textFill>
                  <w14:solidFill>
                    <w14:schemeClr w14:val="tx1"/>
                  </w14:solidFill>
                </w14:textFill>
              </w:rPr>
              <w:t>公告发布之后开标之前，查询结果清晰可见)；</w:t>
            </w:r>
          </w:p>
        </w:tc>
      </w:tr>
      <w:tr w14:paraId="2EDF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tcPr>
          <w:p w14:paraId="2AA9E576">
            <w:pPr>
              <w:spacing w:line="440" w:lineRule="exact"/>
              <w:ind w:firstLine="480" w:firstLineChars="200"/>
              <w:rPr>
                <w:rFonts w:ascii="宋体" w:hAnsi="宋体" w:eastAsia="宋体" w:cs="宋体"/>
                <w:sz w:val="24"/>
                <w:szCs w:val="24"/>
              </w:rPr>
            </w:pPr>
          </w:p>
        </w:tc>
        <w:tc>
          <w:tcPr>
            <w:tcW w:w="762" w:type="dxa"/>
            <w:vMerge w:val="continue"/>
          </w:tcPr>
          <w:p w14:paraId="270A1AC6">
            <w:pPr>
              <w:spacing w:line="440" w:lineRule="exact"/>
              <w:ind w:firstLine="480" w:firstLineChars="200"/>
              <w:rPr>
                <w:rFonts w:ascii="宋体" w:hAnsi="宋体" w:eastAsia="宋体" w:cs="宋体"/>
                <w:sz w:val="24"/>
                <w:szCs w:val="24"/>
              </w:rPr>
            </w:pPr>
          </w:p>
        </w:tc>
        <w:tc>
          <w:tcPr>
            <w:tcW w:w="1965" w:type="dxa"/>
            <w:vAlign w:val="center"/>
          </w:tcPr>
          <w:p w14:paraId="2FF66F0E">
            <w:pPr>
              <w:wordWrap w:val="0"/>
              <w:autoSpaceDE w:val="0"/>
              <w:autoSpaceDN w:val="0"/>
              <w:adjustRightInd w:val="0"/>
              <w:spacing w:line="480" w:lineRule="exact"/>
              <w:rPr>
                <w:rFonts w:hint="default" w:ascii="宋体" w:hAnsi="宋体" w:eastAsia="宋体" w:cs="宋体"/>
                <w:color w:val="000000" w:themeColor="text1"/>
                <w:sz w:val="22"/>
                <w:szCs w:val="24"/>
                <w:highlight w:val="none"/>
                <w:lang w:val="en-US"/>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国家企业信用信息公示系统查询</w:t>
            </w:r>
          </w:p>
        </w:tc>
        <w:tc>
          <w:tcPr>
            <w:tcW w:w="6390" w:type="dxa"/>
          </w:tcPr>
          <w:p w14:paraId="22871711">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单位负责人为同一人或者存在控股、管理关系的不同单位，不得同时参加本项目的投标；（提供“国家企业信用信息公示系统”中公示的公司信息、股东或投资人信息，査询时间须是本项目招标公告发布之后至开标截止时间之前，查询结果清晰可见）；</w:t>
            </w:r>
          </w:p>
        </w:tc>
      </w:tr>
      <w:tr w14:paraId="04CC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tcPr>
          <w:p w14:paraId="46D36613">
            <w:pPr>
              <w:spacing w:line="440" w:lineRule="exact"/>
              <w:ind w:firstLine="480" w:firstLineChars="200"/>
              <w:rPr>
                <w:rFonts w:ascii="宋体" w:hAnsi="宋体" w:eastAsia="宋体" w:cs="宋体"/>
                <w:sz w:val="24"/>
                <w:szCs w:val="24"/>
              </w:rPr>
            </w:pPr>
          </w:p>
        </w:tc>
        <w:tc>
          <w:tcPr>
            <w:tcW w:w="762" w:type="dxa"/>
            <w:vMerge w:val="continue"/>
          </w:tcPr>
          <w:p w14:paraId="39AB27B0">
            <w:pPr>
              <w:spacing w:line="440" w:lineRule="exact"/>
              <w:ind w:firstLine="480" w:firstLineChars="200"/>
              <w:rPr>
                <w:rFonts w:ascii="宋体" w:hAnsi="宋体" w:eastAsia="宋体" w:cs="宋体"/>
                <w:sz w:val="24"/>
                <w:szCs w:val="24"/>
              </w:rPr>
            </w:pPr>
          </w:p>
        </w:tc>
        <w:tc>
          <w:tcPr>
            <w:tcW w:w="1965" w:type="dxa"/>
            <w:vAlign w:val="center"/>
          </w:tcPr>
          <w:p w14:paraId="6267B7E2">
            <w:pPr>
              <w:wordWrap w:val="0"/>
              <w:autoSpaceDE w:val="0"/>
              <w:autoSpaceDN w:val="0"/>
              <w:adjustRightInd w:val="0"/>
              <w:spacing w:line="480" w:lineRule="exact"/>
              <w:rPr>
                <w:rFonts w:hint="default"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非联合体承诺</w:t>
            </w:r>
          </w:p>
        </w:tc>
        <w:tc>
          <w:tcPr>
            <w:tcW w:w="6390" w:type="dxa"/>
          </w:tcPr>
          <w:p w14:paraId="16588DFD">
            <w:pPr>
              <w:wordWrap w:val="0"/>
              <w:autoSpaceDE w:val="0"/>
              <w:autoSpaceDN w:val="0"/>
              <w:adjustRightInd w:val="0"/>
              <w:spacing w:line="480" w:lineRule="exact"/>
              <w:rPr>
                <w:rFonts w:hint="default"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zh-TW"/>
                <w14:textFill>
                  <w14:solidFill>
                    <w14:schemeClr w14:val="tx1"/>
                  </w14:solidFill>
                </w14:textFill>
              </w:rPr>
              <w:t>本项目不接受联合体投标；</w:t>
            </w:r>
            <w:r>
              <w:rPr>
                <w:rFonts w:hint="eastAsia" w:ascii="宋体" w:hAnsi="宋体" w:eastAsia="宋体" w:cs="宋体"/>
                <w:color w:val="000000" w:themeColor="text1"/>
                <w:sz w:val="22"/>
                <w:szCs w:val="24"/>
                <w:highlight w:val="none"/>
                <w:lang w:val="zh-TW" w:eastAsia="zh-CN"/>
                <w14:textFill>
                  <w14:solidFill>
                    <w14:schemeClr w14:val="tx1"/>
                  </w14:solidFill>
                </w14:textFill>
              </w:rPr>
              <w:t>（</w:t>
            </w:r>
            <w:r>
              <w:rPr>
                <w:rFonts w:hint="eastAsia" w:ascii="宋体" w:hAnsi="宋体" w:eastAsia="宋体" w:cs="宋体"/>
                <w:color w:val="000000" w:themeColor="text1"/>
                <w:sz w:val="22"/>
                <w:szCs w:val="24"/>
                <w:highlight w:val="none"/>
                <w:lang w:val="en-US" w:eastAsia="zh-CN"/>
                <w14:textFill>
                  <w14:solidFill>
                    <w14:schemeClr w14:val="tx1"/>
                  </w14:solidFill>
                </w14:textFill>
              </w:rPr>
              <w:t>提供非联合体承诺书，格式自拟）</w:t>
            </w:r>
          </w:p>
        </w:tc>
      </w:tr>
    </w:tbl>
    <w:p w14:paraId="7B0B5B1C">
      <w:pPr>
        <w:spacing w:line="440" w:lineRule="exact"/>
        <w:ind w:firstLine="424" w:firstLineChars="177"/>
        <w:rPr>
          <w:rFonts w:ascii="宋体" w:hAnsi="宋体" w:eastAsia="宋体" w:cs="宋体"/>
          <w:sz w:val="24"/>
          <w:szCs w:val="24"/>
        </w:rPr>
      </w:pPr>
      <w:r>
        <w:rPr>
          <w:rFonts w:hint="eastAsia" w:ascii="宋体" w:hAnsi="宋体" w:eastAsia="宋体" w:cs="宋体"/>
          <w:sz w:val="24"/>
          <w:szCs w:val="24"/>
          <w:lang w:val="en-US" w:eastAsia="zh-CN"/>
        </w:rPr>
        <w:t>3</w:t>
      </w:r>
      <w:r>
        <w:rPr>
          <w:rFonts w:ascii="宋体" w:hAnsi="宋体" w:eastAsia="宋体" w:cs="宋体"/>
          <w:sz w:val="24"/>
          <w:szCs w:val="24"/>
        </w:rPr>
        <w:t>.2 符合性评审 由评标委员会按照下列内容进行符合性审查，有一项不通过，视为未通过该项审查，不得进入下一评标过程。</w:t>
      </w:r>
    </w:p>
    <w:p w14:paraId="609117F7">
      <w:pPr>
        <w:spacing w:line="440" w:lineRule="exact"/>
        <w:ind w:firstLine="3060" w:firstLineChars="1275"/>
        <w:rPr>
          <w:rFonts w:ascii="宋体" w:hAnsi="宋体" w:eastAsia="宋体" w:cs="宋体"/>
          <w:sz w:val="24"/>
          <w:szCs w:val="24"/>
        </w:rPr>
      </w:pPr>
      <w:r>
        <w:rPr>
          <w:rFonts w:ascii="宋体" w:hAnsi="宋体" w:eastAsia="宋体" w:cs="宋体"/>
          <w:sz w:val="24"/>
          <w:szCs w:val="24"/>
        </w:rPr>
        <w:t>形式评审标准、响应性审查标准</w:t>
      </w:r>
    </w:p>
    <w:tbl>
      <w:tblPr>
        <w:tblStyle w:val="32"/>
        <w:tblW w:w="10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1005"/>
        <w:gridCol w:w="2893"/>
        <w:gridCol w:w="5371"/>
      </w:tblGrid>
      <w:tr w14:paraId="6A5CD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jc w:val="center"/>
        </w:trPr>
        <w:tc>
          <w:tcPr>
            <w:tcW w:w="1785" w:type="dxa"/>
            <w:gridSpan w:val="2"/>
            <w:tcBorders>
              <w:top w:val="single" w:color="000000" w:sz="4" w:space="0"/>
              <w:left w:val="single" w:color="auto" w:sz="4" w:space="0"/>
              <w:bottom w:val="single" w:color="000000" w:sz="4" w:space="0"/>
              <w:right w:val="single" w:color="000000" w:sz="4" w:space="0"/>
            </w:tcBorders>
            <w:vAlign w:val="center"/>
          </w:tcPr>
          <w:p w14:paraId="23AD24CC">
            <w:pPr>
              <w:wordWrap w:val="0"/>
              <w:autoSpaceDE w:val="0"/>
              <w:autoSpaceDN w:val="0"/>
              <w:adjustRightInd w:val="0"/>
              <w:spacing w:line="480" w:lineRule="exact"/>
              <w:jc w:val="center"/>
              <w:rPr>
                <w:rFonts w:hint="eastAsia" w:ascii="宋体" w:hAnsi="宋体" w:eastAsia="宋体" w:cs="宋体"/>
                <w:color w:val="000000" w:themeColor="text1"/>
                <w:kern w:val="0"/>
                <w:sz w:val="22"/>
                <w:szCs w:val="24"/>
                <w:highlight w:val="none"/>
                <w:lang w:eastAsia="zh-CN"/>
                <w14:textFill>
                  <w14:solidFill>
                    <w14:schemeClr w14:val="tx1"/>
                  </w14:solidFill>
                </w14:textFill>
              </w:rPr>
            </w:pP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条款号</w:t>
            </w:r>
          </w:p>
        </w:tc>
        <w:tc>
          <w:tcPr>
            <w:tcW w:w="2893" w:type="dxa"/>
            <w:tcBorders>
              <w:top w:val="single" w:color="000000" w:sz="4" w:space="0"/>
              <w:left w:val="single" w:color="auto" w:sz="4" w:space="0"/>
              <w:bottom w:val="single" w:color="000000" w:sz="4" w:space="0"/>
              <w:right w:val="single" w:color="000000" w:sz="4" w:space="0"/>
            </w:tcBorders>
            <w:vAlign w:val="center"/>
          </w:tcPr>
          <w:p w14:paraId="1A823449">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评审因素</w:t>
            </w:r>
          </w:p>
        </w:tc>
        <w:tc>
          <w:tcPr>
            <w:tcW w:w="5371" w:type="dxa"/>
            <w:tcBorders>
              <w:top w:val="single" w:color="auto" w:sz="4" w:space="0"/>
              <w:left w:val="nil"/>
              <w:bottom w:val="single" w:color="000000" w:sz="4" w:space="0"/>
              <w:right w:val="single" w:color="000000" w:sz="4" w:space="0"/>
            </w:tcBorders>
            <w:vAlign w:val="center"/>
          </w:tcPr>
          <w:p w14:paraId="5CA595F2">
            <w:pPr>
              <w:widowControl/>
              <w:wordWrap w:val="0"/>
              <w:spacing w:line="480" w:lineRule="exact"/>
              <w:jc w:val="left"/>
              <w:rPr>
                <w:rFonts w:hint="default" w:ascii="宋体" w:hAnsi="宋体" w:eastAsia="宋体" w:cs="宋体"/>
                <w:color w:val="000000" w:themeColor="text1"/>
                <w:kern w:val="0"/>
                <w:sz w:val="22"/>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评审标准</w:t>
            </w:r>
          </w:p>
        </w:tc>
      </w:tr>
      <w:tr w14:paraId="14ACD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780" w:type="dxa"/>
            <w:vMerge w:val="restart"/>
            <w:tcBorders>
              <w:top w:val="single" w:color="000000" w:sz="4" w:space="0"/>
              <w:left w:val="single" w:color="auto" w:sz="4" w:space="0"/>
              <w:right w:val="single" w:color="000000" w:sz="4" w:space="0"/>
            </w:tcBorders>
            <w:vAlign w:val="center"/>
          </w:tcPr>
          <w:p w14:paraId="194D8B16">
            <w:pPr>
              <w:wordWrap w:val="0"/>
              <w:autoSpaceDE w:val="0"/>
              <w:autoSpaceDN w:val="0"/>
              <w:adjustRightInd w:val="0"/>
              <w:spacing w:line="480" w:lineRule="exact"/>
              <w:jc w:val="center"/>
              <w:rPr>
                <w:rFonts w:hint="default" w:ascii="宋体" w:hAnsi="宋体" w:eastAsia="宋体" w:cs="宋体"/>
                <w:color w:val="000000" w:themeColor="text1"/>
                <w:kern w:val="0"/>
                <w:sz w:val="22"/>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3.2.1</w:t>
            </w:r>
          </w:p>
        </w:tc>
        <w:tc>
          <w:tcPr>
            <w:tcW w:w="1005" w:type="dxa"/>
            <w:vMerge w:val="restart"/>
            <w:tcBorders>
              <w:top w:val="single" w:color="000000" w:sz="4" w:space="0"/>
              <w:left w:val="single" w:color="auto" w:sz="4" w:space="0"/>
              <w:right w:val="single" w:color="000000" w:sz="4" w:space="0"/>
            </w:tcBorders>
            <w:vAlign w:val="center"/>
          </w:tcPr>
          <w:p w14:paraId="3102B541">
            <w:pPr>
              <w:wordWrap w:val="0"/>
              <w:autoSpaceDE w:val="0"/>
              <w:autoSpaceDN w:val="0"/>
              <w:adjustRightInd w:val="0"/>
              <w:spacing w:line="480" w:lineRule="exact"/>
              <w:jc w:val="center"/>
              <w:rPr>
                <w:rFonts w:hint="default" w:ascii="宋体" w:hAnsi="宋体" w:eastAsia="宋体" w:cs="宋体"/>
                <w:color w:val="000000" w:themeColor="text1"/>
                <w:kern w:val="0"/>
                <w:sz w:val="22"/>
                <w:szCs w:val="24"/>
                <w:highlight w:val="none"/>
                <w:lang w:val="en-US" w:eastAsia="zh-CN"/>
                <w14:textFill>
                  <w14:solidFill>
                    <w14:schemeClr w14:val="tx1"/>
                  </w14:solidFill>
                </w14:textFill>
              </w:rPr>
            </w:pPr>
            <w:r>
              <w:rPr>
                <w:rFonts w:hint="default" w:ascii="宋体" w:hAnsi="宋体" w:eastAsia="宋体" w:cs="宋体"/>
                <w:color w:val="000000" w:themeColor="text1"/>
                <w:kern w:val="0"/>
                <w:sz w:val="22"/>
                <w:szCs w:val="24"/>
                <w:highlight w:val="none"/>
                <w:lang w:val="en-US" w:eastAsia="zh-CN"/>
                <w14:textFill>
                  <w14:solidFill>
                    <w14:schemeClr w14:val="tx1"/>
                  </w14:solidFill>
                </w14:textFill>
              </w:rPr>
              <w:t>形式评审标准</w:t>
            </w:r>
          </w:p>
        </w:tc>
        <w:tc>
          <w:tcPr>
            <w:tcW w:w="2893" w:type="dxa"/>
            <w:tcBorders>
              <w:top w:val="single" w:color="000000" w:sz="4" w:space="0"/>
              <w:left w:val="single" w:color="auto" w:sz="4" w:space="0"/>
              <w:bottom w:val="single" w:color="000000" w:sz="4" w:space="0"/>
              <w:right w:val="single" w:color="000000" w:sz="4" w:space="0"/>
            </w:tcBorders>
            <w:vAlign w:val="center"/>
          </w:tcPr>
          <w:p w14:paraId="6457C454">
            <w:pPr>
              <w:wordWrap w:val="0"/>
              <w:autoSpaceDE w:val="0"/>
              <w:autoSpaceDN w:val="0"/>
              <w:adjustRightInd w:val="0"/>
              <w:spacing w:line="480" w:lineRule="exact"/>
              <w:jc w:val="cente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2"/>
                <w:szCs w:val="24"/>
                <w:highlight w:val="none"/>
                <w14:textFill>
                  <w14:solidFill>
                    <w14:schemeClr w14:val="tx1"/>
                  </w14:solidFill>
                </w14:textFill>
              </w:rPr>
              <w:t>名称</w:t>
            </w:r>
          </w:p>
        </w:tc>
        <w:tc>
          <w:tcPr>
            <w:tcW w:w="5371" w:type="dxa"/>
            <w:tcBorders>
              <w:top w:val="single" w:color="000000" w:sz="4" w:space="0"/>
              <w:left w:val="nil"/>
              <w:bottom w:val="single" w:color="000000" w:sz="4" w:space="0"/>
              <w:right w:val="single" w:color="000000" w:sz="4" w:space="0"/>
            </w:tcBorders>
            <w:vAlign w:val="center"/>
          </w:tcPr>
          <w:p w14:paraId="64C07776">
            <w:pPr>
              <w:widowControl/>
              <w:wordWrap w:val="0"/>
              <w:spacing w:line="480" w:lineRule="exact"/>
              <w:jc w:val="left"/>
              <w:rPr>
                <w:rFonts w:hint="eastAsia" w:ascii="宋体" w:hAnsi="宋体" w:eastAsia="宋体" w:cs="宋体"/>
                <w:color w:val="000000" w:themeColor="text1"/>
                <w:sz w:val="22"/>
                <w:szCs w:val="24"/>
                <w:highlight w:val="none"/>
                <w14:textFill>
                  <w14:solidFill>
                    <w14:schemeClr w14:val="tx1"/>
                  </w14:solidFill>
                </w14:textFill>
              </w:rPr>
            </w:pP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与</w:t>
            </w:r>
            <w:r>
              <w:rPr>
                <w:rFonts w:hint="eastAsia" w:ascii="宋体" w:hAnsi="宋体" w:eastAsia="宋体" w:cs="宋体"/>
                <w:color w:val="000000" w:themeColor="text1"/>
                <w:kern w:val="0"/>
                <w:sz w:val="22"/>
                <w:szCs w:val="24"/>
                <w:highlight w:val="none"/>
                <w14:textFill>
                  <w14:solidFill>
                    <w14:schemeClr w14:val="tx1"/>
                  </w14:solidFill>
                </w14:textFill>
              </w:rPr>
              <w:t>营业执照</w:t>
            </w: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一致</w:t>
            </w:r>
          </w:p>
        </w:tc>
      </w:tr>
      <w:tr w14:paraId="06A5F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jc w:val="center"/>
        </w:trPr>
        <w:tc>
          <w:tcPr>
            <w:tcW w:w="780" w:type="dxa"/>
            <w:vMerge w:val="continue"/>
            <w:tcBorders>
              <w:left w:val="single" w:color="auto" w:sz="4" w:space="0"/>
              <w:right w:val="single" w:color="000000" w:sz="4" w:space="0"/>
            </w:tcBorders>
            <w:vAlign w:val="center"/>
          </w:tcPr>
          <w:p w14:paraId="73662091">
            <w:pPr>
              <w:wordWrap w:val="0"/>
              <w:autoSpaceDE w:val="0"/>
              <w:autoSpaceDN w:val="0"/>
              <w:adjustRightInd w:val="0"/>
              <w:spacing w:line="480" w:lineRule="exact"/>
              <w:jc w:val="center"/>
              <w:rPr>
                <w:rFonts w:hint="default" w:ascii="宋体" w:hAnsi="宋体" w:eastAsia="宋体" w:cs="宋体"/>
                <w:color w:val="000000" w:themeColor="text1"/>
                <w:kern w:val="0"/>
                <w:sz w:val="22"/>
                <w:szCs w:val="24"/>
                <w:highlight w:val="none"/>
                <w:lang w:val="en-US" w:eastAsia="zh-CN"/>
                <w14:textFill>
                  <w14:solidFill>
                    <w14:schemeClr w14:val="tx1"/>
                  </w14:solidFill>
                </w14:textFill>
              </w:rPr>
            </w:pPr>
          </w:p>
        </w:tc>
        <w:tc>
          <w:tcPr>
            <w:tcW w:w="1005" w:type="dxa"/>
            <w:vMerge w:val="continue"/>
            <w:tcBorders>
              <w:left w:val="single" w:color="auto" w:sz="4" w:space="0"/>
              <w:right w:val="single" w:color="000000" w:sz="4" w:space="0"/>
            </w:tcBorders>
            <w:vAlign w:val="center"/>
          </w:tcPr>
          <w:p w14:paraId="68AD012A">
            <w:pPr>
              <w:wordWrap w:val="0"/>
              <w:autoSpaceDE w:val="0"/>
              <w:autoSpaceDN w:val="0"/>
              <w:adjustRightInd w:val="0"/>
              <w:spacing w:line="480" w:lineRule="exact"/>
              <w:jc w:val="cente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pPr>
          </w:p>
        </w:tc>
        <w:tc>
          <w:tcPr>
            <w:tcW w:w="2893" w:type="dxa"/>
            <w:tcBorders>
              <w:top w:val="single" w:color="000000" w:sz="4" w:space="0"/>
              <w:left w:val="single" w:color="auto" w:sz="4" w:space="0"/>
              <w:bottom w:val="single" w:color="000000" w:sz="4" w:space="0"/>
              <w:right w:val="single" w:color="000000" w:sz="4" w:space="0"/>
            </w:tcBorders>
            <w:vAlign w:val="center"/>
          </w:tcPr>
          <w:p w14:paraId="2D2449EF">
            <w:pPr>
              <w:wordWrap w:val="0"/>
              <w:autoSpaceDE w:val="0"/>
              <w:autoSpaceDN w:val="0"/>
              <w:adjustRightInd w:val="0"/>
              <w:spacing w:line="480" w:lineRule="exact"/>
              <w:jc w:val="center"/>
              <w:rPr>
                <w:rFonts w:ascii="宋体" w:hAnsi="宋体" w:eastAsia="宋体" w:cs="宋体"/>
                <w:color w:val="000000" w:themeColor="text1"/>
                <w:sz w:val="22"/>
                <w:szCs w:val="24"/>
                <w:highlight w:val="none"/>
                <w14:textFill>
                  <w14:solidFill>
                    <w14:schemeClr w14:val="tx1"/>
                  </w14:solidFill>
                </w14:textFill>
              </w:rPr>
            </w:pP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投标文件</w:t>
            </w:r>
            <w:r>
              <w:rPr>
                <w:rFonts w:hint="eastAsia" w:ascii="宋体" w:hAnsi="宋体" w:eastAsia="宋体" w:cs="宋体"/>
                <w:color w:val="000000" w:themeColor="text1"/>
                <w:kern w:val="0"/>
                <w:sz w:val="22"/>
                <w:szCs w:val="24"/>
                <w:highlight w:val="none"/>
                <w14:textFill>
                  <w14:solidFill>
                    <w14:schemeClr w14:val="tx1"/>
                  </w14:solidFill>
                </w14:textFill>
              </w:rPr>
              <w:t>签</w:t>
            </w: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字盖章</w:t>
            </w:r>
          </w:p>
        </w:tc>
        <w:tc>
          <w:tcPr>
            <w:tcW w:w="5371" w:type="dxa"/>
            <w:tcBorders>
              <w:top w:val="single" w:color="000000" w:sz="4" w:space="0"/>
              <w:left w:val="nil"/>
              <w:bottom w:val="single" w:color="000000" w:sz="4" w:space="0"/>
              <w:right w:val="single" w:color="000000" w:sz="4" w:space="0"/>
            </w:tcBorders>
            <w:vAlign w:val="center"/>
          </w:tcPr>
          <w:p w14:paraId="03C34EFB">
            <w:pPr>
              <w:wordWrap w:val="0"/>
              <w:autoSpaceDE w:val="0"/>
              <w:autoSpaceDN w:val="0"/>
              <w:adjustRightInd w:val="0"/>
              <w:spacing w:line="480" w:lineRule="exact"/>
              <w:rPr>
                <w:rFonts w:ascii="宋体" w:hAnsi="宋体" w:eastAsia="宋体" w:cs="宋体"/>
                <w:color w:val="000000" w:themeColor="text1"/>
                <w:sz w:val="22"/>
                <w:szCs w:val="24"/>
                <w:highlight w:val="none"/>
                <w14:textFill>
                  <w14:solidFill>
                    <w14:schemeClr w14:val="tx1"/>
                  </w14:solidFill>
                </w14:textFill>
              </w:rPr>
            </w:pPr>
            <w:r>
              <w:rPr>
                <w:rFonts w:hint="eastAsia" w:ascii="宋体" w:hAnsi="宋体" w:eastAsia="宋体" w:cs="宋体"/>
                <w:color w:val="000000" w:themeColor="text1"/>
                <w:sz w:val="22"/>
                <w:szCs w:val="24"/>
                <w:highlight w:val="none"/>
                <w14:textFill>
                  <w14:solidFill>
                    <w14:schemeClr w14:val="tx1"/>
                  </w14:solidFill>
                </w14:textFill>
              </w:rPr>
              <w:t>符合招标文件</w:t>
            </w:r>
            <w:r>
              <w:rPr>
                <w:rFonts w:hint="eastAsia" w:ascii="宋体" w:hAnsi="宋体" w:eastAsia="宋体" w:cs="宋体"/>
                <w:color w:val="000000" w:themeColor="text1"/>
                <w:sz w:val="22"/>
                <w:szCs w:val="24"/>
                <w:highlight w:val="none"/>
                <w:lang w:val="en-US" w:eastAsia="zh-CN"/>
                <w14:textFill>
                  <w14:solidFill>
                    <w14:schemeClr w14:val="tx1"/>
                  </w14:solidFill>
                </w14:textFill>
              </w:rPr>
              <w:t>规定的签字盖章</w:t>
            </w:r>
            <w:r>
              <w:rPr>
                <w:rFonts w:hint="eastAsia" w:ascii="宋体" w:hAnsi="宋体" w:eastAsia="宋体" w:cs="宋体"/>
                <w:color w:val="000000" w:themeColor="text1"/>
                <w:sz w:val="22"/>
                <w:szCs w:val="24"/>
                <w:highlight w:val="none"/>
                <w14:textFill>
                  <w14:solidFill>
                    <w14:schemeClr w14:val="tx1"/>
                  </w14:solidFill>
                </w14:textFill>
              </w:rPr>
              <w:t>要求</w:t>
            </w:r>
          </w:p>
        </w:tc>
      </w:tr>
      <w:tr w14:paraId="687B4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80" w:type="dxa"/>
            <w:vMerge w:val="continue"/>
            <w:tcBorders>
              <w:left w:val="single" w:color="auto" w:sz="4" w:space="0"/>
              <w:right w:val="single" w:color="000000" w:sz="4" w:space="0"/>
            </w:tcBorders>
            <w:vAlign w:val="center"/>
          </w:tcPr>
          <w:p w14:paraId="439AE529">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zh-TW" w:eastAsia="zh-CN"/>
                <w14:textFill>
                  <w14:solidFill>
                    <w14:schemeClr w14:val="tx1"/>
                  </w14:solidFill>
                </w14:textFill>
              </w:rPr>
            </w:pPr>
          </w:p>
        </w:tc>
        <w:tc>
          <w:tcPr>
            <w:tcW w:w="1005" w:type="dxa"/>
            <w:vMerge w:val="continue"/>
            <w:tcBorders>
              <w:left w:val="single" w:color="auto" w:sz="4" w:space="0"/>
              <w:right w:val="single" w:color="000000" w:sz="4" w:space="0"/>
            </w:tcBorders>
            <w:vAlign w:val="center"/>
          </w:tcPr>
          <w:p w14:paraId="31F73E2B">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zh-TW" w:eastAsia="zh-CN"/>
                <w14:textFill>
                  <w14:solidFill>
                    <w14:schemeClr w14:val="tx1"/>
                  </w14:solidFill>
                </w14:textFill>
              </w:rPr>
            </w:pPr>
          </w:p>
        </w:tc>
        <w:tc>
          <w:tcPr>
            <w:tcW w:w="2893" w:type="dxa"/>
            <w:tcBorders>
              <w:top w:val="single" w:color="000000" w:sz="4" w:space="0"/>
              <w:left w:val="single" w:color="auto" w:sz="4" w:space="0"/>
              <w:bottom w:val="single" w:color="000000" w:sz="4" w:space="0"/>
              <w:right w:val="single" w:color="000000" w:sz="4" w:space="0"/>
            </w:tcBorders>
            <w:vAlign w:val="center"/>
          </w:tcPr>
          <w:p w14:paraId="1DF8A850">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14:textFill>
                  <w14:solidFill>
                    <w14:schemeClr w14:val="tx1"/>
                  </w14:solidFill>
                </w14:textFill>
              </w:rPr>
            </w:pPr>
            <w:r>
              <w:rPr>
                <w:rFonts w:hint="eastAsia" w:ascii="宋体" w:hAnsi="宋体" w:eastAsia="宋体" w:cs="宋体"/>
                <w:color w:val="000000" w:themeColor="text1"/>
                <w:sz w:val="22"/>
                <w:szCs w:val="24"/>
                <w:highlight w:val="none"/>
                <w:lang w:val="zh-TW" w:eastAsia="zh-CN"/>
                <w14:textFill>
                  <w14:solidFill>
                    <w14:schemeClr w14:val="tx1"/>
                  </w14:solidFill>
                </w14:textFill>
              </w:rPr>
              <w:t>投标文件</w:t>
            </w:r>
            <w:r>
              <w:rPr>
                <w:rFonts w:hint="eastAsia" w:ascii="宋体" w:hAnsi="宋体" w:eastAsia="宋体" w:cs="宋体"/>
                <w:color w:val="000000" w:themeColor="text1"/>
                <w:sz w:val="22"/>
                <w:szCs w:val="24"/>
                <w:highlight w:val="none"/>
                <w:lang w:val="zh-TW"/>
                <w14:textFill>
                  <w14:solidFill>
                    <w14:schemeClr w14:val="tx1"/>
                  </w14:solidFill>
                </w14:textFill>
              </w:rPr>
              <w:t>格式</w:t>
            </w:r>
          </w:p>
        </w:tc>
        <w:tc>
          <w:tcPr>
            <w:tcW w:w="5371" w:type="dxa"/>
            <w:tcBorders>
              <w:top w:val="single" w:color="000000" w:sz="4" w:space="0"/>
              <w:left w:val="nil"/>
              <w:bottom w:val="single" w:color="000000" w:sz="4" w:space="0"/>
              <w:right w:val="single" w:color="000000" w:sz="4" w:space="0"/>
            </w:tcBorders>
            <w:vAlign w:val="center"/>
          </w:tcPr>
          <w:p w14:paraId="14648637">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zh-TW"/>
                <w14:textFill>
                  <w14:solidFill>
                    <w14:schemeClr w14:val="tx1"/>
                  </w14:solidFill>
                </w14:textFill>
              </w:rPr>
              <w:t>符合第六章“</w:t>
            </w:r>
            <w:r>
              <w:rPr>
                <w:rFonts w:hint="eastAsia" w:ascii="宋体" w:hAnsi="宋体" w:eastAsia="宋体" w:cs="宋体"/>
                <w:color w:val="000000" w:themeColor="text1"/>
                <w:sz w:val="22"/>
                <w:szCs w:val="24"/>
                <w:highlight w:val="none"/>
                <w:lang w:val="en-US" w:eastAsia="zh-CN"/>
                <w14:textFill>
                  <w14:solidFill>
                    <w14:schemeClr w14:val="tx1"/>
                  </w14:solidFill>
                </w14:textFill>
              </w:rPr>
              <w:t>投标</w:t>
            </w:r>
            <w:r>
              <w:rPr>
                <w:rFonts w:hint="eastAsia" w:ascii="宋体" w:hAnsi="宋体" w:eastAsia="宋体" w:cs="宋体"/>
                <w:color w:val="000000" w:themeColor="text1"/>
                <w:sz w:val="22"/>
                <w:szCs w:val="24"/>
                <w:highlight w:val="none"/>
                <w:lang w:val="zh-TW" w:eastAsia="zh-CN"/>
                <w14:textFill>
                  <w14:solidFill>
                    <w14:schemeClr w14:val="tx1"/>
                  </w14:solidFill>
                </w14:textFill>
              </w:rPr>
              <w:t>文件</w:t>
            </w:r>
            <w:r>
              <w:rPr>
                <w:rFonts w:hint="eastAsia" w:ascii="宋体" w:hAnsi="宋体" w:eastAsia="宋体" w:cs="宋体"/>
                <w:color w:val="000000" w:themeColor="text1"/>
                <w:sz w:val="22"/>
                <w:szCs w:val="24"/>
                <w:highlight w:val="none"/>
                <w:lang w:val="zh-TW"/>
                <w14:textFill>
                  <w14:solidFill>
                    <w14:schemeClr w14:val="tx1"/>
                  </w14:solidFill>
                </w14:textFill>
              </w:rPr>
              <w:t>格式”的要求</w:t>
            </w:r>
          </w:p>
        </w:tc>
      </w:tr>
      <w:tr w14:paraId="524A3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jc w:val="center"/>
        </w:trPr>
        <w:tc>
          <w:tcPr>
            <w:tcW w:w="780" w:type="dxa"/>
            <w:vMerge w:val="continue"/>
            <w:tcBorders>
              <w:left w:val="single" w:color="auto" w:sz="4" w:space="0"/>
              <w:right w:val="single" w:color="000000" w:sz="4" w:space="0"/>
            </w:tcBorders>
            <w:vAlign w:val="center"/>
          </w:tcPr>
          <w:p w14:paraId="2BFF4DEF">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zh-TW" w:eastAsia="zh-CN"/>
                <w14:textFill>
                  <w14:solidFill>
                    <w14:schemeClr w14:val="tx1"/>
                  </w14:solidFill>
                </w14:textFill>
              </w:rPr>
            </w:pPr>
          </w:p>
        </w:tc>
        <w:tc>
          <w:tcPr>
            <w:tcW w:w="1005" w:type="dxa"/>
            <w:vMerge w:val="continue"/>
            <w:tcBorders>
              <w:left w:val="single" w:color="auto" w:sz="4" w:space="0"/>
              <w:bottom w:val="single" w:color="000000" w:sz="4" w:space="0"/>
              <w:right w:val="single" w:color="000000" w:sz="4" w:space="0"/>
            </w:tcBorders>
            <w:vAlign w:val="center"/>
          </w:tcPr>
          <w:p w14:paraId="0A134913">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zh-TW" w:eastAsia="zh-CN"/>
                <w14:textFill>
                  <w14:solidFill>
                    <w14:schemeClr w14:val="tx1"/>
                  </w14:solidFill>
                </w14:textFill>
              </w:rPr>
            </w:pPr>
          </w:p>
        </w:tc>
        <w:tc>
          <w:tcPr>
            <w:tcW w:w="2893" w:type="dxa"/>
            <w:tcBorders>
              <w:top w:val="single" w:color="000000" w:sz="4" w:space="0"/>
              <w:left w:val="single" w:color="auto" w:sz="4" w:space="0"/>
              <w:bottom w:val="single" w:color="000000" w:sz="4" w:space="0"/>
              <w:right w:val="single" w:color="000000" w:sz="4" w:space="0"/>
            </w:tcBorders>
            <w:vAlign w:val="center"/>
          </w:tcPr>
          <w:p w14:paraId="1FE8E214">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zh-TW" w:eastAsia="zh-CN"/>
                <w14:textFill>
                  <w14:solidFill>
                    <w14:schemeClr w14:val="tx1"/>
                  </w14:solidFill>
                </w14:textFill>
              </w:rPr>
              <w:t>报价唯一</w:t>
            </w:r>
          </w:p>
        </w:tc>
        <w:tc>
          <w:tcPr>
            <w:tcW w:w="5371" w:type="dxa"/>
            <w:tcBorders>
              <w:top w:val="single" w:color="000000" w:sz="4" w:space="0"/>
              <w:left w:val="nil"/>
              <w:bottom w:val="single" w:color="000000" w:sz="4" w:space="0"/>
              <w:right w:val="single" w:color="000000" w:sz="4" w:space="0"/>
            </w:tcBorders>
            <w:vAlign w:val="center"/>
          </w:tcPr>
          <w:p w14:paraId="202159D5">
            <w:pPr>
              <w:wordWrap w:val="0"/>
              <w:autoSpaceDE w:val="0"/>
              <w:autoSpaceDN w:val="0"/>
              <w:adjustRightInd w:val="0"/>
              <w:spacing w:line="480" w:lineRule="exact"/>
              <w:rPr>
                <w:rFonts w:hint="eastAsia"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zh-TW"/>
                <w14:textFill>
                  <w14:solidFill>
                    <w14:schemeClr w14:val="tx1"/>
                  </w14:solidFill>
                </w14:textFill>
              </w:rPr>
              <w:t>只能有一个有效报价</w:t>
            </w:r>
            <w:r>
              <w:rPr>
                <w:rFonts w:hint="eastAsia" w:ascii="宋体" w:hAnsi="宋体" w:eastAsia="宋体" w:cs="宋体"/>
                <w:color w:val="000000" w:themeColor="text1"/>
                <w:sz w:val="22"/>
                <w:szCs w:val="24"/>
                <w:highlight w:val="none"/>
                <w:lang w:val="zh-TW" w:eastAsia="zh-CN"/>
                <w14:textFill>
                  <w14:solidFill>
                    <w14:schemeClr w14:val="tx1"/>
                  </w14:solidFill>
                </w14:textFill>
              </w:rPr>
              <w:t>，且未超过本项目</w:t>
            </w:r>
            <w:r>
              <w:rPr>
                <w:rFonts w:hint="eastAsia" w:ascii="宋体" w:hAnsi="宋体" w:eastAsia="宋体" w:cs="宋体"/>
                <w:color w:val="000000" w:themeColor="text1"/>
                <w:sz w:val="22"/>
                <w:szCs w:val="24"/>
                <w:highlight w:val="none"/>
                <w:lang w:val="en-US" w:eastAsia="zh-CN"/>
                <w14:textFill>
                  <w14:solidFill>
                    <w14:schemeClr w14:val="tx1"/>
                  </w14:solidFill>
                </w14:textFill>
              </w:rPr>
              <w:t>招标</w:t>
            </w:r>
            <w:r>
              <w:rPr>
                <w:rFonts w:hint="eastAsia" w:ascii="宋体" w:hAnsi="宋体" w:eastAsia="宋体" w:cs="宋体"/>
                <w:color w:val="000000" w:themeColor="text1"/>
                <w:sz w:val="22"/>
                <w:szCs w:val="24"/>
                <w:highlight w:val="none"/>
                <w:lang w:val="zh-TW" w:eastAsia="zh-CN"/>
                <w14:textFill>
                  <w14:solidFill>
                    <w14:schemeClr w14:val="tx1"/>
                  </w14:solidFill>
                </w14:textFill>
              </w:rPr>
              <w:t>控制价</w:t>
            </w:r>
          </w:p>
        </w:tc>
      </w:tr>
      <w:tr w14:paraId="23C95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780" w:type="dxa"/>
            <w:vMerge w:val="continue"/>
            <w:tcBorders>
              <w:left w:val="single" w:color="auto" w:sz="4" w:space="0"/>
              <w:right w:val="single" w:color="000000" w:sz="4" w:space="0"/>
            </w:tcBorders>
            <w:vAlign w:val="center"/>
          </w:tcPr>
          <w:p w14:paraId="76B86D2D">
            <w:pPr>
              <w:wordWrap w:val="0"/>
              <w:autoSpaceDE w:val="0"/>
              <w:autoSpaceDN w:val="0"/>
              <w:adjustRightInd w:val="0"/>
              <w:spacing w:line="480" w:lineRule="exact"/>
              <w:ind w:firstLine="660" w:firstLineChars="300"/>
              <w:rPr>
                <w:rFonts w:hint="eastAsia" w:ascii="宋体" w:hAnsi="宋体" w:eastAsia="宋体" w:cs="宋体"/>
                <w:color w:val="000000" w:themeColor="text1"/>
                <w:kern w:val="0"/>
                <w:sz w:val="22"/>
                <w:szCs w:val="24"/>
                <w:highlight w:val="none"/>
                <w14:textFill>
                  <w14:solidFill>
                    <w14:schemeClr w14:val="tx1"/>
                  </w14:solidFill>
                </w14:textFill>
              </w:rPr>
            </w:pPr>
          </w:p>
        </w:tc>
        <w:tc>
          <w:tcPr>
            <w:tcW w:w="1005" w:type="dxa"/>
            <w:vMerge w:val="restart"/>
            <w:tcBorders>
              <w:top w:val="single" w:color="000000" w:sz="4" w:space="0"/>
              <w:left w:val="single" w:color="auto" w:sz="4" w:space="0"/>
              <w:right w:val="single" w:color="000000" w:sz="4" w:space="0"/>
            </w:tcBorders>
            <w:vAlign w:val="center"/>
          </w:tcPr>
          <w:p w14:paraId="6CBA8080">
            <w:pPr>
              <w:wordWrap w:val="0"/>
              <w:autoSpaceDE w:val="0"/>
              <w:autoSpaceDN w:val="0"/>
              <w:adjustRightInd w:val="0"/>
              <w:spacing w:line="480" w:lineRule="exact"/>
              <w:rPr>
                <w:rFonts w:hint="eastAsia" w:ascii="宋体" w:hAnsi="宋体" w:eastAsia="宋体" w:cs="宋体"/>
                <w:color w:val="000000" w:themeColor="text1"/>
                <w:kern w:val="0"/>
                <w:sz w:val="22"/>
                <w:szCs w:val="24"/>
                <w:highlight w:val="none"/>
                <w14:textFill>
                  <w14:solidFill>
                    <w14:schemeClr w14:val="tx1"/>
                  </w14:solidFill>
                </w14:textFill>
              </w:rPr>
            </w:pPr>
            <w:r>
              <w:rPr>
                <w:rFonts w:hint="eastAsia" w:ascii="宋体" w:hAnsi="宋体" w:eastAsia="宋体" w:cs="宋体"/>
                <w:color w:val="000000" w:themeColor="text1"/>
                <w:kern w:val="0"/>
                <w:sz w:val="22"/>
                <w:szCs w:val="24"/>
                <w:highlight w:val="none"/>
                <w:lang w:eastAsia="zh-CN"/>
                <w14:textFill>
                  <w14:solidFill>
                    <w14:schemeClr w14:val="tx1"/>
                  </w14:solidFill>
                </w14:textFill>
              </w:rPr>
              <w:t>响应性审查标准</w:t>
            </w:r>
          </w:p>
        </w:tc>
        <w:tc>
          <w:tcPr>
            <w:tcW w:w="2893" w:type="dxa"/>
            <w:tcBorders>
              <w:top w:val="single" w:color="000000" w:sz="4" w:space="0"/>
              <w:left w:val="single" w:color="auto" w:sz="4" w:space="0"/>
              <w:right w:val="single" w:color="000000" w:sz="4" w:space="0"/>
            </w:tcBorders>
            <w:vAlign w:val="center"/>
          </w:tcPr>
          <w:p w14:paraId="0E9798E8">
            <w:pPr>
              <w:wordWrap w:val="0"/>
              <w:autoSpaceDE w:val="0"/>
              <w:autoSpaceDN w:val="0"/>
              <w:adjustRightInd w:val="0"/>
              <w:spacing w:line="480" w:lineRule="exact"/>
              <w:ind w:firstLine="880" w:firstLineChars="400"/>
              <w:rPr>
                <w:rFonts w:hint="eastAsia" w:ascii="宋体" w:hAnsi="宋体" w:eastAsia="宋体" w:cs="宋体"/>
                <w:color w:val="000000" w:themeColor="text1"/>
                <w:sz w:val="22"/>
                <w:szCs w:val="24"/>
                <w:highlight w:val="none"/>
                <w:lang w:val="zh-TW"/>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服务需求</w:t>
            </w:r>
          </w:p>
        </w:tc>
        <w:tc>
          <w:tcPr>
            <w:tcW w:w="5371" w:type="dxa"/>
            <w:tcBorders>
              <w:top w:val="single" w:color="000000" w:sz="4" w:space="0"/>
              <w:left w:val="nil"/>
              <w:bottom w:val="single" w:color="000000" w:sz="4" w:space="0"/>
              <w:right w:val="single" w:color="000000" w:sz="4" w:space="0"/>
            </w:tcBorders>
            <w:vAlign w:val="center"/>
          </w:tcPr>
          <w:p w14:paraId="6DA61CBE">
            <w:pPr>
              <w:wordWrap w:val="0"/>
              <w:autoSpaceDE w:val="0"/>
              <w:autoSpaceDN w:val="0"/>
              <w:adjustRightInd w:val="0"/>
              <w:spacing w:line="480" w:lineRule="exact"/>
              <w:rPr>
                <w:rFonts w:hint="default"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zh-TW" w:eastAsia="zh-CN"/>
                <w14:textFill>
                  <w14:solidFill>
                    <w14:schemeClr w14:val="tx1"/>
                  </w14:solidFill>
                </w14:textFill>
              </w:rPr>
              <w:t>符合“第三章服务</w:t>
            </w:r>
            <w:r>
              <w:rPr>
                <w:rFonts w:hint="eastAsia" w:ascii="宋体" w:hAnsi="宋体" w:eastAsia="宋体" w:cs="宋体"/>
                <w:color w:val="000000" w:themeColor="text1"/>
                <w:sz w:val="22"/>
                <w:szCs w:val="24"/>
                <w:highlight w:val="none"/>
                <w:lang w:val="en-US" w:eastAsia="zh-CN"/>
                <w14:textFill>
                  <w14:solidFill>
                    <w14:schemeClr w14:val="tx1"/>
                  </w14:solidFill>
                </w14:textFill>
              </w:rPr>
              <w:t>需求</w:t>
            </w:r>
            <w:r>
              <w:rPr>
                <w:rFonts w:hint="eastAsia" w:ascii="宋体" w:hAnsi="宋体" w:eastAsia="宋体" w:cs="宋体"/>
                <w:color w:val="000000" w:themeColor="text1"/>
                <w:sz w:val="22"/>
                <w:szCs w:val="24"/>
                <w:highlight w:val="none"/>
                <w:lang w:val="zh-TW" w:eastAsia="zh-CN"/>
                <w14:textFill>
                  <w14:solidFill>
                    <w14:schemeClr w14:val="tx1"/>
                  </w14:solidFill>
                </w14:textFill>
              </w:rPr>
              <w:t>”</w:t>
            </w:r>
            <w:bookmarkStart w:id="80" w:name="_GoBack"/>
            <w:bookmarkEnd w:id="80"/>
          </w:p>
        </w:tc>
      </w:tr>
      <w:tr w14:paraId="2F010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780" w:type="dxa"/>
            <w:vMerge w:val="continue"/>
            <w:tcBorders>
              <w:left w:val="single" w:color="auto" w:sz="4" w:space="0"/>
              <w:right w:val="single" w:color="000000" w:sz="4" w:space="0"/>
            </w:tcBorders>
            <w:vAlign w:val="center"/>
          </w:tcPr>
          <w:p w14:paraId="1578C983">
            <w:pPr>
              <w:wordWrap w:val="0"/>
              <w:autoSpaceDE w:val="0"/>
              <w:autoSpaceDN w:val="0"/>
              <w:adjustRightInd w:val="0"/>
              <w:spacing w:line="480" w:lineRule="exact"/>
              <w:ind w:firstLine="660" w:firstLineChars="300"/>
              <w:rPr>
                <w:rFonts w:hint="eastAsia" w:ascii="宋体" w:hAnsi="宋体" w:eastAsia="宋体" w:cs="宋体"/>
                <w:color w:val="000000" w:themeColor="text1"/>
                <w:kern w:val="0"/>
                <w:sz w:val="22"/>
                <w:szCs w:val="24"/>
                <w:highlight w:val="none"/>
                <w14:textFill>
                  <w14:solidFill>
                    <w14:schemeClr w14:val="tx1"/>
                  </w14:solidFill>
                </w14:textFill>
              </w:rPr>
            </w:pPr>
          </w:p>
        </w:tc>
        <w:tc>
          <w:tcPr>
            <w:tcW w:w="1005" w:type="dxa"/>
            <w:vMerge w:val="continue"/>
            <w:tcBorders>
              <w:left w:val="single" w:color="auto" w:sz="4" w:space="0"/>
              <w:right w:val="single" w:color="000000" w:sz="4" w:space="0"/>
            </w:tcBorders>
            <w:vAlign w:val="center"/>
          </w:tcPr>
          <w:p w14:paraId="07B03849">
            <w:pPr>
              <w:wordWrap w:val="0"/>
              <w:autoSpaceDE w:val="0"/>
              <w:autoSpaceDN w:val="0"/>
              <w:adjustRightInd w:val="0"/>
              <w:spacing w:line="480" w:lineRule="exact"/>
              <w:ind w:firstLine="660" w:firstLineChars="300"/>
              <w:rPr>
                <w:rFonts w:hint="eastAsia" w:ascii="宋体" w:hAnsi="宋体" w:eastAsia="宋体" w:cs="宋体"/>
                <w:color w:val="000000" w:themeColor="text1"/>
                <w:kern w:val="0"/>
                <w:sz w:val="22"/>
                <w:szCs w:val="24"/>
                <w:highlight w:val="none"/>
                <w14:textFill>
                  <w14:solidFill>
                    <w14:schemeClr w14:val="tx1"/>
                  </w14:solidFill>
                </w14:textFill>
              </w:rPr>
            </w:pPr>
          </w:p>
        </w:tc>
        <w:tc>
          <w:tcPr>
            <w:tcW w:w="2893" w:type="dxa"/>
            <w:tcBorders>
              <w:top w:val="single" w:color="000000" w:sz="4" w:space="0"/>
              <w:left w:val="single" w:color="auto" w:sz="4" w:space="0"/>
              <w:right w:val="single" w:color="000000" w:sz="4" w:space="0"/>
            </w:tcBorders>
            <w:vAlign w:val="center"/>
          </w:tcPr>
          <w:p w14:paraId="0F367D04">
            <w:pPr>
              <w:wordWrap w:val="0"/>
              <w:autoSpaceDE w:val="0"/>
              <w:autoSpaceDN w:val="0"/>
              <w:adjustRightInd w:val="0"/>
              <w:spacing w:line="480" w:lineRule="exact"/>
              <w:ind w:firstLine="880" w:firstLineChars="400"/>
              <w:rPr>
                <w:rFonts w:ascii="宋体" w:hAnsi="宋体" w:eastAsia="宋体" w:cs="宋体"/>
                <w:color w:val="000000" w:themeColor="text1"/>
                <w:kern w:val="0"/>
                <w:sz w:val="22"/>
                <w:szCs w:val="24"/>
                <w:highlight w:val="none"/>
                <w14:textFill>
                  <w14:solidFill>
                    <w14:schemeClr w14:val="tx1"/>
                  </w14:solidFill>
                </w14:textFill>
              </w:rPr>
            </w:pPr>
            <w:r>
              <w:rPr>
                <w:rFonts w:hint="eastAsia" w:ascii="宋体" w:hAnsi="宋体" w:eastAsia="宋体" w:cs="宋体"/>
                <w:color w:val="000000" w:themeColor="text1"/>
                <w:kern w:val="0"/>
                <w:sz w:val="22"/>
                <w:szCs w:val="24"/>
                <w:highlight w:val="none"/>
                <w14:textFill>
                  <w14:solidFill>
                    <w14:schemeClr w14:val="tx1"/>
                  </w14:solidFill>
                </w14:textFill>
              </w:rPr>
              <w:t>质量要求</w:t>
            </w:r>
          </w:p>
        </w:tc>
        <w:tc>
          <w:tcPr>
            <w:tcW w:w="5371" w:type="dxa"/>
            <w:tcBorders>
              <w:top w:val="single" w:color="000000" w:sz="4" w:space="0"/>
              <w:left w:val="nil"/>
              <w:bottom w:val="single" w:color="000000" w:sz="4" w:space="0"/>
              <w:right w:val="single" w:color="000000" w:sz="4" w:space="0"/>
            </w:tcBorders>
            <w:vAlign w:val="center"/>
          </w:tcPr>
          <w:p w14:paraId="77B1DA2A">
            <w:pPr>
              <w:spacing w:line="360" w:lineRule="auto"/>
              <w:rPr>
                <w:rFonts w:hint="eastAsia" w:ascii="宋体" w:hAnsi="宋体" w:eastAsia="宋体" w:cs="宋体"/>
                <w:color w:val="000000" w:themeColor="text1"/>
                <w:kern w:val="0"/>
                <w:sz w:val="22"/>
                <w:szCs w:val="24"/>
                <w:highlight w:val="none"/>
                <w:lang w:eastAsia="zh-CN"/>
                <w14:textFill>
                  <w14:solidFill>
                    <w14:schemeClr w14:val="tx1"/>
                  </w14:solidFill>
                </w14:textFill>
              </w:rPr>
            </w:pPr>
            <w:r>
              <w:rPr>
                <w:rFonts w:hint="eastAsia" w:ascii="宋体" w:hAnsi="宋体" w:eastAsia="宋体" w:cs="宋体"/>
                <w:color w:val="000000" w:themeColor="text1"/>
                <w:kern w:val="0"/>
                <w:sz w:val="22"/>
                <w:szCs w:val="24"/>
                <w:highlight w:val="none"/>
                <w:lang w:eastAsia="zh-CN"/>
                <w14:textFill>
                  <w14:solidFill>
                    <w14:schemeClr w14:val="tx1"/>
                  </w14:solidFill>
                </w14:textFill>
              </w:rPr>
              <w:t>合格，符合国家及行业标准并满足采购人要求</w:t>
            </w:r>
          </w:p>
        </w:tc>
      </w:tr>
      <w:tr w14:paraId="2DA06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jc w:val="center"/>
        </w:trPr>
        <w:tc>
          <w:tcPr>
            <w:tcW w:w="780" w:type="dxa"/>
            <w:vMerge w:val="continue"/>
            <w:tcBorders>
              <w:left w:val="single" w:color="auto" w:sz="4" w:space="0"/>
              <w:right w:val="single" w:color="000000" w:sz="4" w:space="0"/>
            </w:tcBorders>
            <w:vAlign w:val="center"/>
          </w:tcPr>
          <w:p w14:paraId="244BD875">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en-US" w:eastAsia="zh-CN"/>
                <w14:textFill>
                  <w14:solidFill>
                    <w14:schemeClr w14:val="tx1"/>
                  </w14:solidFill>
                </w14:textFill>
              </w:rPr>
            </w:pPr>
          </w:p>
        </w:tc>
        <w:tc>
          <w:tcPr>
            <w:tcW w:w="1005" w:type="dxa"/>
            <w:vMerge w:val="continue"/>
            <w:tcBorders>
              <w:left w:val="single" w:color="auto" w:sz="4" w:space="0"/>
              <w:right w:val="single" w:color="000000" w:sz="4" w:space="0"/>
            </w:tcBorders>
            <w:vAlign w:val="center"/>
          </w:tcPr>
          <w:p w14:paraId="77CBDC42">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en-US" w:eastAsia="zh-CN"/>
                <w14:textFill>
                  <w14:solidFill>
                    <w14:schemeClr w14:val="tx1"/>
                  </w14:solidFill>
                </w14:textFill>
              </w:rPr>
            </w:pPr>
          </w:p>
        </w:tc>
        <w:tc>
          <w:tcPr>
            <w:tcW w:w="2893" w:type="dxa"/>
            <w:tcBorders>
              <w:top w:val="single" w:color="000000" w:sz="4" w:space="0"/>
              <w:left w:val="single" w:color="auto" w:sz="4" w:space="0"/>
              <w:right w:val="single" w:color="000000" w:sz="4" w:space="0"/>
            </w:tcBorders>
            <w:vAlign w:val="center"/>
          </w:tcPr>
          <w:p w14:paraId="29BA1FF5">
            <w:pPr>
              <w:wordWrap w:val="0"/>
              <w:autoSpaceDE w:val="0"/>
              <w:autoSpaceDN w:val="0"/>
              <w:adjustRightInd w:val="0"/>
              <w:spacing w:line="480" w:lineRule="exact"/>
              <w:jc w:val="center"/>
              <w:rPr>
                <w:rFonts w:hint="default"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服务期</w:t>
            </w:r>
          </w:p>
        </w:tc>
        <w:tc>
          <w:tcPr>
            <w:tcW w:w="5371" w:type="dxa"/>
            <w:tcBorders>
              <w:top w:val="single" w:color="000000" w:sz="4" w:space="0"/>
              <w:left w:val="nil"/>
              <w:bottom w:val="single" w:color="000000" w:sz="4" w:space="0"/>
              <w:right w:val="single" w:color="000000" w:sz="4" w:space="0"/>
            </w:tcBorders>
            <w:vAlign w:val="center"/>
          </w:tcPr>
          <w:p w14:paraId="0FB21BB2">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宋体"/>
                <w:color w:val="000000" w:themeColor="text1"/>
                <w:kern w:val="0"/>
                <w:sz w:val="22"/>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合同签订后120日历天内完成（</w:t>
            </w:r>
            <w:r>
              <w:rPr>
                <w:rFonts w:hint="eastAsia" w:ascii="宋体" w:hAnsi="宋体" w:eastAsia="宋体" w:cs="宋体"/>
                <w:color w:val="000000" w:themeColor="text1"/>
                <w:sz w:val="22"/>
                <w:szCs w:val="24"/>
                <w:highlight w:val="none"/>
                <w:lang w:val="en-US" w:eastAsia="zh-CN"/>
                <w14:textFill>
                  <w14:solidFill>
                    <w14:schemeClr w14:val="tx1"/>
                  </w14:solidFill>
                </w14:textFill>
              </w:rPr>
              <w:t>运维期</w:t>
            </w: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2年）</w:t>
            </w:r>
          </w:p>
        </w:tc>
      </w:tr>
      <w:tr w14:paraId="753A2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jc w:val="center"/>
        </w:trPr>
        <w:tc>
          <w:tcPr>
            <w:tcW w:w="780" w:type="dxa"/>
            <w:vMerge w:val="continue"/>
            <w:tcBorders>
              <w:left w:val="single" w:color="auto" w:sz="4" w:space="0"/>
              <w:right w:val="single" w:color="000000" w:sz="4" w:space="0"/>
            </w:tcBorders>
            <w:vAlign w:val="center"/>
          </w:tcPr>
          <w:p w14:paraId="4F621B7D">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en-US" w:eastAsia="zh-CN"/>
                <w14:textFill>
                  <w14:solidFill>
                    <w14:schemeClr w14:val="tx1"/>
                  </w14:solidFill>
                </w14:textFill>
              </w:rPr>
            </w:pPr>
          </w:p>
        </w:tc>
        <w:tc>
          <w:tcPr>
            <w:tcW w:w="1005" w:type="dxa"/>
            <w:vMerge w:val="continue"/>
            <w:tcBorders>
              <w:left w:val="single" w:color="auto" w:sz="4" w:space="0"/>
              <w:right w:val="single" w:color="000000" w:sz="4" w:space="0"/>
            </w:tcBorders>
            <w:vAlign w:val="center"/>
          </w:tcPr>
          <w:p w14:paraId="22D05F97">
            <w:pPr>
              <w:wordWrap w:val="0"/>
              <w:autoSpaceDE w:val="0"/>
              <w:autoSpaceDN w:val="0"/>
              <w:adjustRightInd w:val="0"/>
              <w:spacing w:line="480" w:lineRule="exact"/>
              <w:jc w:val="center"/>
              <w:rPr>
                <w:rFonts w:hint="eastAsia" w:ascii="宋体" w:hAnsi="宋体" w:eastAsia="宋体" w:cs="宋体"/>
                <w:color w:val="000000" w:themeColor="text1"/>
                <w:sz w:val="22"/>
                <w:szCs w:val="24"/>
                <w:highlight w:val="none"/>
                <w:lang w:val="en-US" w:eastAsia="zh-CN"/>
                <w14:textFill>
                  <w14:solidFill>
                    <w14:schemeClr w14:val="tx1"/>
                  </w14:solidFill>
                </w14:textFill>
              </w:rPr>
            </w:pPr>
          </w:p>
        </w:tc>
        <w:tc>
          <w:tcPr>
            <w:tcW w:w="2893" w:type="dxa"/>
            <w:tcBorders>
              <w:top w:val="single" w:color="000000" w:sz="4" w:space="0"/>
              <w:left w:val="single" w:color="auto" w:sz="4" w:space="0"/>
              <w:right w:val="single" w:color="000000" w:sz="4" w:space="0"/>
            </w:tcBorders>
            <w:vAlign w:val="center"/>
          </w:tcPr>
          <w:p w14:paraId="22140715">
            <w:pPr>
              <w:wordWrap w:val="0"/>
              <w:autoSpaceDE w:val="0"/>
              <w:autoSpaceDN w:val="0"/>
              <w:adjustRightInd w:val="0"/>
              <w:spacing w:line="480" w:lineRule="exact"/>
              <w:jc w:val="center"/>
              <w:rPr>
                <w:rFonts w:hint="default"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sz w:val="22"/>
                <w:szCs w:val="24"/>
                <w:highlight w:val="none"/>
                <w:lang w:val="en-US" w:eastAsia="zh-CN"/>
                <w14:textFill>
                  <w14:solidFill>
                    <w14:schemeClr w14:val="tx1"/>
                  </w14:solidFill>
                </w14:textFill>
              </w:rPr>
              <w:t>服务地点</w:t>
            </w:r>
          </w:p>
        </w:tc>
        <w:tc>
          <w:tcPr>
            <w:tcW w:w="5371" w:type="dxa"/>
            <w:tcBorders>
              <w:top w:val="single" w:color="000000" w:sz="4" w:space="0"/>
              <w:left w:val="nil"/>
              <w:bottom w:val="single" w:color="000000" w:sz="4" w:space="0"/>
              <w:right w:val="single" w:color="000000" w:sz="4" w:space="0"/>
            </w:tcBorders>
            <w:vAlign w:val="center"/>
          </w:tcPr>
          <w:p w14:paraId="497C7BA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宋体" w:hAnsi="宋体" w:eastAsia="宋体" w:cs="宋体"/>
                <w:color w:val="000000" w:themeColor="text1"/>
                <w:kern w:val="0"/>
                <w:sz w:val="22"/>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4"/>
                <w:highlight w:val="none"/>
                <w:lang w:val="en-US" w:eastAsia="zh-CN"/>
                <w14:textFill>
                  <w14:solidFill>
                    <w14:schemeClr w14:val="tx1"/>
                  </w14:solidFill>
                </w14:textFill>
              </w:rPr>
              <w:t>卢氏县</w:t>
            </w:r>
          </w:p>
        </w:tc>
      </w:tr>
      <w:tr w14:paraId="68578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780" w:type="dxa"/>
            <w:vMerge w:val="continue"/>
            <w:tcBorders>
              <w:left w:val="single" w:color="auto" w:sz="4" w:space="0"/>
              <w:right w:val="single" w:color="000000" w:sz="4" w:space="0"/>
            </w:tcBorders>
            <w:vAlign w:val="center"/>
          </w:tcPr>
          <w:p w14:paraId="539C9D49">
            <w:pPr>
              <w:wordWrap w:val="0"/>
              <w:autoSpaceDE w:val="0"/>
              <w:autoSpaceDN w:val="0"/>
              <w:adjustRightInd w:val="0"/>
              <w:spacing w:line="480" w:lineRule="exact"/>
              <w:jc w:val="center"/>
              <w:rPr>
                <w:rFonts w:hint="eastAsia" w:ascii="宋体" w:hAnsi="宋体" w:eastAsia="宋体" w:cs="宋体"/>
                <w:color w:val="000000" w:themeColor="text1"/>
                <w:kern w:val="0"/>
                <w:sz w:val="22"/>
                <w:szCs w:val="24"/>
                <w:highlight w:val="none"/>
                <w14:textFill>
                  <w14:solidFill>
                    <w14:schemeClr w14:val="tx1"/>
                  </w14:solidFill>
                </w14:textFill>
              </w:rPr>
            </w:pPr>
          </w:p>
        </w:tc>
        <w:tc>
          <w:tcPr>
            <w:tcW w:w="1005" w:type="dxa"/>
            <w:vMerge w:val="continue"/>
            <w:tcBorders>
              <w:left w:val="single" w:color="auto" w:sz="4" w:space="0"/>
              <w:right w:val="single" w:color="000000" w:sz="4" w:space="0"/>
            </w:tcBorders>
            <w:vAlign w:val="center"/>
          </w:tcPr>
          <w:p w14:paraId="3DE7D320">
            <w:pPr>
              <w:wordWrap w:val="0"/>
              <w:autoSpaceDE w:val="0"/>
              <w:autoSpaceDN w:val="0"/>
              <w:adjustRightInd w:val="0"/>
              <w:spacing w:line="480" w:lineRule="exact"/>
              <w:jc w:val="center"/>
              <w:rPr>
                <w:rFonts w:hint="eastAsia" w:ascii="宋体" w:hAnsi="宋体" w:eastAsia="宋体" w:cs="宋体"/>
                <w:color w:val="000000" w:themeColor="text1"/>
                <w:kern w:val="0"/>
                <w:sz w:val="22"/>
                <w:szCs w:val="24"/>
                <w:highlight w:val="none"/>
                <w14:textFill>
                  <w14:solidFill>
                    <w14:schemeClr w14:val="tx1"/>
                  </w14:solidFill>
                </w14:textFill>
              </w:rPr>
            </w:pPr>
          </w:p>
        </w:tc>
        <w:tc>
          <w:tcPr>
            <w:tcW w:w="2893" w:type="dxa"/>
            <w:tcBorders>
              <w:top w:val="single" w:color="000000" w:sz="4" w:space="0"/>
              <w:left w:val="single" w:color="auto" w:sz="4" w:space="0"/>
              <w:bottom w:val="single" w:color="000000" w:sz="4" w:space="0"/>
              <w:right w:val="single" w:color="000000" w:sz="4" w:space="0"/>
            </w:tcBorders>
            <w:vAlign w:val="center"/>
          </w:tcPr>
          <w:p w14:paraId="44D430A4">
            <w:pPr>
              <w:wordWrap w:val="0"/>
              <w:autoSpaceDE w:val="0"/>
              <w:autoSpaceDN w:val="0"/>
              <w:adjustRightInd w:val="0"/>
              <w:spacing w:line="480" w:lineRule="exact"/>
              <w:jc w:val="center"/>
              <w:rPr>
                <w:rFonts w:ascii="宋体" w:hAnsi="宋体" w:eastAsia="宋体" w:cs="宋体"/>
                <w:color w:val="000000" w:themeColor="text1"/>
                <w:sz w:val="22"/>
                <w:szCs w:val="24"/>
                <w:highlight w:val="none"/>
                <w14:textFill>
                  <w14:solidFill>
                    <w14:schemeClr w14:val="tx1"/>
                  </w14:solidFill>
                </w14:textFill>
              </w:rPr>
            </w:pPr>
            <w:r>
              <w:rPr>
                <w:rFonts w:hint="eastAsia" w:ascii="宋体" w:hAnsi="宋体" w:eastAsia="宋体" w:cs="宋体"/>
                <w:color w:val="000000" w:themeColor="text1"/>
                <w:kern w:val="0"/>
                <w:sz w:val="22"/>
                <w:szCs w:val="24"/>
                <w:highlight w:val="none"/>
                <w14:textFill>
                  <w14:solidFill>
                    <w14:schemeClr w14:val="tx1"/>
                  </w14:solidFill>
                </w14:textFill>
              </w:rPr>
              <w:t>投标有效期</w:t>
            </w:r>
          </w:p>
        </w:tc>
        <w:tc>
          <w:tcPr>
            <w:tcW w:w="5371" w:type="dxa"/>
            <w:tcBorders>
              <w:top w:val="single" w:color="000000" w:sz="4" w:space="0"/>
              <w:left w:val="nil"/>
              <w:bottom w:val="single" w:color="000000" w:sz="4" w:space="0"/>
              <w:right w:val="single" w:color="000000" w:sz="4" w:space="0"/>
            </w:tcBorders>
            <w:vAlign w:val="center"/>
          </w:tcPr>
          <w:p w14:paraId="5FCDD785">
            <w:pPr>
              <w:wordWrap w:val="0"/>
              <w:autoSpaceDE w:val="0"/>
              <w:autoSpaceDN w:val="0"/>
              <w:adjustRightInd w:val="0"/>
              <w:spacing w:line="480" w:lineRule="exact"/>
              <w:rPr>
                <w:rFonts w:ascii="宋体" w:hAnsi="宋体" w:eastAsia="宋体" w:cs="宋体"/>
                <w:color w:val="000000" w:themeColor="text1"/>
                <w:kern w:val="0"/>
                <w:sz w:val="22"/>
                <w:szCs w:val="24"/>
                <w:highlight w:val="none"/>
                <w14:textFill>
                  <w14:solidFill>
                    <w14:schemeClr w14:val="tx1"/>
                  </w14:solidFill>
                </w14:textFill>
              </w:rPr>
            </w:pPr>
            <w:r>
              <w:rPr>
                <w:rFonts w:hint="eastAsia" w:ascii="宋体" w:hAnsi="宋体" w:eastAsia="宋体" w:cs="宋体"/>
                <w:color w:val="000000" w:themeColor="text1"/>
                <w:kern w:val="0"/>
                <w:sz w:val="22"/>
                <w:szCs w:val="24"/>
                <w:highlight w:val="none"/>
                <w14:textFill>
                  <w14:solidFill>
                    <w14:schemeClr w14:val="tx1"/>
                  </w14:solidFill>
                </w14:textFill>
              </w:rPr>
              <w:t>60日历天</w:t>
            </w:r>
            <w:r>
              <w:rPr>
                <w:rFonts w:hint="eastAsia" w:ascii="宋体" w:hAnsi="宋体" w:eastAsia="宋体" w:cs="宋体"/>
                <w:color w:val="000000" w:themeColor="text1"/>
                <w:kern w:val="0"/>
                <w:sz w:val="22"/>
                <w:szCs w:val="24"/>
                <w:highlight w:val="none"/>
                <w:lang w:eastAsia="zh-CN"/>
                <w14:textFill>
                  <w14:solidFill>
                    <w14:schemeClr w14:val="tx1"/>
                  </w14:solidFill>
                </w14:textFill>
              </w:rPr>
              <w:t>（从投标截止之日起）</w:t>
            </w:r>
          </w:p>
        </w:tc>
      </w:tr>
      <w:tr w14:paraId="3DC67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780" w:type="dxa"/>
            <w:vMerge w:val="continue"/>
            <w:tcBorders>
              <w:left w:val="single" w:color="auto" w:sz="4" w:space="0"/>
              <w:right w:val="single" w:color="000000" w:sz="4" w:space="0"/>
            </w:tcBorders>
            <w:vAlign w:val="center"/>
          </w:tcPr>
          <w:p w14:paraId="7AB1E287">
            <w:pPr>
              <w:wordWrap w:val="0"/>
              <w:autoSpaceDE w:val="0"/>
              <w:autoSpaceDN w:val="0"/>
              <w:adjustRightInd w:val="0"/>
              <w:spacing w:line="480" w:lineRule="exact"/>
              <w:jc w:val="center"/>
              <w:rPr>
                <w:rFonts w:hint="eastAsia" w:ascii="宋体" w:hAnsi="宋体" w:eastAsia="宋体" w:cs="宋体"/>
                <w:color w:val="000000" w:themeColor="text1"/>
                <w:kern w:val="0"/>
                <w:sz w:val="22"/>
                <w:szCs w:val="24"/>
                <w:highlight w:val="none"/>
                <w14:textFill>
                  <w14:solidFill>
                    <w14:schemeClr w14:val="tx1"/>
                  </w14:solidFill>
                </w14:textFill>
              </w:rPr>
            </w:pPr>
          </w:p>
        </w:tc>
        <w:tc>
          <w:tcPr>
            <w:tcW w:w="1005" w:type="dxa"/>
            <w:vMerge w:val="continue"/>
            <w:tcBorders>
              <w:left w:val="single" w:color="auto" w:sz="4" w:space="0"/>
              <w:right w:val="single" w:color="000000" w:sz="4" w:space="0"/>
            </w:tcBorders>
            <w:vAlign w:val="center"/>
          </w:tcPr>
          <w:p w14:paraId="72559CED">
            <w:pPr>
              <w:wordWrap w:val="0"/>
              <w:autoSpaceDE w:val="0"/>
              <w:autoSpaceDN w:val="0"/>
              <w:adjustRightInd w:val="0"/>
              <w:spacing w:line="480" w:lineRule="exact"/>
              <w:jc w:val="center"/>
              <w:rPr>
                <w:rFonts w:hint="eastAsia" w:ascii="宋体" w:hAnsi="宋体" w:eastAsia="宋体" w:cs="宋体"/>
                <w:color w:val="000000" w:themeColor="text1"/>
                <w:kern w:val="0"/>
                <w:sz w:val="22"/>
                <w:szCs w:val="24"/>
                <w:highlight w:val="none"/>
                <w14:textFill>
                  <w14:solidFill>
                    <w14:schemeClr w14:val="tx1"/>
                  </w14:solidFill>
                </w14:textFill>
              </w:rPr>
            </w:pPr>
          </w:p>
        </w:tc>
        <w:tc>
          <w:tcPr>
            <w:tcW w:w="2893" w:type="dxa"/>
            <w:tcBorders>
              <w:top w:val="single" w:color="000000" w:sz="4" w:space="0"/>
              <w:left w:val="single" w:color="auto" w:sz="4" w:space="0"/>
              <w:right w:val="single" w:color="000000" w:sz="4" w:space="0"/>
            </w:tcBorders>
            <w:vAlign w:val="center"/>
          </w:tcPr>
          <w:p w14:paraId="171EF22D">
            <w:pPr>
              <w:wordWrap w:val="0"/>
              <w:autoSpaceDE w:val="0"/>
              <w:autoSpaceDN w:val="0"/>
              <w:adjustRightInd w:val="0"/>
              <w:spacing w:line="480" w:lineRule="exact"/>
              <w:jc w:val="center"/>
              <w:rPr>
                <w:rFonts w:ascii="宋体" w:hAnsi="宋体" w:eastAsia="宋体" w:cs="宋体"/>
                <w:color w:val="000000" w:themeColor="text1"/>
                <w:kern w:val="0"/>
                <w:sz w:val="22"/>
                <w:szCs w:val="24"/>
                <w:highlight w:val="none"/>
                <w14:textFill>
                  <w14:solidFill>
                    <w14:schemeClr w14:val="tx1"/>
                  </w14:solidFill>
                </w14:textFill>
              </w:rPr>
            </w:pPr>
            <w:r>
              <w:rPr>
                <w:rFonts w:hint="eastAsia" w:ascii="宋体" w:hAnsi="宋体" w:eastAsia="宋体" w:cs="宋体"/>
                <w:color w:val="000000" w:themeColor="text1"/>
                <w:kern w:val="0"/>
                <w:sz w:val="22"/>
                <w:szCs w:val="24"/>
                <w:highlight w:val="none"/>
                <w14:textFill>
                  <w14:solidFill>
                    <w14:schemeClr w14:val="tx1"/>
                  </w14:solidFill>
                </w14:textFill>
              </w:rPr>
              <w:t>其他</w:t>
            </w:r>
          </w:p>
        </w:tc>
        <w:tc>
          <w:tcPr>
            <w:tcW w:w="5371" w:type="dxa"/>
            <w:tcBorders>
              <w:top w:val="single" w:color="000000" w:sz="4" w:space="0"/>
              <w:left w:val="nil"/>
              <w:bottom w:val="single" w:color="000000" w:sz="4" w:space="0"/>
              <w:right w:val="single" w:color="000000" w:sz="4" w:space="0"/>
            </w:tcBorders>
            <w:vAlign w:val="center"/>
          </w:tcPr>
          <w:p w14:paraId="22C96F72">
            <w:pPr>
              <w:wordWrap w:val="0"/>
              <w:autoSpaceDE w:val="0"/>
              <w:autoSpaceDN w:val="0"/>
              <w:adjustRightInd w:val="0"/>
              <w:spacing w:line="480" w:lineRule="exact"/>
              <w:rPr>
                <w:rFonts w:ascii="宋体" w:hAnsi="宋体" w:eastAsia="宋体" w:cs="宋体"/>
                <w:color w:val="000000" w:themeColor="text1"/>
                <w:kern w:val="0"/>
                <w:sz w:val="22"/>
                <w:szCs w:val="24"/>
                <w:highlight w:val="none"/>
                <w14:textFill>
                  <w14:solidFill>
                    <w14:schemeClr w14:val="tx1"/>
                  </w14:solidFill>
                </w14:textFill>
              </w:rPr>
            </w:pPr>
            <w:r>
              <w:rPr>
                <w:rFonts w:hint="eastAsia" w:ascii="宋体" w:hAnsi="宋体" w:eastAsia="宋体" w:cs="宋体"/>
                <w:color w:val="000000" w:themeColor="text1"/>
                <w:kern w:val="0"/>
                <w:sz w:val="22"/>
                <w:szCs w:val="24"/>
                <w:highlight w:val="none"/>
                <w14:textFill>
                  <w14:solidFill>
                    <w14:schemeClr w14:val="tx1"/>
                  </w14:solidFill>
                </w14:textFill>
              </w:rPr>
              <w:t>招标文件要求的其他内容</w:t>
            </w:r>
          </w:p>
        </w:tc>
      </w:tr>
    </w:tbl>
    <w:p w14:paraId="7382E670">
      <w:pPr>
        <w:spacing w:line="440" w:lineRule="exact"/>
        <w:rPr>
          <w:rFonts w:ascii="宋体" w:hAnsi="宋体" w:eastAsia="宋体" w:cs="宋体"/>
          <w:color w:val="000000" w:themeColor="text1"/>
          <w:sz w:val="24"/>
          <w:szCs w:val="24"/>
          <w:highlight w:val="none"/>
          <w14:textFill>
            <w14:solidFill>
              <w14:schemeClr w14:val="tx1"/>
            </w14:solidFill>
          </w14:textFill>
        </w:rPr>
      </w:pPr>
    </w:p>
    <w:p w14:paraId="7A862C3D">
      <w:pPr>
        <w:snapToGrid w:val="0"/>
        <w:spacing w:line="440" w:lineRule="exact"/>
        <w:ind w:right="-283" w:rightChars="-135"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 详细评审</w:t>
      </w:r>
    </w:p>
    <w:p w14:paraId="717BD8DB">
      <w:pPr>
        <w:snapToGrid w:val="0"/>
        <w:spacing w:line="440" w:lineRule="exact"/>
        <w:ind w:right="-283" w:rightChars="-135"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满足招标文件要求且价格最低的报价为评标基准价，其价格分为满分（即</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15</w:t>
      </w:r>
      <w:r>
        <w:rPr>
          <w:rFonts w:hint="eastAsia" w:ascii="宋体" w:hAnsi="宋体" w:eastAsia="宋体" w:cs="宋体"/>
          <w:bCs/>
          <w:color w:val="000000" w:themeColor="text1"/>
          <w:sz w:val="24"/>
          <w:szCs w:val="24"/>
          <w:highlight w:val="none"/>
          <w14:textFill>
            <w14:solidFill>
              <w14:schemeClr w14:val="tx1"/>
            </w14:solidFill>
          </w14:textFill>
        </w:rPr>
        <w:t>分）。</w:t>
      </w:r>
    </w:p>
    <w:tbl>
      <w:tblPr>
        <w:tblStyle w:val="32"/>
        <w:tblW w:w="109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99"/>
        <w:gridCol w:w="1440"/>
        <w:gridCol w:w="8482"/>
      </w:tblGrid>
      <w:tr w14:paraId="475336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7" w:hRule="atLeast"/>
          <w:jc w:val="center"/>
        </w:trPr>
        <w:tc>
          <w:tcPr>
            <w:tcW w:w="999" w:type="dxa"/>
            <w:tcBorders>
              <w:top w:val="single" w:color="auto" w:sz="4" w:space="0"/>
              <w:bottom w:val="single" w:color="auto" w:sz="4" w:space="0"/>
              <w:right w:val="single" w:color="auto" w:sz="4" w:space="0"/>
            </w:tcBorders>
            <w:noWrap w:val="0"/>
            <w:vAlign w:val="center"/>
          </w:tcPr>
          <w:p w14:paraId="10685DDA">
            <w:pPr>
              <w:spacing w:line="440" w:lineRule="exact"/>
              <w:jc w:val="center"/>
              <w:rPr>
                <w:rFonts w:ascii="宋体" w:hAnsi="宋体"/>
                <w:b/>
                <w:bCs/>
                <w:color w:val="auto"/>
                <w:szCs w:val="21"/>
                <w:highlight w:val="none"/>
              </w:rPr>
            </w:pPr>
            <w:r>
              <w:rPr>
                <w:rFonts w:hint="eastAsia" w:ascii="宋体" w:hAnsi="宋体"/>
                <w:b/>
                <w:bCs/>
                <w:color w:val="auto"/>
                <w:highlight w:val="none"/>
              </w:rPr>
              <w:t>条款号</w:t>
            </w:r>
          </w:p>
        </w:tc>
        <w:tc>
          <w:tcPr>
            <w:tcW w:w="1440" w:type="dxa"/>
            <w:tcBorders>
              <w:top w:val="single" w:color="auto" w:sz="4" w:space="0"/>
              <w:left w:val="single" w:color="auto" w:sz="4" w:space="0"/>
              <w:right w:val="single" w:color="auto" w:sz="4" w:space="0"/>
            </w:tcBorders>
            <w:noWrap w:val="0"/>
            <w:vAlign w:val="center"/>
          </w:tcPr>
          <w:p w14:paraId="0E395A71">
            <w:pPr>
              <w:spacing w:line="440" w:lineRule="exact"/>
              <w:jc w:val="center"/>
              <w:rPr>
                <w:rFonts w:ascii="宋体" w:hAnsi="宋体"/>
                <w:b/>
                <w:bCs/>
                <w:color w:val="auto"/>
                <w:szCs w:val="21"/>
                <w:highlight w:val="none"/>
              </w:rPr>
            </w:pPr>
            <w:r>
              <w:rPr>
                <w:rFonts w:hint="eastAsia" w:ascii="宋体" w:hAnsi="宋体"/>
                <w:b/>
                <w:bCs/>
                <w:color w:val="auto"/>
                <w:highlight w:val="none"/>
              </w:rPr>
              <w:t>条款内容</w:t>
            </w:r>
          </w:p>
        </w:tc>
        <w:tc>
          <w:tcPr>
            <w:tcW w:w="8482" w:type="dxa"/>
            <w:tcBorders>
              <w:top w:val="single" w:color="auto" w:sz="4" w:space="0"/>
              <w:left w:val="single" w:color="auto" w:sz="4" w:space="0"/>
              <w:right w:val="single" w:color="auto" w:sz="4" w:space="0"/>
            </w:tcBorders>
            <w:noWrap w:val="0"/>
            <w:vAlign w:val="center"/>
          </w:tcPr>
          <w:p w14:paraId="3FD2BAF5">
            <w:pPr>
              <w:spacing w:line="440" w:lineRule="exact"/>
              <w:jc w:val="center"/>
              <w:rPr>
                <w:rFonts w:ascii="宋体" w:hAnsi="宋体"/>
                <w:b/>
                <w:bCs/>
                <w:color w:val="auto"/>
                <w:szCs w:val="21"/>
                <w:highlight w:val="none"/>
              </w:rPr>
            </w:pPr>
            <w:r>
              <w:rPr>
                <w:rFonts w:hint="eastAsia" w:ascii="宋体" w:hAnsi="宋体"/>
                <w:b/>
                <w:bCs/>
                <w:color w:val="auto"/>
                <w:highlight w:val="none"/>
              </w:rPr>
              <w:t>编列内容</w:t>
            </w:r>
          </w:p>
        </w:tc>
      </w:tr>
      <w:tr w14:paraId="1BF46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5" w:hRule="atLeast"/>
          <w:jc w:val="center"/>
        </w:trPr>
        <w:tc>
          <w:tcPr>
            <w:tcW w:w="999" w:type="dxa"/>
            <w:tcBorders>
              <w:top w:val="single" w:color="auto" w:sz="4" w:space="0"/>
              <w:bottom w:val="single" w:color="auto" w:sz="4" w:space="0"/>
              <w:right w:val="single" w:color="auto" w:sz="4" w:space="0"/>
            </w:tcBorders>
            <w:noWrap w:val="0"/>
            <w:vAlign w:val="center"/>
          </w:tcPr>
          <w:p w14:paraId="74258AAF">
            <w:pPr>
              <w:spacing w:line="440" w:lineRule="exact"/>
              <w:jc w:val="cente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.1</w:t>
            </w: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615ABA90">
            <w:pPr>
              <w:spacing w:line="440" w:lineRule="exact"/>
              <w:jc w:val="center"/>
              <w:rPr>
                <w:rFonts w:hint="eastAsia" w:ascii="宋体" w:hAnsi="宋体"/>
                <w:color w:val="auto"/>
                <w:szCs w:val="21"/>
                <w:highlight w:val="none"/>
              </w:rPr>
            </w:pPr>
            <w:r>
              <w:rPr>
                <w:rFonts w:hint="eastAsia" w:ascii="宋体" w:hAnsi="宋体"/>
                <w:color w:val="auto"/>
                <w:szCs w:val="21"/>
                <w:highlight w:val="none"/>
              </w:rPr>
              <w:t>分值构成</w:t>
            </w:r>
          </w:p>
          <w:p w14:paraId="3BEFDA1A">
            <w:pPr>
              <w:spacing w:line="440" w:lineRule="exact"/>
              <w:jc w:val="center"/>
              <w:rPr>
                <w:rFonts w:hint="eastAsia" w:ascii="宋体" w:hAnsi="宋体"/>
                <w:color w:val="auto"/>
                <w:szCs w:val="21"/>
                <w:highlight w:val="none"/>
              </w:rPr>
            </w:pPr>
            <w:r>
              <w:rPr>
                <w:rFonts w:hint="eastAsia" w:ascii="宋体" w:hAnsi="宋体"/>
                <w:color w:val="auto"/>
                <w:szCs w:val="21"/>
                <w:highlight w:val="none"/>
              </w:rPr>
              <w:t>(总分 100 分)</w:t>
            </w:r>
          </w:p>
        </w:tc>
        <w:tc>
          <w:tcPr>
            <w:tcW w:w="8482" w:type="dxa"/>
            <w:tcBorders>
              <w:top w:val="single" w:color="auto" w:sz="4" w:space="0"/>
              <w:left w:val="single" w:color="auto" w:sz="4" w:space="0"/>
              <w:right w:val="single" w:color="auto" w:sz="4" w:space="0"/>
            </w:tcBorders>
            <w:shd w:val="clear" w:color="auto" w:fill="FFFFFF" w:themeFill="background1"/>
            <w:noWrap w:val="0"/>
            <w:vAlign w:val="center"/>
          </w:tcPr>
          <w:p w14:paraId="620EE4B7">
            <w:pPr>
              <w:spacing w:line="440" w:lineRule="exact"/>
              <w:jc w:val="left"/>
              <w:rPr>
                <w:rFonts w:hint="default" w:ascii="宋体" w:hAnsi="宋体"/>
                <w:color w:val="auto"/>
                <w:highlight w:val="none"/>
                <w:lang w:val="en-US" w:eastAsia="zh-CN"/>
              </w:rPr>
            </w:pPr>
            <w:r>
              <w:rPr>
                <w:rFonts w:hint="eastAsia" w:ascii="宋体" w:hAnsi="宋体"/>
                <w:color w:val="auto"/>
                <w:highlight w:val="none"/>
              </w:rPr>
              <w:t>投标报价：</w:t>
            </w:r>
            <w:r>
              <w:rPr>
                <w:rFonts w:hint="eastAsia" w:ascii="宋体" w:hAnsi="宋体"/>
                <w:color w:val="auto"/>
                <w:highlight w:val="none"/>
                <w:lang w:val="en-US" w:eastAsia="zh-CN"/>
              </w:rPr>
              <w:t>15</w:t>
            </w:r>
            <w:r>
              <w:rPr>
                <w:rFonts w:hint="eastAsia" w:ascii="宋体" w:hAnsi="宋体"/>
                <w:color w:val="auto"/>
                <w:highlight w:val="none"/>
              </w:rPr>
              <w:t xml:space="preserve"> 分</w:t>
            </w:r>
            <w:r>
              <w:rPr>
                <w:rFonts w:hint="eastAsia" w:ascii="宋体" w:hAnsi="宋体"/>
                <w:color w:val="auto"/>
                <w:highlight w:val="none"/>
                <w:lang w:val="en-US" w:eastAsia="zh-CN"/>
              </w:rPr>
              <w:t xml:space="preserve"> </w:t>
            </w:r>
          </w:p>
          <w:p w14:paraId="30B358D9">
            <w:pPr>
              <w:spacing w:line="440" w:lineRule="exact"/>
              <w:jc w:val="left"/>
              <w:rPr>
                <w:rFonts w:hint="eastAsia" w:ascii="宋体" w:hAnsi="宋体"/>
                <w:color w:val="auto"/>
                <w:highlight w:val="none"/>
              </w:rPr>
            </w:pPr>
            <w:r>
              <w:rPr>
                <w:rFonts w:hint="eastAsia" w:ascii="宋体" w:hAnsi="宋体"/>
                <w:color w:val="auto"/>
                <w:highlight w:val="none"/>
                <w:lang w:val="en-US" w:eastAsia="zh-CN"/>
              </w:rPr>
              <w:t>商务部分</w:t>
            </w:r>
            <w:r>
              <w:rPr>
                <w:rFonts w:hint="eastAsia" w:ascii="宋体" w:hAnsi="宋体"/>
                <w:color w:val="auto"/>
                <w:highlight w:val="none"/>
              </w:rPr>
              <w:t>：</w:t>
            </w:r>
            <w:r>
              <w:rPr>
                <w:rFonts w:hint="eastAsia" w:ascii="宋体" w:hAnsi="宋体"/>
                <w:color w:val="auto"/>
                <w:highlight w:val="none"/>
                <w:lang w:val="en-US" w:eastAsia="zh-CN"/>
              </w:rPr>
              <w:t>25</w:t>
            </w:r>
            <w:r>
              <w:rPr>
                <w:rFonts w:hint="eastAsia" w:ascii="宋体" w:hAnsi="宋体"/>
                <w:color w:val="auto"/>
                <w:highlight w:val="none"/>
              </w:rPr>
              <w:t>分</w:t>
            </w:r>
          </w:p>
          <w:p w14:paraId="4AE17176">
            <w:pPr>
              <w:spacing w:line="440" w:lineRule="exact"/>
              <w:jc w:val="left"/>
              <w:rPr>
                <w:rFonts w:hint="eastAsia" w:ascii="宋体" w:hAnsi="宋体"/>
                <w:color w:val="auto"/>
                <w:highlight w:val="none"/>
                <w:lang w:val="en-US" w:eastAsia="zh-CN"/>
              </w:rPr>
            </w:pPr>
            <w:r>
              <w:rPr>
                <w:rFonts w:hint="eastAsia" w:ascii="宋体" w:hAnsi="宋体"/>
                <w:color w:val="auto"/>
                <w:highlight w:val="none"/>
                <w:lang w:val="en-US" w:eastAsia="zh-CN"/>
              </w:rPr>
              <w:t>技术部分</w:t>
            </w:r>
            <w:r>
              <w:rPr>
                <w:rFonts w:hint="eastAsia" w:ascii="宋体" w:hAnsi="宋体"/>
                <w:color w:val="auto"/>
                <w:highlight w:val="none"/>
                <w:lang w:eastAsia="zh-CN"/>
              </w:rPr>
              <w:t>：</w:t>
            </w:r>
            <w:r>
              <w:rPr>
                <w:rFonts w:hint="eastAsia" w:ascii="宋体" w:hAnsi="宋体"/>
                <w:color w:val="auto"/>
                <w:highlight w:val="none"/>
                <w:lang w:val="en-US" w:eastAsia="zh-CN"/>
              </w:rPr>
              <w:t xml:space="preserve">60分 </w:t>
            </w:r>
          </w:p>
        </w:tc>
      </w:tr>
      <w:tr w14:paraId="320C49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jc w:val="center"/>
        </w:trPr>
        <w:tc>
          <w:tcPr>
            <w:tcW w:w="2439" w:type="dxa"/>
            <w:gridSpan w:val="2"/>
            <w:tcBorders>
              <w:top w:val="single" w:color="auto" w:sz="4" w:space="0"/>
              <w:bottom w:val="single" w:color="auto" w:sz="4" w:space="0"/>
              <w:right w:val="single" w:color="auto" w:sz="4" w:space="0"/>
            </w:tcBorders>
            <w:noWrap w:val="0"/>
            <w:vAlign w:val="center"/>
          </w:tcPr>
          <w:p w14:paraId="0C16DF56">
            <w:pPr>
              <w:spacing w:line="440" w:lineRule="exact"/>
              <w:jc w:val="center"/>
              <w:rPr>
                <w:rFonts w:hint="default" w:ascii="宋体" w:hAnsi="宋体" w:eastAsiaTheme="minorEastAsia"/>
                <w:color w:val="auto"/>
                <w:szCs w:val="21"/>
                <w:highlight w:val="none"/>
                <w:lang w:val="en-US" w:eastAsia="zh-CN"/>
              </w:rPr>
            </w:pPr>
            <w:r>
              <w:rPr>
                <w:rFonts w:hint="eastAsia" w:ascii="宋体" w:hAnsi="宋体"/>
                <w:color w:val="auto"/>
                <w:szCs w:val="21"/>
                <w:highlight w:val="none"/>
                <w:lang w:val="en-US" w:eastAsia="zh-CN"/>
              </w:rPr>
              <w:t>招标采购预算</w:t>
            </w:r>
          </w:p>
        </w:tc>
        <w:tc>
          <w:tcPr>
            <w:tcW w:w="8482" w:type="dxa"/>
            <w:tcBorders>
              <w:top w:val="single" w:color="auto" w:sz="4" w:space="0"/>
              <w:left w:val="single" w:color="auto" w:sz="4" w:space="0"/>
              <w:right w:val="single" w:color="auto" w:sz="4" w:space="0"/>
            </w:tcBorders>
            <w:shd w:val="clear" w:color="auto" w:fill="FFFFFF" w:themeFill="background1"/>
            <w:noWrap w:val="0"/>
            <w:vAlign w:val="center"/>
          </w:tcPr>
          <w:p w14:paraId="33AB72B9">
            <w:pPr>
              <w:spacing w:line="440" w:lineRule="exact"/>
              <w:jc w:val="left"/>
              <w:rPr>
                <w:rFonts w:hint="eastAsia" w:ascii="宋体" w:hAnsi="宋体"/>
                <w:color w:val="auto"/>
                <w:highlight w:val="none"/>
              </w:rPr>
            </w:pPr>
            <w:r>
              <w:rPr>
                <w:rFonts w:ascii="宋体" w:hAnsi="宋体" w:eastAsia="宋体" w:cs="宋体"/>
                <w:sz w:val="24"/>
                <w:szCs w:val="24"/>
              </w:rPr>
              <w:t>本项目设招标采购预算，供应商的投标总报价超出采购 预算的采购人不予接受且按无效标处理。</w:t>
            </w:r>
          </w:p>
        </w:tc>
      </w:tr>
      <w:tr w14:paraId="6D1617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69" w:hRule="atLeast"/>
          <w:jc w:val="center"/>
        </w:trPr>
        <w:tc>
          <w:tcPr>
            <w:tcW w:w="999" w:type="dxa"/>
            <w:tcBorders>
              <w:top w:val="single" w:color="auto" w:sz="4" w:space="0"/>
              <w:bottom w:val="single" w:color="auto" w:sz="4" w:space="0"/>
              <w:right w:val="single" w:color="auto" w:sz="4" w:space="0"/>
            </w:tcBorders>
            <w:noWrap w:val="0"/>
            <w:vAlign w:val="center"/>
          </w:tcPr>
          <w:p w14:paraId="567CD405">
            <w:pPr>
              <w:spacing w:line="440" w:lineRule="exact"/>
              <w:jc w:val="center"/>
              <w:rPr>
                <w:rFonts w:hint="eastAsia" w:ascii="宋体" w:hAnsi="宋体"/>
                <w:color w:val="auto"/>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.2</w:t>
            </w: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7E25CB82">
            <w:pPr>
              <w:spacing w:line="440" w:lineRule="exact"/>
              <w:jc w:val="center"/>
              <w:rPr>
                <w:rFonts w:ascii="宋体" w:hAnsi="宋体"/>
                <w:color w:val="auto"/>
                <w:szCs w:val="21"/>
                <w:highlight w:val="none"/>
              </w:rPr>
            </w:pPr>
            <w:r>
              <w:rPr>
                <w:rFonts w:ascii="宋体" w:hAnsi="宋体"/>
                <w:color w:val="auto"/>
                <w:szCs w:val="21"/>
                <w:highlight w:val="none"/>
              </w:rPr>
              <w:t>投标报价</w:t>
            </w:r>
          </w:p>
          <w:p w14:paraId="36E38070">
            <w:pPr>
              <w:spacing w:line="440" w:lineRule="exact"/>
              <w:jc w:val="center"/>
              <w:rPr>
                <w:rFonts w:hint="eastAsia" w:ascii="宋体" w:hAnsi="宋体" w:eastAsia="宋体"/>
                <w:color w:val="auto"/>
                <w:highlight w:val="none"/>
                <w:lang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15分</w:t>
            </w:r>
            <w:r>
              <w:rPr>
                <w:rFonts w:hint="eastAsia" w:ascii="宋体" w:hAnsi="宋体"/>
                <w:color w:val="auto"/>
                <w:szCs w:val="21"/>
                <w:highlight w:val="none"/>
                <w:lang w:eastAsia="zh-CN"/>
              </w:rPr>
              <w:t>）</w:t>
            </w:r>
          </w:p>
        </w:tc>
        <w:tc>
          <w:tcPr>
            <w:tcW w:w="8482" w:type="dxa"/>
            <w:tcBorders>
              <w:top w:val="single" w:color="auto" w:sz="4" w:space="0"/>
              <w:left w:val="single" w:color="auto" w:sz="4" w:space="0"/>
              <w:right w:val="single" w:color="auto" w:sz="4" w:space="0"/>
            </w:tcBorders>
            <w:shd w:val="clear" w:color="auto" w:fill="FFFFFF" w:themeFill="background1"/>
            <w:noWrap w:val="0"/>
            <w:vAlign w:val="center"/>
          </w:tcPr>
          <w:p w14:paraId="5FBB2889">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价格分应当采用低价优先法计算，即满足招标文件要求且投标价格最低的投标报价为评标基准价，其价格分为满分。其他投标人的价格分统一按照下列公式计算：</w:t>
            </w:r>
          </w:p>
          <w:p w14:paraId="1AB0F372">
            <w:pPr>
              <w:shd w:val="clear" w:fill="FFFFFF" w:themeFill="background1"/>
              <w:spacing w:line="360" w:lineRule="auto"/>
              <w:ind w:firstLine="420" w:firstLineChars="200"/>
              <w:rPr>
                <w:rFonts w:hint="default"/>
                <w:highlight w:val="none"/>
                <w:lang w:val="en-US" w:eastAsia="zh-CN"/>
              </w:rPr>
            </w:pPr>
            <w:r>
              <w:rPr>
                <w:rFonts w:hint="eastAsia" w:ascii="宋体" w:hAnsi="宋体"/>
                <w:color w:val="auto"/>
                <w:szCs w:val="21"/>
                <w:highlight w:val="none"/>
                <w:lang w:val="en-US" w:eastAsia="zh-CN"/>
              </w:rPr>
              <w:t>投标报价得分=（评标基准价/投标报价）×15%×100</w:t>
            </w:r>
          </w:p>
          <w:p w14:paraId="15FE5F94">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价格扣除：1.投标人为小微企业的（监狱企业/残疾人福利性企业视同小型、微型企业），对所投标的小型和微型企业制造的产品的价格给予20%的扣除，用扣除后的价格参与评审。参加投标的小微企业，应当按照（财库〔2022〕19号）《政府采购促进中小企业发展管理办法》（财库〔2020〕46号）的规定提供《中小企业声明函》（中小企业划型标准详见《关于印发中小企业划型标准规定的通知》工信部联企业〔2011〕300号）。 投标人为大型企业的不适用本款规定。</w:t>
            </w:r>
          </w:p>
          <w:p w14:paraId="6E0DAB71">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根据财政部司法部《关于政府采购支持监狱企业发展有关问题的通知》（财库〔2014〕68号）规定，本项目对监狱企业作为投标人所提供的本企业生产的产品的价格给予20%的扣除。监狱企业，应当提供由省级以上监狱管理局、戒毒管理局（含新疆生产建设兵团）出具的属于监狱企业的证明文件。</w:t>
            </w:r>
          </w:p>
          <w:p w14:paraId="2A3DFD1E">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3、参加政府采购活动的残疾人福利性单位应当提供《残疾人福利性单位声明函》，未填写残疾人福利性单位声明函的在开标过程中不予认可。</w:t>
            </w:r>
          </w:p>
          <w:p w14:paraId="69E176E7">
            <w:pPr>
              <w:spacing w:line="36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4、同一投标人，小微企业产品和监狱企业产品价格扣除优惠只享受一次，不得重复享受</w:t>
            </w:r>
          </w:p>
          <w:p w14:paraId="718FECF8">
            <w:pPr>
              <w:spacing w:line="36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注：价格分计算保留小数点后二位。在评标过程中，评标委员会发现投标人的报价明显低于成本价时或明显低于其他通过初步审查投标人的报价，有可能影响产品质量或者不能诚信履约的，评标委员会可向该投标人提出询问，要求该投标人作出书面说明并提供相关证明材料。投标人不能合理说明及不能提供相关证明材料的，评标委员会认定该投标人以低于成本价恶意竞标，其投标作废标处理</w:t>
            </w:r>
          </w:p>
        </w:tc>
      </w:tr>
      <w:tr w14:paraId="653A71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999" w:type="dxa"/>
            <w:tcBorders>
              <w:top w:val="single" w:color="auto" w:sz="4" w:space="0"/>
              <w:bottom w:val="single" w:color="auto" w:sz="4" w:space="0"/>
              <w:right w:val="single" w:color="auto" w:sz="4" w:space="0"/>
            </w:tcBorders>
            <w:noWrap w:val="0"/>
            <w:vAlign w:val="center"/>
          </w:tcPr>
          <w:p w14:paraId="23D90B4D">
            <w:pPr>
              <w:spacing w:line="440" w:lineRule="exact"/>
              <w:jc w:val="center"/>
              <w:rPr>
                <w:rFonts w:ascii="宋体" w:hAnsi="宋体" w:eastAsia="宋体" w:cs="Times New Roman"/>
                <w:color w:val="auto"/>
                <w:szCs w:val="21"/>
                <w:highlight w:val="none"/>
              </w:rPr>
            </w:pPr>
            <w:r>
              <w:rPr>
                <w:rFonts w:hint="eastAsia" w:ascii="宋体" w:hAnsi="宋体" w:eastAsia="宋体" w:cs="Times New Roman"/>
                <w:b/>
                <w:bCs/>
                <w:color w:val="auto"/>
                <w:highlight w:val="none"/>
              </w:rPr>
              <w:t>条款号</w:t>
            </w: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2CCEA827">
            <w:pPr>
              <w:spacing w:line="440" w:lineRule="exact"/>
              <w:jc w:val="center"/>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评审因素</w:t>
            </w:r>
          </w:p>
        </w:tc>
        <w:tc>
          <w:tcPr>
            <w:tcW w:w="8482" w:type="dxa"/>
            <w:tcBorders>
              <w:top w:val="single" w:color="auto" w:sz="4" w:space="0"/>
              <w:left w:val="single" w:color="auto" w:sz="4" w:space="0"/>
              <w:right w:val="single" w:color="auto" w:sz="4" w:space="0"/>
            </w:tcBorders>
            <w:shd w:val="clear" w:color="auto" w:fill="FFFFFF" w:themeFill="background1"/>
            <w:noWrap w:val="0"/>
            <w:vAlign w:val="center"/>
          </w:tcPr>
          <w:p w14:paraId="680F80F7">
            <w:pPr>
              <w:spacing w:line="440" w:lineRule="exact"/>
              <w:jc w:val="center"/>
              <w:rPr>
                <w:rFonts w:hint="eastAsia" w:ascii="宋体" w:hAnsi="宋体" w:eastAsia="宋体" w:cs="Times New Roman"/>
                <w:b/>
                <w:bCs/>
                <w:color w:val="auto"/>
                <w:highlight w:val="none"/>
              </w:rPr>
            </w:pPr>
            <w:r>
              <w:rPr>
                <w:rFonts w:hint="eastAsia" w:ascii="宋体" w:hAnsi="宋体" w:eastAsia="宋体" w:cs="Times New Roman"/>
                <w:b/>
                <w:bCs/>
                <w:color w:val="auto"/>
                <w:highlight w:val="none"/>
              </w:rPr>
              <w:t>评审标准</w:t>
            </w:r>
          </w:p>
        </w:tc>
      </w:tr>
      <w:tr w14:paraId="57CE0C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5" w:hRule="atLeast"/>
          <w:jc w:val="center"/>
        </w:trPr>
        <w:tc>
          <w:tcPr>
            <w:tcW w:w="999" w:type="dxa"/>
            <w:vMerge w:val="restart"/>
            <w:tcBorders>
              <w:top w:val="single" w:color="auto" w:sz="4" w:space="0"/>
              <w:right w:val="single" w:color="auto" w:sz="4" w:space="0"/>
            </w:tcBorders>
            <w:noWrap w:val="0"/>
            <w:vAlign w:val="center"/>
          </w:tcPr>
          <w:p w14:paraId="6034AA35">
            <w:pPr>
              <w:spacing w:line="440" w:lineRule="exact"/>
              <w:jc w:val="center"/>
              <w:rPr>
                <w:rFonts w:hint="eastAsia" w:ascii="宋体" w:hAnsi="宋体" w:eastAsia="宋体" w:cs="Times New Roman"/>
                <w:color w:val="auto"/>
                <w:highlight w:val="none"/>
              </w:rPr>
            </w:pPr>
          </w:p>
          <w:p w14:paraId="2E0D0C50">
            <w:pPr>
              <w:pStyle w:val="12"/>
              <w:rPr>
                <w:rFonts w:hint="eastAsia" w:ascii="宋体" w:hAnsi="宋体" w:eastAsia="宋体" w:cs="Times New Roman"/>
                <w:color w:val="auto"/>
                <w:highlight w:val="none"/>
              </w:rPr>
            </w:pPr>
          </w:p>
          <w:p w14:paraId="1D6D6204">
            <w:pPr>
              <w:spacing w:line="440" w:lineRule="exact"/>
              <w:ind w:firstLine="210" w:firstLineChars="100"/>
              <w:jc w:val="both"/>
              <w:rPr>
                <w:rFonts w:hint="eastAsia" w:ascii="宋体" w:hAnsi="宋体" w:cs="Times New Roman"/>
                <w:color w:val="auto"/>
                <w:highlight w:val="none"/>
                <w:lang w:val="en-US" w:eastAsia="zh-CN"/>
              </w:rPr>
            </w:pP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w:t>
            </w:r>
            <w:r>
              <w:rPr>
                <w:rFonts w:hint="eastAsia" w:ascii="宋体" w:hAnsi="宋体" w:cs="Times New Roman"/>
                <w:color w:val="auto"/>
                <w:highlight w:val="none"/>
                <w:lang w:val="en-US" w:eastAsia="zh-CN"/>
              </w:rPr>
              <w:t>3</w:t>
            </w:r>
          </w:p>
          <w:p w14:paraId="15C620C3">
            <w:pPr>
              <w:spacing w:line="440" w:lineRule="exact"/>
              <w:jc w:val="center"/>
              <w:rPr>
                <w:rFonts w:hint="eastAsia" w:ascii="宋体" w:hAnsi="宋体" w:eastAsia="宋体" w:cs="Times New Roman"/>
                <w:color w:val="auto"/>
                <w:highlight w:val="none"/>
                <w:lang w:eastAsia="zh-CN"/>
              </w:rPr>
            </w:pPr>
            <w:r>
              <w:rPr>
                <w:rFonts w:hint="eastAsia" w:ascii="宋体" w:hAnsi="宋体" w:eastAsia="宋体" w:cs="Times New Roman"/>
                <w:color w:val="auto"/>
                <w:highlight w:val="none"/>
                <w:lang w:val="en-US" w:eastAsia="zh-CN"/>
              </w:rPr>
              <w:t>商务部分</w:t>
            </w:r>
            <w:r>
              <w:rPr>
                <w:rFonts w:hint="eastAsia" w:ascii="宋体" w:hAnsi="宋体" w:cs="Times New Roman"/>
                <w:color w:val="auto"/>
                <w:highlight w:val="none"/>
                <w:lang w:eastAsia="zh-CN"/>
              </w:rPr>
              <w:t>（</w:t>
            </w:r>
            <w:r>
              <w:rPr>
                <w:rFonts w:hint="eastAsia" w:ascii="宋体" w:hAnsi="宋体" w:cs="Times New Roman"/>
                <w:color w:val="auto"/>
                <w:highlight w:val="none"/>
                <w:lang w:val="en-US" w:eastAsia="zh-CN"/>
              </w:rPr>
              <w:t>25分</w:t>
            </w:r>
            <w:r>
              <w:rPr>
                <w:rFonts w:hint="eastAsia" w:ascii="宋体" w:hAnsi="宋体" w:cs="Times New Roman"/>
                <w:color w:val="auto"/>
                <w:highlight w:val="none"/>
                <w:lang w:eastAsia="zh-CN"/>
              </w:rPr>
              <w:t>）</w:t>
            </w: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62B8176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14:textFill>
                  <w14:solidFill>
                    <w14:schemeClr w14:val="tx1"/>
                  </w14:solidFill>
                </w14:textFill>
              </w:rPr>
              <w:t>企业业绩</w:t>
            </w:r>
          </w:p>
          <w:p w14:paraId="5615D986">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（4分）</w:t>
            </w:r>
          </w:p>
        </w:tc>
        <w:tc>
          <w:tcPr>
            <w:tcW w:w="8482"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73C7D0F">
            <w:pPr>
              <w:spacing w:line="360" w:lineRule="auto"/>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投标人自 2023年 1 月 1 日以来承担过信息化类项目业绩，每提供一项得2分，该项最高得4分；注：须提供中标（成交）通知书或合同原件扫描件。</w:t>
            </w:r>
          </w:p>
        </w:tc>
      </w:tr>
      <w:tr w14:paraId="015877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999" w:type="dxa"/>
            <w:vMerge w:val="continue"/>
            <w:tcBorders>
              <w:right w:val="single" w:color="auto" w:sz="4" w:space="0"/>
            </w:tcBorders>
            <w:noWrap w:val="0"/>
            <w:vAlign w:val="center"/>
          </w:tcPr>
          <w:p w14:paraId="63232D58">
            <w:pPr>
              <w:spacing w:line="440" w:lineRule="exact"/>
              <w:jc w:val="center"/>
              <w:rPr>
                <w:rFonts w:hint="eastAsia" w:ascii="宋体" w:hAnsi="宋体" w:cs="Times New Roman"/>
                <w:color w:val="auto"/>
                <w:highlight w:val="none"/>
                <w:lang w:eastAsia="zh-CN"/>
              </w:rPr>
            </w:pP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1A5960C5">
            <w:pPr>
              <w:spacing w:line="480" w:lineRule="exact"/>
              <w:rPr>
                <w:rFonts w:hint="eastAsia" w:cstheme="minorBidi"/>
                <w:color w:val="auto"/>
                <w:kern w:val="2"/>
                <w:sz w:val="21"/>
                <w:szCs w:val="22"/>
                <w:highlight w:val="none"/>
                <w:lang w:val="en-US" w:eastAsia="zh-CN" w:bidi="ar-SA"/>
              </w:rPr>
            </w:pPr>
          </w:p>
          <w:p w14:paraId="7B8CFDA9">
            <w:pPr>
              <w:spacing w:line="480" w:lineRule="exact"/>
              <w:rPr>
                <w:rFonts w:hint="eastAsia" w:cstheme="minorBidi"/>
                <w:color w:val="auto"/>
                <w:kern w:val="2"/>
                <w:sz w:val="21"/>
                <w:szCs w:val="22"/>
                <w:highlight w:val="none"/>
                <w:lang w:val="en-US" w:eastAsia="zh-CN" w:bidi="ar-SA"/>
              </w:rPr>
            </w:pPr>
          </w:p>
          <w:p w14:paraId="6CADE8BA">
            <w:pPr>
              <w:spacing w:line="480" w:lineRule="exact"/>
              <w:rPr>
                <w:rFonts w:hint="eastAsia" w:cstheme="minorBidi"/>
                <w:color w:val="auto"/>
                <w:kern w:val="2"/>
                <w:sz w:val="21"/>
                <w:szCs w:val="22"/>
                <w:highlight w:val="none"/>
                <w:lang w:val="en-US" w:eastAsia="zh-CN" w:bidi="ar-SA"/>
              </w:rPr>
            </w:pPr>
          </w:p>
          <w:p w14:paraId="052A0B79">
            <w:pPr>
              <w:spacing w:line="480" w:lineRule="exact"/>
              <w:rPr>
                <w:rFonts w:hint="default"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企业和人员实力（9分）</w:t>
            </w:r>
          </w:p>
        </w:tc>
        <w:tc>
          <w:tcPr>
            <w:tcW w:w="8482"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02EEB333">
            <w:pPr>
              <w:pStyle w:val="140"/>
              <w:spacing w:line="360" w:lineRule="auto"/>
              <w:ind w:right="46" w:rightChars="0"/>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1、投标人提供有效的质量管理体系认证证书、信息安全管理体系认证证书，信息技术服务管理体系认证证书,每具备一项有效证书得1分，最多得3分，</w:t>
            </w:r>
            <w:r>
              <w:rPr>
                <w:rFonts w:hint="default" w:asciiTheme="minorHAnsi" w:hAnsiTheme="minorHAnsi" w:eastAsiaTheme="minorEastAsia" w:cstheme="minorBidi"/>
                <w:kern w:val="2"/>
                <w:sz w:val="21"/>
                <w:szCs w:val="22"/>
                <w:highlight w:val="none"/>
                <w:lang w:val="en-US" w:eastAsia="zh-CN" w:bidi="ar-SA"/>
              </w:rPr>
              <w:t>未提供不得分。</w:t>
            </w:r>
          </w:p>
          <w:p w14:paraId="7D751116">
            <w:pPr>
              <w:numPr>
                <w:ilvl w:val="0"/>
                <w:numId w:val="0"/>
              </w:numPr>
              <w:spacing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2、投标人具有省级（含）以上测绘行政主管部门颁发的测绘资质证书（专业范围必须包含地理信息系统工程），甲级得</w:t>
            </w:r>
            <w:r>
              <w:rPr>
                <w:rFonts w:hint="eastAsia" w:cstheme="minorBidi"/>
                <w:color w:val="auto"/>
                <w:kern w:val="2"/>
                <w:sz w:val="21"/>
                <w:szCs w:val="22"/>
                <w:highlight w:val="none"/>
                <w:lang w:val="en-US" w:eastAsia="zh-CN" w:bidi="ar-SA"/>
              </w:rPr>
              <w:t>2</w:t>
            </w:r>
            <w:r>
              <w:rPr>
                <w:rFonts w:hint="eastAsia" w:asciiTheme="minorHAnsi" w:hAnsiTheme="minorHAnsi" w:eastAsiaTheme="minorEastAsia" w:cstheme="minorBidi"/>
                <w:color w:val="auto"/>
                <w:kern w:val="2"/>
                <w:sz w:val="21"/>
                <w:szCs w:val="22"/>
                <w:highlight w:val="none"/>
                <w:lang w:val="en-US" w:eastAsia="zh-CN" w:bidi="ar-SA"/>
              </w:rPr>
              <w:t>分，乙级得</w:t>
            </w:r>
            <w:r>
              <w:rPr>
                <w:rFonts w:hint="eastAsia" w:cstheme="minorBidi"/>
                <w:color w:val="auto"/>
                <w:kern w:val="2"/>
                <w:sz w:val="21"/>
                <w:szCs w:val="22"/>
                <w:highlight w:val="none"/>
                <w:lang w:val="en-US" w:eastAsia="zh-CN" w:bidi="ar-SA"/>
              </w:rPr>
              <w:t>1</w:t>
            </w:r>
            <w:r>
              <w:rPr>
                <w:rFonts w:hint="eastAsia" w:asciiTheme="minorHAnsi" w:hAnsiTheme="minorHAnsi" w:eastAsiaTheme="minorEastAsia" w:cstheme="minorBidi"/>
                <w:color w:val="auto"/>
                <w:kern w:val="2"/>
                <w:sz w:val="21"/>
                <w:szCs w:val="22"/>
                <w:highlight w:val="none"/>
                <w:lang w:val="en-US" w:eastAsia="zh-CN" w:bidi="ar-SA"/>
              </w:rPr>
              <w:t>分，</w:t>
            </w:r>
            <w:r>
              <w:rPr>
                <w:rFonts w:hint="default" w:asciiTheme="minorHAnsi" w:hAnsiTheme="minorHAnsi" w:eastAsiaTheme="minorEastAsia" w:cstheme="minorBidi"/>
                <w:kern w:val="2"/>
                <w:sz w:val="21"/>
                <w:szCs w:val="22"/>
                <w:highlight w:val="none"/>
                <w:lang w:val="en-US" w:eastAsia="zh-CN" w:bidi="ar-SA"/>
              </w:rPr>
              <w:t>未提供不得分。</w:t>
            </w:r>
          </w:p>
          <w:p w14:paraId="414CDA9C">
            <w:pPr>
              <w:pStyle w:val="140"/>
              <w:spacing w:line="360" w:lineRule="auto"/>
              <w:ind w:right="46" w:rightChars="0"/>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3、本项目项目负责人具备信息系统项目管理师（高级）证书，并提供投标人为其缴纳的社保证明的得2分；</w:t>
            </w:r>
            <w:r>
              <w:rPr>
                <w:rFonts w:hint="default" w:asciiTheme="minorHAnsi" w:hAnsiTheme="minorHAnsi" w:eastAsiaTheme="minorEastAsia" w:cstheme="minorBidi"/>
                <w:kern w:val="2"/>
                <w:sz w:val="21"/>
                <w:szCs w:val="22"/>
                <w:highlight w:val="none"/>
                <w:lang w:val="en-US" w:eastAsia="zh-CN" w:bidi="ar-SA"/>
              </w:rPr>
              <w:t>未提供</w:t>
            </w:r>
            <w:r>
              <w:rPr>
                <w:rFonts w:hint="eastAsia" w:asciiTheme="minorHAnsi" w:hAnsiTheme="minorHAnsi" w:eastAsiaTheme="minorEastAsia" w:cstheme="minorBidi"/>
                <w:kern w:val="2"/>
                <w:sz w:val="21"/>
                <w:szCs w:val="22"/>
                <w:highlight w:val="none"/>
                <w:lang w:val="en-US" w:eastAsia="zh-CN" w:bidi="ar-SA"/>
              </w:rPr>
              <w:t>或提供不全</w:t>
            </w:r>
            <w:r>
              <w:rPr>
                <w:rFonts w:hint="default" w:asciiTheme="minorHAnsi" w:hAnsiTheme="minorHAnsi" w:eastAsiaTheme="minorEastAsia" w:cstheme="minorBidi"/>
                <w:kern w:val="2"/>
                <w:sz w:val="21"/>
                <w:szCs w:val="22"/>
                <w:highlight w:val="none"/>
                <w:lang w:val="en-US" w:eastAsia="zh-CN" w:bidi="ar-SA"/>
              </w:rPr>
              <w:t>不得分</w:t>
            </w:r>
            <w:r>
              <w:rPr>
                <w:rFonts w:hint="eastAsia" w:asciiTheme="minorHAnsi" w:hAnsiTheme="minorHAnsi" w:eastAsiaTheme="minorEastAsia" w:cstheme="minorBidi"/>
                <w:color w:val="auto"/>
                <w:kern w:val="2"/>
                <w:sz w:val="21"/>
                <w:szCs w:val="22"/>
                <w:highlight w:val="none"/>
                <w:lang w:val="en-US" w:eastAsia="zh-CN" w:bidi="ar-SA"/>
              </w:rPr>
              <w:t>。</w:t>
            </w:r>
          </w:p>
          <w:p w14:paraId="55E92621">
            <w:pPr>
              <w:pStyle w:val="140"/>
              <w:spacing w:line="360" w:lineRule="auto"/>
              <w:ind w:right="46" w:rightChars="0"/>
              <w:rPr>
                <w:rFonts w:hint="default"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4、技术负责人具有系统架构设计师（高级）证书，并提供投标人为其缴纳的社保证明，得2分，</w:t>
            </w:r>
            <w:r>
              <w:rPr>
                <w:rFonts w:hint="default" w:asciiTheme="minorHAnsi" w:hAnsiTheme="minorHAnsi" w:eastAsiaTheme="minorEastAsia" w:cstheme="minorBidi"/>
                <w:kern w:val="2"/>
                <w:sz w:val="21"/>
                <w:szCs w:val="22"/>
                <w:highlight w:val="none"/>
                <w:lang w:val="en-US" w:eastAsia="zh-CN" w:bidi="ar-SA"/>
              </w:rPr>
              <w:t>未提供</w:t>
            </w:r>
            <w:r>
              <w:rPr>
                <w:rFonts w:hint="eastAsia" w:asciiTheme="minorHAnsi" w:hAnsiTheme="minorHAnsi" w:eastAsiaTheme="minorEastAsia" w:cstheme="minorBidi"/>
                <w:kern w:val="2"/>
                <w:sz w:val="21"/>
                <w:szCs w:val="22"/>
                <w:highlight w:val="none"/>
                <w:lang w:val="en-US" w:eastAsia="zh-CN" w:bidi="ar-SA"/>
              </w:rPr>
              <w:t>或提供不全</w:t>
            </w:r>
            <w:r>
              <w:rPr>
                <w:rFonts w:hint="default" w:asciiTheme="minorHAnsi" w:hAnsiTheme="minorHAnsi" w:eastAsiaTheme="minorEastAsia" w:cstheme="minorBidi"/>
                <w:kern w:val="2"/>
                <w:sz w:val="21"/>
                <w:szCs w:val="22"/>
                <w:highlight w:val="none"/>
                <w:lang w:val="en-US" w:eastAsia="zh-CN" w:bidi="ar-SA"/>
              </w:rPr>
              <w:t>不得分</w:t>
            </w:r>
            <w:r>
              <w:rPr>
                <w:rFonts w:hint="eastAsia" w:asciiTheme="minorHAnsi" w:hAnsiTheme="minorHAnsi" w:eastAsiaTheme="minorEastAsia" w:cstheme="minorBidi"/>
                <w:kern w:val="2"/>
                <w:sz w:val="21"/>
                <w:szCs w:val="22"/>
                <w:highlight w:val="none"/>
                <w:lang w:val="en-US" w:eastAsia="zh-CN" w:bidi="ar-SA"/>
              </w:rPr>
              <w:t>。</w:t>
            </w:r>
          </w:p>
          <w:p w14:paraId="0BA9623B">
            <w:pPr>
              <w:pStyle w:val="140"/>
              <w:spacing w:line="360" w:lineRule="auto"/>
              <w:ind w:right="46" w:rightChars="0"/>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注：投标人需提供上述有效期内证书的原件扫描件，要求证件清晰，加盖投标人公章。</w:t>
            </w:r>
          </w:p>
        </w:tc>
      </w:tr>
      <w:tr w14:paraId="6A9917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999" w:type="dxa"/>
            <w:vMerge w:val="continue"/>
            <w:tcBorders>
              <w:right w:val="single" w:color="auto" w:sz="4" w:space="0"/>
            </w:tcBorders>
            <w:noWrap w:val="0"/>
            <w:vAlign w:val="center"/>
          </w:tcPr>
          <w:p w14:paraId="25D078DA">
            <w:pPr>
              <w:spacing w:line="440" w:lineRule="exact"/>
              <w:jc w:val="center"/>
              <w:rPr>
                <w:rFonts w:hint="eastAsia" w:ascii="宋体" w:hAnsi="宋体" w:cs="Times New Roman"/>
                <w:color w:val="auto"/>
                <w:highlight w:val="none"/>
                <w:lang w:eastAsia="zh-CN"/>
              </w:rPr>
            </w:pP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7DFF3445">
            <w:pPr>
              <w:autoSpaceDE w:val="0"/>
              <w:autoSpaceDN w:val="0"/>
              <w:adjustRightInd w:val="0"/>
              <w:spacing w:line="400" w:lineRule="exact"/>
              <w:jc w:val="left"/>
              <w:rPr>
                <w:rFonts w:hint="default"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合理化建议</w:t>
            </w:r>
            <w:r>
              <w:rPr>
                <w:rFonts w:hint="eastAsia" w:asciiTheme="minorHAnsi" w:hAnsiTheme="minorHAnsi" w:eastAsiaTheme="minorEastAsia" w:cstheme="minorBidi"/>
                <w:color w:val="auto"/>
                <w:kern w:val="2"/>
                <w:sz w:val="21"/>
                <w:szCs w:val="22"/>
                <w:highlight w:val="none"/>
                <w:lang w:val="zh-CN" w:eastAsia="zh-CN" w:bidi="ar-SA"/>
              </w:rPr>
              <w:t>（0-</w:t>
            </w:r>
            <w:r>
              <w:rPr>
                <w:rFonts w:hint="eastAsia" w:cstheme="minorBidi"/>
                <w:color w:val="auto"/>
                <w:kern w:val="2"/>
                <w:sz w:val="21"/>
                <w:szCs w:val="22"/>
                <w:highlight w:val="none"/>
                <w:lang w:val="en-US" w:eastAsia="zh-CN" w:bidi="ar-SA"/>
              </w:rPr>
              <w:t>6</w:t>
            </w:r>
            <w:r>
              <w:rPr>
                <w:rFonts w:hint="eastAsia" w:asciiTheme="minorHAnsi" w:hAnsiTheme="minorHAnsi" w:eastAsiaTheme="minorEastAsia" w:cstheme="minorBidi"/>
                <w:color w:val="auto"/>
                <w:kern w:val="2"/>
                <w:sz w:val="21"/>
                <w:szCs w:val="22"/>
                <w:highlight w:val="none"/>
                <w:lang w:val="zh-CN" w:eastAsia="zh-CN" w:bidi="ar-SA"/>
              </w:rPr>
              <w:t>分）</w:t>
            </w:r>
          </w:p>
        </w:tc>
        <w:tc>
          <w:tcPr>
            <w:tcW w:w="8482"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center"/>
          </w:tcPr>
          <w:p w14:paraId="006E5BF5">
            <w:pPr>
              <w:autoSpaceDE w:val="0"/>
              <w:autoSpaceDN w:val="0"/>
              <w:adjustRightInd w:val="0"/>
              <w:spacing w:line="400" w:lineRule="exact"/>
              <w:jc w:val="left"/>
              <w:rPr>
                <w:rFonts w:hint="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投标人结合本项目城市生命线工程建设、后期运行、日常维护、功能优化、风险防控、系统拓展等实际需求，提供针对性合理化建议：</w:t>
            </w:r>
          </w:p>
          <w:p w14:paraId="232A7577">
            <w:pPr>
              <w:autoSpaceDE w:val="0"/>
              <w:autoSpaceDN w:val="0"/>
              <w:adjustRightInd w:val="0"/>
              <w:spacing w:line="400" w:lineRule="exact"/>
              <w:jc w:val="left"/>
              <w:rPr>
                <w:rFonts w:hint="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1、建议贴合项目实际，针对性极强、内容详实全面、可行性高的，得6分；</w:t>
            </w:r>
          </w:p>
          <w:p w14:paraId="540972E8">
            <w:pPr>
              <w:autoSpaceDE w:val="0"/>
              <w:autoSpaceDN w:val="0"/>
              <w:adjustRightInd w:val="0"/>
              <w:spacing w:line="400" w:lineRule="exact"/>
              <w:jc w:val="left"/>
              <w:rPr>
                <w:rFonts w:hint="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2、建议贴合项目需求，有较强针对性、内容较全面、可行性较高的，得4分；</w:t>
            </w:r>
          </w:p>
          <w:p w14:paraId="44D5FCBE">
            <w:pPr>
              <w:autoSpaceDE w:val="0"/>
              <w:autoSpaceDN w:val="0"/>
              <w:adjustRightInd w:val="0"/>
              <w:spacing w:line="400" w:lineRule="exact"/>
              <w:jc w:val="left"/>
              <w:rPr>
                <w:rFonts w:hint="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3、建议内容基本完整、贴合项目基本需求，可行性一般的，得2分；</w:t>
            </w:r>
          </w:p>
          <w:p w14:paraId="33088680">
            <w:pPr>
              <w:autoSpaceDE w:val="0"/>
              <w:autoSpaceDN w:val="0"/>
              <w:adjustRightInd w:val="0"/>
              <w:spacing w:line="400" w:lineRule="exact"/>
              <w:jc w:val="left"/>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4、不提供则不得分。</w:t>
            </w:r>
          </w:p>
        </w:tc>
      </w:tr>
      <w:tr w14:paraId="7835D8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5" w:hRule="atLeast"/>
          <w:jc w:val="center"/>
        </w:trPr>
        <w:tc>
          <w:tcPr>
            <w:tcW w:w="999" w:type="dxa"/>
            <w:vMerge w:val="continue"/>
            <w:tcBorders>
              <w:bottom w:val="single" w:color="auto" w:sz="4" w:space="0"/>
              <w:right w:val="single" w:color="auto" w:sz="4" w:space="0"/>
            </w:tcBorders>
            <w:noWrap w:val="0"/>
            <w:vAlign w:val="center"/>
          </w:tcPr>
          <w:p w14:paraId="05454DA4">
            <w:pPr>
              <w:spacing w:line="440" w:lineRule="exact"/>
              <w:jc w:val="center"/>
              <w:rPr>
                <w:rFonts w:hint="eastAsia" w:ascii="宋体" w:hAnsi="宋体" w:cs="Times New Roman"/>
                <w:color w:val="auto"/>
                <w:highlight w:val="none"/>
                <w:lang w:eastAsia="zh-CN"/>
              </w:rPr>
            </w:pP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4D097F0D">
            <w:pPr>
              <w:spacing w:line="480" w:lineRule="exact"/>
              <w:rPr>
                <w:rFonts w:hint="default"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保</w:t>
            </w:r>
            <w:r>
              <w:rPr>
                <w:rFonts w:hint="eastAsia" w:asciiTheme="minorHAnsi" w:hAnsiTheme="minorHAnsi" w:eastAsiaTheme="minorEastAsia" w:cstheme="minorBidi"/>
                <w:color w:val="auto"/>
                <w:kern w:val="2"/>
                <w:sz w:val="21"/>
                <w:szCs w:val="22"/>
                <w:highlight w:val="none"/>
                <w:lang w:val="en-US" w:eastAsia="zh-CN" w:bidi="ar-SA"/>
              </w:rPr>
              <w:t>密方案（0-</w:t>
            </w:r>
            <w:r>
              <w:rPr>
                <w:rFonts w:hint="eastAsia" w:cstheme="minorBidi"/>
                <w:color w:val="auto"/>
                <w:kern w:val="2"/>
                <w:sz w:val="21"/>
                <w:szCs w:val="22"/>
                <w:highlight w:val="none"/>
                <w:lang w:val="en-US" w:eastAsia="zh-CN" w:bidi="ar-SA"/>
              </w:rPr>
              <w:t>6分）</w:t>
            </w:r>
          </w:p>
        </w:tc>
        <w:tc>
          <w:tcPr>
            <w:tcW w:w="8482" w:type="dxa"/>
            <w:tcBorders>
              <w:top w:val="single" w:color="auto" w:sz="4" w:space="0"/>
              <w:left w:val="single" w:color="auto" w:sz="4" w:space="0"/>
              <w:bottom w:val="single" w:color="auto" w:sz="4" w:space="0"/>
              <w:right w:val="single" w:color="auto" w:sz="4" w:space="0"/>
            </w:tcBorders>
            <w:shd w:val="clear" w:color="auto" w:fill="FFFFFF" w:themeFill="background1"/>
            <w:noWrap w:val="0"/>
            <w:vAlign w:val="top"/>
          </w:tcPr>
          <w:p w14:paraId="363CB2BD">
            <w:pPr>
              <w:numPr>
                <w:ilvl w:val="0"/>
                <w:numId w:val="0"/>
              </w:numPr>
              <w:spacing w:line="360" w:lineRule="auto"/>
              <w:ind w:leftChars="0" w:right="46" w:rightChars="0"/>
              <w:rPr>
                <w:rFonts w:hint="eastAsia"/>
                <w:lang w:val="en-US" w:eastAsia="zh-CN"/>
              </w:rPr>
            </w:pPr>
            <w:r>
              <w:rPr>
                <w:rFonts w:hint="eastAsia"/>
                <w:lang w:val="en-US" w:eastAsia="zh-CN"/>
              </w:rPr>
              <w:t>投标人根据项目需求，提供项目在实施过程中的安全保密措施与管理方案，包括项目数据及成果的保密承诺函、保密管理方案、保密保障措施。</w:t>
            </w:r>
          </w:p>
          <w:p w14:paraId="39FEA5A7">
            <w:pPr>
              <w:numPr>
                <w:ilvl w:val="0"/>
                <w:numId w:val="0"/>
              </w:numPr>
              <w:spacing w:line="360" w:lineRule="auto"/>
              <w:ind w:leftChars="0" w:right="46" w:rightChars="0"/>
              <w:rPr>
                <w:rFonts w:hint="eastAsia"/>
                <w:lang w:val="en-US" w:eastAsia="zh-CN"/>
              </w:rPr>
            </w:pPr>
            <w:r>
              <w:rPr>
                <w:rFonts w:hint="eastAsia"/>
                <w:lang w:val="en-US" w:eastAsia="zh-CN"/>
              </w:rPr>
              <w:t>每提供一条得2分，最高6分，未提供或存在内容前后不一致、不符合需求的的不得分。</w:t>
            </w:r>
          </w:p>
        </w:tc>
      </w:tr>
      <w:tr w14:paraId="14E920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9" w:type="dxa"/>
            <w:vMerge w:val="restart"/>
            <w:tcBorders>
              <w:top w:val="single" w:color="auto" w:sz="4" w:space="0"/>
              <w:right w:val="single" w:color="auto" w:sz="4" w:space="0"/>
            </w:tcBorders>
            <w:noWrap w:val="0"/>
            <w:vAlign w:val="center"/>
          </w:tcPr>
          <w:p w14:paraId="45A51BB0">
            <w:pPr>
              <w:spacing w:line="440" w:lineRule="exact"/>
              <w:jc w:val="center"/>
              <w:rPr>
                <w:rFonts w:hint="default" w:ascii="宋体" w:hAnsi="宋体" w:eastAsia="宋体" w:cs="Times New Roman"/>
                <w:color w:val="auto"/>
                <w:highlight w:val="none"/>
                <w:lang w:val="en-US" w:eastAsia="zh-CN"/>
              </w:rPr>
            </w:pPr>
            <w:r>
              <w:rPr>
                <w:rFonts w:hint="eastAsia" w:ascii="宋体" w:hAnsi="宋体" w:eastAsia="宋体" w:cs="Times New Roman"/>
                <w:color w:val="auto"/>
                <w:highlight w:val="none"/>
                <w:lang w:val="en-US" w:eastAsia="zh-CN"/>
              </w:rPr>
              <w:t>3.3.4技术部分（60分）</w:t>
            </w: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49292E6A">
            <w:pPr>
              <w:numPr>
                <w:ilvl w:val="0"/>
                <w:numId w:val="0"/>
              </w:numPr>
              <w:spacing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1、</w:t>
            </w:r>
            <w:r>
              <w:rPr>
                <w:rFonts w:hint="eastAsia" w:asciiTheme="minorHAnsi" w:hAnsiTheme="minorHAnsi" w:eastAsiaTheme="minorEastAsia" w:cstheme="minorBidi"/>
                <w:color w:val="auto"/>
                <w:kern w:val="2"/>
                <w:sz w:val="21"/>
                <w:szCs w:val="22"/>
                <w:highlight w:val="none"/>
                <w:lang w:val="en-US" w:eastAsia="zh-CN" w:bidi="ar-SA"/>
              </w:rPr>
              <w:t>实施方案（0-15分）</w:t>
            </w:r>
          </w:p>
          <w:p w14:paraId="2ECF61DF">
            <w:pPr>
              <w:numPr>
                <w:ilvl w:val="0"/>
                <w:numId w:val="0"/>
              </w:numPr>
              <w:spacing w:line="360" w:lineRule="auto"/>
              <w:rPr>
                <w:rFonts w:hint="eastAsia"/>
                <w:highlight w:val="none"/>
                <w:lang w:val="en-US" w:eastAsia="zh-CN"/>
              </w:rPr>
            </w:pPr>
          </w:p>
        </w:tc>
        <w:tc>
          <w:tcPr>
            <w:tcW w:w="8482" w:type="dxa"/>
            <w:tcBorders>
              <w:top w:val="single" w:color="auto" w:sz="4" w:space="0"/>
              <w:left w:val="single" w:color="auto" w:sz="4" w:space="0"/>
              <w:right w:val="single" w:color="auto" w:sz="4" w:space="0"/>
            </w:tcBorders>
            <w:shd w:val="clear" w:color="auto" w:fill="FFFFFF" w:themeFill="background1"/>
            <w:noWrap w:val="0"/>
            <w:vAlign w:val="center"/>
          </w:tcPr>
          <w:p w14:paraId="7D8D59AC">
            <w:pPr>
              <w:numPr>
                <w:ilvl w:val="0"/>
                <w:numId w:val="0"/>
              </w:numPr>
              <w:spacing w:line="360" w:lineRule="auto"/>
              <w:ind w:left="210" w:hanging="210" w:hangingChars="100"/>
              <w:rPr>
                <w:rFonts w:hint="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根据</w:t>
            </w:r>
            <w:r>
              <w:rPr>
                <w:rFonts w:hint="eastAsia" w:cstheme="minorBidi"/>
                <w:color w:val="auto"/>
                <w:kern w:val="2"/>
                <w:sz w:val="21"/>
                <w:szCs w:val="22"/>
                <w:highlight w:val="none"/>
                <w:lang w:val="en-US" w:eastAsia="zh-CN" w:bidi="ar-SA"/>
              </w:rPr>
              <w:t>投标人</w:t>
            </w:r>
            <w:r>
              <w:rPr>
                <w:rFonts w:hint="eastAsia" w:asciiTheme="minorHAnsi" w:hAnsiTheme="minorHAnsi" w:eastAsiaTheme="minorEastAsia" w:cstheme="minorBidi"/>
                <w:color w:val="auto"/>
                <w:kern w:val="2"/>
                <w:sz w:val="21"/>
                <w:szCs w:val="22"/>
                <w:highlight w:val="none"/>
                <w:lang w:val="en-US" w:eastAsia="zh-CN" w:bidi="ar-SA"/>
              </w:rPr>
              <w:t>提供</w:t>
            </w:r>
            <w:r>
              <w:rPr>
                <w:rFonts w:hint="eastAsia" w:cstheme="minorBidi"/>
                <w:color w:val="auto"/>
                <w:kern w:val="2"/>
                <w:sz w:val="21"/>
                <w:szCs w:val="22"/>
                <w:highlight w:val="none"/>
                <w:lang w:val="en-US" w:eastAsia="zh-CN" w:bidi="ar-SA"/>
              </w:rPr>
              <w:t>的整体建设方案，包括数据采集、系统开发、</w:t>
            </w:r>
            <w:r>
              <w:rPr>
                <w:rFonts w:hint="eastAsia" w:cstheme="minorBidi"/>
                <w:color w:val="auto"/>
                <w:kern w:val="2"/>
                <w:sz w:val="21"/>
                <w:szCs w:val="22"/>
                <w:highlight w:val="none"/>
                <w:lang w:val="zh-CN" w:eastAsia="zh-CN" w:bidi="ar-SA"/>
              </w:rPr>
              <w:t>平台对接、运行测试、</w:t>
            </w:r>
            <w:r>
              <w:rPr>
                <w:rFonts w:hint="eastAsia" w:cstheme="minorBidi"/>
                <w:color w:val="auto"/>
                <w:kern w:val="2"/>
                <w:sz w:val="21"/>
                <w:szCs w:val="22"/>
                <w:highlight w:val="none"/>
                <w:lang w:val="en-US" w:eastAsia="zh-CN" w:bidi="ar-SA"/>
              </w:rPr>
              <w:t>设备配套</w:t>
            </w:r>
            <w:r>
              <w:rPr>
                <w:rFonts w:hint="eastAsia" w:cstheme="minorBidi"/>
                <w:color w:val="auto"/>
                <w:kern w:val="2"/>
                <w:sz w:val="21"/>
                <w:szCs w:val="22"/>
                <w:highlight w:val="none"/>
                <w:lang w:val="zh-CN" w:eastAsia="zh-CN" w:bidi="ar-SA"/>
              </w:rPr>
              <w:t>等</w:t>
            </w:r>
            <w:r>
              <w:rPr>
                <w:rFonts w:hint="eastAsia" w:cstheme="minorBidi"/>
                <w:color w:val="auto"/>
                <w:kern w:val="2"/>
                <w:sz w:val="21"/>
                <w:szCs w:val="22"/>
                <w:highlight w:val="none"/>
                <w:lang w:val="en-US" w:eastAsia="zh-CN" w:bidi="ar-SA"/>
              </w:rPr>
              <w:t xml:space="preserve">整体实施思路进行综合评分； </w:t>
            </w:r>
          </w:p>
          <w:p w14:paraId="5F426AD1">
            <w:pPr>
              <w:numPr>
                <w:ilvl w:val="0"/>
                <w:numId w:val="0"/>
              </w:numPr>
              <w:spacing w:line="360" w:lineRule="auto"/>
              <w:rPr>
                <w:rFonts w:hint="eastAsia" w:asciiTheme="minorHAnsi" w:hAnsiTheme="minorHAnsi" w:eastAsiaTheme="minorEastAsia" w:cstheme="minorBidi"/>
                <w:color w:val="auto"/>
                <w:kern w:val="2"/>
                <w:sz w:val="21"/>
                <w:szCs w:val="22"/>
                <w:highlight w:val="none"/>
                <w:lang w:val="en-US" w:eastAsia="zh-CN" w:bidi="ar-SA"/>
              </w:rPr>
            </w:pPr>
            <w:r>
              <w:rPr>
                <w:rFonts w:ascii="宋体" w:hAnsi="宋体" w:eastAsia="宋体" w:cs="宋体"/>
                <w:kern w:val="0"/>
                <w:sz w:val="24"/>
                <w:szCs w:val="24"/>
                <w:lang w:val="en-US" w:eastAsia="zh-CN" w:bidi="ar"/>
              </w:rPr>
              <w:t>1、</w:t>
            </w:r>
            <w:r>
              <w:rPr>
                <w:rFonts w:hint="eastAsia" w:asciiTheme="minorHAnsi" w:hAnsiTheme="minorHAnsi" w:eastAsiaTheme="minorEastAsia" w:cstheme="minorBidi"/>
                <w:color w:val="auto"/>
                <w:kern w:val="2"/>
                <w:sz w:val="21"/>
                <w:szCs w:val="22"/>
                <w:highlight w:val="none"/>
                <w:lang w:val="en-US" w:eastAsia="zh-CN" w:bidi="ar-SA"/>
              </w:rPr>
              <w:t>方案内容全面详实、逻辑清晰、定位精准，建设思路科学合理、可行性高</w:t>
            </w:r>
            <w:r>
              <w:rPr>
                <w:rFonts w:hint="eastAsia" w:cstheme="minorBidi"/>
                <w:color w:val="auto"/>
                <w:kern w:val="2"/>
                <w:sz w:val="21"/>
                <w:szCs w:val="22"/>
                <w:highlight w:val="none"/>
                <w:lang w:val="en-US" w:eastAsia="zh-CN" w:bidi="ar-SA"/>
              </w:rPr>
              <w:t>的，</w:t>
            </w:r>
            <w:r>
              <w:rPr>
                <w:rFonts w:hint="eastAsia" w:asciiTheme="minorHAnsi" w:hAnsiTheme="minorHAnsi" w:eastAsiaTheme="minorEastAsia" w:cstheme="minorBidi"/>
                <w:color w:val="auto"/>
                <w:kern w:val="2"/>
                <w:sz w:val="21"/>
                <w:szCs w:val="22"/>
                <w:highlight w:val="none"/>
                <w:lang w:val="en-US" w:eastAsia="zh-CN" w:bidi="ar-SA"/>
              </w:rPr>
              <w:t>得15分；</w:t>
            </w:r>
          </w:p>
          <w:p w14:paraId="593772B4">
            <w:pPr>
              <w:numPr>
                <w:ilvl w:val="0"/>
                <w:numId w:val="0"/>
              </w:numPr>
              <w:spacing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2、方案内容较完善、实施流程清晰，整体思路科学合理，可行性较高，得10分；</w:t>
            </w:r>
          </w:p>
          <w:p w14:paraId="3896D1D2">
            <w:pPr>
              <w:numPr>
                <w:ilvl w:val="0"/>
                <w:numId w:val="0"/>
              </w:numPr>
              <w:spacing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3、方案内容基本完整、实施思路基本明确，可行性一般，得5分；</w:t>
            </w:r>
          </w:p>
          <w:p w14:paraId="27950EA0">
            <w:pPr>
              <w:numPr>
                <w:ilvl w:val="0"/>
                <w:numId w:val="0"/>
              </w:numPr>
              <w:spacing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 xml:space="preserve">4、 </w:t>
            </w:r>
            <w:r>
              <w:rPr>
                <w:rFonts w:hint="default" w:asciiTheme="minorHAnsi" w:hAnsiTheme="minorHAnsi" w:eastAsiaTheme="minorEastAsia" w:cstheme="minorBidi"/>
                <w:kern w:val="2"/>
                <w:sz w:val="21"/>
                <w:szCs w:val="22"/>
                <w:highlight w:val="none"/>
                <w:lang w:val="en-US" w:eastAsia="zh-CN" w:bidi="ar-SA"/>
              </w:rPr>
              <w:t>未提供不得分。</w:t>
            </w:r>
          </w:p>
        </w:tc>
      </w:tr>
      <w:tr w14:paraId="286F32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9" w:type="dxa"/>
            <w:vMerge w:val="continue"/>
            <w:tcBorders>
              <w:right w:val="single" w:color="auto" w:sz="4" w:space="0"/>
            </w:tcBorders>
            <w:noWrap w:val="0"/>
            <w:vAlign w:val="center"/>
          </w:tcPr>
          <w:p w14:paraId="538805C8">
            <w:pPr>
              <w:spacing w:line="440" w:lineRule="exact"/>
              <w:jc w:val="center"/>
              <w:rPr>
                <w:rFonts w:hint="eastAsia" w:ascii="宋体" w:hAnsi="宋体" w:eastAsia="宋体" w:cs="Times New Roman"/>
                <w:color w:val="auto"/>
                <w:highlight w:val="none"/>
              </w:rPr>
            </w:pP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6E1927CC">
            <w:pPr>
              <w:pStyle w:val="27"/>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2、人员安排计划(0-5分)</w:t>
            </w:r>
          </w:p>
        </w:tc>
        <w:tc>
          <w:tcPr>
            <w:tcW w:w="8482" w:type="dxa"/>
            <w:tcBorders>
              <w:top w:val="single" w:color="auto" w:sz="4" w:space="0"/>
              <w:left w:val="single" w:color="auto" w:sz="4" w:space="0"/>
              <w:right w:val="single" w:color="auto" w:sz="4" w:space="0"/>
            </w:tcBorders>
            <w:shd w:val="clear" w:color="auto" w:fill="FFFFFF" w:themeFill="background1"/>
            <w:noWrap w:val="0"/>
            <w:vAlign w:val="center"/>
          </w:tcPr>
          <w:p w14:paraId="29C88BBF">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根据项目团队组织机构搭建、核心岗位配置、专业人员分工、人员保障机制综合评分：</w:t>
            </w:r>
          </w:p>
          <w:p w14:paraId="22B09D43">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1、团队架构完整、人员配备科学、专业覆盖齐全，岗位分工清晰、人员安排合理，完全适配项目全周期实施需求，得5分；</w:t>
            </w:r>
          </w:p>
          <w:p w14:paraId="50936635">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2、团队架构、人员配备基本科学，专业岗位基本齐全，分工明确，可满足项目实施需求，得3分；</w:t>
            </w:r>
          </w:p>
          <w:p w14:paraId="0C13E306">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rPr>
                <w:rFonts w:hint="default"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3、人员配备不够科学、专业岗位存在缺失，分工不够清晰，勉强适配项目基础实施，得1分;</w:t>
            </w:r>
          </w:p>
          <w:p w14:paraId="26E23756">
            <w:pPr>
              <w:pStyle w:val="27"/>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asciiTheme="minorHAnsi" w:hAnsiTheme="minorHAnsi" w:eastAsiaTheme="minorEastAsia" w:cstheme="minorBidi"/>
                <w:color w:val="auto"/>
                <w:kern w:val="2"/>
                <w:sz w:val="21"/>
                <w:szCs w:val="22"/>
                <w:highlight w:val="none"/>
                <w:lang w:val="en-US" w:eastAsia="zh-CN" w:bidi="ar-SA"/>
              </w:rPr>
              <w:t>4、</w:t>
            </w:r>
            <w:r>
              <w:rPr>
                <w:rFonts w:hint="default" w:asciiTheme="minorHAnsi" w:hAnsiTheme="minorHAnsi" w:eastAsiaTheme="minorEastAsia" w:cstheme="minorBidi"/>
                <w:kern w:val="2"/>
                <w:sz w:val="21"/>
                <w:szCs w:val="22"/>
                <w:highlight w:val="none"/>
                <w:lang w:val="en-US" w:eastAsia="zh-CN" w:bidi="ar-SA"/>
              </w:rPr>
              <w:t>未提供不得分。</w:t>
            </w:r>
          </w:p>
        </w:tc>
      </w:tr>
      <w:tr w14:paraId="1B862A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9" w:type="dxa"/>
            <w:vMerge w:val="continue"/>
            <w:tcBorders>
              <w:right w:val="single" w:color="auto" w:sz="4" w:space="0"/>
            </w:tcBorders>
            <w:noWrap w:val="0"/>
            <w:vAlign w:val="center"/>
          </w:tcPr>
          <w:p w14:paraId="66EB1882">
            <w:pPr>
              <w:spacing w:line="440" w:lineRule="exact"/>
              <w:jc w:val="center"/>
              <w:rPr>
                <w:rFonts w:hint="eastAsia" w:ascii="宋体" w:hAnsi="宋体" w:eastAsia="宋体" w:cs="Times New Roman"/>
                <w:color w:val="auto"/>
                <w:highlight w:val="none"/>
              </w:rPr>
            </w:pP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60EE9BB0">
            <w:pPr>
              <w:numPr>
                <w:ilvl w:val="0"/>
                <w:numId w:val="0"/>
              </w:numPr>
              <w:spacing w:line="360" w:lineRule="auto"/>
              <w:rPr>
                <w:rFonts w:hint="eastAsia"/>
                <w:highlight w:val="none"/>
                <w:lang w:val="en-US" w:eastAsia="zh-CN"/>
              </w:rPr>
            </w:pPr>
            <w:r>
              <w:rPr>
                <w:rFonts w:hint="eastAsia"/>
                <w:lang w:val="en-US" w:eastAsia="zh-CN"/>
              </w:rPr>
              <w:t>3、</w:t>
            </w:r>
            <w:r>
              <w:rPr>
                <w:rFonts w:hint="eastAsia"/>
              </w:rPr>
              <w:t>工作进度计划与保证措施（</w:t>
            </w:r>
            <w:r>
              <w:rPr>
                <w:rFonts w:hint="eastAsia"/>
                <w:lang w:val="en-US" w:eastAsia="zh-CN"/>
              </w:rPr>
              <w:t>0-5</w:t>
            </w:r>
            <w:r>
              <w:rPr>
                <w:rFonts w:hint="eastAsia"/>
              </w:rPr>
              <w:t>分）</w:t>
            </w:r>
          </w:p>
        </w:tc>
        <w:tc>
          <w:tcPr>
            <w:tcW w:w="8482" w:type="dxa"/>
            <w:tcBorders>
              <w:top w:val="single" w:color="auto" w:sz="4" w:space="0"/>
              <w:left w:val="single" w:color="auto" w:sz="4" w:space="0"/>
              <w:right w:val="single" w:color="auto" w:sz="4" w:space="0"/>
            </w:tcBorders>
            <w:shd w:val="clear" w:color="auto" w:fill="FFFFFF" w:themeFill="background1"/>
            <w:noWrap w:val="0"/>
            <w:vAlign w:val="center"/>
          </w:tcPr>
          <w:p w14:paraId="416FC994">
            <w:pPr>
              <w:numPr>
                <w:ilvl w:val="0"/>
                <w:numId w:val="0"/>
              </w:numPr>
              <w:spacing w:line="360" w:lineRule="auto"/>
              <w:rPr>
                <w:rFonts w:hint="eastAsia"/>
              </w:rPr>
            </w:pPr>
            <w:r>
              <w:rPr>
                <w:rFonts w:hint="eastAsia"/>
              </w:rPr>
              <w:t>根据</w:t>
            </w:r>
            <w:r>
              <w:rPr>
                <w:rFonts w:hint="eastAsia"/>
                <w:lang w:val="en-US" w:eastAsia="zh-CN"/>
              </w:rPr>
              <w:t>投标人工作</w:t>
            </w:r>
            <w:r>
              <w:rPr>
                <w:rFonts w:hint="eastAsia"/>
              </w:rPr>
              <w:t>进度计划的合理性、可行性，各环节衔接的有序性，保障进度实施具体措施的科学性、合理性进行综合评分：</w:t>
            </w:r>
          </w:p>
          <w:p w14:paraId="544C24D3">
            <w:pPr>
              <w:numPr>
                <w:ilvl w:val="0"/>
                <w:numId w:val="3"/>
              </w:numPr>
              <w:spacing w:line="360" w:lineRule="auto"/>
              <w:rPr>
                <w:rFonts w:hint="eastAsia"/>
              </w:rPr>
            </w:pPr>
            <w:r>
              <w:rPr>
                <w:rFonts w:hint="eastAsia"/>
              </w:rPr>
              <w:t>项目进度计划及保证措施科学、合理、可行，完全满足项目进度的</w:t>
            </w:r>
            <w:r>
              <w:rPr>
                <w:rFonts w:hint="eastAsia"/>
                <w:lang w:eastAsia="zh-CN"/>
              </w:rPr>
              <w:t>，</w:t>
            </w:r>
            <w:r>
              <w:rPr>
                <w:rFonts w:hint="eastAsia"/>
              </w:rPr>
              <w:t>得</w:t>
            </w:r>
            <w:r>
              <w:rPr>
                <w:rFonts w:hint="eastAsia"/>
                <w:lang w:val="en-US" w:eastAsia="zh-CN"/>
              </w:rPr>
              <w:t>5</w:t>
            </w:r>
            <w:r>
              <w:rPr>
                <w:rFonts w:hint="eastAsia"/>
              </w:rPr>
              <w:t xml:space="preserve"> 分；</w:t>
            </w:r>
          </w:p>
          <w:p w14:paraId="07A038FC">
            <w:pPr>
              <w:numPr>
                <w:ilvl w:val="0"/>
                <w:numId w:val="3"/>
              </w:numPr>
              <w:spacing w:line="360" w:lineRule="auto"/>
              <w:ind w:left="0" w:leftChars="0" w:firstLine="0" w:firstLineChars="0"/>
              <w:rPr>
                <w:rFonts w:hint="eastAsia"/>
              </w:rPr>
            </w:pPr>
            <w:r>
              <w:rPr>
                <w:rFonts w:hint="eastAsia"/>
              </w:rPr>
              <w:t>项目进度计划及保证措施科学、合理、</w:t>
            </w:r>
            <w:r>
              <w:rPr>
                <w:rFonts w:hint="eastAsia"/>
                <w:lang w:val="en-US" w:eastAsia="zh-CN"/>
              </w:rPr>
              <w:t>基本</w:t>
            </w:r>
            <w:r>
              <w:rPr>
                <w:rFonts w:hint="eastAsia"/>
              </w:rPr>
              <w:t>满足项目</w:t>
            </w:r>
            <w:r>
              <w:rPr>
                <w:rFonts w:hint="eastAsia"/>
                <w:lang w:val="en-US" w:eastAsia="zh-CN"/>
              </w:rPr>
              <w:t>进度的，</w:t>
            </w:r>
            <w:r>
              <w:rPr>
                <w:rFonts w:hint="eastAsia"/>
              </w:rPr>
              <w:t>得</w:t>
            </w:r>
            <w:r>
              <w:rPr>
                <w:rFonts w:hint="eastAsia"/>
                <w:lang w:val="en-US" w:eastAsia="zh-CN"/>
              </w:rPr>
              <w:t>3</w:t>
            </w:r>
            <w:r>
              <w:rPr>
                <w:rFonts w:hint="eastAsia"/>
              </w:rPr>
              <w:t xml:space="preserve"> 分</w:t>
            </w:r>
          </w:p>
          <w:p w14:paraId="312D5D4A">
            <w:pPr>
              <w:numPr>
                <w:ilvl w:val="0"/>
                <w:numId w:val="3"/>
              </w:numPr>
              <w:spacing w:line="360" w:lineRule="auto"/>
              <w:ind w:left="0" w:leftChars="0" w:firstLine="0" w:firstLineChars="0"/>
              <w:rPr>
                <w:rFonts w:hint="eastAsia" w:asciiTheme="minorHAnsi" w:hAnsiTheme="minorHAnsi" w:eastAsiaTheme="minorEastAsia" w:cstheme="minorBidi"/>
                <w:color w:val="auto"/>
                <w:kern w:val="2"/>
                <w:sz w:val="21"/>
                <w:szCs w:val="22"/>
                <w:highlight w:val="none"/>
                <w:lang w:val="en-US" w:eastAsia="zh-CN" w:bidi="ar-SA"/>
              </w:rPr>
            </w:pPr>
            <w:r>
              <w:rPr>
                <w:rFonts w:hint="eastAsia"/>
              </w:rPr>
              <w:t>进度计划及</w:t>
            </w:r>
            <w:r>
              <w:rPr>
                <w:rFonts w:hint="eastAsia"/>
                <w:lang w:val="en-US" w:eastAsia="zh-CN"/>
              </w:rPr>
              <w:t>保证</w:t>
            </w:r>
            <w:r>
              <w:rPr>
                <w:rFonts w:hint="eastAsia"/>
              </w:rPr>
              <w:t>措施内容不详尽、不全面的</w:t>
            </w:r>
            <w:r>
              <w:rPr>
                <w:rFonts w:hint="eastAsia"/>
                <w:lang w:eastAsia="zh-CN"/>
              </w:rPr>
              <w:t>，</w:t>
            </w:r>
            <w:r>
              <w:rPr>
                <w:rFonts w:hint="eastAsia"/>
              </w:rPr>
              <w:t>得</w:t>
            </w:r>
            <w:r>
              <w:rPr>
                <w:rFonts w:hint="eastAsia"/>
                <w:lang w:val="en-US" w:eastAsia="zh-CN"/>
              </w:rPr>
              <w:t>1</w:t>
            </w:r>
            <w:r>
              <w:rPr>
                <w:rFonts w:hint="eastAsia"/>
              </w:rPr>
              <w:t xml:space="preserve"> 分；</w:t>
            </w:r>
          </w:p>
          <w:p w14:paraId="1BC3853B">
            <w:pPr>
              <w:numPr>
                <w:ilvl w:val="0"/>
                <w:numId w:val="3"/>
              </w:numPr>
              <w:spacing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rPr>
              <w:t>未提供不得分。</w:t>
            </w:r>
          </w:p>
        </w:tc>
      </w:tr>
      <w:tr w14:paraId="775CB6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99" w:type="dxa"/>
            <w:vMerge w:val="continue"/>
            <w:tcBorders>
              <w:right w:val="single" w:color="auto" w:sz="4" w:space="0"/>
            </w:tcBorders>
            <w:noWrap w:val="0"/>
            <w:vAlign w:val="center"/>
          </w:tcPr>
          <w:p w14:paraId="62B49419">
            <w:pPr>
              <w:spacing w:line="440" w:lineRule="exact"/>
              <w:jc w:val="center"/>
              <w:rPr>
                <w:rFonts w:hint="eastAsia" w:ascii="宋体" w:hAnsi="宋体" w:eastAsia="宋体" w:cs="Times New Roman"/>
                <w:color w:val="auto"/>
                <w:highlight w:val="none"/>
              </w:rPr>
            </w:pPr>
          </w:p>
        </w:tc>
        <w:tc>
          <w:tcPr>
            <w:tcW w:w="1440" w:type="dxa"/>
            <w:tcBorders>
              <w:top w:val="single" w:color="auto" w:sz="4" w:space="0"/>
              <w:left w:val="single" w:color="auto" w:sz="4" w:space="0"/>
              <w:right w:val="single" w:color="auto" w:sz="4" w:space="0"/>
            </w:tcBorders>
            <w:shd w:val="clear" w:color="auto" w:fill="FFFFFF" w:themeFill="background1"/>
            <w:noWrap w:val="0"/>
            <w:vAlign w:val="center"/>
          </w:tcPr>
          <w:p w14:paraId="2702F1AD">
            <w:pPr>
              <w:numPr>
                <w:ilvl w:val="0"/>
                <w:numId w:val="0"/>
              </w:numPr>
              <w:spacing w:line="360" w:lineRule="auto"/>
              <w:rPr>
                <w:rFonts w:hint="eastAsia" w:ascii="宋体" w:hAnsi="宋体" w:eastAsia="宋体" w:cs="宋体"/>
                <w:color w:val="000000"/>
                <w:kern w:val="0"/>
                <w:sz w:val="20"/>
                <w:szCs w:val="20"/>
                <w:lang w:val="en-US" w:eastAsia="zh-CN" w:bidi="ar"/>
              </w:rPr>
            </w:pPr>
          </w:p>
          <w:p w14:paraId="228027F9">
            <w:pPr>
              <w:numPr>
                <w:ilvl w:val="0"/>
                <w:numId w:val="0"/>
              </w:numPr>
              <w:spacing w:line="360" w:lineRule="auto"/>
              <w:rPr>
                <w:rFonts w:hint="eastAsia"/>
              </w:rPr>
            </w:pPr>
            <w:r>
              <w:rPr>
                <w:rFonts w:hint="eastAsia"/>
                <w:lang w:val="en-US" w:eastAsia="zh-CN"/>
              </w:rPr>
              <w:t>4、质量保证措施（0-6分）</w:t>
            </w:r>
          </w:p>
          <w:p w14:paraId="6D5C69BB">
            <w:pPr>
              <w:numPr>
                <w:ilvl w:val="0"/>
                <w:numId w:val="0"/>
              </w:numPr>
              <w:spacing w:line="360" w:lineRule="auto"/>
              <w:rPr>
                <w:rFonts w:hint="eastAsia"/>
                <w:highlight w:val="none"/>
                <w:lang w:val="en-US" w:eastAsia="zh-CN"/>
              </w:rPr>
            </w:pPr>
          </w:p>
        </w:tc>
        <w:tc>
          <w:tcPr>
            <w:tcW w:w="8482" w:type="dxa"/>
            <w:tcBorders>
              <w:top w:val="single" w:color="auto" w:sz="4" w:space="0"/>
              <w:left w:val="single" w:color="auto" w:sz="4" w:space="0"/>
              <w:right w:val="single" w:color="auto" w:sz="4" w:space="0"/>
            </w:tcBorders>
            <w:shd w:val="clear" w:color="auto" w:fill="FFFFFF" w:themeFill="background1"/>
            <w:noWrap w:val="0"/>
            <w:vAlign w:val="center"/>
          </w:tcPr>
          <w:p w14:paraId="5C00D447">
            <w:pPr>
              <w:numPr>
                <w:ilvl w:val="0"/>
                <w:numId w:val="0"/>
              </w:numPr>
              <w:spacing w:line="360" w:lineRule="auto"/>
              <w:rPr>
                <w:rFonts w:hint="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根据投标人针对本项目所投的产品质量保障措施进行评分，包含但不限于质量保障体系、系统平台质量保障措施、监测设备质量保障措施、项目应急质量保障措施四大核心内容：</w:t>
            </w:r>
          </w:p>
          <w:p w14:paraId="22532F8C">
            <w:pPr>
              <w:numPr>
                <w:ilvl w:val="0"/>
                <w:numId w:val="0"/>
              </w:numPr>
              <w:spacing w:line="360" w:lineRule="auto"/>
              <w:rPr>
                <w:rFonts w:hint="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1、各项内容全面合理，可行性强，对本项目特点针对性强，完全符合采购需求的，得6分；</w:t>
            </w:r>
          </w:p>
          <w:p w14:paraId="111449B6">
            <w:pPr>
              <w:numPr>
                <w:ilvl w:val="0"/>
                <w:numId w:val="0"/>
              </w:numPr>
              <w:spacing w:line="360" w:lineRule="auto"/>
              <w:rPr>
                <w:rFonts w:hint="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2、各项内容较全面合理，可行，对本项目特点有针对性，基本符合采购需求的，得4分；</w:t>
            </w:r>
          </w:p>
          <w:p w14:paraId="6E013FEA">
            <w:pPr>
              <w:numPr>
                <w:ilvl w:val="0"/>
                <w:numId w:val="0"/>
              </w:numPr>
              <w:spacing w:line="360" w:lineRule="auto"/>
              <w:rPr>
                <w:rFonts w:hint="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3、各项内容不全面，存在欠缺，勉强符合需求的，得2分；</w:t>
            </w:r>
          </w:p>
          <w:p w14:paraId="2A886FF6">
            <w:pPr>
              <w:numPr>
                <w:ilvl w:val="0"/>
                <w:numId w:val="0"/>
              </w:numPr>
              <w:spacing w:line="360" w:lineRule="auto"/>
              <w:rPr>
                <w:rFonts w:hint="eastAsia" w:asciiTheme="minorHAnsi" w:hAnsiTheme="minorHAnsi" w:eastAsiaTheme="minorEastAsia" w:cstheme="minorBidi"/>
                <w:color w:val="auto"/>
                <w:kern w:val="2"/>
                <w:sz w:val="21"/>
                <w:szCs w:val="22"/>
                <w:highlight w:val="none"/>
                <w:lang w:val="en-US" w:eastAsia="zh-CN" w:bidi="ar-SA"/>
              </w:rPr>
            </w:pPr>
            <w:r>
              <w:rPr>
                <w:rFonts w:hint="eastAsia" w:cstheme="minorBidi"/>
                <w:color w:val="auto"/>
                <w:kern w:val="2"/>
                <w:sz w:val="21"/>
                <w:szCs w:val="22"/>
                <w:highlight w:val="none"/>
                <w:lang w:val="en-US" w:eastAsia="zh-CN" w:bidi="ar-SA"/>
              </w:rPr>
              <w:t>4</w:t>
            </w:r>
            <w:r>
              <w:rPr>
                <w:rFonts w:hint="eastAsia" w:asciiTheme="minorHAnsi" w:hAnsiTheme="minorHAnsi" w:eastAsiaTheme="minorEastAsia" w:cstheme="minorBidi"/>
                <w:color w:val="auto"/>
                <w:kern w:val="2"/>
                <w:sz w:val="21"/>
                <w:szCs w:val="22"/>
                <w:highlight w:val="none"/>
                <w:lang w:val="en-US" w:eastAsia="zh-CN" w:bidi="ar-SA"/>
              </w:rPr>
              <w:t>、</w:t>
            </w:r>
            <w:r>
              <w:rPr>
                <w:rFonts w:hint="default" w:asciiTheme="minorHAnsi" w:hAnsiTheme="minorHAnsi" w:eastAsiaTheme="minorEastAsia" w:cstheme="minorBidi"/>
                <w:kern w:val="2"/>
                <w:sz w:val="21"/>
                <w:szCs w:val="22"/>
                <w:highlight w:val="none"/>
                <w:lang w:val="en-US" w:eastAsia="zh-CN" w:bidi="ar-SA"/>
              </w:rPr>
              <w:t>未提供不得分。</w:t>
            </w:r>
          </w:p>
        </w:tc>
      </w:tr>
      <w:tr w14:paraId="16B032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999" w:type="dxa"/>
            <w:vMerge w:val="continue"/>
            <w:tcBorders>
              <w:right w:val="single" w:color="auto" w:sz="4" w:space="0"/>
            </w:tcBorders>
            <w:noWrap w:val="0"/>
            <w:vAlign w:val="center"/>
          </w:tcPr>
          <w:p w14:paraId="392AA16A">
            <w:pPr>
              <w:spacing w:line="440" w:lineRule="exact"/>
              <w:jc w:val="center"/>
              <w:rPr>
                <w:rFonts w:hint="eastAsia" w:ascii="宋体" w:hAnsi="宋体" w:eastAsia="宋体" w:cs="Times New Roman"/>
                <w:color w:val="auto"/>
                <w:highlight w:val="none"/>
              </w:rPr>
            </w:pPr>
          </w:p>
        </w:tc>
        <w:tc>
          <w:tcPr>
            <w:tcW w:w="1440" w:type="dxa"/>
            <w:tcBorders>
              <w:top w:val="single" w:color="auto" w:sz="4" w:space="0"/>
              <w:left w:val="single" w:color="auto" w:sz="4" w:space="0"/>
              <w:right w:val="single" w:color="auto" w:sz="4" w:space="0"/>
            </w:tcBorders>
            <w:noWrap w:val="0"/>
            <w:vAlign w:val="center"/>
          </w:tcPr>
          <w:p w14:paraId="5CEDF0B6">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5、</w:t>
            </w:r>
            <w:r>
              <w:rPr>
                <w:rFonts w:hint="eastAsia" w:asciiTheme="minorHAnsi" w:hAnsiTheme="minorHAnsi" w:eastAsiaTheme="minorEastAsia" w:cstheme="minorBidi"/>
                <w:kern w:val="2"/>
                <w:sz w:val="21"/>
                <w:szCs w:val="22"/>
                <w:highlight w:val="none"/>
                <w:lang w:val="en-US" w:eastAsia="zh-CN" w:bidi="ar-SA"/>
              </w:rPr>
              <w:t>培训方案（0-</w:t>
            </w:r>
            <w:r>
              <w:rPr>
                <w:rFonts w:hint="eastAsia" w:cstheme="minorBidi"/>
                <w:kern w:val="2"/>
                <w:sz w:val="21"/>
                <w:szCs w:val="22"/>
                <w:highlight w:val="none"/>
                <w:lang w:val="en-US" w:eastAsia="zh-CN" w:bidi="ar-SA"/>
              </w:rPr>
              <w:t>5</w:t>
            </w:r>
            <w:r>
              <w:rPr>
                <w:rFonts w:hint="eastAsia" w:asciiTheme="minorHAnsi" w:hAnsiTheme="minorHAnsi" w:eastAsiaTheme="minorEastAsia" w:cstheme="minorBidi"/>
                <w:kern w:val="2"/>
                <w:sz w:val="21"/>
                <w:szCs w:val="22"/>
                <w:highlight w:val="none"/>
                <w:lang w:val="en-US" w:eastAsia="zh-CN" w:bidi="ar-SA"/>
              </w:rPr>
              <w:t>分）</w:t>
            </w:r>
          </w:p>
        </w:tc>
        <w:tc>
          <w:tcPr>
            <w:tcW w:w="8482" w:type="dxa"/>
            <w:tcBorders>
              <w:top w:val="single" w:color="auto" w:sz="4" w:space="0"/>
              <w:left w:val="single" w:color="auto" w:sz="4" w:space="0"/>
              <w:right w:val="single" w:color="auto" w:sz="4" w:space="0"/>
            </w:tcBorders>
            <w:noWrap w:val="0"/>
            <w:vAlign w:val="center"/>
          </w:tcPr>
          <w:p w14:paraId="1B70D749">
            <w:pPr>
              <w:numPr>
                <w:ilvl w:val="0"/>
                <w:numId w:val="0"/>
              </w:numPr>
              <w:spacing w:line="360" w:lineRule="auto"/>
              <w:rPr>
                <w:rFonts w:hint="eastAsia" w:asciiTheme="minorHAnsi" w:hAnsiTheme="minorHAnsi" w:eastAsiaTheme="minorEastAsia" w:cstheme="minorBidi"/>
                <w:color w:val="000000" w:themeColor="text1"/>
                <w:kern w:val="2"/>
                <w:sz w:val="21"/>
                <w:szCs w:val="22"/>
                <w:highlight w:val="none"/>
                <w:lang w:val="en-US" w:eastAsia="zh-CN" w:bidi="ar-SA"/>
                <w14:textFill>
                  <w14:solidFill>
                    <w14:schemeClr w14:val="tx1"/>
                  </w14:solidFill>
                </w14:textFill>
              </w:rPr>
            </w:pPr>
            <w:r>
              <w:rPr>
                <w:rFonts w:hint="eastAsia" w:asciiTheme="minorHAnsi" w:hAnsiTheme="minorHAnsi" w:eastAsiaTheme="minorEastAsia" w:cstheme="minorBidi"/>
                <w:color w:val="000000" w:themeColor="text1"/>
                <w:kern w:val="2"/>
                <w:sz w:val="21"/>
                <w:szCs w:val="22"/>
                <w:highlight w:val="none"/>
                <w:lang w:val="en-US" w:eastAsia="zh-CN" w:bidi="ar-SA"/>
                <w14:textFill>
                  <w14:solidFill>
                    <w14:schemeClr w14:val="tx1"/>
                  </w14:solidFill>
                </w14:textFill>
              </w:rPr>
              <w:t>提供现场技术培训，保证使用人员能够正确操作、使用各种功能，并根据实际需求进行技术培训的具体措施、方案</w:t>
            </w:r>
            <w:r>
              <w:rPr>
                <w:rFonts w:hint="eastAsia" w:cstheme="minorBidi"/>
                <w:color w:val="000000" w:themeColor="text1"/>
                <w:kern w:val="2"/>
                <w:sz w:val="21"/>
                <w:szCs w:val="22"/>
                <w:highlight w:val="none"/>
                <w:lang w:val="en-US" w:eastAsia="zh-CN" w:bidi="ar-SA"/>
                <w14:textFill>
                  <w14:solidFill>
                    <w14:schemeClr w14:val="tx1"/>
                  </w14:solidFill>
                </w14:textFill>
              </w:rPr>
              <w:t>；</w:t>
            </w:r>
          </w:p>
          <w:p w14:paraId="62B6A96B">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asciiTheme="minorHAnsi" w:hAnsiTheme="minorHAnsi" w:eastAsiaTheme="minorEastAsia" w:cstheme="minorBidi"/>
                <w:kern w:val="2"/>
                <w:sz w:val="21"/>
                <w:szCs w:val="22"/>
                <w:highlight w:val="none"/>
                <w:lang w:val="en-US" w:eastAsia="zh-CN" w:bidi="ar-SA"/>
              </w:rPr>
              <w:t>1、培训方案内容详实完整、培训计划清晰，针对性强</w:t>
            </w:r>
            <w:r>
              <w:rPr>
                <w:rFonts w:hint="eastAsia" w:cstheme="minorBidi"/>
                <w:kern w:val="2"/>
                <w:sz w:val="21"/>
                <w:szCs w:val="22"/>
                <w:highlight w:val="none"/>
                <w:lang w:val="en-US" w:eastAsia="zh-CN" w:bidi="ar-SA"/>
              </w:rPr>
              <w:t>的，</w:t>
            </w:r>
            <w:r>
              <w:rPr>
                <w:rFonts w:hint="eastAsia" w:asciiTheme="minorHAnsi" w:hAnsiTheme="minorHAnsi" w:eastAsiaTheme="minorEastAsia" w:cstheme="minorBidi"/>
                <w:kern w:val="2"/>
                <w:sz w:val="21"/>
                <w:szCs w:val="22"/>
                <w:highlight w:val="none"/>
                <w:lang w:val="en-US" w:eastAsia="zh-CN" w:bidi="ar-SA"/>
              </w:rPr>
              <w:t>得</w:t>
            </w:r>
            <w:r>
              <w:rPr>
                <w:rFonts w:hint="eastAsia" w:cstheme="minorBidi"/>
                <w:kern w:val="2"/>
                <w:sz w:val="21"/>
                <w:szCs w:val="22"/>
                <w:highlight w:val="none"/>
                <w:lang w:val="en-US" w:eastAsia="zh-CN" w:bidi="ar-SA"/>
              </w:rPr>
              <w:t>5</w:t>
            </w:r>
            <w:r>
              <w:rPr>
                <w:rFonts w:hint="eastAsia" w:asciiTheme="minorHAnsi" w:hAnsiTheme="minorHAnsi" w:eastAsiaTheme="minorEastAsia" w:cstheme="minorBidi"/>
                <w:kern w:val="2"/>
                <w:sz w:val="21"/>
                <w:szCs w:val="22"/>
                <w:highlight w:val="none"/>
                <w:lang w:val="en-US" w:eastAsia="zh-CN" w:bidi="ar-SA"/>
              </w:rPr>
              <w:t>分；</w:t>
            </w:r>
          </w:p>
          <w:p w14:paraId="19A4A550">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asciiTheme="minorHAnsi" w:hAnsiTheme="minorHAnsi" w:eastAsiaTheme="minorEastAsia" w:cstheme="minorBidi"/>
                <w:kern w:val="2"/>
                <w:sz w:val="21"/>
                <w:szCs w:val="22"/>
                <w:highlight w:val="none"/>
                <w:lang w:val="en-US" w:eastAsia="zh-CN" w:bidi="ar-SA"/>
              </w:rPr>
              <w:t>2、培训内容详实、方案基本完整，针对性较强</w:t>
            </w:r>
            <w:r>
              <w:rPr>
                <w:rFonts w:hint="eastAsia" w:cstheme="minorBidi"/>
                <w:kern w:val="2"/>
                <w:sz w:val="21"/>
                <w:szCs w:val="22"/>
                <w:highlight w:val="none"/>
                <w:lang w:val="en-US" w:eastAsia="zh-CN" w:bidi="ar-SA"/>
              </w:rPr>
              <w:t>的，</w:t>
            </w:r>
            <w:r>
              <w:rPr>
                <w:rFonts w:hint="eastAsia" w:asciiTheme="minorHAnsi" w:hAnsiTheme="minorHAnsi" w:eastAsiaTheme="minorEastAsia" w:cstheme="minorBidi"/>
                <w:kern w:val="2"/>
                <w:sz w:val="21"/>
                <w:szCs w:val="22"/>
                <w:highlight w:val="none"/>
                <w:lang w:val="en-US" w:eastAsia="zh-CN" w:bidi="ar-SA"/>
              </w:rPr>
              <w:t>得</w:t>
            </w:r>
            <w:r>
              <w:rPr>
                <w:rFonts w:hint="eastAsia" w:cstheme="minorBidi"/>
                <w:kern w:val="2"/>
                <w:sz w:val="21"/>
                <w:szCs w:val="22"/>
                <w:highlight w:val="none"/>
                <w:lang w:val="en-US" w:eastAsia="zh-CN" w:bidi="ar-SA"/>
              </w:rPr>
              <w:t>3</w:t>
            </w:r>
            <w:r>
              <w:rPr>
                <w:rFonts w:hint="eastAsia" w:asciiTheme="minorHAnsi" w:hAnsiTheme="minorHAnsi" w:eastAsiaTheme="minorEastAsia" w:cstheme="minorBidi"/>
                <w:kern w:val="2"/>
                <w:sz w:val="21"/>
                <w:szCs w:val="22"/>
                <w:highlight w:val="none"/>
                <w:lang w:val="en-US" w:eastAsia="zh-CN" w:bidi="ar-SA"/>
              </w:rPr>
              <w:t>分；</w:t>
            </w:r>
          </w:p>
          <w:p w14:paraId="772DB12D">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asciiTheme="minorHAnsi" w:hAnsiTheme="minorHAnsi" w:eastAsiaTheme="minorEastAsia" w:cstheme="minorBidi"/>
                <w:kern w:val="2"/>
                <w:sz w:val="21"/>
                <w:szCs w:val="22"/>
                <w:highlight w:val="none"/>
                <w:lang w:val="en-US" w:eastAsia="zh-CN" w:bidi="ar-SA"/>
              </w:rPr>
              <w:t>3、培训内容不完整</w:t>
            </w:r>
            <w:r>
              <w:rPr>
                <w:rFonts w:hint="eastAsia" w:cstheme="minorBidi"/>
                <w:kern w:val="2"/>
                <w:sz w:val="21"/>
                <w:szCs w:val="22"/>
                <w:highlight w:val="none"/>
                <w:lang w:val="en-US" w:eastAsia="zh-CN" w:bidi="ar-SA"/>
              </w:rPr>
              <w:t>、</w:t>
            </w:r>
            <w:r>
              <w:rPr>
                <w:rFonts w:hint="eastAsia" w:asciiTheme="minorHAnsi" w:hAnsiTheme="minorHAnsi" w:eastAsiaTheme="minorEastAsia" w:cstheme="minorBidi"/>
                <w:kern w:val="2"/>
                <w:sz w:val="21"/>
                <w:szCs w:val="22"/>
                <w:highlight w:val="none"/>
                <w:lang w:val="en-US" w:eastAsia="zh-CN" w:bidi="ar-SA"/>
              </w:rPr>
              <w:t>针对性</w:t>
            </w:r>
            <w:r>
              <w:rPr>
                <w:rFonts w:hint="eastAsia" w:cstheme="minorBidi"/>
                <w:kern w:val="2"/>
                <w:sz w:val="21"/>
                <w:szCs w:val="22"/>
                <w:highlight w:val="none"/>
                <w:lang w:val="en-US" w:eastAsia="zh-CN" w:bidi="ar-SA"/>
              </w:rPr>
              <w:t>较差的，</w:t>
            </w:r>
            <w:r>
              <w:rPr>
                <w:rFonts w:hint="eastAsia" w:asciiTheme="minorHAnsi" w:hAnsiTheme="minorHAnsi" w:eastAsiaTheme="minorEastAsia" w:cstheme="minorBidi"/>
                <w:kern w:val="2"/>
                <w:sz w:val="21"/>
                <w:szCs w:val="22"/>
                <w:highlight w:val="none"/>
                <w:lang w:val="en-US" w:eastAsia="zh-CN" w:bidi="ar-SA"/>
              </w:rPr>
              <w:t xml:space="preserve">得1分 </w:t>
            </w:r>
          </w:p>
          <w:p w14:paraId="33C305A9">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4</w:t>
            </w:r>
            <w:r>
              <w:rPr>
                <w:rFonts w:hint="eastAsia" w:asciiTheme="minorHAnsi" w:hAnsiTheme="minorHAnsi" w:eastAsiaTheme="minorEastAsia" w:cstheme="minorBidi"/>
                <w:kern w:val="2"/>
                <w:sz w:val="21"/>
                <w:szCs w:val="22"/>
                <w:highlight w:val="none"/>
                <w:lang w:val="en-US" w:eastAsia="zh-CN" w:bidi="ar-SA"/>
              </w:rPr>
              <w:t>、</w:t>
            </w:r>
            <w:r>
              <w:rPr>
                <w:rFonts w:hint="default" w:asciiTheme="minorHAnsi" w:hAnsiTheme="minorHAnsi" w:eastAsiaTheme="minorEastAsia" w:cstheme="minorBidi"/>
                <w:kern w:val="2"/>
                <w:sz w:val="21"/>
                <w:szCs w:val="22"/>
                <w:highlight w:val="none"/>
                <w:lang w:val="en-US" w:eastAsia="zh-CN" w:bidi="ar-SA"/>
              </w:rPr>
              <w:t>未提供不得分。</w:t>
            </w:r>
          </w:p>
        </w:tc>
      </w:tr>
      <w:tr w14:paraId="2DB975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999" w:type="dxa"/>
            <w:vMerge w:val="continue"/>
            <w:tcBorders>
              <w:right w:val="single" w:color="auto" w:sz="4" w:space="0"/>
            </w:tcBorders>
            <w:noWrap w:val="0"/>
            <w:vAlign w:val="center"/>
          </w:tcPr>
          <w:p w14:paraId="2CE03E3C">
            <w:pPr>
              <w:spacing w:line="440" w:lineRule="exact"/>
              <w:jc w:val="center"/>
              <w:rPr>
                <w:rFonts w:hint="eastAsia" w:ascii="宋体" w:hAnsi="宋体" w:eastAsia="宋体" w:cs="Times New Roman"/>
                <w:color w:val="auto"/>
                <w:highlight w:val="none"/>
              </w:rPr>
            </w:pPr>
          </w:p>
        </w:tc>
        <w:tc>
          <w:tcPr>
            <w:tcW w:w="1440" w:type="dxa"/>
            <w:tcBorders>
              <w:top w:val="single" w:color="auto" w:sz="4" w:space="0"/>
              <w:left w:val="single" w:color="auto" w:sz="4" w:space="0"/>
              <w:right w:val="single" w:color="auto" w:sz="4" w:space="0"/>
            </w:tcBorders>
            <w:noWrap w:val="0"/>
            <w:vAlign w:val="center"/>
          </w:tcPr>
          <w:p w14:paraId="17945E39">
            <w:pPr>
              <w:numPr>
                <w:ilvl w:val="0"/>
                <w:numId w:val="0"/>
              </w:numPr>
              <w:spacing w:line="360" w:lineRule="auto"/>
              <w:rPr>
                <w:rFonts w:hint="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6、</w:t>
            </w:r>
            <w:r>
              <w:rPr>
                <w:rFonts w:hint="eastAsia" w:asciiTheme="minorHAnsi" w:hAnsiTheme="minorHAnsi" w:eastAsiaTheme="minorEastAsia" w:cstheme="minorBidi"/>
                <w:kern w:val="2"/>
                <w:sz w:val="21"/>
                <w:szCs w:val="22"/>
                <w:highlight w:val="none"/>
                <w:lang w:val="en-US" w:eastAsia="zh-CN" w:bidi="ar-SA"/>
              </w:rPr>
              <w:t>重点难点问题分析及合理化</w:t>
            </w:r>
            <w:r>
              <w:rPr>
                <w:rFonts w:hint="eastAsia" w:ascii="宋体" w:hAnsi="宋体" w:cs="宋体"/>
                <w:color w:val="000000"/>
                <w:sz w:val="24"/>
                <w:szCs w:val="24"/>
              </w:rPr>
              <w:t>建议</w:t>
            </w:r>
            <w:r>
              <w:rPr>
                <w:rFonts w:hint="eastAsia" w:asciiTheme="minorHAnsi" w:hAnsiTheme="minorHAnsi" w:eastAsiaTheme="minorEastAsia" w:cstheme="minorBidi"/>
                <w:kern w:val="2"/>
                <w:sz w:val="21"/>
                <w:szCs w:val="22"/>
                <w:highlight w:val="none"/>
                <w:lang w:val="en-US" w:eastAsia="zh-CN" w:bidi="ar-SA"/>
              </w:rPr>
              <w:t>（0-</w:t>
            </w:r>
            <w:r>
              <w:rPr>
                <w:rFonts w:hint="eastAsia" w:cstheme="minorBidi"/>
                <w:kern w:val="2"/>
                <w:sz w:val="21"/>
                <w:szCs w:val="22"/>
                <w:highlight w:val="none"/>
                <w:lang w:val="en-US" w:eastAsia="zh-CN" w:bidi="ar-SA"/>
              </w:rPr>
              <w:t>6</w:t>
            </w:r>
            <w:r>
              <w:rPr>
                <w:rFonts w:hint="eastAsia" w:asciiTheme="minorHAnsi" w:hAnsiTheme="minorHAnsi" w:eastAsiaTheme="minorEastAsia" w:cstheme="minorBidi"/>
                <w:kern w:val="2"/>
                <w:sz w:val="21"/>
                <w:szCs w:val="22"/>
                <w:highlight w:val="none"/>
                <w:lang w:val="en-US" w:eastAsia="zh-CN" w:bidi="ar-SA"/>
              </w:rPr>
              <w:t>分）</w:t>
            </w:r>
          </w:p>
        </w:tc>
        <w:tc>
          <w:tcPr>
            <w:tcW w:w="8482" w:type="dxa"/>
            <w:tcBorders>
              <w:top w:val="single" w:color="auto" w:sz="4" w:space="0"/>
              <w:left w:val="single" w:color="auto" w:sz="4" w:space="0"/>
              <w:right w:val="single" w:color="auto" w:sz="4" w:space="0"/>
            </w:tcBorders>
            <w:noWrap w:val="0"/>
            <w:vAlign w:val="center"/>
          </w:tcPr>
          <w:p w14:paraId="5B3CEEDE">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1、</w:t>
            </w:r>
            <w:r>
              <w:rPr>
                <w:rFonts w:hint="eastAsia" w:asciiTheme="minorHAnsi" w:hAnsiTheme="minorHAnsi" w:eastAsiaTheme="minorEastAsia" w:cstheme="minorBidi"/>
                <w:kern w:val="2"/>
                <w:sz w:val="21"/>
                <w:szCs w:val="22"/>
                <w:highlight w:val="none"/>
                <w:lang w:val="en-US" w:eastAsia="zh-CN" w:bidi="ar-SA"/>
              </w:rPr>
              <w:t>对项目的重点、难点</w:t>
            </w:r>
            <w:r>
              <w:rPr>
                <w:rFonts w:hint="eastAsia" w:cstheme="minorBidi"/>
                <w:kern w:val="2"/>
                <w:sz w:val="21"/>
                <w:szCs w:val="22"/>
                <w:highlight w:val="none"/>
                <w:lang w:val="en-US" w:eastAsia="zh-CN" w:bidi="ar-SA"/>
              </w:rPr>
              <w:t>，</w:t>
            </w:r>
            <w:r>
              <w:rPr>
                <w:rFonts w:hint="eastAsia" w:asciiTheme="minorHAnsi" w:hAnsiTheme="minorHAnsi" w:eastAsiaTheme="minorEastAsia" w:cstheme="minorBidi"/>
                <w:kern w:val="2"/>
                <w:sz w:val="21"/>
                <w:szCs w:val="22"/>
                <w:highlight w:val="none"/>
                <w:lang w:val="en-US" w:eastAsia="zh-CN" w:bidi="ar-SA"/>
              </w:rPr>
              <w:t>问题分析透彻全面</w:t>
            </w:r>
            <w:r>
              <w:rPr>
                <w:rFonts w:hint="eastAsia" w:cstheme="minorBidi"/>
                <w:kern w:val="2"/>
                <w:sz w:val="21"/>
                <w:szCs w:val="22"/>
                <w:highlight w:val="none"/>
                <w:lang w:val="en-US" w:eastAsia="zh-CN" w:bidi="ar-SA"/>
              </w:rPr>
              <w:t>，提出的建议科学合理、针对性强</w:t>
            </w:r>
            <w:r>
              <w:rPr>
                <w:rFonts w:hint="eastAsia" w:asciiTheme="minorHAnsi" w:hAnsiTheme="minorHAnsi" w:eastAsiaTheme="minorEastAsia" w:cstheme="minorBidi"/>
                <w:kern w:val="2"/>
                <w:sz w:val="21"/>
                <w:szCs w:val="22"/>
                <w:highlight w:val="none"/>
                <w:lang w:val="en-US" w:eastAsia="zh-CN" w:bidi="ar-SA"/>
              </w:rPr>
              <w:t>，得</w:t>
            </w:r>
            <w:r>
              <w:rPr>
                <w:rFonts w:hint="eastAsia" w:cstheme="minorBidi"/>
                <w:kern w:val="2"/>
                <w:sz w:val="21"/>
                <w:szCs w:val="22"/>
                <w:highlight w:val="none"/>
                <w:lang w:val="en-US" w:eastAsia="zh-CN" w:bidi="ar-SA"/>
              </w:rPr>
              <w:t>6</w:t>
            </w:r>
            <w:r>
              <w:rPr>
                <w:rFonts w:hint="eastAsia" w:asciiTheme="minorHAnsi" w:hAnsiTheme="minorHAnsi" w:eastAsiaTheme="minorEastAsia" w:cstheme="minorBidi"/>
                <w:kern w:val="2"/>
                <w:sz w:val="21"/>
                <w:szCs w:val="22"/>
                <w:highlight w:val="none"/>
                <w:lang w:val="en-US" w:eastAsia="zh-CN" w:bidi="ar-SA"/>
              </w:rPr>
              <w:t>分；</w:t>
            </w:r>
          </w:p>
          <w:p w14:paraId="5CB76C85">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2、</w:t>
            </w:r>
            <w:r>
              <w:rPr>
                <w:rFonts w:hint="eastAsia" w:asciiTheme="minorHAnsi" w:hAnsiTheme="minorHAnsi" w:eastAsiaTheme="minorEastAsia" w:cstheme="minorBidi"/>
                <w:kern w:val="2"/>
                <w:sz w:val="21"/>
                <w:szCs w:val="22"/>
                <w:highlight w:val="none"/>
                <w:lang w:val="en-US" w:eastAsia="zh-CN" w:bidi="ar-SA"/>
              </w:rPr>
              <w:t>对项目的重点、难点</w:t>
            </w:r>
            <w:r>
              <w:rPr>
                <w:rFonts w:hint="eastAsia" w:cstheme="minorBidi"/>
                <w:kern w:val="2"/>
                <w:sz w:val="21"/>
                <w:szCs w:val="22"/>
                <w:highlight w:val="none"/>
                <w:lang w:val="en-US" w:eastAsia="zh-CN" w:bidi="ar-SA"/>
              </w:rPr>
              <w:t>，分析内容基本全面，提出的建议基本合理，有针对性</w:t>
            </w:r>
            <w:r>
              <w:rPr>
                <w:rFonts w:hint="eastAsia" w:asciiTheme="minorHAnsi" w:hAnsiTheme="minorHAnsi" w:eastAsiaTheme="minorEastAsia" w:cstheme="minorBidi"/>
                <w:kern w:val="2"/>
                <w:sz w:val="21"/>
                <w:szCs w:val="22"/>
                <w:highlight w:val="none"/>
                <w:lang w:val="en-US" w:eastAsia="zh-CN" w:bidi="ar-SA"/>
              </w:rPr>
              <w:t>，得</w:t>
            </w:r>
            <w:r>
              <w:rPr>
                <w:rFonts w:hint="eastAsia" w:cstheme="minorBidi"/>
                <w:kern w:val="2"/>
                <w:sz w:val="21"/>
                <w:szCs w:val="22"/>
                <w:highlight w:val="none"/>
                <w:lang w:val="en-US" w:eastAsia="zh-CN" w:bidi="ar-SA"/>
              </w:rPr>
              <w:t>4</w:t>
            </w:r>
            <w:r>
              <w:rPr>
                <w:rFonts w:hint="eastAsia" w:asciiTheme="minorHAnsi" w:hAnsiTheme="minorHAnsi" w:eastAsiaTheme="minorEastAsia" w:cstheme="minorBidi"/>
                <w:kern w:val="2"/>
                <w:sz w:val="21"/>
                <w:szCs w:val="22"/>
                <w:highlight w:val="none"/>
                <w:lang w:val="en-US" w:eastAsia="zh-CN" w:bidi="ar-SA"/>
              </w:rPr>
              <w:t>分；</w:t>
            </w:r>
          </w:p>
          <w:p w14:paraId="26C7C495">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3、</w:t>
            </w:r>
            <w:r>
              <w:rPr>
                <w:rFonts w:hint="eastAsia" w:asciiTheme="minorHAnsi" w:hAnsiTheme="minorHAnsi" w:eastAsiaTheme="minorEastAsia" w:cstheme="minorBidi"/>
                <w:kern w:val="2"/>
                <w:sz w:val="21"/>
                <w:szCs w:val="22"/>
                <w:highlight w:val="none"/>
                <w:lang w:val="en-US" w:eastAsia="zh-CN" w:bidi="ar-SA"/>
              </w:rPr>
              <w:t>对项目的重点、难点分析及合理化建议不科学、不</w:t>
            </w:r>
            <w:r>
              <w:rPr>
                <w:rFonts w:hint="eastAsia" w:cstheme="minorBidi"/>
                <w:kern w:val="2"/>
                <w:sz w:val="21"/>
                <w:szCs w:val="22"/>
                <w:highlight w:val="none"/>
                <w:lang w:val="en-US" w:eastAsia="zh-CN" w:bidi="ar-SA"/>
              </w:rPr>
              <w:t>全面</w:t>
            </w:r>
            <w:r>
              <w:rPr>
                <w:rFonts w:hint="eastAsia" w:asciiTheme="minorHAnsi" w:hAnsiTheme="minorHAnsi" w:eastAsiaTheme="minorEastAsia" w:cstheme="minorBidi"/>
                <w:kern w:val="2"/>
                <w:sz w:val="21"/>
                <w:szCs w:val="22"/>
                <w:highlight w:val="none"/>
                <w:lang w:val="en-US" w:eastAsia="zh-CN" w:bidi="ar-SA"/>
              </w:rPr>
              <w:t>的，得</w:t>
            </w:r>
            <w:r>
              <w:rPr>
                <w:rFonts w:hint="eastAsia" w:cstheme="minorBidi"/>
                <w:kern w:val="2"/>
                <w:sz w:val="21"/>
                <w:szCs w:val="22"/>
                <w:highlight w:val="none"/>
                <w:lang w:val="en-US" w:eastAsia="zh-CN" w:bidi="ar-SA"/>
              </w:rPr>
              <w:t>2</w:t>
            </w:r>
            <w:r>
              <w:rPr>
                <w:rFonts w:hint="eastAsia" w:asciiTheme="minorHAnsi" w:hAnsiTheme="minorHAnsi" w:eastAsiaTheme="minorEastAsia" w:cstheme="minorBidi"/>
                <w:kern w:val="2"/>
                <w:sz w:val="21"/>
                <w:szCs w:val="22"/>
                <w:highlight w:val="none"/>
                <w:lang w:val="en-US" w:eastAsia="zh-CN" w:bidi="ar-SA"/>
              </w:rPr>
              <w:t>分；</w:t>
            </w:r>
          </w:p>
          <w:p w14:paraId="55BFBFA1">
            <w:pPr>
              <w:numPr>
                <w:ilvl w:val="0"/>
                <w:numId w:val="0"/>
              </w:numPr>
              <w:spacing w:line="360" w:lineRule="auto"/>
              <w:rPr>
                <w:rFonts w:hint="default"/>
                <w:lang w:val="en-US" w:eastAsia="zh-CN"/>
              </w:rPr>
            </w:pPr>
            <w:r>
              <w:rPr>
                <w:rFonts w:hint="eastAsia" w:asciiTheme="minorHAnsi" w:hAnsiTheme="minorHAnsi" w:eastAsiaTheme="minorEastAsia" w:cstheme="minorBidi"/>
                <w:kern w:val="2"/>
                <w:sz w:val="21"/>
                <w:szCs w:val="22"/>
                <w:highlight w:val="none"/>
                <w:lang w:val="en-US" w:eastAsia="zh-CN" w:bidi="ar-SA"/>
              </w:rPr>
              <w:t>4、</w:t>
            </w:r>
            <w:r>
              <w:rPr>
                <w:rFonts w:hint="default" w:asciiTheme="minorHAnsi" w:hAnsiTheme="minorHAnsi" w:eastAsiaTheme="minorEastAsia" w:cstheme="minorBidi"/>
                <w:kern w:val="2"/>
                <w:sz w:val="21"/>
                <w:szCs w:val="22"/>
                <w:highlight w:val="none"/>
                <w:lang w:val="en-US" w:eastAsia="zh-CN" w:bidi="ar-SA"/>
              </w:rPr>
              <w:t>未提供不得分。</w:t>
            </w:r>
          </w:p>
        </w:tc>
      </w:tr>
      <w:tr w14:paraId="37ACF4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999" w:type="dxa"/>
            <w:vMerge w:val="continue"/>
            <w:tcBorders>
              <w:right w:val="single" w:color="auto" w:sz="4" w:space="0"/>
            </w:tcBorders>
            <w:noWrap w:val="0"/>
            <w:vAlign w:val="center"/>
          </w:tcPr>
          <w:p w14:paraId="5299E457">
            <w:pPr>
              <w:spacing w:line="440" w:lineRule="exact"/>
              <w:jc w:val="center"/>
              <w:rPr>
                <w:rFonts w:hint="eastAsia" w:ascii="宋体" w:hAnsi="宋体" w:eastAsia="宋体" w:cs="Times New Roman"/>
                <w:color w:val="auto"/>
                <w:highlight w:val="none"/>
              </w:rPr>
            </w:pPr>
          </w:p>
        </w:tc>
        <w:tc>
          <w:tcPr>
            <w:tcW w:w="1440" w:type="dxa"/>
            <w:tcBorders>
              <w:top w:val="single" w:color="auto" w:sz="4" w:space="0"/>
              <w:left w:val="single" w:color="auto" w:sz="4" w:space="0"/>
              <w:right w:val="single" w:color="auto" w:sz="4" w:space="0"/>
            </w:tcBorders>
            <w:noWrap w:val="0"/>
            <w:vAlign w:val="center"/>
          </w:tcPr>
          <w:p w14:paraId="54F64EA7">
            <w:pPr>
              <w:keepNext w:val="0"/>
              <w:keepLines w:val="0"/>
              <w:widowControl/>
              <w:suppressLineNumbers w:val="0"/>
              <w:jc w:val="left"/>
            </w:pPr>
            <w:r>
              <w:rPr>
                <w:rFonts w:hint="eastAsia" w:ascii="宋体" w:hAnsi="宋体" w:eastAsia="宋体" w:cs="宋体"/>
                <w:color w:val="000000"/>
                <w:kern w:val="0"/>
                <w:sz w:val="20"/>
                <w:szCs w:val="20"/>
                <w:lang w:val="en-US" w:eastAsia="zh-CN" w:bidi="ar"/>
              </w:rPr>
              <w:t>7、应急方案</w:t>
            </w:r>
          </w:p>
          <w:p w14:paraId="3FD4A2C2">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（0-5</w:t>
            </w:r>
            <w:r>
              <w:rPr>
                <w:rFonts w:hint="eastAsia" w:asciiTheme="minorHAnsi" w:hAnsiTheme="minorHAnsi" w:eastAsiaTheme="minorEastAsia" w:cstheme="minorBidi"/>
                <w:kern w:val="2"/>
                <w:sz w:val="21"/>
                <w:szCs w:val="22"/>
                <w:highlight w:val="none"/>
                <w:lang w:val="en-US" w:eastAsia="zh-CN" w:bidi="ar-SA"/>
              </w:rPr>
              <w:t>分</w:t>
            </w:r>
            <w:r>
              <w:rPr>
                <w:rFonts w:hint="eastAsia" w:cstheme="minorBidi"/>
                <w:kern w:val="2"/>
                <w:sz w:val="21"/>
                <w:szCs w:val="22"/>
                <w:highlight w:val="none"/>
                <w:lang w:val="en-US" w:eastAsia="zh-CN" w:bidi="ar-SA"/>
              </w:rPr>
              <w:t>）</w:t>
            </w:r>
          </w:p>
        </w:tc>
        <w:tc>
          <w:tcPr>
            <w:tcW w:w="8482" w:type="dxa"/>
            <w:tcBorders>
              <w:top w:val="single" w:color="auto" w:sz="4" w:space="0"/>
              <w:left w:val="single" w:color="auto" w:sz="4" w:space="0"/>
              <w:right w:val="single" w:color="auto" w:sz="4" w:space="0"/>
            </w:tcBorders>
            <w:noWrap w:val="0"/>
            <w:vAlign w:val="center"/>
          </w:tcPr>
          <w:p w14:paraId="13FF4EAE">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根据投标人提供的项目实施、运行期间突发事件应急保障方案及处置措施综合评分：</w:t>
            </w:r>
          </w:p>
          <w:p w14:paraId="5B83C74F">
            <w:pPr>
              <w:numPr>
                <w:ilvl w:val="0"/>
                <w:numId w:val="0"/>
              </w:numPr>
              <w:spacing w:line="360" w:lineRule="auto"/>
              <w:rPr>
                <w:rFonts w:hint="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1、应急保障方案</w:t>
            </w:r>
            <w:r>
              <w:rPr>
                <w:rFonts w:ascii="宋体" w:hAnsi="宋体" w:eastAsia="宋体" w:cs="宋体"/>
                <w:kern w:val="0"/>
                <w:sz w:val="24"/>
                <w:szCs w:val="24"/>
                <w:lang w:val="en-US" w:eastAsia="zh-CN" w:bidi="ar"/>
              </w:rPr>
              <w:t>内容全面、</w:t>
            </w:r>
            <w:r>
              <w:rPr>
                <w:rFonts w:hint="eastAsia" w:cstheme="minorBidi"/>
                <w:kern w:val="2"/>
                <w:sz w:val="21"/>
                <w:szCs w:val="22"/>
                <w:highlight w:val="none"/>
                <w:lang w:val="en-US" w:eastAsia="zh-CN" w:bidi="ar-SA"/>
              </w:rPr>
              <w:t>具体，处置流程清晰内容全面，能够完全满足本项目采购人要求的，得5分；</w:t>
            </w:r>
          </w:p>
          <w:p w14:paraId="2F3A71D7">
            <w:pPr>
              <w:numPr>
                <w:ilvl w:val="0"/>
                <w:numId w:val="0"/>
              </w:numPr>
              <w:spacing w:line="360" w:lineRule="auto"/>
              <w:rPr>
                <w:rFonts w:hint="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2、应急保障方案内容较为全面、较为具体、处置措施合理，基本满足采购人要求的，得3分；</w:t>
            </w:r>
          </w:p>
          <w:p w14:paraId="1A0E40E8">
            <w:pPr>
              <w:numPr>
                <w:ilvl w:val="0"/>
                <w:numId w:val="0"/>
              </w:numPr>
              <w:spacing w:line="360" w:lineRule="auto"/>
              <w:rPr>
                <w:rFonts w:hint="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3、应急保障方案内容缺漏、措施笼统、规划不合理，不能满足采购人基本要求的，得1 分；</w:t>
            </w:r>
          </w:p>
          <w:p w14:paraId="5029DF01">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4</w:t>
            </w:r>
            <w:r>
              <w:rPr>
                <w:rFonts w:hint="eastAsia" w:asciiTheme="minorHAnsi" w:hAnsiTheme="minorHAnsi" w:eastAsiaTheme="minorEastAsia" w:cstheme="minorBidi"/>
                <w:kern w:val="2"/>
                <w:sz w:val="21"/>
                <w:szCs w:val="22"/>
                <w:highlight w:val="none"/>
                <w:lang w:val="en-US" w:eastAsia="zh-CN" w:bidi="ar-SA"/>
              </w:rPr>
              <w:t>、</w:t>
            </w:r>
            <w:r>
              <w:rPr>
                <w:rFonts w:hint="default" w:asciiTheme="minorHAnsi" w:hAnsiTheme="minorHAnsi" w:eastAsiaTheme="minorEastAsia" w:cstheme="minorBidi"/>
                <w:kern w:val="2"/>
                <w:sz w:val="21"/>
                <w:szCs w:val="22"/>
                <w:highlight w:val="none"/>
                <w:lang w:val="en-US" w:eastAsia="zh-CN" w:bidi="ar-SA"/>
              </w:rPr>
              <w:t>未提供不得分。</w:t>
            </w:r>
          </w:p>
        </w:tc>
      </w:tr>
      <w:tr w14:paraId="66995C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999" w:type="dxa"/>
            <w:vMerge w:val="continue"/>
            <w:tcBorders>
              <w:right w:val="single" w:color="auto" w:sz="4" w:space="0"/>
            </w:tcBorders>
            <w:noWrap w:val="0"/>
            <w:vAlign w:val="center"/>
          </w:tcPr>
          <w:p w14:paraId="165D5CA7">
            <w:pPr>
              <w:spacing w:line="440" w:lineRule="exact"/>
              <w:jc w:val="center"/>
              <w:rPr>
                <w:rFonts w:hint="eastAsia" w:ascii="宋体" w:hAnsi="宋体" w:eastAsia="宋体" w:cs="Times New Roman"/>
                <w:color w:val="auto"/>
                <w:highlight w:val="none"/>
              </w:rPr>
            </w:pPr>
          </w:p>
        </w:tc>
        <w:tc>
          <w:tcPr>
            <w:tcW w:w="1440" w:type="dxa"/>
            <w:tcBorders>
              <w:top w:val="single" w:color="auto" w:sz="4" w:space="0"/>
              <w:left w:val="single" w:color="auto" w:sz="4" w:space="0"/>
              <w:right w:val="single" w:color="auto" w:sz="4" w:space="0"/>
            </w:tcBorders>
            <w:noWrap w:val="0"/>
            <w:vAlign w:val="center"/>
          </w:tcPr>
          <w:p w14:paraId="4A978F27">
            <w:pPr>
              <w:numPr>
                <w:ilvl w:val="0"/>
                <w:numId w:val="0"/>
              </w:numPr>
              <w:spacing w:line="360" w:lineRule="auto"/>
              <w:rPr>
                <w:rFonts w:hint="default" w:cstheme="minorBidi"/>
                <w:kern w:val="2"/>
                <w:sz w:val="21"/>
                <w:szCs w:val="22"/>
                <w:highlight w:val="none"/>
                <w:lang w:val="en-US" w:eastAsia="zh-CN" w:bidi="ar-SA"/>
              </w:rPr>
            </w:pPr>
            <w:r>
              <w:rPr>
                <w:rFonts w:hint="eastAsia" w:cstheme="minorBidi"/>
                <w:kern w:val="2"/>
                <w:sz w:val="21"/>
                <w:szCs w:val="22"/>
                <w:highlight w:val="none"/>
                <w:lang w:val="en-US" w:eastAsia="zh-CN" w:bidi="ar-SA"/>
              </w:rPr>
              <w:t>8、信息安全管理（0-5分）</w:t>
            </w:r>
          </w:p>
        </w:tc>
        <w:tc>
          <w:tcPr>
            <w:tcW w:w="8482" w:type="dxa"/>
            <w:tcBorders>
              <w:top w:val="single" w:color="auto" w:sz="4" w:space="0"/>
              <w:left w:val="single" w:color="auto" w:sz="4" w:space="0"/>
              <w:right w:val="single" w:color="auto" w:sz="4" w:space="0"/>
            </w:tcBorders>
            <w:noWrap w:val="0"/>
            <w:vAlign w:val="center"/>
          </w:tcPr>
          <w:p w14:paraId="5A300C84">
            <w:pPr>
              <w:numPr>
                <w:ilvl w:val="0"/>
                <w:numId w:val="4"/>
              </w:numPr>
              <w:spacing w:line="360" w:lineRule="auto"/>
              <w:rPr>
                <w:rFonts w:hint="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信息安全管理措施详细、科学、合理，完全满足采购人需求的，得5分；</w:t>
            </w:r>
          </w:p>
          <w:p w14:paraId="3894C3C2">
            <w:pPr>
              <w:numPr>
                <w:ilvl w:val="0"/>
                <w:numId w:val="0"/>
              </w:numPr>
              <w:spacing w:line="360" w:lineRule="auto"/>
              <w:rPr>
                <w:rFonts w:hint="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2、信息安全管理措施较详细合理，基本满足采购人需求的，得3分；</w:t>
            </w:r>
          </w:p>
          <w:p w14:paraId="4E2E6E13">
            <w:pPr>
              <w:numPr>
                <w:ilvl w:val="0"/>
                <w:numId w:val="0"/>
              </w:numPr>
              <w:spacing w:line="360" w:lineRule="auto"/>
              <w:rPr>
                <w:rFonts w:hint="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3、信息安全管理措施不科学、不合理或者不能满足采购人需求的，得1分；</w:t>
            </w:r>
          </w:p>
          <w:p w14:paraId="19D1C81E">
            <w:pPr>
              <w:numPr>
                <w:ilvl w:val="0"/>
                <w:numId w:val="0"/>
              </w:numPr>
              <w:spacing w:line="360" w:lineRule="auto"/>
              <w:rPr>
                <w:rFonts w:hint="eastAsia"/>
                <w:lang w:val="en-US" w:eastAsia="zh-CN"/>
              </w:rPr>
            </w:pPr>
            <w:r>
              <w:rPr>
                <w:rFonts w:hint="eastAsia" w:cstheme="minorBidi"/>
                <w:kern w:val="2"/>
                <w:sz w:val="21"/>
                <w:szCs w:val="22"/>
                <w:highlight w:val="none"/>
                <w:lang w:val="en-US" w:eastAsia="zh-CN" w:bidi="ar-SA"/>
              </w:rPr>
              <w:t>4</w:t>
            </w:r>
            <w:r>
              <w:rPr>
                <w:rFonts w:hint="eastAsia" w:asciiTheme="minorHAnsi" w:hAnsiTheme="minorHAnsi" w:eastAsiaTheme="minorEastAsia" w:cstheme="minorBidi"/>
                <w:kern w:val="2"/>
                <w:sz w:val="21"/>
                <w:szCs w:val="22"/>
                <w:highlight w:val="none"/>
                <w:lang w:val="en-US" w:eastAsia="zh-CN" w:bidi="ar-SA"/>
              </w:rPr>
              <w:t>、</w:t>
            </w:r>
            <w:r>
              <w:rPr>
                <w:rFonts w:hint="default" w:asciiTheme="minorHAnsi" w:hAnsiTheme="minorHAnsi" w:eastAsiaTheme="minorEastAsia" w:cstheme="minorBidi"/>
                <w:kern w:val="2"/>
                <w:sz w:val="21"/>
                <w:szCs w:val="22"/>
                <w:highlight w:val="none"/>
                <w:lang w:val="en-US" w:eastAsia="zh-CN" w:bidi="ar-SA"/>
              </w:rPr>
              <w:t>未提供不得分。</w:t>
            </w:r>
          </w:p>
        </w:tc>
      </w:tr>
      <w:tr w14:paraId="70E814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jc w:val="center"/>
        </w:trPr>
        <w:tc>
          <w:tcPr>
            <w:tcW w:w="999" w:type="dxa"/>
            <w:vMerge w:val="continue"/>
            <w:tcBorders>
              <w:right w:val="single" w:color="auto" w:sz="4" w:space="0"/>
            </w:tcBorders>
            <w:noWrap w:val="0"/>
            <w:vAlign w:val="center"/>
          </w:tcPr>
          <w:p w14:paraId="0260E4A2">
            <w:pPr>
              <w:spacing w:line="440" w:lineRule="exact"/>
              <w:jc w:val="center"/>
              <w:rPr>
                <w:rFonts w:hint="eastAsia" w:ascii="宋体" w:hAnsi="宋体" w:eastAsia="宋体" w:cs="Times New Roman"/>
                <w:color w:val="auto"/>
                <w:highlight w:val="none"/>
              </w:rPr>
            </w:pPr>
          </w:p>
        </w:tc>
        <w:tc>
          <w:tcPr>
            <w:tcW w:w="1440" w:type="dxa"/>
            <w:tcBorders>
              <w:top w:val="single" w:color="auto" w:sz="4" w:space="0"/>
              <w:left w:val="single" w:color="auto" w:sz="4" w:space="0"/>
              <w:right w:val="single" w:color="auto" w:sz="4" w:space="0"/>
            </w:tcBorders>
            <w:noWrap w:val="0"/>
            <w:vAlign w:val="center"/>
          </w:tcPr>
          <w:p w14:paraId="50352BD8">
            <w:pPr>
              <w:numPr>
                <w:ilvl w:val="0"/>
                <w:numId w:val="0"/>
              </w:numPr>
              <w:spacing w:line="360" w:lineRule="auto"/>
              <w:ind w:left="0" w:leftChars="0" w:firstLine="0" w:firstLineChars="0"/>
              <w:rPr>
                <w:rFonts w:hint="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9、</w:t>
            </w:r>
            <w:r>
              <w:rPr>
                <w:rFonts w:hint="eastAsia" w:asciiTheme="minorHAnsi" w:hAnsiTheme="minorHAnsi" w:eastAsiaTheme="minorEastAsia" w:cstheme="minorBidi"/>
                <w:kern w:val="2"/>
                <w:sz w:val="21"/>
                <w:szCs w:val="22"/>
                <w:highlight w:val="none"/>
                <w:lang w:val="en-US" w:eastAsia="zh-CN" w:bidi="ar-SA"/>
              </w:rPr>
              <w:t>运维、故障响应及修复方案（0-</w:t>
            </w:r>
            <w:r>
              <w:rPr>
                <w:rFonts w:hint="eastAsia" w:cstheme="minorBidi"/>
                <w:kern w:val="2"/>
                <w:sz w:val="21"/>
                <w:szCs w:val="22"/>
                <w:highlight w:val="none"/>
                <w:lang w:val="en-US" w:eastAsia="zh-CN" w:bidi="ar-SA"/>
              </w:rPr>
              <w:t>8</w:t>
            </w:r>
            <w:r>
              <w:rPr>
                <w:rFonts w:hint="eastAsia" w:asciiTheme="minorHAnsi" w:hAnsiTheme="minorHAnsi" w:eastAsiaTheme="minorEastAsia" w:cstheme="minorBidi"/>
                <w:kern w:val="2"/>
                <w:sz w:val="21"/>
                <w:szCs w:val="22"/>
                <w:highlight w:val="none"/>
                <w:lang w:val="en-US" w:eastAsia="zh-CN" w:bidi="ar-SA"/>
              </w:rPr>
              <w:t>分）</w:t>
            </w:r>
          </w:p>
        </w:tc>
        <w:tc>
          <w:tcPr>
            <w:tcW w:w="8482" w:type="dxa"/>
            <w:tcBorders>
              <w:top w:val="single" w:color="auto" w:sz="4" w:space="0"/>
              <w:left w:val="single" w:color="auto" w:sz="4" w:space="0"/>
              <w:right w:val="single" w:color="auto" w:sz="4" w:space="0"/>
            </w:tcBorders>
            <w:noWrap w:val="0"/>
            <w:vAlign w:val="center"/>
          </w:tcPr>
          <w:p w14:paraId="15B6A55F">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asciiTheme="minorHAnsi" w:hAnsiTheme="minorHAnsi" w:eastAsiaTheme="minorEastAsia" w:cstheme="minorBidi"/>
                <w:kern w:val="2"/>
                <w:sz w:val="21"/>
                <w:szCs w:val="22"/>
                <w:highlight w:val="none"/>
                <w:lang w:val="en-US" w:eastAsia="zh-CN" w:bidi="ar-SA"/>
              </w:rPr>
              <w:t>根据投标人提供的项目系统集成保障、后期运营维护、故障响应、问题排查、缺陷修复、长效运维保障方案的完整性、科学性、实操性综合评分</w:t>
            </w:r>
          </w:p>
          <w:p w14:paraId="6CFBA586">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1、</w:t>
            </w:r>
            <w:r>
              <w:rPr>
                <w:rFonts w:hint="eastAsia" w:asciiTheme="minorHAnsi" w:hAnsiTheme="minorHAnsi" w:eastAsiaTheme="minorEastAsia" w:cstheme="minorBidi"/>
                <w:kern w:val="2"/>
                <w:sz w:val="21"/>
                <w:szCs w:val="22"/>
                <w:highlight w:val="none"/>
                <w:lang w:val="en-US" w:eastAsia="zh-CN" w:bidi="ar-SA"/>
              </w:rPr>
              <w:t>方案科学、合理，内容全面、符合实际情况、具有很强的可操作性</w:t>
            </w:r>
            <w:r>
              <w:rPr>
                <w:rFonts w:hint="eastAsia" w:cstheme="minorBidi"/>
                <w:kern w:val="2"/>
                <w:sz w:val="21"/>
                <w:szCs w:val="22"/>
                <w:highlight w:val="none"/>
                <w:lang w:val="en-US" w:eastAsia="zh-CN" w:bidi="ar-SA"/>
              </w:rPr>
              <w:t>，</w:t>
            </w:r>
            <w:r>
              <w:rPr>
                <w:rFonts w:hint="eastAsia" w:asciiTheme="minorHAnsi" w:hAnsiTheme="minorHAnsi" w:eastAsiaTheme="minorEastAsia" w:cstheme="minorBidi"/>
                <w:kern w:val="2"/>
                <w:sz w:val="21"/>
                <w:szCs w:val="22"/>
                <w:highlight w:val="none"/>
                <w:lang w:val="en-US" w:eastAsia="zh-CN" w:bidi="ar-SA"/>
              </w:rPr>
              <w:t xml:space="preserve">得 </w:t>
            </w:r>
            <w:r>
              <w:rPr>
                <w:rFonts w:hint="eastAsia" w:cstheme="minorBidi"/>
                <w:kern w:val="2"/>
                <w:sz w:val="21"/>
                <w:szCs w:val="22"/>
                <w:highlight w:val="none"/>
                <w:lang w:val="en-US" w:eastAsia="zh-CN" w:bidi="ar-SA"/>
              </w:rPr>
              <w:t>8</w:t>
            </w:r>
            <w:r>
              <w:rPr>
                <w:rFonts w:hint="eastAsia" w:asciiTheme="minorHAnsi" w:hAnsiTheme="minorHAnsi" w:eastAsiaTheme="minorEastAsia" w:cstheme="minorBidi"/>
                <w:kern w:val="2"/>
                <w:sz w:val="21"/>
                <w:szCs w:val="22"/>
                <w:highlight w:val="none"/>
                <w:lang w:val="en-US" w:eastAsia="zh-CN" w:bidi="ar-SA"/>
              </w:rPr>
              <w:t>分；</w:t>
            </w:r>
          </w:p>
          <w:p w14:paraId="7FA945E7">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2、</w:t>
            </w:r>
            <w:r>
              <w:rPr>
                <w:rFonts w:hint="eastAsia" w:asciiTheme="minorHAnsi" w:hAnsiTheme="minorHAnsi" w:eastAsiaTheme="minorEastAsia" w:cstheme="minorBidi"/>
                <w:kern w:val="2"/>
                <w:sz w:val="21"/>
                <w:szCs w:val="22"/>
                <w:highlight w:val="none"/>
                <w:lang w:val="en-US" w:eastAsia="zh-CN" w:bidi="ar-SA"/>
              </w:rPr>
              <w:t>方案科学、合理，内容基本全面、基本符合实际情况、具有可操作性，得</w:t>
            </w:r>
            <w:r>
              <w:rPr>
                <w:rFonts w:hint="eastAsia" w:cstheme="minorBidi"/>
                <w:kern w:val="2"/>
                <w:sz w:val="21"/>
                <w:szCs w:val="22"/>
                <w:highlight w:val="none"/>
                <w:lang w:val="en-US" w:eastAsia="zh-CN" w:bidi="ar-SA"/>
              </w:rPr>
              <w:t>5</w:t>
            </w:r>
            <w:r>
              <w:rPr>
                <w:rFonts w:hint="eastAsia" w:asciiTheme="minorHAnsi" w:hAnsiTheme="minorHAnsi" w:eastAsiaTheme="minorEastAsia" w:cstheme="minorBidi"/>
                <w:kern w:val="2"/>
                <w:sz w:val="21"/>
                <w:szCs w:val="22"/>
                <w:highlight w:val="none"/>
                <w:lang w:val="en-US" w:eastAsia="zh-CN" w:bidi="ar-SA"/>
              </w:rPr>
              <w:t>分；</w:t>
            </w:r>
          </w:p>
          <w:p w14:paraId="2AFFF2EA">
            <w:pPr>
              <w:numPr>
                <w:ilvl w:val="0"/>
                <w:numId w:val="0"/>
              </w:numPr>
              <w:spacing w:line="360" w:lineRule="auto"/>
              <w:rPr>
                <w:rFonts w:hint="eastAsia" w:asciiTheme="minorHAnsi" w:hAnsiTheme="minorHAnsi" w:eastAsiaTheme="minor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3、</w:t>
            </w:r>
            <w:r>
              <w:rPr>
                <w:rFonts w:hint="eastAsia" w:asciiTheme="minorHAnsi" w:hAnsiTheme="minorHAnsi" w:eastAsiaTheme="minorEastAsia" w:cstheme="minorBidi"/>
                <w:kern w:val="2"/>
                <w:sz w:val="21"/>
                <w:szCs w:val="22"/>
                <w:highlight w:val="none"/>
                <w:lang w:val="en-US" w:eastAsia="zh-CN" w:bidi="ar-SA"/>
              </w:rPr>
              <w:t>方案科学、合理，内容不够全面、不太符合实际情况、可操作性一般的，得</w:t>
            </w:r>
            <w:r>
              <w:rPr>
                <w:rFonts w:hint="eastAsia" w:cstheme="minorBidi"/>
                <w:kern w:val="2"/>
                <w:sz w:val="21"/>
                <w:szCs w:val="22"/>
                <w:highlight w:val="none"/>
                <w:lang w:val="en-US" w:eastAsia="zh-CN" w:bidi="ar-SA"/>
              </w:rPr>
              <w:t>2</w:t>
            </w:r>
            <w:r>
              <w:rPr>
                <w:rFonts w:hint="eastAsia" w:asciiTheme="minorHAnsi" w:hAnsiTheme="minorHAnsi" w:eastAsiaTheme="minorEastAsia" w:cstheme="minorBidi"/>
                <w:kern w:val="2"/>
                <w:sz w:val="21"/>
                <w:szCs w:val="22"/>
                <w:highlight w:val="none"/>
                <w:lang w:val="en-US" w:eastAsia="zh-CN" w:bidi="ar-SA"/>
              </w:rPr>
              <w:t>分。</w:t>
            </w:r>
          </w:p>
          <w:p w14:paraId="2C54A04B">
            <w:pPr>
              <w:numPr>
                <w:ilvl w:val="0"/>
                <w:numId w:val="0"/>
              </w:numPr>
              <w:spacing w:line="360" w:lineRule="auto"/>
              <w:ind w:left="0" w:leftChars="0" w:firstLine="0" w:firstLineChars="0"/>
              <w:rPr>
                <w:rFonts w:hint="eastAsia" w:cstheme="minorBidi"/>
                <w:kern w:val="2"/>
                <w:sz w:val="21"/>
                <w:szCs w:val="22"/>
                <w:highlight w:val="none"/>
                <w:lang w:val="en-US" w:eastAsia="zh-CN" w:bidi="ar-SA"/>
              </w:rPr>
            </w:pPr>
            <w:r>
              <w:rPr>
                <w:rFonts w:hint="eastAsia" w:cstheme="minorBidi"/>
                <w:kern w:val="2"/>
                <w:sz w:val="21"/>
                <w:szCs w:val="22"/>
                <w:highlight w:val="none"/>
                <w:lang w:val="en-US" w:eastAsia="zh-CN" w:bidi="ar-SA"/>
              </w:rPr>
              <w:t>4</w:t>
            </w:r>
            <w:r>
              <w:rPr>
                <w:rFonts w:hint="eastAsia" w:asciiTheme="minorHAnsi" w:hAnsiTheme="minorHAnsi" w:eastAsiaTheme="minorEastAsia" w:cstheme="minorBidi"/>
                <w:kern w:val="2"/>
                <w:sz w:val="21"/>
                <w:szCs w:val="22"/>
                <w:highlight w:val="none"/>
                <w:lang w:val="en-US" w:eastAsia="zh-CN" w:bidi="ar-SA"/>
              </w:rPr>
              <w:t>、</w:t>
            </w:r>
            <w:r>
              <w:rPr>
                <w:rFonts w:hint="default" w:asciiTheme="minorHAnsi" w:hAnsiTheme="minorHAnsi" w:eastAsiaTheme="minorEastAsia" w:cstheme="minorBidi"/>
                <w:kern w:val="2"/>
                <w:sz w:val="21"/>
                <w:szCs w:val="22"/>
                <w:highlight w:val="none"/>
                <w:lang w:val="en-US" w:eastAsia="zh-CN" w:bidi="ar-SA"/>
              </w:rPr>
              <w:t>未提供不得分。</w:t>
            </w:r>
          </w:p>
        </w:tc>
      </w:tr>
      <w:tr w14:paraId="4D34707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36" w:hRule="atLeast"/>
          <w:jc w:val="center"/>
        </w:trPr>
        <w:tc>
          <w:tcPr>
            <w:tcW w:w="10921" w:type="dxa"/>
            <w:gridSpan w:val="3"/>
            <w:tcBorders>
              <w:top w:val="single" w:color="auto" w:sz="4" w:space="0"/>
              <w:left w:val="single" w:color="auto" w:sz="4" w:space="0"/>
              <w:bottom w:val="single" w:color="auto" w:sz="4" w:space="0"/>
              <w:right w:val="single" w:color="auto" w:sz="4" w:space="0"/>
            </w:tcBorders>
            <w:noWrap w:val="0"/>
            <w:vAlign w:val="top"/>
          </w:tcPr>
          <w:p w14:paraId="2DB79B9A">
            <w:pPr>
              <w:spacing w:line="360" w:lineRule="auto"/>
              <w:rPr>
                <w:rFonts w:hint="default"/>
                <w:b/>
                <w:bCs/>
                <w:highlight w:val="none"/>
                <w:lang w:val="en-US" w:eastAsia="zh-CN"/>
              </w:rPr>
            </w:pPr>
            <w:r>
              <w:rPr>
                <w:rFonts w:hint="eastAsia" w:ascii="宋体" w:hAnsi="宋体"/>
                <w:b/>
                <w:bCs/>
                <w:highlight w:val="none"/>
                <w:lang w:val="en-US" w:eastAsia="zh-CN"/>
              </w:rPr>
              <w:t>1、</w:t>
            </w:r>
            <w:r>
              <w:rPr>
                <w:rFonts w:hint="eastAsia" w:ascii="宋体" w:hAnsi="宋体"/>
                <w:b/>
                <w:bCs/>
                <w:highlight w:val="none"/>
                <w:lang w:eastAsia="zh-CN"/>
              </w:rPr>
              <w:t>投标人</w:t>
            </w:r>
            <w:r>
              <w:rPr>
                <w:rFonts w:hint="eastAsia" w:ascii="宋体" w:hAnsi="宋体"/>
                <w:b/>
                <w:bCs/>
                <w:highlight w:val="none"/>
              </w:rPr>
              <w:t>综合得分=</w:t>
            </w:r>
            <w:r>
              <w:rPr>
                <w:rFonts w:hint="eastAsia"/>
                <w:b/>
                <w:bCs/>
                <w:highlight w:val="none"/>
              </w:rPr>
              <w:t>投标报价</w:t>
            </w:r>
            <w:r>
              <w:rPr>
                <w:rFonts w:hint="eastAsia"/>
                <w:b/>
                <w:bCs/>
                <w:highlight w:val="none"/>
                <w:lang w:val="en-US" w:eastAsia="zh-CN"/>
              </w:rPr>
              <w:t>得分+技术标得分+商务标得分</w:t>
            </w:r>
          </w:p>
          <w:p w14:paraId="03C009AC">
            <w:pPr>
              <w:rPr>
                <w:rFonts w:hint="eastAsia" w:ascii="宋体" w:hAnsi="宋体"/>
                <w:b/>
                <w:bCs/>
                <w:highlight w:val="none"/>
              </w:rPr>
            </w:pPr>
            <w:r>
              <w:rPr>
                <w:rFonts w:hint="eastAsia" w:ascii="宋体" w:hAnsi="宋体"/>
                <w:b/>
                <w:bCs/>
                <w:highlight w:val="none"/>
                <w:lang w:val="en-US" w:eastAsia="zh-CN"/>
              </w:rPr>
              <w:t>2、</w:t>
            </w:r>
            <w:r>
              <w:rPr>
                <w:rFonts w:hint="eastAsia" w:ascii="宋体" w:hAnsi="宋体"/>
                <w:b/>
                <w:bCs/>
                <w:highlight w:val="none"/>
                <w:lang w:eastAsia="zh-CN"/>
              </w:rPr>
              <w:t>投标人</w:t>
            </w:r>
            <w:r>
              <w:rPr>
                <w:rFonts w:hint="eastAsia" w:ascii="宋体" w:hAnsi="宋体"/>
                <w:b/>
                <w:bCs/>
                <w:highlight w:val="none"/>
              </w:rPr>
              <w:t>的最终得分：所有评委计分结果的算术平均值，作为该</w:t>
            </w:r>
            <w:r>
              <w:rPr>
                <w:rFonts w:hint="eastAsia" w:ascii="宋体" w:hAnsi="宋体"/>
                <w:b/>
                <w:bCs/>
                <w:highlight w:val="none"/>
                <w:lang w:eastAsia="zh-CN"/>
              </w:rPr>
              <w:t>投标人</w:t>
            </w:r>
            <w:r>
              <w:rPr>
                <w:rFonts w:hint="eastAsia" w:ascii="宋体" w:hAnsi="宋体"/>
                <w:b/>
                <w:bCs/>
                <w:highlight w:val="none"/>
              </w:rPr>
              <w:t>的最终得分。</w:t>
            </w:r>
          </w:p>
          <w:p w14:paraId="4B3EB731">
            <w:pPr>
              <w:spacing w:line="440" w:lineRule="exact"/>
              <w:jc w:val="both"/>
              <w:rPr>
                <w:rFonts w:hint="eastAsia" w:ascii="宋体" w:hAnsi="宋体"/>
                <w:b/>
                <w:bCs/>
                <w:highlight w:val="none"/>
              </w:rPr>
            </w:pPr>
            <w:r>
              <w:rPr>
                <w:rFonts w:hint="eastAsia" w:ascii="宋体" w:hAnsi="宋体"/>
                <w:b/>
                <w:bCs/>
                <w:highlight w:val="none"/>
                <w:lang w:val="en-US" w:eastAsia="zh-CN"/>
              </w:rPr>
              <w:t>3、</w:t>
            </w:r>
            <w:r>
              <w:rPr>
                <w:rFonts w:hint="eastAsia" w:ascii="宋体" w:hAnsi="宋体"/>
                <w:b/>
                <w:bCs/>
                <w:highlight w:val="none"/>
              </w:rPr>
              <w:t>本办法计算过程中分值按四舍五入保留三位小数，结果按四舍五入保留两位小数。</w:t>
            </w:r>
          </w:p>
          <w:p w14:paraId="76C528DF">
            <w:pPr>
              <w:spacing w:line="440" w:lineRule="exact"/>
              <w:jc w:val="both"/>
              <w:rPr>
                <w:rFonts w:hint="eastAsia" w:ascii="宋体" w:hAnsi="宋体"/>
                <w:b/>
                <w:bCs/>
                <w:highlight w:val="none"/>
              </w:rPr>
            </w:pPr>
            <w:r>
              <w:rPr>
                <w:rFonts w:hint="eastAsia" w:ascii="宋体" w:hAnsi="宋体"/>
                <w:b/>
                <w:bCs/>
                <w:highlight w:val="none"/>
              </w:rPr>
              <w:t>注：评审中资格审查、评审打分以投标文件中原件扫描件为准且必须内容齐全、真实有效、清晰可辨，复印件不予认可。投标文件及主体信息库的内容真实性由</w:t>
            </w:r>
            <w:r>
              <w:rPr>
                <w:rFonts w:hint="eastAsia" w:ascii="宋体" w:hAnsi="宋体"/>
                <w:b/>
                <w:bCs/>
                <w:highlight w:val="none"/>
                <w:lang w:val="en-US" w:eastAsia="zh-CN"/>
              </w:rPr>
              <w:t>投标人</w:t>
            </w:r>
            <w:r>
              <w:rPr>
                <w:rFonts w:hint="eastAsia" w:ascii="宋体" w:hAnsi="宋体"/>
                <w:b/>
                <w:bCs/>
                <w:highlight w:val="none"/>
              </w:rPr>
              <w:t>自行承担。因</w:t>
            </w:r>
            <w:r>
              <w:rPr>
                <w:rFonts w:hint="eastAsia" w:ascii="宋体" w:hAnsi="宋体"/>
                <w:b/>
                <w:bCs/>
                <w:highlight w:val="none"/>
                <w:lang w:val="en-US" w:eastAsia="zh-CN"/>
              </w:rPr>
              <w:t>投标人</w:t>
            </w:r>
            <w:r>
              <w:rPr>
                <w:rFonts w:hint="eastAsia" w:ascii="宋体" w:hAnsi="宋体"/>
                <w:b/>
                <w:bCs/>
                <w:highlight w:val="none"/>
              </w:rPr>
              <w:t>上传原因导致资格审查不合格或应得分项而未得分等情况的，由</w:t>
            </w:r>
            <w:r>
              <w:rPr>
                <w:rFonts w:hint="eastAsia" w:ascii="宋体" w:hAnsi="宋体"/>
                <w:b/>
                <w:bCs/>
                <w:highlight w:val="none"/>
                <w:lang w:val="en-US" w:eastAsia="zh-CN"/>
              </w:rPr>
              <w:t>投标人</w:t>
            </w:r>
            <w:r>
              <w:rPr>
                <w:rFonts w:hint="eastAsia" w:ascii="宋体" w:hAnsi="宋体"/>
                <w:b/>
                <w:bCs/>
                <w:highlight w:val="none"/>
              </w:rPr>
              <w:t>自行承担责任。</w:t>
            </w:r>
          </w:p>
        </w:tc>
      </w:tr>
    </w:tbl>
    <w:p w14:paraId="6642C3E5">
      <w:pPr>
        <w:spacing w:after="120"/>
        <w:rPr>
          <w:rFonts w:ascii="宋体" w:hAnsi="宋体" w:eastAsia="宋体" w:cs="Times New Roman"/>
          <w:color w:val="000000" w:themeColor="text1"/>
          <w:kern w:val="0"/>
          <w:sz w:val="20"/>
          <w:szCs w:val="20"/>
          <w:highlight w:val="none"/>
          <w14:textFill>
            <w14:solidFill>
              <w14:schemeClr w14:val="tx1"/>
            </w14:solidFill>
          </w14:textFill>
        </w:rPr>
      </w:pPr>
    </w:p>
    <w:p w14:paraId="37743C91">
      <w:pPr>
        <w:spacing w:after="120"/>
        <w:rPr>
          <w:rFonts w:ascii="Times New Roman" w:hAnsi="Times New Roman" w:eastAsia="宋体" w:cs="Times New Roman"/>
          <w:color w:val="000000" w:themeColor="text1"/>
          <w:szCs w:val="21"/>
          <w:highlight w:val="none"/>
          <w14:textFill>
            <w14:solidFill>
              <w14:schemeClr w14:val="tx1"/>
            </w14:solidFill>
          </w14:textFill>
        </w:rPr>
      </w:pPr>
    </w:p>
    <w:p w14:paraId="0D01B931">
      <w:pPr>
        <w:spacing w:line="500" w:lineRule="exact"/>
        <w:ind w:firstLine="2200" w:firstLineChars="550"/>
        <w:outlineLvl w:val="0"/>
        <w:rPr>
          <w:rFonts w:ascii="Calibri" w:hAnsi="Calibri" w:eastAsia="宋体" w:cs="Times New Roman"/>
          <w:b/>
          <w:bCs/>
          <w:color w:val="000000" w:themeColor="text1"/>
          <w:kern w:val="44"/>
          <w:sz w:val="40"/>
          <w:highlight w:val="none"/>
          <w14:textFill>
            <w14:solidFill>
              <w14:schemeClr w14:val="tx1"/>
            </w14:solidFill>
          </w14:textFill>
        </w:rPr>
      </w:pPr>
      <w:r>
        <w:rPr>
          <w:rFonts w:ascii="宋体" w:hAnsi="宋体" w:eastAsia="宋体" w:cs="宋体"/>
          <w:color w:val="000000" w:themeColor="text1"/>
          <w:kern w:val="44"/>
          <w:sz w:val="40"/>
          <w:szCs w:val="40"/>
          <w:highlight w:val="none"/>
          <w14:textFill>
            <w14:solidFill>
              <w14:schemeClr w14:val="tx1"/>
            </w14:solidFill>
          </w14:textFill>
        </w:rPr>
        <w:br w:type="page"/>
      </w:r>
      <w:bookmarkStart w:id="18" w:name="_Toc10651"/>
      <w:r>
        <w:rPr>
          <w:rFonts w:hint="eastAsia" w:ascii="Calibri" w:hAnsi="Calibri" w:eastAsia="宋体" w:cs="Times New Roman"/>
          <w:b/>
          <w:bCs/>
          <w:color w:val="000000" w:themeColor="text1"/>
          <w:kern w:val="44"/>
          <w:sz w:val="40"/>
          <w:highlight w:val="none"/>
          <w14:textFill>
            <w14:solidFill>
              <w14:schemeClr w14:val="tx1"/>
            </w14:solidFill>
          </w14:textFill>
        </w:rPr>
        <w:t xml:space="preserve">第五章  </w:t>
      </w:r>
      <w:bookmarkStart w:id="19" w:name="_Toc269828236"/>
      <w:r>
        <w:rPr>
          <w:rFonts w:hint="eastAsia" w:ascii="Calibri" w:hAnsi="Calibri" w:eastAsia="宋体" w:cs="Times New Roman"/>
          <w:b/>
          <w:bCs/>
          <w:color w:val="000000" w:themeColor="text1"/>
          <w:kern w:val="44"/>
          <w:sz w:val="40"/>
          <w:highlight w:val="none"/>
          <w14:textFill>
            <w14:solidFill>
              <w14:schemeClr w14:val="tx1"/>
            </w14:solidFill>
          </w14:textFill>
        </w:rPr>
        <w:t>合同主要条款</w:t>
      </w:r>
      <w:bookmarkEnd w:id="19"/>
      <w:r>
        <w:rPr>
          <w:rFonts w:hint="eastAsia" w:ascii="Calibri" w:hAnsi="Calibri" w:eastAsia="宋体" w:cs="Times New Roman"/>
          <w:b/>
          <w:bCs/>
          <w:color w:val="000000" w:themeColor="text1"/>
          <w:kern w:val="44"/>
          <w:sz w:val="40"/>
          <w:highlight w:val="none"/>
          <w14:textFill>
            <w14:solidFill>
              <w14:schemeClr w14:val="tx1"/>
            </w14:solidFill>
          </w14:textFill>
        </w:rPr>
        <w:t>及格式</w:t>
      </w:r>
      <w:bookmarkEnd w:id="18"/>
    </w:p>
    <w:p w14:paraId="1C95ECA1">
      <w:pPr>
        <w:spacing w:line="360" w:lineRule="auto"/>
        <w:jc w:val="center"/>
        <w:textAlignment w:val="baseline"/>
        <w:rPr>
          <w:rFonts w:ascii="宋体" w:hAnsi="宋体" w:eastAsia="宋体" w:cs="宋体"/>
          <w:bCs/>
          <w:color w:val="000000" w:themeColor="text1"/>
          <w:kern w:val="0"/>
          <w:sz w:val="24"/>
          <w:szCs w:val="28"/>
          <w:highlight w:val="none"/>
          <w14:textFill>
            <w14:solidFill>
              <w14:schemeClr w14:val="tx1"/>
            </w14:solidFill>
          </w14:textFill>
        </w:rPr>
      </w:pPr>
      <w:r>
        <w:rPr>
          <w:rFonts w:hint="eastAsia" w:ascii="宋体" w:hAnsi="宋体" w:eastAsia="宋体" w:cs="宋体"/>
          <w:bCs/>
          <w:color w:val="000000" w:themeColor="text1"/>
          <w:kern w:val="0"/>
          <w:sz w:val="24"/>
          <w:szCs w:val="28"/>
          <w:highlight w:val="none"/>
          <w14:textFill>
            <w14:solidFill>
              <w14:schemeClr w14:val="tx1"/>
            </w14:solidFill>
          </w14:textFill>
        </w:rPr>
        <w:t>（此格式</w:t>
      </w:r>
      <w:r>
        <w:rPr>
          <w:rFonts w:ascii="宋体" w:hAnsi="宋体" w:eastAsia="宋体" w:cs="宋体"/>
          <w:bCs/>
          <w:color w:val="000000" w:themeColor="text1"/>
          <w:kern w:val="0"/>
          <w:sz w:val="24"/>
          <w:szCs w:val="28"/>
          <w:highlight w:val="none"/>
          <w14:textFill>
            <w14:solidFill>
              <w14:schemeClr w14:val="tx1"/>
            </w14:solidFill>
          </w14:textFill>
        </w:rPr>
        <w:t>仅供参考</w:t>
      </w:r>
      <w:r>
        <w:rPr>
          <w:rFonts w:hint="eastAsia" w:ascii="宋体" w:hAnsi="宋体" w:eastAsia="宋体" w:cs="宋体"/>
          <w:bCs/>
          <w:color w:val="000000" w:themeColor="text1"/>
          <w:kern w:val="0"/>
          <w:sz w:val="24"/>
          <w:szCs w:val="28"/>
          <w:highlight w:val="none"/>
          <w14:textFill>
            <w14:solidFill>
              <w14:schemeClr w14:val="tx1"/>
            </w14:solidFill>
          </w14:textFill>
        </w:rPr>
        <w:t>）</w:t>
      </w:r>
    </w:p>
    <w:p w14:paraId="3EE7CC5D">
      <w:pPr>
        <w:pStyle w:val="2"/>
        <w:ind w:firstLine="2209" w:firstLineChars="500"/>
        <w:rPr>
          <w:rFonts w:ascii="Times New Roman" w:hAnsi="Times New Roman" w:cs="黑体"/>
          <w:b w:val="0"/>
          <w:bCs w:val="0"/>
          <w:sz w:val="24"/>
          <w:szCs w:val="24"/>
          <w:highlight w:val="none"/>
          <w:lang w:eastAsia="en-US"/>
        </w:rPr>
      </w:pPr>
      <w:bookmarkStart w:id="20" w:name="_Toc445390634"/>
      <w:bookmarkEnd w:id="20"/>
      <w:bookmarkStart w:id="21" w:name="_Toc384309409"/>
      <w:bookmarkEnd w:id="21"/>
      <w:bookmarkStart w:id="22" w:name="_Toc447871549"/>
      <w:bookmarkEnd w:id="22"/>
      <w:bookmarkStart w:id="23" w:name="_Toc375041753"/>
      <w:bookmarkEnd w:id="23"/>
      <w:bookmarkStart w:id="24" w:name="_Toc375041310"/>
      <w:bookmarkEnd w:id="24"/>
      <w:bookmarkStart w:id="25" w:name="_Toc498499550"/>
      <w:bookmarkEnd w:id="25"/>
      <w:bookmarkStart w:id="26" w:name="_Toc374947236"/>
      <w:bookmarkEnd w:id="26"/>
      <w:bookmarkStart w:id="27" w:name="_Toc29427"/>
      <w:bookmarkEnd w:id="27"/>
      <w:bookmarkStart w:id="28" w:name="_Toc375040612"/>
      <w:bookmarkEnd w:id="28"/>
      <w:bookmarkStart w:id="29" w:name="_Toc489024028"/>
      <w:bookmarkEnd w:id="29"/>
      <w:bookmarkStart w:id="30" w:name="_Toc375041559"/>
      <w:bookmarkEnd w:id="30"/>
      <w:bookmarkStart w:id="31" w:name="_Toc423959285"/>
      <w:bookmarkEnd w:id="31"/>
      <w:r>
        <w:rPr>
          <w:rFonts w:hint="eastAsia" w:ascii="宋体" w:cs="宋体"/>
          <w:kern w:val="0"/>
          <w:highlight w:val="none"/>
        </w:rPr>
        <w:t xml:space="preserve">    </w:t>
      </w:r>
    </w:p>
    <w:p w14:paraId="1A4F9236">
      <w:pPr>
        <w:jc w:val="center"/>
        <w:outlineLvl w:val="9"/>
        <w:rPr>
          <w:rFonts w:ascii="宋体" w:hAnsi="宋体" w:eastAsia="宋体" w:cs="仿宋"/>
          <w:b/>
          <w:bCs/>
          <w:color w:val="auto"/>
          <w:kern w:val="44"/>
          <w:sz w:val="40"/>
          <w:szCs w:val="40"/>
          <w:highlight w:val="none"/>
        </w:rPr>
      </w:pPr>
      <w:r>
        <w:rPr>
          <w:rFonts w:hint="eastAsia" w:ascii="宋体" w:hAnsi="宋体" w:eastAsia="宋体" w:cs="宋体"/>
          <w:b/>
          <w:bCs/>
          <w:sz w:val="36"/>
          <w:szCs w:val="36"/>
          <w:highlight w:val="none"/>
          <w:lang w:eastAsia="zh-CN"/>
        </w:rPr>
        <w:t>合同主要条款及格式</w:t>
      </w:r>
    </w:p>
    <w:p w14:paraId="35A41606">
      <w:pPr>
        <w:spacing w:line="360" w:lineRule="auto"/>
        <w:jc w:val="center"/>
        <w:textAlignment w:val="baseline"/>
        <w:rPr>
          <w:rFonts w:ascii="宋体" w:hAnsi="宋体" w:eastAsia="宋体" w:cs="仿宋"/>
          <w:b/>
          <w:bCs/>
          <w:color w:val="auto"/>
          <w:kern w:val="0"/>
          <w:sz w:val="28"/>
          <w:szCs w:val="28"/>
          <w:highlight w:val="none"/>
        </w:rPr>
      </w:pPr>
      <w:r>
        <w:rPr>
          <w:rFonts w:hint="eastAsia" w:ascii="宋体" w:hAnsi="宋体" w:eastAsia="宋体" w:cs="仿宋"/>
          <w:b/>
          <w:bCs/>
          <w:color w:val="auto"/>
          <w:kern w:val="0"/>
          <w:sz w:val="28"/>
          <w:szCs w:val="28"/>
          <w:highlight w:val="none"/>
        </w:rPr>
        <w:t>（此格式仅供参考）</w:t>
      </w:r>
    </w:p>
    <w:p w14:paraId="4A498DD5">
      <w:pPr>
        <w:widowControl/>
        <w:snapToGrid w:val="0"/>
        <w:spacing w:line="360" w:lineRule="auto"/>
        <w:ind w:firstLine="482" w:firstLineChars="200"/>
        <w:jc w:val="center"/>
        <w:rPr>
          <w:rFonts w:ascii="宋体" w:hAnsi="宋体" w:eastAsia="宋体" w:cs="仿宋"/>
          <w:color w:val="auto"/>
          <w:kern w:val="0"/>
          <w:sz w:val="24"/>
          <w:szCs w:val="24"/>
          <w:highlight w:val="none"/>
        </w:rPr>
      </w:pPr>
      <w:r>
        <w:rPr>
          <w:rFonts w:hint="eastAsia" w:ascii="宋体" w:hAnsi="宋体" w:eastAsia="宋体" w:cs="仿宋"/>
          <w:b/>
          <w:bCs/>
          <w:color w:val="auto"/>
          <w:kern w:val="0"/>
          <w:sz w:val="24"/>
          <w:szCs w:val="24"/>
          <w:highlight w:val="none"/>
        </w:rPr>
        <w:t>（</w:t>
      </w:r>
      <w:r>
        <w:rPr>
          <w:rFonts w:hint="eastAsia" w:ascii="宋体" w:hAnsi="宋体" w:eastAsia="宋体" w:cs="仿宋"/>
          <w:bCs/>
          <w:color w:val="auto"/>
          <w:kern w:val="0"/>
          <w:sz w:val="24"/>
          <w:szCs w:val="24"/>
          <w:highlight w:val="none"/>
        </w:rPr>
        <w:t>本合同仅供参考，</w:t>
      </w:r>
      <w:r>
        <w:rPr>
          <w:rFonts w:hint="eastAsia" w:ascii="宋体" w:hAnsi="宋体" w:eastAsia="宋体" w:cs="仿宋"/>
          <w:color w:val="auto"/>
          <w:kern w:val="0"/>
          <w:sz w:val="24"/>
          <w:szCs w:val="24"/>
          <w:highlight w:val="none"/>
          <w:lang w:eastAsia="zh-CN"/>
        </w:rPr>
        <w:t>招标人</w:t>
      </w:r>
      <w:r>
        <w:rPr>
          <w:rFonts w:hint="eastAsia" w:ascii="宋体" w:hAnsi="宋体" w:eastAsia="宋体" w:cs="仿宋"/>
          <w:color w:val="auto"/>
          <w:kern w:val="0"/>
          <w:sz w:val="24"/>
          <w:szCs w:val="24"/>
          <w:highlight w:val="none"/>
        </w:rPr>
        <w:t>可根据采购项目的实际情况增减条款和内容</w:t>
      </w:r>
      <w:r>
        <w:rPr>
          <w:rFonts w:hint="eastAsia" w:ascii="宋体" w:hAnsi="宋体" w:eastAsia="宋体" w:cs="仿宋"/>
          <w:b/>
          <w:bCs/>
          <w:color w:val="auto"/>
          <w:kern w:val="0"/>
          <w:sz w:val="24"/>
          <w:szCs w:val="24"/>
          <w:highlight w:val="none"/>
        </w:rPr>
        <w:t>）</w:t>
      </w:r>
    </w:p>
    <w:p w14:paraId="13BAC6E7">
      <w:pPr>
        <w:widowControl/>
        <w:spacing w:line="360" w:lineRule="auto"/>
        <w:ind w:firstLine="2160" w:firstLineChars="900"/>
        <w:jc w:val="left"/>
        <w:textAlignment w:val="baseline"/>
        <w:rPr>
          <w:rFonts w:ascii="宋体" w:hAnsi="宋体" w:cs="仿宋"/>
          <w:color w:val="auto"/>
          <w:kern w:val="0"/>
          <w:sz w:val="24"/>
          <w:highlight w:val="none"/>
        </w:rPr>
      </w:pPr>
    </w:p>
    <w:p w14:paraId="710111F2">
      <w:pPr>
        <w:widowControl/>
        <w:spacing w:line="360" w:lineRule="auto"/>
        <w:ind w:firstLine="2160" w:firstLineChars="900"/>
        <w:jc w:val="left"/>
        <w:textAlignment w:val="baseline"/>
        <w:rPr>
          <w:rFonts w:ascii="宋体" w:hAnsi="宋体" w:cs="仿宋"/>
          <w:color w:val="auto"/>
          <w:kern w:val="0"/>
          <w:sz w:val="24"/>
          <w:highlight w:val="none"/>
        </w:rPr>
      </w:pPr>
    </w:p>
    <w:p w14:paraId="7AD0E9F9">
      <w:pPr>
        <w:widowControl/>
        <w:spacing w:line="360" w:lineRule="auto"/>
        <w:jc w:val="left"/>
        <w:textAlignment w:val="baseline"/>
        <w:rPr>
          <w:rFonts w:ascii="宋体" w:hAnsi="宋体" w:cs="仿宋"/>
          <w:color w:val="auto"/>
          <w:kern w:val="0"/>
          <w:sz w:val="24"/>
          <w:highlight w:val="none"/>
        </w:rPr>
      </w:pPr>
    </w:p>
    <w:p w14:paraId="39E41967">
      <w:pPr>
        <w:widowControl/>
        <w:spacing w:line="360" w:lineRule="auto"/>
        <w:jc w:val="left"/>
        <w:textAlignment w:val="baseline"/>
        <w:rPr>
          <w:rFonts w:hint="eastAsia" w:ascii="宋体" w:hAnsi="宋体" w:cs="仿宋"/>
          <w:color w:val="auto"/>
          <w:kern w:val="0"/>
          <w:sz w:val="24"/>
          <w:highlight w:val="none"/>
        </w:rPr>
      </w:pPr>
    </w:p>
    <w:p w14:paraId="4896DDC1">
      <w:pPr>
        <w:widowControl/>
        <w:spacing w:line="360" w:lineRule="auto"/>
        <w:jc w:val="left"/>
        <w:textAlignment w:val="baseline"/>
        <w:rPr>
          <w:rFonts w:ascii="宋体" w:hAnsi="宋体" w:cs="仿宋"/>
          <w:color w:val="auto"/>
          <w:kern w:val="0"/>
          <w:sz w:val="24"/>
          <w:highlight w:val="none"/>
        </w:rPr>
      </w:pPr>
    </w:p>
    <w:p w14:paraId="7182428D">
      <w:pPr>
        <w:widowControl/>
        <w:spacing w:line="360" w:lineRule="auto"/>
        <w:jc w:val="center"/>
        <w:textAlignment w:val="baseline"/>
        <w:rPr>
          <w:rFonts w:hint="eastAsia" w:ascii="宋体" w:hAnsi="宋体" w:eastAsia="宋体" w:cs="仿宋"/>
          <w:color w:val="auto"/>
          <w:kern w:val="0"/>
          <w:sz w:val="28"/>
          <w:szCs w:val="24"/>
          <w:highlight w:val="none"/>
        </w:rPr>
      </w:pPr>
      <w:r>
        <w:rPr>
          <w:rFonts w:hint="eastAsia" w:ascii="宋体" w:hAnsi="宋体" w:eastAsia="宋体" w:cs="仿宋"/>
          <w:color w:val="auto"/>
          <w:kern w:val="0"/>
          <w:sz w:val="28"/>
          <w:szCs w:val="24"/>
          <w:highlight w:val="none"/>
        </w:rPr>
        <w:t>项目名称：</w:t>
      </w:r>
    </w:p>
    <w:p w14:paraId="49F2709B">
      <w:pPr>
        <w:widowControl/>
        <w:spacing w:line="360" w:lineRule="auto"/>
        <w:jc w:val="center"/>
        <w:textAlignment w:val="baseline"/>
        <w:rPr>
          <w:rFonts w:hint="eastAsia" w:ascii="宋体" w:hAnsi="宋体" w:eastAsia="宋体" w:cs="仿宋"/>
          <w:color w:val="auto"/>
          <w:kern w:val="0"/>
          <w:sz w:val="28"/>
          <w:szCs w:val="24"/>
          <w:highlight w:val="none"/>
        </w:rPr>
      </w:pPr>
      <w:r>
        <w:rPr>
          <w:rFonts w:hint="eastAsia" w:ascii="宋体" w:hAnsi="宋体" w:eastAsia="宋体" w:cs="仿宋"/>
          <w:color w:val="auto"/>
          <w:kern w:val="0"/>
          <w:sz w:val="28"/>
          <w:szCs w:val="24"/>
          <w:highlight w:val="none"/>
        </w:rPr>
        <w:t>项目编号：</w:t>
      </w:r>
    </w:p>
    <w:p w14:paraId="334075EB">
      <w:pPr>
        <w:widowControl/>
        <w:spacing w:line="360" w:lineRule="auto"/>
        <w:jc w:val="center"/>
        <w:textAlignment w:val="baseline"/>
        <w:rPr>
          <w:rFonts w:ascii="宋体" w:hAnsi="宋体" w:eastAsia="宋体" w:cs="仿宋"/>
          <w:color w:val="auto"/>
          <w:kern w:val="0"/>
          <w:sz w:val="28"/>
          <w:szCs w:val="24"/>
          <w:highlight w:val="none"/>
          <w:u w:val="single"/>
        </w:rPr>
      </w:pPr>
      <w:r>
        <w:rPr>
          <w:rFonts w:hint="eastAsia" w:ascii="宋体" w:hAnsi="宋体" w:eastAsia="宋体" w:cs="仿宋"/>
          <w:color w:val="auto"/>
          <w:kern w:val="0"/>
          <w:sz w:val="28"/>
          <w:szCs w:val="24"/>
          <w:highlight w:val="none"/>
        </w:rPr>
        <w:t>合同编号：</w:t>
      </w:r>
    </w:p>
    <w:p w14:paraId="622B5471">
      <w:pPr>
        <w:widowControl/>
        <w:spacing w:line="360" w:lineRule="auto"/>
        <w:jc w:val="center"/>
        <w:textAlignment w:val="baseline"/>
        <w:rPr>
          <w:rFonts w:ascii="宋体" w:hAnsi="宋体" w:eastAsia="宋体" w:cs="仿宋"/>
          <w:color w:val="auto"/>
          <w:kern w:val="0"/>
          <w:sz w:val="24"/>
          <w:szCs w:val="24"/>
          <w:highlight w:val="none"/>
          <w:u w:val="single"/>
        </w:rPr>
      </w:pPr>
    </w:p>
    <w:p w14:paraId="3CAD0337">
      <w:pPr>
        <w:widowControl/>
        <w:spacing w:line="360" w:lineRule="auto"/>
        <w:jc w:val="center"/>
        <w:textAlignment w:val="baseline"/>
        <w:rPr>
          <w:rFonts w:ascii="宋体" w:hAnsi="宋体" w:eastAsia="宋体" w:cs="仿宋"/>
          <w:color w:val="auto"/>
          <w:kern w:val="0"/>
          <w:sz w:val="24"/>
          <w:szCs w:val="24"/>
          <w:highlight w:val="none"/>
        </w:rPr>
      </w:pPr>
    </w:p>
    <w:p w14:paraId="3367EDDC">
      <w:pPr>
        <w:widowControl/>
        <w:spacing w:line="360" w:lineRule="auto"/>
        <w:jc w:val="left"/>
        <w:textAlignment w:val="baseline"/>
        <w:rPr>
          <w:rFonts w:ascii="宋体" w:hAnsi="宋体" w:eastAsia="宋体" w:cs="仿宋"/>
          <w:color w:val="auto"/>
          <w:kern w:val="0"/>
          <w:sz w:val="24"/>
          <w:szCs w:val="24"/>
          <w:highlight w:val="none"/>
        </w:rPr>
      </w:pPr>
    </w:p>
    <w:p w14:paraId="39E97B45">
      <w:pPr>
        <w:widowControl/>
        <w:spacing w:line="360" w:lineRule="auto"/>
        <w:jc w:val="left"/>
        <w:textAlignment w:val="baseline"/>
        <w:rPr>
          <w:rFonts w:ascii="宋体" w:hAnsi="宋体" w:eastAsia="宋体" w:cs="仿宋"/>
          <w:color w:val="auto"/>
          <w:kern w:val="0"/>
          <w:sz w:val="24"/>
          <w:szCs w:val="24"/>
          <w:highlight w:val="none"/>
        </w:rPr>
      </w:pPr>
    </w:p>
    <w:p w14:paraId="62BE357D">
      <w:pPr>
        <w:widowControl/>
        <w:spacing w:line="360" w:lineRule="auto"/>
        <w:jc w:val="left"/>
        <w:textAlignment w:val="baseline"/>
        <w:rPr>
          <w:rFonts w:ascii="宋体" w:hAnsi="宋体" w:eastAsia="宋体" w:cs="仿宋"/>
          <w:color w:val="auto"/>
          <w:kern w:val="0"/>
          <w:sz w:val="24"/>
          <w:szCs w:val="24"/>
          <w:highlight w:val="none"/>
        </w:rPr>
      </w:pPr>
    </w:p>
    <w:p w14:paraId="224EEFEA">
      <w:pPr>
        <w:widowControl/>
        <w:spacing w:line="360" w:lineRule="auto"/>
        <w:jc w:val="left"/>
        <w:textAlignment w:val="baseline"/>
        <w:rPr>
          <w:rFonts w:hint="eastAsia" w:ascii="宋体" w:hAnsi="宋体" w:eastAsia="宋体" w:cs="仿宋"/>
          <w:color w:val="auto"/>
          <w:kern w:val="0"/>
          <w:sz w:val="28"/>
          <w:szCs w:val="24"/>
          <w:highlight w:val="none"/>
        </w:rPr>
      </w:pPr>
    </w:p>
    <w:p w14:paraId="182AD504">
      <w:pPr>
        <w:widowControl/>
        <w:spacing w:line="360" w:lineRule="auto"/>
        <w:jc w:val="left"/>
        <w:textAlignment w:val="baseline"/>
        <w:rPr>
          <w:rFonts w:hint="eastAsia" w:ascii="宋体" w:hAnsi="宋体" w:eastAsia="宋体" w:cs="仿宋"/>
          <w:color w:val="auto"/>
          <w:kern w:val="0"/>
          <w:sz w:val="28"/>
          <w:szCs w:val="24"/>
          <w:highlight w:val="none"/>
        </w:rPr>
      </w:pPr>
    </w:p>
    <w:p w14:paraId="4A6C5FEB">
      <w:pPr>
        <w:widowControl/>
        <w:spacing w:line="360" w:lineRule="auto"/>
        <w:jc w:val="center"/>
        <w:textAlignment w:val="baseline"/>
        <w:rPr>
          <w:rFonts w:ascii="宋体" w:hAnsi="宋体" w:eastAsia="宋体" w:cs="仿宋"/>
          <w:color w:val="auto"/>
          <w:kern w:val="0"/>
          <w:sz w:val="28"/>
          <w:szCs w:val="24"/>
          <w:highlight w:val="none"/>
        </w:rPr>
      </w:pPr>
      <w:r>
        <w:rPr>
          <w:rFonts w:hint="eastAsia" w:ascii="宋体" w:hAnsi="宋体" w:eastAsia="宋体" w:cs="仿宋"/>
          <w:color w:val="auto"/>
          <w:kern w:val="0"/>
          <w:sz w:val="28"/>
          <w:szCs w:val="24"/>
          <w:highlight w:val="none"/>
          <w:lang w:eastAsia="zh-CN"/>
        </w:rPr>
        <w:t>招标人</w:t>
      </w:r>
      <w:r>
        <w:rPr>
          <w:rFonts w:hint="eastAsia" w:ascii="宋体" w:hAnsi="宋体" w:eastAsia="宋体" w:cs="仿宋"/>
          <w:color w:val="auto"/>
          <w:kern w:val="0"/>
          <w:sz w:val="28"/>
          <w:szCs w:val="24"/>
          <w:highlight w:val="none"/>
        </w:rPr>
        <w:t>（甲方）：</w:t>
      </w:r>
    </w:p>
    <w:p w14:paraId="6799903D">
      <w:pPr>
        <w:widowControl/>
        <w:spacing w:line="360" w:lineRule="auto"/>
        <w:jc w:val="center"/>
        <w:textAlignment w:val="baseline"/>
        <w:rPr>
          <w:rFonts w:ascii="宋体" w:hAnsi="宋体" w:eastAsia="宋体" w:cs="仿宋"/>
          <w:color w:val="auto"/>
          <w:kern w:val="0"/>
          <w:sz w:val="28"/>
          <w:szCs w:val="24"/>
          <w:highlight w:val="none"/>
        </w:rPr>
      </w:pPr>
      <w:r>
        <w:rPr>
          <w:rFonts w:hint="eastAsia" w:ascii="宋体" w:hAnsi="宋体" w:eastAsia="宋体" w:cs="仿宋"/>
          <w:color w:val="auto"/>
          <w:kern w:val="0"/>
          <w:sz w:val="28"/>
          <w:szCs w:val="24"/>
          <w:highlight w:val="none"/>
        </w:rPr>
        <w:t>中标人（乙方）：</w:t>
      </w:r>
    </w:p>
    <w:p w14:paraId="2D949007">
      <w:pPr>
        <w:widowControl/>
        <w:spacing w:line="360" w:lineRule="auto"/>
        <w:ind w:firstLine="3640" w:firstLineChars="1300"/>
        <w:jc w:val="both"/>
        <w:textAlignment w:val="baseline"/>
        <w:rPr>
          <w:rFonts w:ascii="宋体" w:hAnsi="宋体" w:eastAsia="宋体" w:cs="仿宋"/>
          <w:color w:val="auto"/>
          <w:kern w:val="0"/>
          <w:sz w:val="28"/>
          <w:szCs w:val="24"/>
          <w:highlight w:val="none"/>
        </w:rPr>
      </w:pPr>
      <w:r>
        <w:rPr>
          <w:rFonts w:hint="eastAsia" w:ascii="宋体" w:hAnsi="宋体" w:eastAsia="宋体" w:cs="仿宋"/>
          <w:color w:val="auto"/>
          <w:kern w:val="0"/>
          <w:sz w:val="28"/>
          <w:szCs w:val="24"/>
          <w:highlight w:val="none"/>
        </w:rPr>
        <w:t>签订日期：</w:t>
      </w:r>
    </w:p>
    <w:p w14:paraId="0AA05CDA">
      <w:pPr>
        <w:widowControl/>
        <w:tabs>
          <w:tab w:val="left" w:pos="2377"/>
        </w:tabs>
        <w:spacing w:line="360" w:lineRule="auto"/>
        <w:jc w:val="left"/>
        <w:textAlignment w:val="baseline"/>
        <w:rPr>
          <w:rFonts w:ascii="宋体" w:hAnsi="宋体" w:eastAsia="宋体" w:cs="仿宋"/>
          <w:color w:val="auto"/>
          <w:kern w:val="0"/>
          <w:sz w:val="24"/>
          <w:szCs w:val="24"/>
          <w:highlight w:val="none"/>
        </w:rPr>
      </w:pPr>
    </w:p>
    <w:p w14:paraId="4C671234">
      <w:pPr>
        <w:widowControl/>
        <w:wordWrap w:val="0"/>
        <w:snapToGrid w:val="0"/>
        <w:spacing w:line="500" w:lineRule="exact"/>
        <w:ind w:firstLine="480" w:firstLineChars="200"/>
        <w:jc w:val="left"/>
        <w:rPr>
          <w:rFonts w:ascii="宋体" w:hAnsi="宋体" w:eastAsia="宋体" w:cs="仿宋"/>
          <w:bCs/>
          <w:color w:val="auto"/>
          <w:kern w:val="0"/>
          <w:sz w:val="24"/>
          <w:szCs w:val="21"/>
          <w:highlight w:val="none"/>
        </w:rPr>
      </w:pPr>
      <w:r>
        <w:rPr>
          <w:rFonts w:hint="eastAsia" w:ascii="宋体" w:hAnsi="宋体" w:eastAsia="宋体" w:cs="仿宋"/>
          <w:bCs/>
          <w:color w:val="auto"/>
          <w:kern w:val="0"/>
          <w:sz w:val="24"/>
          <w:szCs w:val="21"/>
          <w:highlight w:val="none"/>
        </w:rPr>
        <w:t>甲方：</w:t>
      </w:r>
      <w:r>
        <w:rPr>
          <w:rFonts w:hint="eastAsia" w:ascii="宋体" w:hAnsi="宋体" w:eastAsia="宋体" w:cs="仿宋"/>
          <w:bCs/>
          <w:color w:val="auto"/>
          <w:kern w:val="0"/>
          <w:sz w:val="24"/>
          <w:szCs w:val="21"/>
          <w:highlight w:val="none"/>
          <w:u w:val="single"/>
        </w:rPr>
        <w:t xml:space="preserve">                         </w:t>
      </w:r>
    </w:p>
    <w:p w14:paraId="3284F3C6">
      <w:pPr>
        <w:widowControl/>
        <w:wordWrap w:val="0"/>
        <w:snapToGrid w:val="0"/>
        <w:spacing w:line="500" w:lineRule="exact"/>
        <w:ind w:firstLine="480" w:firstLineChars="200"/>
        <w:jc w:val="left"/>
        <w:rPr>
          <w:rFonts w:ascii="宋体" w:hAnsi="宋体" w:eastAsia="宋体" w:cs="仿宋"/>
          <w:bCs/>
          <w:color w:val="auto"/>
          <w:kern w:val="0"/>
          <w:sz w:val="24"/>
          <w:szCs w:val="21"/>
          <w:highlight w:val="none"/>
        </w:rPr>
      </w:pPr>
      <w:r>
        <w:rPr>
          <w:rFonts w:hint="eastAsia" w:ascii="宋体" w:hAnsi="宋体" w:eastAsia="宋体" w:cs="仿宋"/>
          <w:bCs/>
          <w:color w:val="auto"/>
          <w:kern w:val="0"/>
          <w:sz w:val="24"/>
          <w:szCs w:val="21"/>
          <w:highlight w:val="none"/>
        </w:rPr>
        <w:t>乙方：</w:t>
      </w:r>
      <w:r>
        <w:rPr>
          <w:rFonts w:hint="eastAsia" w:ascii="宋体" w:hAnsi="宋体" w:eastAsia="宋体" w:cs="仿宋"/>
          <w:bCs/>
          <w:color w:val="auto"/>
          <w:kern w:val="0"/>
          <w:sz w:val="24"/>
          <w:szCs w:val="21"/>
          <w:highlight w:val="none"/>
          <w:u w:val="single"/>
        </w:rPr>
        <w:t xml:space="preserve">                         </w:t>
      </w:r>
      <w:r>
        <w:rPr>
          <w:rFonts w:hint="eastAsia" w:ascii="宋体" w:hAnsi="宋体" w:eastAsia="宋体" w:cs="仿宋"/>
          <w:bCs/>
          <w:color w:val="auto"/>
          <w:kern w:val="0"/>
          <w:sz w:val="24"/>
          <w:szCs w:val="21"/>
          <w:highlight w:val="none"/>
        </w:rPr>
        <w:t xml:space="preserve"> </w:t>
      </w:r>
    </w:p>
    <w:p w14:paraId="1DDD46F6">
      <w:pPr>
        <w:widowControl/>
        <w:wordWrap w:val="0"/>
        <w:snapToGrid w:val="0"/>
        <w:spacing w:line="500" w:lineRule="exact"/>
        <w:ind w:firstLine="480" w:firstLineChars="200"/>
        <w:jc w:val="left"/>
        <w:rPr>
          <w:rFonts w:ascii="宋体" w:hAnsi="宋体" w:eastAsia="宋体" w:cs="仿宋"/>
          <w:bCs/>
          <w:color w:val="auto"/>
          <w:kern w:val="0"/>
          <w:sz w:val="24"/>
          <w:szCs w:val="21"/>
          <w:highlight w:val="none"/>
        </w:rPr>
      </w:pPr>
      <w:r>
        <w:rPr>
          <w:rFonts w:hint="eastAsia" w:ascii="宋体" w:hAnsi="宋体" w:eastAsia="宋体" w:cs="仿宋"/>
          <w:bCs/>
          <w:color w:val="auto"/>
          <w:kern w:val="0"/>
          <w:sz w:val="24"/>
          <w:szCs w:val="21"/>
          <w:highlight w:val="none"/>
        </w:rPr>
        <w:t>依照《中华人民共和国民法典》及其他有关法律、行政法规，遵循平等、自愿、公平和诚实信用的原则，双方就本数据服务事项协商一致，订立本合同。</w:t>
      </w:r>
    </w:p>
    <w:p w14:paraId="46FB3D98">
      <w:pPr>
        <w:widowControl/>
        <w:wordWrap w:val="0"/>
        <w:snapToGrid w:val="0"/>
        <w:spacing w:line="500" w:lineRule="exact"/>
        <w:ind w:firstLine="482" w:firstLineChars="200"/>
        <w:jc w:val="left"/>
        <w:outlineLvl w:val="1"/>
        <w:rPr>
          <w:rFonts w:ascii="宋体" w:hAnsi="宋体" w:eastAsia="宋体" w:cs="仿宋"/>
          <w:b/>
          <w:color w:val="auto"/>
          <w:kern w:val="0"/>
          <w:sz w:val="24"/>
          <w:szCs w:val="21"/>
          <w:highlight w:val="none"/>
        </w:rPr>
      </w:pPr>
      <w:bookmarkStart w:id="32" w:name="_Toc9438"/>
      <w:bookmarkStart w:id="33" w:name="_Toc11323"/>
      <w:bookmarkStart w:id="34" w:name="_Toc16193"/>
      <w:bookmarkStart w:id="35" w:name="_Toc174468829"/>
      <w:bookmarkStart w:id="36" w:name="_Toc6365"/>
      <w:r>
        <w:rPr>
          <w:rFonts w:hint="eastAsia" w:ascii="宋体" w:hAnsi="宋体" w:eastAsia="宋体" w:cs="仿宋"/>
          <w:b/>
          <w:color w:val="auto"/>
          <w:kern w:val="0"/>
          <w:sz w:val="24"/>
          <w:szCs w:val="21"/>
          <w:highlight w:val="none"/>
        </w:rPr>
        <w:t>一、服务内容</w:t>
      </w:r>
      <w:bookmarkEnd w:id="32"/>
      <w:bookmarkEnd w:id="33"/>
      <w:bookmarkEnd w:id="34"/>
      <w:bookmarkEnd w:id="35"/>
      <w:bookmarkEnd w:id="36"/>
    </w:p>
    <w:p w14:paraId="25F6400D">
      <w:pPr>
        <w:widowControl/>
        <w:wordWrap w:val="0"/>
        <w:snapToGrid w:val="0"/>
        <w:spacing w:line="500" w:lineRule="exact"/>
        <w:ind w:firstLine="480" w:firstLineChars="200"/>
        <w:jc w:val="left"/>
        <w:rPr>
          <w:rFonts w:ascii="宋体" w:hAnsi="宋体" w:eastAsia="宋体" w:cs="仿宋"/>
          <w:bCs/>
          <w:color w:val="auto"/>
          <w:kern w:val="0"/>
          <w:sz w:val="24"/>
          <w:szCs w:val="21"/>
          <w:highlight w:val="none"/>
        </w:rPr>
      </w:pPr>
      <w:r>
        <w:rPr>
          <w:rFonts w:hint="eastAsia" w:ascii="宋体" w:hAnsi="宋体" w:eastAsia="宋体" w:cs="仿宋"/>
          <w:bCs/>
          <w:color w:val="auto"/>
          <w:kern w:val="0"/>
          <w:sz w:val="24"/>
          <w:szCs w:val="21"/>
          <w:highlight w:val="none"/>
          <w:u w:val="single"/>
        </w:rPr>
        <w:t xml:space="preserve">                                          </w:t>
      </w:r>
      <w:r>
        <w:rPr>
          <w:rFonts w:hint="eastAsia" w:ascii="宋体" w:hAnsi="宋体" w:eastAsia="宋体" w:cs="仿宋"/>
          <w:bCs/>
          <w:color w:val="auto"/>
          <w:kern w:val="0"/>
          <w:sz w:val="24"/>
          <w:szCs w:val="21"/>
          <w:highlight w:val="none"/>
        </w:rPr>
        <w:t xml:space="preserve"> </w:t>
      </w:r>
    </w:p>
    <w:p w14:paraId="31792623">
      <w:pPr>
        <w:widowControl/>
        <w:wordWrap w:val="0"/>
        <w:snapToGrid w:val="0"/>
        <w:spacing w:line="500" w:lineRule="exact"/>
        <w:ind w:firstLine="482" w:firstLineChars="200"/>
        <w:jc w:val="left"/>
        <w:outlineLvl w:val="1"/>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二、服务期</w:t>
      </w:r>
    </w:p>
    <w:p w14:paraId="22E49ACF">
      <w:pPr>
        <w:widowControl/>
        <w:wordWrap w:val="0"/>
        <w:snapToGrid w:val="0"/>
        <w:spacing w:line="500" w:lineRule="exact"/>
        <w:ind w:firstLine="480" w:firstLineChars="200"/>
        <w:jc w:val="left"/>
        <w:rPr>
          <w:rFonts w:ascii="宋体" w:hAnsi="宋体" w:eastAsia="宋体" w:cs="仿宋"/>
          <w:bCs/>
          <w:color w:val="auto"/>
          <w:kern w:val="0"/>
          <w:sz w:val="24"/>
          <w:szCs w:val="21"/>
          <w:highlight w:val="none"/>
        </w:rPr>
      </w:pPr>
      <w:r>
        <w:rPr>
          <w:rFonts w:hint="eastAsia" w:ascii="宋体" w:hAnsi="宋体" w:eastAsia="宋体" w:cs="仿宋"/>
          <w:bCs/>
          <w:color w:val="auto"/>
          <w:kern w:val="0"/>
          <w:sz w:val="24"/>
          <w:szCs w:val="21"/>
          <w:highlight w:val="none"/>
        </w:rPr>
        <w:t>服务期：   年</w:t>
      </w:r>
    </w:p>
    <w:p w14:paraId="4EC5BC2A">
      <w:pPr>
        <w:widowControl/>
        <w:wordWrap w:val="0"/>
        <w:snapToGrid w:val="0"/>
        <w:spacing w:line="500" w:lineRule="exact"/>
        <w:ind w:firstLine="482" w:firstLineChars="200"/>
        <w:jc w:val="left"/>
        <w:outlineLvl w:val="1"/>
        <w:rPr>
          <w:rFonts w:ascii="宋体" w:hAnsi="宋体" w:eastAsia="宋体" w:cs="仿宋"/>
          <w:b/>
          <w:color w:val="auto"/>
          <w:kern w:val="0"/>
          <w:sz w:val="24"/>
          <w:szCs w:val="21"/>
          <w:highlight w:val="none"/>
        </w:rPr>
      </w:pPr>
      <w:r>
        <w:rPr>
          <w:rFonts w:hint="eastAsia" w:ascii="宋体" w:hAnsi="宋体" w:eastAsia="宋体" w:cs="仿宋"/>
          <w:b/>
          <w:color w:val="auto"/>
          <w:kern w:val="0"/>
          <w:sz w:val="24"/>
          <w:szCs w:val="21"/>
          <w:highlight w:val="none"/>
        </w:rPr>
        <w:t>三、服务地点</w:t>
      </w:r>
    </w:p>
    <w:p w14:paraId="7A57BEFF">
      <w:pPr>
        <w:widowControl/>
        <w:wordWrap w:val="0"/>
        <w:snapToGrid w:val="0"/>
        <w:spacing w:line="500" w:lineRule="exact"/>
        <w:ind w:firstLine="480" w:firstLineChars="200"/>
        <w:jc w:val="left"/>
        <w:rPr>
          <w:rFonts w:ascii="宋体" w:hAnsi="宋体" w:eastAsia="宋体" w:cs="仿宋"/>
          <w:bCs/>
          <w:color w:val="auto"/>
          <w:kern w:val="0"/>
          <w:sz w:val="24"/>
          <w:szCs w:val="21"/>
          <w:highlight w:val="none"/>
          <w:u w:val="single"/>
        </w:rPr>
      </w:pPr>
      <w:r>
        <w:rPr>
          <w:rFonts w:hint="eastAsia" w:ascii="宋体" w:hAnsi="宋体" w:eastAsia="宋体" w:cs="仿宋"/>
          <w:bCs/>
          <w:color w:val="auto"/>
          <w:kern w:val="0"/>
          <w:sz w:val="24"/>
          <w:szCs w:val="21"/>
          <w:highlight w:val="none"/>
          <w:u w:val="single"/>
        </w:rPr>
        <w:t xml:space="preserve">                               </w:t>
      </w:r>
    </w:p>
    <w:p w14:paraId="5BF75E9C">
      <w:pPr>
        <w:widowControl/>
        <w:wordWrap w:val="0"/>
        <w:snapToGrid w:val="0"/>
        <w:spacing w:line="500" w:lineRule="exact"/>
        <w:ind w:firstLine="482" w:firstLineChars="200"/>
        <w:jc w:val="left"/>
        <w:outlineLvl w:val="1"/>
        <w:rPr>
          <w:rFonts w:ascii="宋体" w:hAnsi="宋体" w:eastAsia="宋体" w:cs="仿宋"/>
          <w:b/>
          <w:color w:val="auto"/>
          <w:kern w:val="0"/>
          <w:sz w:val="24"/>
          <w:szCs w:val="21"/>
          <w:highlight w:val="none"/>
        </w:rPr>
      </w:pPr>
      <w:bookmarkStart w:id="37" w:name="_Toc6746"/>
      <w:bookmarkStart w:id="38" w:name="_Toc5116"/>
      <w:bookmarkStart w:id="39" w:name="_Toc174468830"/>
      <w:bookmarkStart w:id="40" w:name="_Toc10497"/>
      <w:bookmarkStart w:id="41" w:name="_Toc27244"/>
      <w:r>
        <w:rPr>
          <w:rFonts w:hint="eastAsia" w:ascii="宋体" w:hAnsi="宋体" w:eastAsia="宋体" w:cs="仿宋"/>
          <w:b/>
          <w:color w:val="auto"/>
          <w:kern w:val="0"/>
          <w:sz w:val="24"/>
          <w:szCs w:val="21"/>
          <w:highlight w:val="none"/>
        </w:rPr>
        <w:t>四、合同</w:t>
      </w:r>
      <w:bookmarkEnd w:id="37"/>
      <w:bookmarkEnd w:id="38"/>
      <w:bookmarkEnd w:id="39"/>
      <w:bookmarkEnd w:id="40"/>
      <w:bookmarkEnd w:id="41"/>
      <w:r>
        <w:rPr>
          <w:rFonts w:hint="eastAsia" w:ascii="宋体" w:hAnsi="宋体" w:eastAsia="宋体" w:cs="仿宋"/>
          <w:b/>
          <w:color w:val="auto"/>
          <w:kern w:val="0"/>
          <w:sz w:val="24"/>
          <w:szCs w:val="21"/>
          <w:highlight w:val="none"/>
        </w:rPr>
        <w:t>价</w:t>
      </w:r>
    </w:p>
    <w:p w14:paraId="02BDB11C">
      <w:pPr>
        <w:widowControl/>
        <w:wordWrap w:val="0"/>
        <w:snapToGrid w:val="0"/>
        <w:spacing w:line="500" w:lineRule="exact"/>
        <w:ind w:firstLine="480" w:firstLineChars="200"/>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1、合同价（大写）：</w:t>
      </w:r>
      <w:r>
        <w:rPr>
          <w:rFonts w:hint="eastAsia" w:ascii="宋体" w:hAnsi="宋体" w:eastAsia="宋体" w:cs="仿宋"/>
          <w:color w:val="auto"/>
          <w:kern w:val="0"/>
          <w:sz w:val="24"/>
          <w:szCs w:val="21"/>
          <w:highlight w:val="none"/>
          <w:u w:val="single"/>
        </w:rPr>
        <w:t xml:space="preserve">                   </w:t>
      </w:r>
      <w:r>
        <w:rPr>
          <w:rFonts w:hint="eastAsia" w:ascii="宋体" w:hAnsi="宋体" w:eastAsia="宋体" w:cs="仿宋"/>
          <w:color w:val="auto"/>
          <w:kern w:val="0"/>
          <w:sz w:val="24"/>
          <w:szCs w:val="21"/>
          <w:highlight w:val="none"/>
        </w:rPr>
        <w:t>元</w:t>
      </w:r>
    </w:p>
    <w:p w14:paraId="2E02C1D8">
      <w:pPr>
        <w:widowControl/>
        <w:wordWrap w:val="0"/>
        <w:snapToGrid w:val="0"/>
        <w:spacing w:line="500" w:lineRule="exact"/>
        <w:ind w:firstLine="1560" w:firstLineChars="650"/>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（小写）（￥_____</w:t>
      </w:r>
      <w:r>
        <w:rPr>
          <w:rFonts w:hint="eastAsia" w:ascii="宋体" w:hAnsi="宋体" w:eastAsia="宋体" w:cs="仿宋"/>
          <w:color w:val="auto"/>
          <w:kern w:val="0"/>
          <w:sz w:val="24"/>
          <w:szCs w:val="21"/>
          <w:highlight w:val="none"/>
          <w:u w:val="single"/>
        </w:rPr>
        <w:t xml:space="preserve">        </w:t>
      </w:r>
      <w:r>
        <w:rPr>
          <w:rFonts w:hint="eastAsia" w:ascii="宋体" w:hAnsi="宋体" w:eastAsia="宋体" w:cs="仿宋"/>
          <w:color w:val="auto"/>
          <w:kern w:val="0"/>
          <w:sz w:val="24"/>
          <w:szCs w:val="21"/>
          <w:highlight w:val="none"/>
        </w:rPr>
        <w:t>___元）</w:t>
      </w:r>
    </w:p>
    <w:p w14:paraId="2ED80BCC">
      <w:pPr>
        <w:widowControl/>
        <w:wordWrap w:val="0"/>
        <w:snapToGrid w:val="0"/>
        <w:spacing w:line="500" w:lineRule="exact"/>
        <w:ind w:firstLine="566" w:firstLineChars="236"/>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2、</w:t>
      </w:r>
      <w:r>
        <w:rPr>
          <w:rFonts w:hint="eastAsia" w:ascii="宋体" w:hAnsi="宋体" w:cs="仿宋"/>
          <w:color w:val="auto"/>
          <w:kern w:val="0"/>
          <w:sz w:val="24"/>
          <w:szCs w:val="24"/>
          <w:highlight w:val="none"/>
        </w:rPr>
        <w:t>在中国境内、外发生的与本合同执行有关的一切税费均由乙方负担。</w:t>
      </w:r>
    </w:p>
    <w:p w14:paraId="759AD65E">
      <w:pPr>
        <w:widowControl/>
        <w:wordWrap w:val="0"/>
        <w:snapToGrid w:val="0"/>
        <w:spacing w:line="500" w:lineRule="exact"/>
        <w:ind w:firstLine="482" w:firstLineChars="200"/>
        <w:jc w:val="left"/>
        <w:outlineLvl w:val="1"/>
        <w:rPr>
          <w:rFonts w:ascii="宋体" w:hAnsi="宋体" w:eastAsia="宋体" w:cs="仿宋"/>
          <w:b/>
          <w:color w:val="auto"/>
          <w:kern w:val="0"/>
          <w:sz w:val="24"/>
          <w:szCs w:val="21"/>
          <w:highlight w:val="none"/>
        </w:rPr>
      </w:pPr>
      <w:bookmarkStart w:id="42" w:name="_Toc19891"/>
      <w:bookmarkStart w:id="43" w:name="_Toc174468832"/>
      <w:bookmarkStart w:id="44" w:name="_Toc6292"/>
      <w:bookmarkStart w:id="45" w:name="_Toc28907"/>
      <w:bookmarkStart w:id="46" w:name="_Toc7087"/>
      <w:r>
        <w:rPr>
          <w:rFonts w:hint="eastAsia" w:ascii="宋体" w:hAnsi="宋体" w:eastAsia="宋体" w:cs="仿宋"/>
          <w:b/>
          <w:color w:val="auto"/>
          <w:kern w:val="0"/>
          <w:sz w:val="24"/>
          <w:szCs w:val="21"/>
          <w:highlight w:val="none"/>
        </w:rPr>
        <w:t>五、付款方式</w:t>
      </w:r>
      <w:bookmarkEnd w:id="42"/>
      <w:bookmarkEnd w:id="43"/>
      <w:bookmarkEnd w:id="44"/>
      <w:bookmarkEnd w:id="45"/>
      <w:bookmarkEnd w:id="46"/>
    </w:p>
    <w:p w14:paraId="5A81FECF">
      <w:pPr>
        <w:rPr>
          <w:rFonts w:ascii="宋体" w:hAnsi="宋体" w:eastAsia="宋体" w:cs="仿宋"/>
          <w:bCs/>
          <w:color w:val="auto"/>
          <w:kern w:val="0"/>
          <w:sz w:val="24"/>
          <w:szCs w:val="21"/>
          <w:highlight w:val="none"/>
          <w:u w:val="single"/>
        </w:rPr>
      </w:pPr>
      <w:bookmarkStart w:id="47" w:name="_Toc17936"/>
      <w:bookmarkStart w:id="48" w:name="_Toc17424"/>
      <w:bookmarkStart w:id="49" w:name="_Toc29986"/>
      <w:bookmarkStart w:id="50" w:name="_Toc1646"/>
      <w:bookmarkStart w:id="51" w:name="_Toc174468833"/>
      <w:r>
        <w:rPr>
          <w:rFonts w:hint="eastAsia" w:ascii="宋体" w:hAnsi="宋体" w:eastAsia="宋体" w:cs="仿宋"/>
          <w:bCs/>
          <w:color w:val="auto"/>
          <w:kern w:val="0"/>
          <w:sz w:val="24"/>
          <w:szCs w:val="21"/>
          <w:highlight w:val="none"/>
          <w:u w:val="single"/>
        </w:rPr>
        <w:t xml:space="preserve">                               </w:t>
      </w:r>
    </w:p>
    <w:bookmarkEnd w:id="47"/>
    <w:bookmarkEnd w:id="48"/>
    <w:bookmarkEnd w:id="49"/>
    <w:bookmarkEnd w:id="50"/>
    <w:bookmarkEnd w:id="51"/>
    <w:p w14:paraId="6B799788">
      <w:pPr>
        <w:widowControl/>
        <w:wordWrap w:val="0"/>
        <w:snapToGrid w:val="0"/>
        <w:spacing w:line="500" w:lineRule="exact"/>
        <w:ind w:firstLine="482" w:firstLineChars="200"/>
        <w:jc w:val="left"/>
        <w:outlineLvl w:val="1"/>
        <w:rPr>
          <w:rFonts w:ascii="宋体" w:hAnsi="宋体" w:eastAsia="宋体" w:cs="仿宋"/>
          <w:b/>
          <w:color w:val="auto"/>
          <w:kern w:val="0"/>
          <w:sz w:val="24"/>
          <w:szCs w:val="21"/>
          <w:highlight w:val="none"/>
        </w:rPr>
      </w:pPr>
      <w:bookmarkStart w:id="52" w:name="_Toc27663"/>
      <w:bookmarkStart w:id="53" w:name="_Toc30742"/>
      <w:bookmarkStart w:id="54" w:name="_Toc25021"/>
      <w:bookmarkStart w:id="55" w:name="_Toc174468834"/>
      <w:bookmarkStart w:id="56" w:name="_Toc26704"/>
      <w:r>
        <w:rPr>
          <w:rFonts w:hint="eastAsia" w:ascii="宋体" w:hAnsi="宋体" w:eastAsia="宋体" w:cs="仿宋"/>
          <w:b/>
          <w:color w:val="auto"/>
          <w:kern w:val="0"/>
          <w:sz w:val="24"/>
          <w:szCs w:val="21"/>
          <w:highlight w:val="none"/>
        </w:rPr>
        <w:t>六、技术资料</w:t>
      </w:r>
      <w:bookmarkEnd w:id="52"/>
      <w:bookmarkEnd w:id="53"/>
      <w:bookmarkEnd w:id="54"/>
      <w:bookmarkEnd w:id="55"/>
      <w:bookmarkEnd w:id="56"/>
    </w:p>
    <w:p w14:paraId="78C840E9">
      <w:pPr>
        <w:widowControl/>
        <w:wordWrap w:val="0"/>
        <w:snapToGrid w:val="0"/>
        <w:spacing w:line="500" w:lineRule="exact"/>
        <w:ind w:firstLine="480" w:firstLineChars="200"/>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没有甲方事先书面同意，乙方不得将由甲方提供的有关合同或任何合同条文、规格、计划、图纸等资料提供给与履行本合同无关的任何其他人。</w:t>
      </w:r>
    </w:p>
    <w:p w14:paraId="476D28A5">
      <w:pPr>
        <w:spacing w:line="500" w:lineRule="exact"/>
        <w:ind w:firstLine="482" w:firstLineChars="200"/>
        <w:outlineLvl w:val="1"/>
        <w:rPr>
          <w:rFonts w:ascii="宋体" w:hAnsi="宋体" w:eastAsia="宋体" w:cs="仿宋"/>
          <w:b/>
          <w:color w:val="auto"/>
          <w:sz w:val="24"/>
          <w:szCs w:val="21"/>
          <w:highlight w:val="none"/>
        </w:rPr>
      </w:pPr>
      <w:bookmarkStart w:id="57" w:name="_Toc2619"/>
      <w:bookmarkStart w:id="58" w:name="_Toc11301"/>
      <w:bookmarkStart w:id="59" w:name="_Toc3168"/>
      <w:bookmarkStart w:id="60" w:name="_Toc2037"/>
      <w:bookmarkStart w:id="61" w:name="_Toc174468841"/>
      <w:r>
        <w:rPr>
          <w:rFonts w:hint="eastAsia" w:ascii="宋体" w:hAnsi="宋体" w:eastAsia="宋体" w:cs="仿宋"/>
          <w:b/>
          <w:color w:val="auto"/>
          <w:sz w:val="24"/>
          <w:szCs w:val="21"/>
          <w:highlight w:val="none"/>
        </w:rPr>
        <w:t>七、甲方的权利和义务</w:t>
      </w:r>
      <w:bookmarkEnd w:id="57"/>
      <w:bookmarkEnd w:id="58"/>
      <w:bookmarkEnd w:id="59"/>
      <w:bookmarkEnd w:id="60"/>
      <w:bookmarkEnd w:id="61"/>
    </w:p>
    <w:p w14:paraId="76ED513B">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1、甲方有权对合同规定范围内乙方的服务行为进行监督和检查，拥有监管权。有权定期核对乙方提供服务所配备的人员数量等。对乙方未按照合同履行的部分有权下达整改通知书，并要求乙方限期整改。</w:t>
      </w:r>
    </w:p>
    <w:p w14:paraId="6552CEB8">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2、甲方有权依据双方签订的考评办法对乙方提供的服务进行定期考评。当考评结果未达到标准时，有权依据考评办法约定的数额扣除</w:t>
      </w:r>
      <w:r>
        <w:rPr>
          <w:rFonts w:hint="eastAsia" w:ascii="宋体" w:hAnsi="宋体" w:eastAsia="宋体" w:cs="仿宋"/>
          <w:color w:val="auto"/>
          <w:sz w:val="24"/>
          <w:szCs w:val="21"/>
          <w:highlight w:val="none"/>
          <w:lang w:val="en-US" w:eastAsia="zh-CN"/>
        </w:rPr>
        <w:t>服务费</w:t>
      </w:r>
      <w:r>
        <w:rPr>
          <w:rFonts w:hint="eastAsia" w:ascii="宋体" w:hAnsi="宋体" w:eastAsia="宋体" w:cs="仿宋"/>
          <w:color w:val="auto"/>
          <w:sz w:val="24"/>
          <w:szCs w:val="21"/>
          <w:highlight w:val="none"/>
        </w:rPr>
        <w:t>。</w:t>
      </w:r>
    </w:p>
    <w:p w14:paraId="0BFFAD08">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3、负责检查监督乙方管理工作的实施及制度的执行情况。</w:t>
      </w:r>
    </w:p>
    <w:p w14:paraId="6B30EA9E">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4、国家法律、法规所规定由甲方承担的其它责任。</w:t>
      </w:r>
    </w:p>
    <w:p w14:paraId="039490C4">
      <w:pPr>
        <w:spacing w:line="500" w:lineRule="exact"/>
        <w:ind w:firstLine="566" w:firstLineChars="235"/>
        <w:outlineLvl w:val="1"/>
        <w:rPr>
          <w:rFonts w:ascii="宋体" w:hAnsi="宋体" w:eastAsia="宋体" w:cs="仿宋"/>
          <w:b/>
          <w:color w:val="auto"/>
          <w:sz w:val="24"/>
          <w:szCs w:val="21"/>
          <w:highlight w:val="none"/>
        </w:rPr>
      </w:pPr>
      <w:bookmarkStart w:id="62" w:name="_Toc8938"/>
      <w:bookmarkStart w:id="63" w:name="_Toc10649"/>
      <w:bookmarkStart w:id="64" w:name="_Toc22961"/>
      <w:bookmarkStart w:id="65" w:name="_Toc174468842"/>
      <w:bookmarkStart w:id="66" w:name="_Toc13416"/>
      <w:r>
        <w:rPr>
          <w:rFonts w:hint="eastAsia" w:ascii="宋体" w:hAnsi="宋体" w:eastAsia="宋体" w:cs="仿宋"/>
          <w:b/>
          <w:color w:val="auto"/>
          <w:sz w:val="24"/>
          <w:szCs w:val="21"/>
          <w:highlight w:val="none"/>
        </w:rPr>
        <w:t>八、乙方的权利和义务</w:t>
      </w:r>
      <w:bookmarkEnd w:id="62"/>
      <w:bookmarkEnd w:id="63"/>
      <w:bookmarkEnd w:id="64"/>
      <w:bookmarkEnd w:id="65"/>
      <w:bookmarkEnd w:id="66"/>
    </w:p>
    <w:p w14:paraId="457D6BC0">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1、对本合同规定的委托服务范围内的项目享有管理权及服务义务。</w:t>
      </w:r>
    </w:p>
    <w:p w14:paraId="31AC134E">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2、对甲方下达整改通知书及时配合处理。</w:t>
      </w:r>
    </w:p>
    <w:p w14:paraId="531EF0EA">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3、接受项目行业管理部门及政府有关部门的指导，接受甲方的监督。</w:t>
      </w:r>
    </w:p>
    <w:p w14:paraId="319104C6">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4、国家法律、法规所规定由乙方承担的其它责任。</w:t>
      </w:r>
    </w:p>
    <w:p w14:paraId="0743A6BE">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5、非经甲方同意，乙方不得转包或分包。</w:t>
      </w:r>
    </w:p>
    <w:p w14:paraId="5EF77B0A">
      <w:pPr>
        <w:spacing w:line="500" w:lineRule="exact"/>
        <w:ind w:firstLine="569" w:firstLineChars="236"/>
        <w:rPr>
          <w:rFonts w:ascii="宋体" w:hAnsi="宋体" w:eastAsia="宋体" w:cs="仿宋"/>
          <w:b/>
          <w:color w:val="auto"/>
          <w:sz w:val="24"/>
          <w:szCs w:val="21"/>
          <w:highlight w:val="none"/>
        </w:rPr>
      </w:pPr>
      <w:r>
        <w:rPr>
          <w:rFonts w:hint="eastAsia" w:ascii="宋体" w:hAnsi="宋体" w:eastAsia="宋体" w:cs="仿宋"/>
          <w:b/>
          <w:color w:val="auto"/>
          <w:sz w:val="24"/>
          <w:szCs w:val="21"/>
          <w:highlight w:val="none"/>
        </w:rPr>
        <w:t>九、其它事项</w:t>
      </w:r>
    </w:p>
    <w:p w14:paraId="1C205AA5">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1、合同履行期间，若乙方未达到标准要求，甲方可下达书面通知，责令乙方在合理期限内整改完毕，若乙方期限不整改或整改后仍达不到标准要求的，甲方多次警告无效后，甲方有权进行管理，所需费用由乙方全部承担。</w:t>
      </w:r>
    </w:p>
    <w:p w14:paraId="6BAD4EC3">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2、因一方原因，造成合同无法继续履行时，该方应及时通知另一方，办理合同终止手续，并由责任方赔偿对方相应的经济损失。</w:t>
      </w:r>
    </w:p>
    <w:p w14:paraId="15515906">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3、双方发生争议协商解决不成时，可以向甲方所在地仲裁委员会申请仲裁或向合同签订地人民法院进行解决 。</w:t>
      </w:r>
    </w:p>
    <w:p w14:paraId="42F1E5CE">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4、本合同自签字盖章之日起生效。</w:t>
      </w:r>
    </w:p>
    <w:p w14:paraId="39BBF9BD">
      <w:pPr>
        <w:spacing w:line="500" w:lineRule="exact"/>
        <w:ind w:firstLine="569" w:firstLineChars="236"/>
        <w:rPr>
          <w:rFonts w:ascii="宋体" w:hAnsi="宋体" w:eastAsia="宋体" w:cs="仿宋"/>
          <w:b/>
          <w:color w:val="auto"/>
          <w:sz w:val="24"/>
          <w:szCs w:val="21"/>
          <w:highlight w:val="none"/>
        </w:rPr>
      </w:pPr>
      <w:r>
        <w:rPr>
          <w:rFonts w:hint="eastAsia" w:ascii="宋体" w:hAnsi="宋体" w:eastAsia="宋体" w:cs="仿宋"/>
          <w:b/>
          <w:color w:val="auto"/>
          <w:sz w:val="24"/>
          <w:szCs w:val="21"/>
          <w:highlight w:val="none"/>
        </w:rPr>
        <w:t>十、其它</w:t>
      </w:r>
    </w:p>
    <w:p w14:paraId="4F97595B">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1、本合同所有附件、投标文件、成交通知书均为合同的有效组成部分，与本合同具有同等法律效力。</w:t>
      </w:r>
    </w:p>
    <w:p w14:paraId="0289B9A2">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2、在执行本合同的过程中，所有经双方签署确认的文件（包括会议纪要、补充协议、往来信函）即成为本合同的有效组成部分。</w:t>
      </w:r>
    </w:p>
    <w:p w14:paraId="395EE1FD">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3、如一方地址、电话、传真号码有变更，应在变更当日内书面通知对方，否则，应承担相应责任。</w:t>
      </w:r>
    </w:p>
    <w:p w14:paraId="06AE16FA">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4、除甲方事先书面同意外，乙方不得部分或全部转让其应履行的合同项下的义务。</w:t>
      </w:r>
    </w:p>
    <w:p w14:paraId="223F1BE2">
      <w:pPr>
        <w:widowControl/>
        <w:wordWrap w:val="0"/>
        <w:spacing w:line="500" w:lineRule="exact"/>
        <w:ind w:firstLine="566" w:firstLineChars="236"/>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5、 本合同未尽事宜，双方另行补充。</w:t>
      </w:r>
    </w:p>
    <w:p w14:paraId="5C8B78AB">
      <w:pPr>
        <w:spacing w:line="500" w:lineRule="exact"/>
        <w:ind w:firstLine="566" w:firstLineChars="236"/>
        <w:rPr>
          <w:rFonts w:ascii="宋体" w:hAnsi="宋体" w:eastAsia="宋体" w:cs="仿宋"/>
          <w:color w:val="auto"/>
          <w:sz w:val="24"/>
          <w:szCs w:val="21"/>
          <w:highlight w:val="none"/>
        </w:rPr>
      </w:pPr>
      <w:r>
        <w:rPr>
          <w:rFonts w:hint="eastAsia" w:ascii="宋体" w:hAnsi="宋体" w:eastAsia="宋体" w:cs="仿宋"/>
          <w:color w:val="auto"/>
          <w:sz w:val="24"/>
          <w:szCs w:val="21"/>
          <w:highlight w:val="none"/>
        </w:rPr>
        <w:t>6、本合同一式陆份，甲方肆份，乙方贰份，本合同附件与合同正文，具有同等法律效力。</w:t>
      </w:r>
    </w:p>
    <w:p w14:paraId="37F4B2C9">
      <w:pPr>
        <w:widowControl/>
        <w:wordWrap w:val="0"/>
        <w:spacing w:line="500" w:lineRule="exact"/>
        <w:ind w:firstLine="566" w:firstLineChars="236"/>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甲方：（盖章 ）                乙方：（盖章）</w:t>
      </w:r>
    </w:p>
    <w:p w14:paraId="54B60765">
      <w:pPr>
        <w:widowControl/>
        <w:wordWrap w:val="0"/>
        <w:spacing w:line="500" w:lineRule="exact"/>
        <w:ind w:firstLine="566" w:firstLineChars="236"/>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负责人签字：                  负责人签字：</w:t>
      </w:r>
    </w:p>
    <w:p w14:paraId="3C2F991A">
      <w:pPr>
        <w:widowControl/>
        <w:wordWrap w:val="0"/>
        <w:spacing w:line="500" w:lineRule="exact"/>
        <w:ind w:firstLine="566" w:firstLineChars="236"/>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联系人：                      联系人：</w:t>
      </w:r>
    </w:p>
    <w:p w14:paraId="6BAFEF73">
      <w:pPr>
        <w:widowControl/>
        <w:wordWrap w:val="0"/>
        <w:spacing w:line="500" w:lineRule="exact"/>
        <w:ind w:firstLine="566" w:firstLineChars="236"/>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联系电话：                    联系电话：</w:t>
      </w:r>
    </w:p>
    <w:p w14:paraId="0B39CD38">
      <w:pPr>
        <w:widowControl/>
        <w:wordWrap w:val="0"/>
        <w:spacing w:line="500" w:lineRule="exact"/>
        <w:ind w:firstLine="566" w:firstLineChars="236"/>
        <w:jc w:val="left"/>
        <w:rPr>
          <w:rFonts w:ascii="宋体" w:hAnsi="宋体" w:eastAsia="宋体" w:cs="仿宋"/>
          <w:color w:val="auto"/>
          <w:kern w:val="0"/>
          <w:sz w:val="24"/>
          <w:szCs w:val="21"/>
          <w:highlight w:val="none"/>
        </w:rPr>
      </w:pPr>
      <w:r>
        <w:rPr>
          <w:rFonts w:hint="eastAsia" w:ascii="宋体" w:hAnsi="宋体" w:eastAsia="宋体" w:cs="仿宋"/>
          <w:color w:val="auto"/>
          <w:kern w:val="0"/>
          <w:sz w:val="24"/>
          <w:szCs w:val="21"/>
          <w:highlight w:val="none"/>
        </w:rPr>
        <w:t>年   月   日                  年   月   日</w:t>
      </w:r>
    </w:p>
    <w:p w14:paraId="7C459BF0">
      <w:pPr>
        <w:spacing w:line="360" w:lineRule="auto"/>
        <w:jc w:val="both"/>
        <w:textAlignment w:val="baseline"/>
        <w:rPr>
          <w:rFonts w:ascii="宋体" w:hAnsi="宋体" w:eastAsia="宋体" w:cs="宋体"/>
          <w:b/>
          <w:bCs/>
          <w:color w:val="000000" w:themeColor="text1"/>
          <w:sz w:val="40"/>
          <w:szCs w:val="40"/>
          <w:highlight w:val="none"/>
          <w14:textFill>
            <w14:solidFill>
              <w14:schemeClr w14:val="tx1"/>
            </w14:solidFill>
          </w14:textFill>
        </w:rPr>
      </w:pPr>
    </w:p>
    <w:p w14:paraId="3DBC971D">
      <w:pPr>
        <w:spacing w:line="360" w:lineRule="auto"/>
        <w:jc w:val="center"/>
        <w:textAlignment w:val="baseline"/>
        <w:rPr>
          <w:rFonts w:ascii="宋体" w:hAnsi="宋体" w:eastAsia="宋体" w:cs="宋体"/>
          <w:b/>
          <w:bCs/>
          <w:color w:val="000000" w:themeColor="text1"/>
          <w:sz w:val="40"/>
          <w:szCs w:val="40"/>
          <w:highlight w:val="none"/>
          <w14:textFill>
            <w14:solidFill>
              <w14:schemeClr w14:val="tx1"/>
            </w14:solidFill>
          </w14:textFill>
        </w:rPr>
      </w:pPr>
    </w:p>
    <w:p w14:paraId="332EBCEC">
      <w:pPr>
        <w:spacing w:line="360" w:lineRule="auto"/>
        <w:jc w:val="center"/>
        <w:textAlignment w:val="baseline"/>
        <w:rPr>
          <w:rFonts w:ascii="宋体" w:hAnsi="宋体" w:eastAsia="宋体" w:cs="宋体"/>
          <w:b/>
          <w:bCs/>
          <w:color w:val="000000" w:themeColor="text1"/>
          <w:sz w:val="40"/>
          <w:szCs w:val="40"/>
          <w:highlight w:val="none"/>
          <w14:textFill>
            <w14:solidFill>
              <w14:schemeClr w14:val="tx1"/>
            </w14:solidFill>
          </w14:textFill>
        </w:rPr>
      </w:pPr>
    </w:p>
    <w:p w14:paraId="0AAB58E1">
      <w:pPr>
        <w:spacing w:line="360" w:lineRule="auto"/>
        <w:jc w:val="center"/>
        <w:textAlignment w:val="baseline"/>
        <w:rPr>
          <w:rFonts w:ascii="宋体" w:hAnsi="宋体" w:eastAsia="宋体" w:cs="宋体"/>
          <w:b/>
          <w:bCs/>
          <w:color w:val="000000" w:themeColor="text1"/>
          <w:sz w:val="40"/>
          <w:szCs w:val="40"/>
          <w:highlight w:val="none"/>
          <w14:textFill>
            <w14:solidFill>
              <w14:schemeClr w14:val="tx1"/>
            </w14:solidFill>
          </w14:textFill>
        </w:rPr>
      </w:pPr>
    </w:p>
    <w:p w14:paraId="575D1CA8">
      <w:pPr>
        <w:spacing w:line="360" w:lineRule="auto"/>
        <w:jc w:val="center"/>
        <w:textAlignment w:val="baseline"/>
        <w:rPr>
          <w:rFonts w:ascii="宋体" w:hAnsi="宋体" w:eastAsia="宋体" w:cs="宋体"/>
          <w:b/>
          <w:bCs/>
          <w:color w:val="000000" w:themeColor="text1"/>
          <w:sz w:val="40"/>
          <w:szCs w:val="40"/>
          <w:highlight w:val="none"/>
          <w14:textFill>
            <w14:solidFill>
              <w14:schemeClr w14:val="tx1"/>
            </w14:solidFill>
          </w14:textFill>
        </w:rPr>
      </w:pPr>
    </w:p>
    <w:p w14:paraId="0314601B">
      <w:pPr>
        <w:spacing w:line="360" w:lineRule="auto"/>
        <w:jc w:val="center"/>
        <w:textAlignment w:val="baseline"/>
        <w:rPr>
          <w:rFonts w:ascii="宋体" w:hAnsi="宋体" w:eastAsia="宋体" w:cs="宋体"/>
          <w:b/>
          <w:bCs/>
          <w:color w:val="000000" w:themeColor="text1"/>
          <w:sz w:val="40"/>
          <w:szCs w:val="40"/>
          <w:highlight w:val="none"/>
          <w14:textFill>
            <w14:solidFill>
              <w14:schemeClr w14:val="tx1"/>
            </w14:solidFill>
          </w14:textFill>
        </w:rPr>
      </w:pPr>
    </w:p>
    <w:p w14:paraId="5CEEF15E">
      <w:pPr>
        <w:spacing w:line="360" w:lineRule="auto"/>
        <w:jc w:val="center"/>
        <w:textAlignment w:val="baseline"/>
        <w:rPr>
          <w:rFonts w:ascii="宋体" w:hAnsi="宋体" w:eastAsia="宋体" w:cs="宋体"/>
          <w:b/>
          <w:bCs/>
          <w:color w:val="000000" w:themeColor="text1"/>
          <w:sz w:val="40"/>
          <w:szCs w:val="40"/>
          <w:highlight w:val="none"/>
          <w14:textFill>
            <w14:solidFill>
              <w14:schemeClr w14:val="tx1"/>
            </w14:solidFill>
          </w14:textFill>
        </w:rPr>
      </w:pPr>
    </w:p>
    <w:p w14:paraId="325C102E">
      <w:pPr>
        <w:spacing w:line="360" w:lineRule="auto"/>
        <w:jc w:val="both"/>
        <w:textAlignment w:val="baseline"/>
        <w:rPr>
          <w:rFonts w:ascii="宋体" w:hAnsi="宋体" w:eastAsia="宋体" w:cs="宋体"/>
          <w:b/>
          <w:bCs/>
          <w:color w:val="000000" w:themeColor="text1"/>
          <w:sz w:val="40"/>
          <w:szCs w:val="40"/>
          <w:highlight w:val="none"/>
          <w14:textFill>
            <w14:solidFill>
              <w14:schemeClr w14:val="tx1"/>
            </w14:solidFill>
          </w14:textFill>
        </w:rPr>
      </w:pPr>
    </w:p>
    <w:p w14:paraId="22F2EA0F">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bookmarkStart w:id="67" w:name="_Toc32148"/>
    </w:p>
    <w:p w14:paraId="0110145A">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6E549896">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12C01188">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21A7A989">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750967B4">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41C55B24">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1DAF959F">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696B3DB0">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7F1A1E95">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145CFDF2">
      <w:pPr>
        <w:jc w:val="center"/>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49985DAC">
      <w:pPr>
        <w:jc w:val="both"/>
        <w:outlineLvl w:val="0"/>
        <w:rPr>
          <w:rFonts w:hint="eastAsia" w:ascii="Calibri" w:hAnsi="Calibri" w:eastAsia="宋体" w:cs="Times New Roman"/>
          <w:b/>
          <w:bCs/>
          <w:color w:val="000000" w:themeColor="text1"/>
          <w:kern w:val="44"/>
          <w:sz w:val="40"/>
          <w:highlight w:val="none"/>
          <w14:textFill>
            <w14:solidFill>
              <w14:schemeClr w14:val="tx1"/>
            </w14:solidFill>
          </w14:textFill>
        </w:rPr>
      </w:pPr>
    </w:p>
    <w:p w14:paraId="4D6D9381">
      <w:pPr>
        <w:jc w:val="center"/>
        <w:outlineLvl w:val="0"/>
        <w:rPr>
          <w:rFonts w:ascii="Calibri" w:hAnsi="Calibri" w:eastAsia="宋体" w:cs="Times New Roman"/>
          <w:b/>
          <w:bCs/>
          <w:color w:val="000000" w:themeColor="text1"/>
          <w:kern w:val="44"/>
          <w:sz w:val="40"/>
          <w:highlight w:val="none"/>
          <w14:textFill>
            <w14:solidFill>
              <w14:schemeClr w14:val="tx1"/>
            </w14:solidFill>
          </w14:textFill>
        </w:rPr>
      </w:pPr>
      <w:r>
        <w:rPr>
          <w:rFonts w:hint="eastAsia" w:ascii="Calibri" w:hAnsi="Calibri" w:eastAsia="宋体" w:cs="Times New Roman"/>
          <w:b/>
          <w:bCs/>
          <w:color w:val="000000" w:themeColor="text1"/>
          <w:kern w:val="44"/>
          <w:sz w:val="40"/>
          <w:highlight w:val="none"/>
          <w14:textFill>
            <w14:solidFill>
              <w14:schemeClr w14:val="tx1"/>
            </w14:solidFill>
          </w14:textFill>
        </w:rPr>
        <w:t>第六章   投标文件格式</w:t>
      </w:r>
      <w:bookmarkEnd w:id="67"/>
    </w:p>
    <w:p w14:paraId="3C822F40">
      <w:pPr>
        <w:jc w:val="center"/>
        <w:rPr>
          <w:rFonts w:ascii="宋体" w:hAnsi="宋体" w:eastAsia="宋体" w:cs="宋体"/>
          <w:b/>
          <w:bCs/>
          <w:color w:val="000000" w:themeColor="text1"/>
          <w:kern w:val="0"/>
          <w:sz w:val="36"/>
          <w:szCs w:val="36"/>
          <w:highlight w:val="none"/>
          <w14:textFill>
            <w14:solidFill>
              <w14:schemeClr w14:val="tx1"/>
            </w14:solidFill>
          </w14:textFill>
        </w:rPr>
      </w:pPr>
    </w:p>
    <w:p w14:paraId="6F10C597">
      <w:pPr>
        <w:jc w:val="center"/>
        <w:rPr>
          <w:rFonts w:ascii="宋体" w:hAnsi="宋体" w:eastAsia="宋体" w:cs="宋体"/>
          <w:b/>
          <w:bCs/>
          <w:color w:val="000000" w:themeColor="text1"/>
          <w:sz w:val="44"/>
          <w:szCs w:val="44"/>
          <w:highlight w:val="none"/>
          <w:u w:val="single"/>
          <w14:textFill>
            <w14:solidFill>
              <w14:schemeClr w14:val="tx1"/>
            </w14:solidFill>
          </w14:textFill>
        </w:rPr>
      </w:pPr>
      <w:r>
        <w:rPr>
          <w:rFonts w:hint="eastAsia" w:ascii="宋体" w:hAnsi="宋体" w:eastAsia="宋体" w:cs="Arial"/>
          <w:b/>
          <w:bCs/>
          <w:color w:val="000000" w:themeColor="text1"/>
          <w:sz w:val="40"/>
          <w:szCs w:val="44"/>
          <w:highlight w:val="none"/>
          <w:u w:val="single"/>
          <w14:textFill>
            <w14:solidFill>
              <w14:schemeClr w14:val="tx1"/>
            </w14:solidFill>
          </w14:textFill>
        </w:rPr>
        <w:t xml:space="preserve">项目名称 </w:t>
      </w:r>
    </w:p>
    <w:p w14:paraId="0CEFFF9F">
      <w:pPr>
        <w:widowControl/>
        <w:spacing w:line="360" w:lineRule="auto"/>
        <w:jc w:val="center"/>
        <w:rPr>
          <w:rFonts w:ascii="宋体" w:hAnsi="宋体" w:eastAsia="宋体" w:cs="宋体"/>
          <w:b/>
          <w:bCs/>
          <w:color w:val="000000" w:themeColor="text1"/>
          <w:kern w:val="0"/>
          <w:sz w:val="84"/>
          <w:szCs w:val="84"/>
          <w:highlight w:val="none"/>
          <w14:textFill>
            <w14:solidFill>
              <w14:schemeClr w14:val="tx1"/>
            </w14:solidFill>
          </w14:textFill>
        </w:rPr>
      </w:pPr>
    </w:p>
    <w:p w14:paraId="76EA224B">
      <w:pPr>
        <w:widowControl/>
        <w:spacing w:line="360" w:lineRule="auto"/>
        <w:jc w:val="center"/>
        <w:rPr>
          <w:rFonts w:ascii="宋体" w:hAnsi="宋体" w:eastAsia="宋体" w:cs="宋体"/>
          <w:b/>
          <w:bCs/>
          <w:color w:val="000000" w:themeColor="text1"/>
          <w:kern w:val="0"/>
          <w:sz w:val="84"/>
          <w:szCs w:val="84"/>
          <w:highlight w:val="none"/>
          <w14:textFill>
            <w14:solidFill>
              <w14:schemeClr w14:val="tx1"/>
            </w14:solidFill>
          </w14:textFill>
        </w:rPr>
      </w:pPr>
      <w:r>
        <w:rPr>
          <w:rFonts w:hint="eastAsia" w:ascii="宋体" w:hAnsi="宋体" w:eastAsia="宋体" w:cs="宋体"/>
          <w:b/>
          <w:bCs/>
          <w:color w:val="000000" w:themeColor="text1"/>
          <w:kern w:val="0"/>
          <w:sz w:val="84"/>
          <w:szCs w:val="84"/>
          <w:highlight w:val="none"/>
          <w14:textFill>
            <w14:solidFill>
              <w14:schemeClr w14:val="tx1"/>
            </w14:solidFill>
          </w14:textFill>
        </w:rPr>
        <w:t>投 标 文 件</w:t>
      </w:r>
    </w:p>
    <w:p w14:paraId="5C027D6A">
      <w:pPr>
        <w:spacing w:line="360" w:lineRule="auto"/>
        <w:rPr>
          <w:rFonts w:ascii="宋体" w:hAnsi="宋体" w:eastAsia="宋体" w:cs="宋体"/>
          <w:b/>
          <w:bCs/>
          <w:color w:val="000000" w:themeColor="text1"/>
          <w:sz w:val="32"/>
          <w:szCs w:val="32"/>
          <w:highlight w:val="none"/>
          <w14:textFill>
            <w14:solidFill>
              <w14:schemeClr w14:val="tx1"/>
            </w14:solidFill>
          </w14:textFill>
        </w:rPr>
      </w:pPr>
    </w:p>
    <w:p w14:paraId="5C664FFB">
      <w:pPr>
        <w:ind w:firstLine="2088" w:firstLineChars="650"/>
        <w:rPr>
          <w:rFonts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 xml:space="preserve"> </w:t>
      </w:r>
      <w:r>
        <w:rPr>
          <w:rFonts w:ascii="宋体" w:hAnsi="宋体" w:eastAsia="宋体" w:cs="宋体"/>
          <w:b/>
          <w:bCs/>
          <w:color w:val="000000" w:themeColor="text1"/>
          <w:sz w:val="32"/>
          <w:szCs w:val="32"/>
          <w:highlight w:val="none"/>
          <w14:textFill>
            <w14:solidFill>
              <w14:schemeClr w14:val="tx1"/>
            </w14:solidFill>
          </w14:textFill>
        </w:rPr>
        <w:t xml:space="preserve">       </w:t>
      </w:r>
      <w:r>
        <w:rPr>
          <w:rFonts w:hint="eastAsia" w:ascii="宋体" w:hAnsi="宋体" w:eastAsia="宋体" w:cs="宋体"/>
          <w:b/>
          <w:bCs/>
          <w:color w:val="000000" w:themeColor="text1"/>
          <w:sz w:val="32"/>
          <w:szCs w:val="32"/>
          <w:highlight w:val="none"/>
          <w14:textFill>
            <w14:solidFill>
              <w14:schemeClr w14:val="tx1"/>
            </w14:solidFill>
          </w14:textFill>
        </w:rPr>
        <w:t>项目编号:</w:t>
      </w:r>
    </w:p>
    <w:p w14:paraId="3789B569">
      <w:pPr>
        <w:ind w:firstLine="602" w:firstLineChars="200"/>
        <w:rPr>
          <w:rFonts w:ascii="宋体" w:hAnsi="宋体" w:eastAsia="宋体" w:cs="宋体"/>
          <w:b/>
          <w:bCs/>
          <w:color w:val="000000" w:themeColor="text1"/>
          <w:sz w:val="30"/>
          <w:szCs w:val="30"/>
          <w:highlight w:val="none"/>
          <w14:textFill>
            <w14:solidFill>
              <w14:schemeClr w14:val="tx1"/>
            </w14:solidFill>
          </w14:textFill>
        </w:rPr>
      </w:pPr>
    </w:p>
    <w:p w14:paraId="20109C8E">
      <w:pPr>
        <w:ind w:firstLine="3463" w:firstLineChars="1150"/>
        <w:rPr>
          <w:rFonts w:ascii="宋体" w:hAnsi="宋体" w:eastAsia="宋体" w:cs="宋体"/>
          <w:b/>
          <w:bCs/>
          <w:color w:val="000000" w:themeColor="text1"/>
          <w:sz w:val="30"/>
          <w:szCs w:val="30"/>
          <w:highlight w:val="none"/>
          <w14:textFill>
            <w14:solidFill>
              <w14:schemeClr w14:val="tx1"/>
            </w14:solidFill>
          </w14:textFill>
        </w:rPr>
      </w:pPr>
      <w:r>
        <w:rPr>
          <w:rFonts w:hint="eastAsia" w:ascii="宋体" w:hAnsi="宋体" w:eastAsia="宋体" w:cs="宋体"/>
          <w:b/>
          <w:bCs/>
          <w:color w:val="000000" w:themeColor="text1"/>
          <w:sz w:val="30"/>
          <w:szCs w:val="30"/>
          <w:highlight w:val="none"/>
          <w14:textFill>
            <w14:solidFill>
              <w14:schemeClr w14:val="tx1"/>
            </w14:solidFill>
          </w14:textFill>
        </w:rPr>
        <w:t xml:space="preserve">     </w:t>
      </w:r>
    </w:p>
    <w:p w14:paraId="29C38C5E">
      <w:pPr>
        <w:jc w:val="center"/>
        <w:rPr>
          <w:rFonts w:ascii="宋体" w:hAnsi="宋体" w:eastAsia="宋体" w:cs="宋体"/>
          <w:b/>
          <w:bCs/>
          <w:color w:val="000000" w:themeColor="text1"/>
          <w:sz w:val="32"/>
          <w:szCs w:val="32"/>
          <w:highlight w:val="none"/>
          <w14:textFill>
            <w14:solidFill>
              <w14:schemeClr w14:val="tx1"/>
            </w14:solidFill>
          </w14:textFill>
        </w:rPr>
      </w:pPr>
    </w:p>
    <w:p w14:paraId="3C8F9138">
      <w:pPr>
        <w:spacing w:line="360" w:lineRule="auto"/>
        <w:rPr>
          <w:rFonts w:ascii="宋体" w:hAnsi="宋体" w:eastAsia="宋体" w:cs="宋体"/>
          <w:b/>
          <w:bCs/>
          <w:color w:val="000000" w:themeColor="text1"/>
          <w:sz w:val="30"/>
          <w:szCs w:val="30"/>
          <w:highlight w:val="none"/>
          <w14:textFill>
            <w14:solidFill>
              <w14:schemeClr w14:val="tx1"/>
            </w14:solidFill>
          </w14:textFill>
        </w:rPr>
      </w:pPr>
    </w:p>
    <w:p w14:paraId="70EE98E0">
      <w:pPr>
        <w:spacing w:after="120"/>
        <w:rPr>
          <w:rFonts w:ascii="宋体" w:hAnsi="宋体" w:eastAsia="宋体" w:cs="Times New Roman"/>
          <w:color w:val="000000" w:themeColor="text1"/>
          <w:kern w:val="0"/>
          <w:sz w:val="20"/>
          <w:szCs w:val="20"/>
          <w:highlight w:val="none"/>
          <w14:textFill>
            <w14:solidFill>
              <w14:schemeClr w14:val="tx1"/>
            </w14:solidFill>
          </w14:textFill>
        </w:rPr>
      </w:pPr>
    </w:p>
    <w:p w14:paraId="44C5B413">
      <w:pPr>
        <w:spacing w:after="120"/>
        <w:ind w:firstLine="200" w:firstLineChars="100"/>
        <w:rPr>
          <w:rFonts w:ascii="宋体" w:hAnsi="宋体" w:eastAsia="宋体" w:cs="Times New Roman"/>
          <w:color w:val="000000" w:themeColor="text1"/>
          <w:kern w:val="0"/>
          <w:sz w:val="20"/>
          <w:szCs w:val="20"/>
          <w:highlight w:val="none"/>
          <w14:textFill>
            <w14:solidFill>
              <w14:schemeClr w14:val="tx1"/>
            </w14:solidFill>
          </w14:textFill>
        </w:rPr>
      </w:pPr>
    </w:p>
    <w:p w14:paraId="6B3622F7">
      <w:pPr>
        <w:spacing w:line="480" w:lineRule="auto"/>
        <w:rPr>
          <w:rFonts w:ascii="宋体" w:hAnsi="宋体" w:eastAsia="宋体" w:cs="宋体"/>
          <w:color w:val="000000" w:themeColor="text1"/>
          <w:sz w:val="28"/>
          <w:szCs w:val="28"/>
          <w:highlight w:val="none"/>
          <w14:textFill>
            <w14:solidFill>
              <w14:schemeClr w14:val="tx1"/>
            </w14:solidFill>
          </w14:textFill>
        </w:rPr>
      </w:pPr>
    </w:p>
    <w:p w14:paraId="02A48776">
      <w:pPr>
        <w:spacing w:line="480" w:lineRule="auto"/>
        <w:ind w:left="735" w:leftChars="350" w:firstLine="1093" w:firstLineChars="389"/>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投标人</w:t>
      </w:r>
      <w:r>
        <w:rPr>
          <w:rFonts w:hint="eastAsia" w:ascii="宋体" w:hAnsi="宋体" w:eastAsia="宋体" w:cs="宋体"/>
          <w:b/>
          <w:bCs/>
          <w:color w:val="000000" w:themeColor="text1"/>
          <w:sz w:val="28"/>
          <w:szCs w:val="28"/>
          <w:highlight w:val="none"/>
          <w14:textFill>
            <w14:solidFill>
              <w14:schemeClr w14:val="tx1"/>
            </w14:solidFill>
          </w14:textFill>
        </w:rPr>
        <w:t>名称 （公章电子签章）：</w:t>
      </w:r>
    </w:p>
    <w:p w14:paraId="1D53A70C">
      <w:pPr>
        <w:spacing w:line="480" w:lineRule="auto"/>
        <w:ind w:left="735" w:leftChars="350" w:firstLine="1093" w:firstLineChars="389"/>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法定代表人（</w:t>
      </w:r>
      <w:r>
        <w:rPr>
          <w:rFonts w:hint="eastAsia" w:ascii="宋体" w:hAnsi="宋体" w:eastAsia="宋体" w:cs="宋体"/>
          <w:b/>
          <w:bCs/>
          <w:color w:val="000000" w:themeColor="text1"/>
          <w:sz w:val="28"/>
          <w:szCs w:val="28"/>
          <w:highlight w:val="none"/>
          <w:lang w:eastAsia="zh-CN"/>
          <w14:textFill>
            <w14:solidFill>
              <w14:schemeClr w14:val="tx1"/>
            </w14:solidFill>
          </w14:textFill>
        </w:rPr>
        <w:t>法人电子签章</w:t>
      </w:r>
      <w:r>
        <w:rPr>
          <w:rFonts w:hint="eastAsia" w:ascii="宋体" w:hAnsi="宋体" w:eastAsia="宋体" w:cs="宋体"/>
          <w:b/>
          <w:bCs/>
          <w:color w:val="000000" w:themeColor="text1"/>
          <w:sz w:val="28"/>
          <w:szCs w:val="28"/>
          <w:highlight w:val="none"/>
          <w14:textFill>
            <w14:solidFill>
              <w14:schemeClr w14:val="tx1"/>
            </w14:solidFill>
          </w14:textFill>
        </w:rPr>
        <w:t>）：</w:t>
      </w:r>
    </w:p>
    <w:p w14:paraId="71D6BDC9">
      <w:pPr>
        <w:spacing w:line="480" w:lineRule="auto"/>
        <w:ind w:left="735" w:leftChars="350" w:firstLine="1093" w:firstLineChars="389"/>
        <w:jc w:val="center"/>
        <w:rPr>
          <w:rFonts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日            期：</w:t>
      </w:r>
    </w:p>
    <w:p w14:paraId="79A3AF61">
      <w:pPr>
        <w:spacing w:line="480" w:lineRule="exact"/>
        <w:jc w:val="center"/>
        <w:rPr>
          <w:rFonts w:ascii="宋体" w:hAnsi="宋体" w:eastAsia="宋体" w:cs="宋体"/>
          <w:b/>
          <w:bCs/>
          <w:color w:val="000000" w:themeColor="text1"/>
          <w:sz w:val="24"/>
          <w:szCs w:val="32"/>
          <w:highlight w:val="none"/>
          <w14:textFill>
            <w14:solidFill>
              <w14:schemeClr w14:val="tx1"/>
            </w14:solidFill>
          </w14:textFill>
        </w:rPr>
      </w:pPr>
    </w:p>
    <w:p w14:paraId="4F6F1BE9">
      <w:pPr>
        <w:spacing w:line="480" w:lineRule="exact"/>
        <w:jc w:val="center"/>
        <w:rPr>
          <w:rFonts w:ascii="宋体" w:hAnsi="宋体" w:eastAsia="宋体" w:cs="宋体"/>
          <w:b/>
          <w:bCs/>
          <w:color w:val="000000" w:themeColor="text1"/>
          <w:sz w:val="24"/>
          <w:szCs w:val="32"/>
          <w:highlight w:val="none"/>
          <w14:textFill>
            <w14:solidFill>
              <w14:schemeClr w14:val="tx1"/>
            </w14:solidFill>
          </w14:textFill>
        </w:rPr>
      </w:pPr>
    </w:p>
    <w:p w14:paraId="64007DF7">
      <w:pPr>
        <w:spacing w:line="480" w:lineRule="exact"/>
        <w:jc w:val="center"/>
        <w:rPr>
          <w:rFonts w:ascii="宋体" w:hAnsi="宋体" w:eastAsia="宋体" w:cs="宋体"/>
          <w:b/>
          <w:bCs/>
          <w:color w:val="000000" w:themeColor="text1"/>
          <w:sz w:val="24"/>
          <w:szCs w:val="32"/>
          <w:highlight w:val="none"/>
          <w14:textFill>
            <w14:solidFill>
              <w14:schemeClr w14:val="tx1"/>
            </w14:solidFill>
          </w14:textFill>
        </w:rPr>
      </w:pPr>
    </w:p>
    <w:p w14:paraId="358FC185">
      <w:pPr>
        <w:spacing w:line="480" w:lineRule="exact"/>
        <w:jc w:val="center"/>
        <w:rPr>
          <w:rFonts w:ascii="宋体" w:hAnsi="宋体" w:eastAsia="宋体" w:cs="宋体"/>
          <w:b/>
          <w:bCs/>
          <w:color w:val="000000" w:themeColor="text1"/>
          <w:sz w:val="24"/>
          <w:szCs w:val="32"/>
          <w:highlight w:val="none"/>
          <w14:textFill>
            <w14:solidFill>
              <w14:schemeClr w14:val="tx1"/>
            </w14:solidFill>
          </w14:textFill>
        </w:rPr>
      </w:pPr>
    </w:p>
    <w:p w14:paraId="3DF0CEB0">
      <w:pPr>
        <w:spacing w:line="480" w:lineRule="exact"/>
        <w:jc w:val="center"/>
        <w:rPr>
          <w:rFonts w:hint="eastAsia" w:ascii="宋体" w:hAnsi="宋体" w:eastAsia="宋体" w:cs="宋体"/>
          <w:b/>
          <w:bCs/>
          <w:color w:val="000000" w:themeColor="text1"/>
          <w:sz w:val="36"/>
          <w:szCs w:val="44"/>
          <w:highlight w:val="none"/>
          <w14:textFill>
            <w14:solidFill>
              <w14:schemeClr w14:val="tx1"/>
            </w14:solidFill>
          </w14:textFill>
        </w:rPr>
      </w:pPr>
    </w:p>
    <w:p w14:paraId="3025CA48">
      <w:pPr>
        <w:spacing w:line="480" w:lineRule="exact"/>
        <w:jc w:val="center"/>
        <w:rPr>
          <w:rFonts w:hint="eastAsia" w:ascii="宋体" w:hAnsi="宋体" w:eastAsia="宋体" w:cs="宋体"/>
          <w:b/>
          <w:bCs/>
          <w:color w:val="000000" w:themeColor="text1"/>
          <w:sz w:val="36"/>
          <w:szCs w:val="44"/>
          <w:highlight w:val="none"/>
          <w14:textFill>
            <w14:solidFill>
              <w14:schemeClr w14:val="tx1"/>
            </w14:solidFill>
          </w14:textFill>
        </w:rPr>
      </w:pPr>
    </w:p>
    <w:p w14:paraId="3D7084F7">
      <w:pPr>
        <w:spacing w:line="480" w:lineRule="exact"/>
        <w:jc w:val="center"/>
        <w:rPr>
          <w:rFonts w:ascii="宋体" w:hAnsi="宋体" w:eastAsia="宋体" w:cs="宋体"/>
          <w:b/>
          <w:bCs/>
          <w:color w:val="000000" w:themeColor="text1"/>
          <w:sz w:val="36"/>
          <w:szCs w:val="44"/>
          <w:highlight w:val="none"/>
          <w14:textFill>
            <w14:solidFill>
              <w14:schemeClr w14:val="tx1"/>
            </w14:solidFill>
          </w14:textFill>
        </w:rPr>
      </w:pPr>
      <w:r>
        <w:rPr>
          <w:rFonts w:hint="eastAsia" w:ascii="宋体" w:hAnsi="宋体" w:eastAsia="宋体" w:cs="宋体"/>
          <w:b/>
          <w:bCs/>
          <w:color w:val="000000" w:themeColor="text1"/>
          <w:sz w:val="36"/>
          <w:szCs w:val="44"/>
          <w:highlight w:val="none"/>
          <w14:textFill>
            <w14:solidFill>
              <w14:schemeClr w14:val="tx1"/>
            </w14:solidFill>
          </w14:textFill>
        </w:rPr>
        <w:t>目录</w:t>
      </w:r>
    </w:p>
    <w:p w14:paraId="519F56CF">
      <w:pPr>
        <w:spacing w:line="480" w:lineRule="exact"/>
        <w:jc w:val="center"/>
        <w:rPr>
          <w:rFonts w:ascii="宋体" w:hAnsi="宋体" w:eastAsia="宋体" w:cs="宋体"/>
          <w:b/>
          <w:bCs/>
          <w:color w:val="000000" w:themeColor="text1"/>
          <w:sz w:val="36"/>
          <w:szCs w:val="44"/>
          <w:highlight w:val="none"/>
          <w14:textFill>
            <w14:solidFill>
              <w14:schemeClr w14:val="tx1"/>
            </w14:solidFill>
          </w14:textFill>
        </w:rPr>
      </w:pPr>
      <w:r>
        <w:rPr>
          <w:rFonts w:hint="eastAsia" w:ascii="宋体" w:hAnsi="宋体" w:eastAsia="宋体" w:cs="宋体"/>
          <w:b/>
          <w:bCs/>
          <w:color w:val="000000" w:themeColor="text1"/>
          <w:sz w:val="36"/>
          <w:szCs w:val="44"/>
          <w:highlight w:val="none"/>
          <w14:textFill>
            <w14:solidFill>
              <w14:schemeClr w14:val="tx1"/>
            </w14:solidFill>
          </w14:textFill>
        </w:rPr>
        <w:t>（</w:t>
      </w:r>
      <w:r>
        <w:rPr>
          <w:rFonts w:hint="eastAsia" w:ascii="宋体" w:hAnsi="宋体" w:eastAsia="宋体" w:cs="宋体"/>
          <w:b/>
          <w:bCs/>
          <w:color w:val="000000" w:themeColor="text1"/>
          <w:sz w:val="36"/>
          <w:szCs w:val="44"/>
          <w:highlight w:val="none"/>
          <w:lang w:val="en-US" w:eastAsia="zh-CN"/>
          <w14:textFill>
            <w14:solidFill>
              <w14:schemeClr w14:val="tx1"/>
            </w14:solidFill>
          </w14:textFill>
        </w:rPr>
        <w:t>格式</w:t>
      </w:r>
      <w:r>
        <w:rPr>
          <w:rFonts w:hint="eastAsia" w:ascii="宋体" w:hAnsi="宋体" w:eastAsia="宋体" w:cs="宋体"/>
          <w:b/>
          <w:bCs/>
          <w:color w:val="000000" w:themeColor="text1"/>
          <w:sz w:val="36"/>
          <w:szCs w:val="44"/>
          <w:highlight w:val="none"/>
          <w14:textFill>
            <w14:solidFill>
              <w14:schemeClr w14:val="tx1"/>
            </w14:solidFill>
          </w14:textFill>
        </w:rPr>
        <w:t>自拟）</w:t>
      </w:r>
    </w:p>
    <w:p w14:paraId="07DB5E35">
      <w:pPr>
        <w:spacing w:line="480" w:lineRule="exact"/>
        <w:rPr>
          <w:rFonts w:ascii="宋体" w:hAnsi="宋体" w:eastAsia="宋体" w:cs="宋体"/>
          <w:b/>
          <w:bCs/>
          <w:color w:val="000000" w:themeColor="text1"/>
          <w:szCs w:val="24"/>
          <w:highlight w:val="none"/>
          <w14:textFill>
            <w14:solidFill>
              <w14:schemeClr w14:val="tx1"/>
            </w14:solidFill>
          </w14:textFill>
        </w:rPr>
      </w:pPr>
    </w:p>
    <w:p w14:paraId="733879B1">
      <w:pPr>
        <w:numPr>
          <w:ilvl w:val="0"/>
          <w:numId w:val="5"/>
        </w:numPr>
        <w:spacing w:line="480" w:lineRule="exact"/>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Cs w:val="24"/>
          <w:highlight w:val="none"/>
          <w14:textFill>
            <w14:solidFill>
              <w14:schemeClr w14:val="tx1"/>
            </w14:solidFill>
          </w14:textFill>
        </w:rPr>
        <w:br w:type="page"/>
      </w:r>
      <w:bookmarkStart w:id="68" w:name="_Toc31870_WPSOffice_Level1"/>
      <w:r>
        <w:rPr>
          <w:rFonts w:hint="eastAsia" w:ascii="宋体" w:hAnsi="宋体" w:eastAsia="宋体" w:cs="宋体"/>
          <w:b/>
          <w:bCs/>
          <w:color w:val="000000" w:themeColor="text1"/>
          <w:sz w:val="28"/>
          <w:szCs w:val="28"/>
          <w:highlight w:val="none"/>
          <w14:textFill>
            <w14:solidFill>
              <w14:schemeClr w14:val="tx1"/>
            </w14:solidFill>
          </w14:textFill>
        </w:rPr>
        <w:t xml:space="preserve">投标函及投标函附录 </w:t>
      </w:r>
    </w:p>
    <w:p w14:paraId="726E64C3">
      <w:pPr>
        <w:numPr>
          <w:ilvl w:val="0"/>
          <w:numId w:val="0"/>
        </w:numPr>
        <w:spacing w:line="480" w:lineRule="exact"/>
        <w:ind w:firstLine="3935" w:firstLineChars="1400"/>
        <w:jc w:val="both"/>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eastAsia="zh-CN"/>
          <w14:textFill>
            <w14:solidFill>
              <w14:schemeClr w14:val="tx1"/>
            </w14:solidFill>
          </w14:textFill>
        </w:rPr>
        <w:t>（</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一）</w:t>
      </w:r>
      <w:r>
        <w:rPr>
          <w:rFonts w:hint="eastAsia" w:ascii="宋体" w:hAnsi="宋体" w:eastAsia="宋体" w:cs="宋体"/>
          <w:b/>
          <w:bCs/>
          <w:color w:val="000000" w:themeColor="text1"/>
          <w:sz w:val="28"/>
          <w:szCs w:val="28"/>
          <w:highlight w:val="none"/>
          <w14:textFill>
            <w14:solidFill>
              <w14:schemeClr w14:val="tx1"/>
            </w14:solidFill>
          </w14:textFill>
        </w:rPr>
        <w:t>投标函</w:t>
      </w:r>
      <w:bookmarkEnd w:id="68"/>
    </w:p>
    <w:p w14:paraId="1F6F5FC6">
      <w:pPr>
        <w:spacing w:line="360" w:lineRule="auto"/>
        <w:jc w:val="left"/>
        <w:rPr>
          <w:rFonts w:ascii="宋体" w:hAnsi="宋体" w:eastAsia="宋体" w:cs="宋体"/>
          <w:color w:val="000000" w:themeColor="text1"/>
          <w:spacing w:val="24"/>
          <w:sz w:val="24"/>
          <w:szCs w:val="24"/>
          <w:highlight w:val="none"/>
          <w14:textFill>
            <w14:solidFill>
              <w14:schemeClr w14:val="tx1"/>
            </w14:solidFill>
          </w14:textFill>
        </w:rPr>
      </w:pPr>
      <w:r>
        <w:rPr>
          <w:rFonts w:hint="eastAsia" w:ascii="宋体" w:hAnsi="宋体" w:eastAsia="宋体" w:cs="宋体"/>
          <w:color w:val="000000" w:themeColor="text1"/>
          <w:spacing w:val="24"/>
          <w:sz w:val="24"/>
          <w:szCs w:val="24"/>
          <w:highlight w:val="none"/>
          <w14:textFill>
            <w14:solidFill>
              <w14:schemeClr w14:val="tx1"/>
            </w14:solidFill>
          </w14:textFill>
        </w:rPr>
        <w:t>致</w:t>
      </w:r>
      <w:r>
        <w:rPr>
          <w:rFonts w:hint="eastAsia" w:ascii="宋体" w:hAnsi="宋体" w:eastAsia="宋体" w:cs="宋体"/>
          <w:color w:val="000000" w:themeColor="text1"/>
          <w:spacing w:val="24"/>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24"/>
          <w:sz w:val="24"/>
          <w:szCs w:val="24"/>
          <w:highlight w:val="none"/>
          <w:u w:val="single"/>
          <w:lang w:eastAsia="zh-CN"/>
          <w14:textFill>
            <w14:solidFill>
              <w14:schemeClr w14:val="tx1"/>
            </w14:solidFill>
          </w14:textFill>
        </w:rPr>
        <w:t>招标人</w:t>
      </w:r>
      <w:r>
        <w:rPr>
          <w:rFonts w:hint="eastAsia" w:ascii="宋体" w:hAnsi="宋体" w:eastAsia="宋体" w:cs="宋体"/>
          <w:color w:val="000000" w:themeColor="text1"/>
          <w:spacing w:val="24"/>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pacing w:val="24"/>
          <w:sz w:val="24"/>
          <w:szCs w:val="24"/>
          <w:highlight w:val="none"/>
          <w14:textFill>
            <w14:solidFill>
              <w14:schemeClr w14:val="tx1"/>
            </w14:solidFill>
          </w14:textFill>
        </w:rPr>
        <w:t>：</w:t>
      </w:r>
    </w:p>
    <w:p w14:paraId="36700C8D">
      <w:pPr>
        <w:spacing w:line="360" w:lineRule="auto"/>
        <w:ind w:firstLine="480" w:firstLineChars="200"/>
        <w:jc w:val="left"/>
        <w:rPr>
          <w:rFonts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根据已收到贵方的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（项目名称）的招标文件，遵照《中华人民共和国政府采购法》等有关规定，我单位经研究上述招标文件的投标须知、合同条款、</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服务需求</w:t>
      </w:r>
      <w:r>
        <w:rPr>
          <w:rFonts w:hint="eastAsia" w:ascii="宋体" w:hAnsi="宋体" w:eastAsia="宋体" w:cs="宋体"/>
          <w:color w:val="000000" w:themeColor="text1"/>
          <w:sz w:val="24"/>
          <w:szCs w:val="24"/>
          <w:highlight w:val="none"/>
          <w14:textFill>
            <w14:solidFill>
              <w14:schemeClr w14:val="tx1"/>
            </w14:solidFill>
          </w14:textFill>
        </w:rPr>
        <w:t>及其它有关文件后，我方愿以人民币：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大写</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小写</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元</w:t>
      </w:r>
      <w:r>
        <w:rPr>
          <w:rFonts w:hint="eastAsia" w:ascii="宋体" w:hAnsi="宋体" w:eastAsia="宋体" w:cs="宋体"/>
          <w:color w:val="000000" w:themeColor="text1"/>
          <w:sz w:val="24"/>
          <w:szCs w:val="24"/>
          <w:highlight w:val="none"/>
          <w14:textFill>
            <w14:solidFill>
              <w14:schemeClr w14:val="tx1"/>
            </w14:solidFill>
          </w14:textFill>
        </w:rPr>
        <w:t>的投标报价承包上述项目；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服务期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质量要求</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eastAsia="zh-CN"/>
          <w14:textFill>
            <w14:solidFill>
              <w14:schemeClr w14:val="tx1"/>
            </w14:solidFill>
          </w14:textFill>
        </w:rPr>
        <w:t>，</w:t>
      </w:r>
      <w:r>
        <w:rPr>
          <w:rFonts w:hint="eastAsia" w:ascii="宋体" w:hAnsi="宋体" w:eastAsia="宋体" w:cs="宋体"/>
          <w:color w:val="000000" w:themeColor="text1"/>
          <w:sz w:val="24"/>
          <w:szCs w:val="24"/>
          <w:highlight w:val="none"/>
          <w:u w:val="none"/>
          <w:lang w:val="en-US" w:eastAsia="zh-CN"/>
          <w14:textFill>
            <w14:solidFill>
              <w14:schemeClr w14:val="tx1"/>
            </w14:solidFill>
          </w14:textFill>
        </w:rPr>
        <w:t>服务地点</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shd w:val="clear" w:color="auto" w:fill="FFFFFF"/>
          <w14:textFill>
            <w14:solidFill>
              <w14:schemeClr w14:val="tx1"/>
            </w14:solidFill>
          </w14:textFill>
        </w:rPr>
        <w:t>。</w:t>
      </w:r>
    </w:p>
    <w:p w14:paraId="4FEEC9CA">
      <w:pPr>
        <w:spacing w:line="360" w:lineRule="auto"/>
        <w:ind w:firstLine="480"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我方已详细审核全部招标文件，包括修改文件（如有）及有关附件，已充分理解并掌握了本招标项目的全部有关情况，认为招标文件符合法律、法规的要求，充分体现了公开、公平、公正和诚实信用原则，我方对招标文件没有任何异议。同意接受招标文件的全部内容和条件。</w:t>
      </w:r>
    </w:p>
    <w:p w14:paraId="058AD3D0">
      <w:pPr>
        <w:spacing w:line="360" w:lineRule="auto"/>
        <w:ind w:firstLine="480"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2、我方承认</w:t>
      </w:r>
      <w:r>
        <w:rPr>
          <w:rFonts w:hint="eastAsia" w:ascii="宋体" w:hAnsi="宋体" w:eastAsia="宋体" w:cs="宋体"/>
          <w:color w:val="000000" w:themeColor="text1"/>
          <w:sz w:val="24"/>
          <w:szCs w:val="24"/>
          <w:highlight w:val="none"/>
          <w:lang w:eastAsia="zh-CN"/>
          <w14:textFill>
            <w14:solidFill>
              <w14:schemeClr w14:val="tx1"/>
            </w14:solidFill>
          </w14:textFill>
        </w:rPr>
        <w:t>投标函附录</w:t>
      </w:r>
      <w:r>
        <w:rPr>
          <w:rFonts w:hint="eastAsia" w:ascii="宋体" w:hAnsi="宋体" w:eastAsia="宋体" w:cs="宋体"/>
          <w:color w:val="000000" w:themeColor="text1"/>
          <w:sz w:val="24"/>
          <w:szCs w:val="24"/>
          <w:highlight w:val="none"/>
          <w14:textFill>
            <w14:solidFill>
              <w14:schemeClr w14:val="tx1"/>
            </w14:solidFill>
          </w14:textFill>
        </w:rPr>
        <w:t>是我方投标函的组成部分。</w:t>
      </w:r>
    </w:p>
    <w:p w14:paraId="53202762">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3、如我方中标，我方承诺在收到中标通知书后，在中标通知书规定的期限内，根据招标文件、我方的投标文件及有关澄清承诺书的要求，与</w:t>
      </w:r>
      <w:r>
        <w:rPr>
          <w:rFonts w:hint="eastAsia" w:ascii="宋体" w:hAnsi="宋体" w:eastAsia="宋体" w:cs="宋体"/>
          <w:color w:val="000000" w:themeColor="text1"/>
          <w:sz w:val="24"/>
          <w:szCs w:val="24"/>
          <w:highlight w:val="none"/>
          <w:lang w:eastAsia="zh-CN"/>
          <w14:textFill>
            <w14:solidFill>
              <w14:schemeClr w14:val="tx1"/>
            </w14:solidFill>
          </w14:textFill>
        </w:rPr>
        <w:t>招标人</w:t>
      </w:r>
      <w:r>
        <w:rPr>
          <w:rFonts w:hint="eastAsia" w:ascii="宋体" w:hAnsi="宋体" w:eastAsia="宋体" w:cs="宋体"/>
          <w:color w:val="000000" w:themeColor="text1"/>
          <w:sz w:val="24"/>
          <w:szCs w:val="24"/>
          <w:highlight w:val="none"/>
          <w14:textFill>
            <w14:solidFill>
              <w14:schemeClr w14:val="tx1"/>
            </w14:solidFill>
          </w14:textFill>
        </w:rPr>
        <w:t>订立书面合同，并按照合同约定承担完成合同的责任和义务。</w:t>
      </w:r>
    </w:p>
    <w:p w14:paraId="09F846E9">
      <w:pPr>
        <w:spacing w:line="360" w:lineRule="auto"/>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int="eastAsia" w:ascii="宋体" w:hAnsi="宋体" w:eastAsia="宋体" w:cs="宋体"/>
          <w:color w:val="000000" w:themeColor="text1"/>
          <w:kern w:val="0"/>
          <w:sz w:val="24"/>
          <w:szCs w:val="24"/>
          <w:highlight w:val="none"/>
          <w14:textFill>
            <w14:solidFill>
              <w14:schemeClr w14:val="tx1"/>
            </w14:solidFill>
          </w14:textFill>
        </w:rPr>
        <w:t>我方同意自本项目招标文件中规定的投标有效期内有效，并承诺在投标有效期内不修改、撤销投标文件。</w:t>
      </w:r>
    </w:p>
    <w:p w14:paraId="19757BCC">
      <w:pPr>
        <w:spacing w:line="360" w:lineRule="auto"/>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kern w:val="0"/>
          <w:sz w:val="24"/>
          <w:szCs w:val="24"/>
          <w:highlight w:val="none"/>
          <w14:textFill>
            <w14:solidFill>
              <w14:schemeClr w14:val="tx1"/>
            </w14:solidFill>
          </w14:textFill>
        </w:rPr>
        <w:t>我方完全理解贵方不一定接受投标报价最低的</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4"/>
          <w:szCs w:val="24"/>
          <w:highlight w:val="none"/>
          <w14:textFill>
            <w14:solidFill>
              <w14:schemeClr w14:val="tx1"/>
            </w14:solidFill>
          </w14:textFill>
        </w:rPr>
        <w:t>为中标</w:t>
      </w:r>
      <w:r>
        <w:rPr>
          <w:rFonts w:hint="eastAsia" w:ascii="宋体" w:hAnsi="宋体" w:eastAsia="宋体" w:cs="宋体"/>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宋体"/>
          <w:color w:val="000000" w:themeColor="text1"/>
          <w:kern w:val="0"/>
          <w:sz w:val="24"/>
          <w:szCs w:val="24"/>
          <w:highlight w:val="none"/>
          <w14:textFill>
            <w14:solidFill>
              <w14:schemeClr w14:val="tx1"/>
            </w14:solidFill>
          </w14:textFill>
        </w:rPr>
        <w:t>的行为。</w:t>
      </w:r>
    </w:p>
    <w:p w14:paraId="29C801EE">
      <w:pPr>
        <w:spacing w:line="360" w:lineRule="auto"/>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ascii="宋体" w:hAnsi="宋体" w:eastAsia="宋体" w:cs="宋体"/>
          <w:color w:val="000000" w:themeColor="text1"/>
          <w:kern w:val="0"/>
          <w:sz w:val="24"/>
          <w:szCs w:val="24"/>
          <w:highlight w:val="none"/>
          <w14:textFill>
            <w14:solidFill>
              <w14:schemeClr w14:val="tx1"/>
            </w14:solidFill>
          </w14:textFill>
        </w:rPr>
        <w:t>我方在此声明，所递交的投标文件及有关资料内容完整、真实和准确。</w:t>
      </w:r>
    </w:p>
    <w:p w14:paraId="7314F52E">
      <w:pPr>
        <w:spacing w:line="360" w:lineRule="auto"/>
        <w:ind w:firstLine="240" w:firstLineChars="100"/>
        <w:jc w:val="left"/>
        <w:rPr>
          <w:rFonts w:ascii="宋体" w:hAnsi="宋体" w:eastAsia="宋体" w:cs="宋体"/>
          <w:color w:val="000000" w:themeColor="text1"/>
          <w:sz w:val="24"/>
          <w:szCs w:val="24"/>
          <w:highlight w:val="none"/>
          <w14:textFill>
            <w14:solidFill>
              <w14:schemeClr w14:val="tx1"/>
            </w14:solidFill>
          </w14:textFill>
        </w:rPr>
      </w:pPr>
    </w:p>
    <w:p w14:paraId="15D529CB">
      <w:pPr>
        <w:spacing w:line="360" w:lineRule="auto"/>
        <w:ind w:firstLine="1152" w:firstLineChars="400"/>
        <w:jc w:val="left"/>
        <w:rPr>
          <w:rFonts w:ascii="宋体" w:hAnsi="宋体" w:eastAsia="宋体" w:cs="宋体"/>
          <w:color w:val="000000" w:themeColor="text1"/>
          <w:spacing w:val="24"/>
          <w:sz w:val="24"/>
          <w:szCs w:val="24"/>
          <w:highlight w:val="none"/>
          <w14:textFill>
            <w14:solidFill>
              <w14:schemeClr w14:val="tx1"/>
            </w14:solidFill>
          </w14:textFill>
        </w:rPr>
      </w:pPr>
    </w:p>
    <w:p w14:paraId="0EE21018">
      <w:pPr>
        <w:spacing w:line="480" w:lineRule="auto"/>
        <w:jc w:val="center"/>
        <w:rPr>
          <w:rFonts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(公章电子签章</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583D4504">
      <w:pPr>
        <w:spacing w:line="480" w:lineRule="auto"/>
        <w:jc w:val="center"/>
        <w:rPr>
          <w:rFonts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法定代表人(</w:t>
      </w:r>
      <w:r>
        <w:rPr>
          <w:rFonts w:hint="eastAsia" w:ascii="宋体" w:hAnsi="宋体" w:eastAsia="宋体" w:cs="宋体"/>
          <w:color w:val="000000" w:themeColor="text1"/>
          <w:sz w:val="24"/>
          <w:szCs w:val="24"/>
          <w:highlight w:val="none"/>
          <w:lang w:eastAsia="zh-CN"/>
          <w14:textFill>
            <w14:solidFill>
              <w14:schemeClr w14:val="tx1"/>
            </w14:solidFill>
          </w14:textFill>
        </w:rPr>
        <w:t>法人电子签章</w:t>
      </w:r>
      <w:r>
        <w:rPr>
          <w:rFonts w:hint="eastAsia" w:ascii="宋体" w:hAnsi="宋体" w:eastAsia="宋体" w:cs="宋体"/>
          <w:color w:val="000000" w:themeColor="text1"/>
          <w:sz w:val="24"/>
          <w:szCs w:val="24"/>
          <w:highlight w:val="none"/>
          <w14:textFill>
            <w14:solidFill>
              <w14:schemeClr w14:val="tx1"/>
            </w14:solidFill>
          </w14:textFill>
        </w:rPr>
        <w:t>)：</w:t>
      </w:r>
    </w:p>
    <w:p w14:paraId="2687B09D">
      <w:pPr>
        <w:spacing w:line="480" w:lineRule="auto"/>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日期：  年   月   日</w:t>
      </w:r>
    </w:p>
    <w:p w14:paraId="17E26B66">
      <w:pPr>
        <w:spacing w:line="480" w:lineRule="exact"/>
        <w:rPr>
          <w:rFonts w:ascii="宋体" w:hAnsi="宋体" w:eastAsia="宋体" w:cs="宋体"/>
          <w:b/>
          <w:color w:val="000000" w:themeColor="text1"/>
          <w:sz w:val="24"/>
          <w:szCs w:val="24"/>
          <w:highlight w:val="none"/>
          <w14:textFill>
            <w14:solidFill>
              <w14:schemeClr w14:val="tx1"/>
            </w14:solidFill>
          </w14:textFill>
        </w:rPr>
      </w:pPr>
    </w:p>
    <w:p w14:paraId="4C839D59">
      <w:pPr>
        <w:widowControl/>
        <w:spacing w:line="480" w:lineRule="exact"/>
        <w:rPr>
          <w:rFonts w:ascii="宋体" w:hAnsi="宋体" w:eastAsia="宋体" w:cs="宋体"/>
          <w:b/>
          <w:bCs/>
          <w:color w:val="000000" w:themeColor="text1"/>
          <w:kern w:val="0"/>
          <w:sz w:val="24"/>
          <w:szCs w:val="24"/>
          <w:highlight w:val="none"/>
          <w14:textFill>
            <w14:solidFill>
              <w14:schemeClr w14:val="tx1"/>
            </w14:solidFill>
          </w14:textFill>
        </w:rPr>
        <w:sectPr>
          <w:footerReference r:id="rId4" w:type="default"/>
          <w:pgSz w:w="11906" w:h="16838"/>
          <w:pgMar w:top="1440" w:right="1080" w:bottom="1440" w:left="1080" w:header="720" w:footer="720" w:gutter="0"/>
          <w:pgNumType w:fmt="decimal" w:start="1"/>
          <w:cols w:space="720" w:num="1"/>
          <w:docGrid w:type="lines" w:linePitch="312" w:charSpace="0"/>
        </w:sectPr>
      </w:pPr>
    </w:p>
    <w:p w14:paraId="28A47F91">
      <w:pPr>
        <w:widowControl/>
        <w:jc w:val="center"/>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69" w:name="_Toc10672_WPSOffice_Level1"/>
    </w:p>
    <w:p w14:paraId="09274571">
      <w:pPr>
        <w:widowControl/>
        <w:jc w:val="center"/>
        <w:rPr>
          <w:rFonts w:hint="eastAsia" w:ascii="宋体" w:hAnsi="宋体" w:eastAsia="宋体" w:cs="宋体"/>
          <w:color w:val="000000" w:themeColor="text1"/>
          <w:sz w:val="24"/>
          <w:szCs w:val="24"/>
          <w:highlight w:val="none"/>
          <w:lang w:eastAsia="zh-CN"/>
          <w14:textFill>
            <w14:solidFill>
              <w14:schemeClr w14:val="tx1"/>
            </w14:solidFill>
          </w14:textFill>
        </w:rPr>
      </w:pPr>
    </w:p>
    <w:p w14:paraId="5196AE7D">
      <w:pPr>
        <w:widowControl/>
        <w:jc w:val="center"/>
        <w:rPr>
          <w:rFonts w:hint="eastAsia" w:ascii="宋体" w:hAnsi="宋体" w:eastAsia="宋体" w:cs="宋体"/>
          <w:color w:val="000000" w:themeColor="text1"/>
          <w:sz w:val="24"/>
          <w:szCs w:val="24"/>
          <w:highlight w:val="none"/>
          <w:lang w:eastAsia="zh-CN"/>
          <w14:textFill>
            <w14:solidFill>
              <w14:schemeClr w14:val="tx1"/>
            </w14:solidFill>
          </w14:textFill>
        </w:rPr>
      </w:pPr>
    </w:p>
    <w:p w14:paraId="1F846CED">
      <w:pPr>
        <w:widowControl/>
        <w:jc w:val="center"/>
        <w:rPr>
          <w:rFonts w:hint="eastAsia" w:ascii="宋体" w:hAnsi="宋体" w:eastAsia="宋体" w:cs="宋体"/>
          <w:color w:val="000000" w:themeColor="text1"/>
          <w:sz w:val="24"/>
          <w:szCs w:val="24"/>
          <w:highlight w:val="none"/>
          <w:lang w:eastAsia="zh-CN"/>
          <w14:textFill>
            <w14:solidFill>
              <w14:schemeClr w14:val="tx1"/>
            </w14:solidFill>
          </w14:textFill>
        </w:rPr>
      </w:pPr>
    </w:p>
    <w:p w14:paraId="4DDA12E8">
      <w:pPr>
        <w:widowControl/>
        <w:jc w:val="center"/>
        <w:rPr>
          <w:rFonts w:hint="eastAsia" w:ascii="宋体" w:hAnsi="宋体" w:eastAsia="宋体" w:cs="宋体"/>
          <w:color w:val="000000" w:themeColor="text1"/>
          <w:sz w:val="24"/>
          <w:szCs w:val="24"/>
          <w:highlight w:val="none"/>
          <w:lang w:eastAsia="zh-CN"/>
          <w14:textFill>
            <w14:solidFill>
              <w14:schemeClr w14:val="tx1"/>
            </w14:solidFill>
          </w14:textFill>
        </w:rPr>
      </w:pPr>
    </w:p>
    <w:p w14:paraId="27350CFA">
      <w:pPr>
        <w:widowControl/>
        <w:jc w:val="center"/>
        <w:rPr>
          <w:rFonts w:hint="eastAsia" w:ascii="宋体" w:hAnsi="宋体" w:eastAsia="宋体" w:cs="宋体"/>
          <w:b/>
          <w:bCs/>
          <w:color w:val="000000" w:themeColor="text1"/>
          <w:sz w:val="28"/>
          <w:szCs w:val="28"/>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b/>
          <w:bCs/>
          <w:color w:val="000000" w:themeColor="text1"/>
          <w:sz w:val="28"/>
          <w:szCs w:val="28"/>
          <w:highlight w:val="none"/>
          <w14:textFill>
            <w14:solidFill>
              <w14:schemeClr w14:val="tx1"/>
            </w14:solidFill>
          </w14:textFill>
        </w:rPr>
        <w:t>二</w:t>
      </w:r>
      <w:bookmarkEnd w:id="69"/>
      <w:r>
        <w:rPr>
          <w:rFonts w:hint="eastAsia" w:ascii="宋体" w:hAnsi="宋体" w:eastAsia="宋体" w:cs="宋体"/>
          <w:b/>
          <w:bCs/>
          <w:color w:val="000000" w:themeColor="text1"/>
          <w:sz w:val="28"/>
          <w:szCs w:val="28"/>
          <w:highlight w:val="none"/>
          <w:lang w:eastAsia="zh-CN"/>
          <w14:textFill>
            <w14:solidFill>
              <w14:schemeClr w14:val="tx1"/>
            </w14:solidFill>
          </w14:textFill>
        </w:rPr>
        <w:t>）投标函附录</w:t>
      </w:r>
    </w:p>
    <w:tbl>
      <w:tblPr>
        <w:tblStyle w:val="32"/>
        <w:tblW w:w="8719" w:type="dxa"/>
        <w:jc w:val="center"/>
        <w:tblLayout w:type="fixed"/>
        <w:tblCellMar>
          <w:top w:w="0" w:type="dxa"/>
          <w:left w:w="0" w:type="dxa"/>
          <w:bottom w:w="0" w:type="dxa"/>
          <w:right w:w="0" w:type="dxa"/>
        </w:tblCellMar>
      </w:tblPr>
      <w:tblGrid>
        <w:gridCol w:w="2227"/>
        <w:gridCol w:w="6492"/>
      </w:tblGrid>
      <w:tr w14:paraId="050DCFBE">
        <w:tblPrEx>
          <w:tblCellMar>
            <w:top w:w="0" w:type="dxa"/>
            <w:left w:w="0" w:type="dxa"/>
            <w:bottom w:w="0" w:type="dxa"/>
            <w:right w:w="0" w:type="dxa"/>
          </w:tblCellMar>
        </w:tblPrEx>
        <w:trPr>
          <w:trHeight w:val="132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14:paraId="1CAA3599">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bookmarkStart w:id="70" w:name="_Toc365647229"/>
            <w:r>
              <w:rPr>
                <w:rFonts w:hint="eastAsia" w:ascii="宋体" w:hAnsi="宋体" w:eastAsia="宋体" w:cs="Times New Roman"/>
                <w:color w:val="000000" w:themeColor="text1"/>
                <w:kern w:val="0"/>
                <w:sz w:val="24"/>
                <w:szCs w:val="24"/>
                <w:highlight w:val="none"/>
                <w14:textFill>
                  <w14:solidFill>
                    <w14:schemeClr w14:val="tx1"/>
                  </w14:solidFill>
                </w14:textFill>
              </w:rPr>
              <w:t>项目名称</w:t>
            </w:r>
            <w:bookmarkEnd w:id="70"/>
          </w:p>
        </w:tc>
        <w:tc>
          <w:tcPr>
            <w:tcW w:w="6492" w:type="dxa"/>
            <w:tcBorders>
              <w:top w:val="single" w:color="auto" w:sz="4" w:space="0"/>
              <w:left w:val="nil"/>
              <w:bottom w:val="single" w:color="auto" w:sz="4" w:space="0"/>
              <w:right w:val="single" w:color="auto" w:sz="4" w:space="0"/>
            </w:tcBorders>
            <w:vAlign w:val="center"/>
          </w:tcPr>
          <w:p w14:paraId="57F8BE3B">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p>
        </w:tc>
      </w:tr>
      <w:tr w14:paraId="019C2D40">
        <w:tblPrEx>
          <w:tblCellMar>
            <w:top w:w="0" w:type="dxa"/>
            <w:left w:w="0" w:type="dxa"/>
            <w:bottom w:w="0" w:type="dxa"/>
            <w:right w:w="0" w:type="dxa"/>
          </w:tblCellMar>
        </w:tblPrEx>
        <w:trPr>
          <w:trHeight w:val="132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14:paraId="248AB24A">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lang w:eastAsia="zh-CN"/>
                <w14:textFill>
                  <w14:solidFill>
                    <w14:schemeClr w14:val="tx1"/>
                  </w14:solidFill>
                </w14:textFill>
              </w:rPr>
              <w:t>投标人</w:t>
            </w:r>
            <w:r>
              <w:rPr>
                <w:rFonts w:hint="eastAsia" w:ascii="宋体" w:hAnsi="宋体" w:eastAsia="宋体" w:cs="Times New Roman"/>
                <w:color w:val="000000" w:themeColor="text1"/>
                <w:kern w:val="0"/>
                <w:sz w:val="24"/>
                <w:szCs w:val="24"/>
                <w:highlight w:val="none"/>
                <w14:textFill>
                  <w14:solidFill>
                    <w14:schemeClr w14:val="tx1"/>
                  </w14:solidFill>
                </w14:textFill>
              </w:rPr>
              <w:t>名称</w:t>
            </w:r>
          </w:p>
        </w:tc>
        <w:tc>
          <w:tcPr>
            <w:tcW w:w="6492" w:type="dxa"/>
            <w:tcBorders>
              <w:top w:val="single" w:color="auto" w:sz="4" w:space="0"/>
              <w:left w:val="nil"/>
              <w:bottom w:val="single" w:color="auto" w:sz="4" w:space="0"/>
              <w:right w:val="single" w:color="auto" w:sz="4" w:space="0"/>
            </w:tcBorders>
            <w:vAlign w:val="center"/>
          </w:tcPr>
          <w:p w14:paraId="730F0189">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p>
        </w:tc>
      </w:tr>
      <w:tr w14:paraId="1F4D86A7">
        <w:tblPrEx>
          <w:tblCellMar>
            <w:top w:w="0" w:type="dxa"/>
            <w:left w:w="0" w:type="dxa"/>
            <w:bottom w:w="0" w:type="dxa"/>
            <w:right w:w="0" w:type="dxa"/>
          </w:tblCellMar>
        </w:tblPrEx>
        <w:trPr>
          <w:trHeight w:val="132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14:paraId="793DEC20">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14:textFill>
                  <w14:solidFill>
                    <w14:schemeClr w14:val="tx1"/>
                  </w14:solidFill>
                </w14:textFill>
              </w:rPr>
              <w:t>投标报价</w:t>
            </w:r>
          </w:p>
        </w:tc>
        <w:tc>
          <w:tcPr>
            <w:tcW w:w="6492" w:type="dxa"/>
            <w:tcBorders>
              <w:top w:val="single" w:color="auto" w:sz="4" w:space="0"/>
              <w:left w:val="nil"/>
              <w:bottom w:val="single" w:color="auto" w:sz="4" w:space="0"/>
              <w:right w:val="single" w:color="auto" w:sz="4" w:space="0"/>
            </w:tcBorders>
            <w:vAlign w:val="center"/>
          </w:tcPr>
          <w:p w14:paraId="0CF4D455">
            <w:pPr>
              <w:autoSpaceDE w:val="0"/>
              <w:autoSpaceDN w:val="0"/>
              <w:spacing w:line="500" w:lineRule="exact"/>
              <w:jc w:val="both"/>
              <w:rPr>
                <w:rFonts w:hint="eastAsia"/>
                <w:highlight w:val="none"/>
                <w:lang w:val="en-US" w:eastAsia="zh-CN"/>
              </w:rPr>
            </w:pPr>
            <w:r>
              <w:rPr>
                <w:rFonts w:hint="eastAsia"/>
                <w:highlight w:val="none"/>
                <w:lang w:val="en-US" w:eastAsia="zh-CN"/>
              </w:rPr>
              <w:t>大写：</w:t>
            </w:r>
          </w:p>
          <w:p w14:paraId="72025D70">
            <w:pPr>
              <w:autoSpaceDE w:val="0"/>
              <w:autoSpaceDN w:val="0"/>
              <w:spacing w:line="500" w:lineRule="exact"/>
              <w:jc w:val="both"/>
              <w:rPr>
                <w:rFonts w:hint="default"/>
                <w:lang w:val="en-US" w:eastAsia="zh-CN"/>
              </w:rPr>
            </w:pPr>
            <w:r>
              <w:rPr>
                <w:rFonts w:hint="eastAsia"/>
                <w:highlight w:val="none"/>
                <w:lang w:val="en-US" w:eastAsia="zh-CN"/>
              </w:rPr>
              <w:t>小写：</w:t>
            </w:r>
          </w:p>
        </w:tc>
      </w:tr>
      <w:tr w14:paraId="5D490BBB">
        <w:tblPrEx>
          <w:tblCellMar>
            <w:top w:w="0" w:type="dxa"/>
            <w:left w:w="0" w:type="dxa"/>
            <w:bottom w:w="0" w:type="dxa"/>
            <w:right w:w="0" w:type="dxa"/>
          </w:tblCellMar>
        </w:tblPrEx>
        <w:trPr>
          <w:trHeight w:val="132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14:paraId="3539A75A">
            <w:pPr>
              <w:autoSpaceDE w:val="0"/>
              <w:autoSpaceDN w:val="0"/>
              <w:spacing w:line="500" w:lineRule="exact"/>
              <w:jc w:val="center"/>
              <w:rPr>
                <w:rFonts w:hint="default" w:ascii="宋体" w:hAnsi="宋体" w:eastAsia="宋体" w:cs="Times New Roman"/>
                <w:color w:val="000000" w:themeColor="text1"/>
                <w:kern w:val="0"/>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kern w:val="0"/>
                <w:sz w:val="24"/>
                <w:szCs w:val="24"/>
                <w:highlight w:val="none"/>
                <w:lang w:val="en-US" w:eastAsia="zh-CN"/>
                <w14:textFill>
                  <w14:solidFill>
                    <w14:schemeClr w14:val="tx1"/>
                  </w14:solidFill>
                </w14:textFill>
              </w:rPr>
              <w:t>项目负责人及     联系电话</w:t>
            </w:r>
          </w:p>
        </w:tc>
        <w:tc>
          <w:tcPr>
            <w:tcW w:w="6492" w:type="dxa"/>
            <w:tcBorders>
              <w:top w:val="single" w:color="auto" w:sz="4" w:space="0"/>
              <w:left w:val="nil"/>
              <w:bottom w:val="single" w:color="auto" w:sz="4" w:space="0"/>
              <w:right w:val="single" w:color="auto" w:sz="4" w:space="0"/>
            </w:tcBorders>
            <w:vAlign w:val="center"/>
          </w:tcPr>
          <w:p w14:paraId="621B60FA">
            <w:pPr>
              <w:autoSpaceDE w:val="0"/>
              <w:autoSpaceDN w:val="0"/>
              <w:spacing w:line="500" w:lineRule="exact"/>
              <w:ind w:firstLine="840" w:firstLineChars="350"/>
              <w:rPr>
                <w:rFonts w:hint="eastAsia" w:ascii="宋体" w:hAnsi="宋体" w:eastAsia="宋体" w:cs="Times New Roman"/>
                <w:color w:val="000000" w:themeColor="text1"/>
                <w:kern w:val="0"/>
                <w:sz w:val="24"/>
                <w:szCs w:val="24"/>
                <w:highlight w:val="none"/>
                <w14:textFill>
                  <w14:solidFill>
                    <w14:schemeClr w14:val="tx1"/>
                  </w14:solidFill>
                </w14:textFill>
              </w:rPr>
            </w:pPr>
          </w:p>
        </w:tc>
      </w:tr>
      <w:tr w14:paraId="334BA468">
        <w:tblPrEx>
          <w:tblCellMar>
            <w:top w:w="0" w:type="dxa"/>
            <w:left w:w="0" w:type="dxa"/>
            <w:bottom w:w="0" w:type="dxa"/>
            <w:right w:w="0" w:type="dxa"/>
          </w:tblCellMar>
        </w:tblPrEx>
        <w:trPr>
          <w:trHeight w:val="1000"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14:paraId="5D9383B1">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14:textFill>
                  <w14:solidFill>
                    <w14:schemeClr w14:val="tx1"/>
                  </w14:solidFill>
                </w14:textFill>
              </w:rPr>
              <w:t>质量要求</w:t>
            </w:r>
          </w:p>
        </w:tc>
        <w:tc>
          <w:tcPr>
            <w:tcW w:w="6492" w:type="dxa"/>
            <w:tcBorders>
              <w:top w:val="single" w:color="auto" w:sz="4" w:space="0"/>
              <w:left w:val="nil"/>
              <w:bottom w:val="single" w:color="auto" w:sz="4" w:space="0"/>
              <w:right w:val="single" w:color="auto" w:sz="4" w:space="0"/>
            </w:tcBorders>
            <w:vAlign w:val="center"/>
          </w:tcPr>
          <w:p w14:paraId="2F8CF431">
            <w:pPr>
              <w:autoSpaceDE w:val="0"/>
              <w:autoSpaceDN w:val="0"/>
              <w:spacing w:line="500" w:lineRule="exact"/>
              <w:ind w:firstLine="120" w:firstLineChars="50"/>
              <w:rPr>
                <w:rFonts w:ascii="宋体" w:hAnsi="宋体" w:eastAsia="宋体" w:cs="Times New Roman"/>
                <w:color w:val="000000" w:themeColor="text1"/>
                <w:kern w:val="0"/>
                <w:sz w:val="24"/>
                <w:szCs w:val="24"/>
                <w:highlight w:val="none"/>
                <w14:textFill>
                  <w14:solidFill>
                    <w14:schemeClr w14:val="tx1"/>
                  </w14:solidFill>
                </w14:textFill>
              </w:rPr>
            </w:pPr>
          </w:p>
        </w:tc>
      </w:tr>
      <w:tr w14:paraId="608516D0">
        <w:tblPrEx>
          <w:tblCellMar>
            <w:top w:w="0" w:type="dxa"/>
            <w:left w:w="0" w:type="dxa"/>
            <w:bottom w:w="0" w:type="dxa"/>
            <w:right w:w="0" w:type="dxa"/>
          </w:tblCellMar>
        </w:tblPrEx>
        <w:trPr>
          <w:trHeight w:val="93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14:paraId="77F25507">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lang w:val="en-US" w:eastAsia="zh-CN"/>
                <w14:textFill>
                  <w14:solidFill>
                    <w14:schemeClr w14:val="tx1"/>
                  </w14:solidFill>
                </w14:textFill>
              </w:rPr>
              <w:t>服务期</w:t>
            </w:r>
          </w:p>
        </w:tc>
        <w:tc>
          <w:tcPr>
            <w:tcW w:w="6492" w:type="dxa"/>
            <w:tcBorders>
              <w:top w:val="single" w:color="auto" w:sz="4" w:space="0"/>
              <w:left w:val="nil"/>
              <w:bottom w:val="single" w:color="auto" w:sz="4" w:space="0"/>
              <w:right w:val="single" w:color="auto" w:sz="4" w:space="0"/>
            </w:tcBorders>
            <w:vAlign w:val="center"/>
          </w:tcPr>
          <w:p w14:paraId="0781F299">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p>
        </w:tc>
      </w:tr>
      <w:tr w14:paraId="320C8838">
        <w:tblPrEx>
          <w:tblCellMar>
            <w:top w:w="0" w:type="dxa"/>
            <w:left w:w="0" w:type="dxa"/>
            <w:bottom w:w="0" w:type="dxa"/>
            <w:right w:w="0" w:type="dxa"/>
          </w:tblCellMar>
        </w:tblPrEx>
        <w:trPr>
          <w:trHeight w:val="934"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14:paraId="7AF139C4">
            <w:pPr>
              <w:autoSpaceDE w:val="0"/>
              <w:autoSpaceDN w:val="0"/>
              <w:spacing w:line="500" w:lineRule="exact"/>
              <w:jc w:val="center"/>
              <w:rPr>
                <w:rFonts w:hint="default" w:ascii="宋体" w:hAnsi="宋体" w:eastAsia="宋体" w:cs="Times New Roman"/>
                <w:color w:val="000000" w:themeColor="text1"/>
                <w:kern w:val="0"/>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kern w:val="0"/>
                <w:sz w:val="24"/>
                <w:szCs w:val="24"/>
                <w:highlight w:val="none"/>
                <w:lang w:val="en-US" w:eastAsia="zh-CN"/>
                <w14:textFill>
                  <w14:solidFill>
                    <w14:schemeClr w14:val="tx1"/>
                  </w14:solidFill>
                </w14:textFill>
              </w:rPr>
              <w:t>服务地点</w:t>
            </w:r>
          </w:p>
        </w:tc>
        <w:tc>
          <w:tcPr>
            <w:tcW w:w="6492" w:type="dxa"/>
            <w:tcBorders>
              <w:top w:val="single" w:color="auto" w:sz="4" w:space="0"/>
              <w:left w:val="nil"/>
              <w:bottom w:val="single" w:color="auto" w:sz="4" w:space="0"/>
              <w:right w:val="single" w:color="auto" w:sz="4" w:space="0"/>
            </w:tcBorders>
            <w:vAlign w:val="center"/>
          </w:tcPr>
          <w:p w14:paraId="24BF560B">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p>
        </w:tc>
      </w:tr>
      <w:tr w14:paraId="0AB8CDEE">
        <w:tblPrEx>
          <w:tblCellMar>
            <w:top w:w="0" w:type="dxa"/>
            <w:left w:w="0" w:type="dxa"/>
            <w:bottom w:w="0" w:type="dxa"/>
            <w:right w:w="0" w:type="dxa"/>
          </w:tblCellMar>
        </w:tblPrEx>
        <w:trPr>
          <w:trHeight w:val="969"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14:paraId="6D4F9944">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14:textFill>
                  <w14:solidFill>
                    <w14:schemeClr w14:val="tx1"/>
                  </w14:solidFill>
                </w14:textFill>
              </w:rPr>
              <w:t>投标有效期</w:t>
            </w:r>
          </w:p>
        </w:tc>
        <w:tc>
          <w:tcPr>
            <w:tcW w:w="6492" w:type="dxa"/>
            <w:tcBorders>
              <w:top w:val="single" w:color="auto" w:sz="4" w:space="0"/>
              <w:left w:val="nil"/>
              <w:bottom w:val="single" w:color="auto" w:sz="4" w:space="0"/>
              <w:right w:val="single" w:color="auto" w:sz="4" w:space="0"/>
            </w:tcBorders>
            <w:vAlign w:val="center"/>
          </w:tcPr>
          <w:p w14:paraId="36E2112D">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p>
        </w:tc>
      </w:tr>
      <w:tr w14:paraId="623BDE47">
        <w:tblPrEx>
          <w:tblCellMar>
            <w:top w:w="0" w:type="dxa"/>
            <w:left w:w="0" w:type="dxa"/>
            <w:bottom w:w="0" w:type="dxa"/>
            <w:right w:w="0" w:type="dxa"/>
          </w:tblCellMar>
        </w:tblPrEx>
        <w:trPr>
          <w:trHeight w:val="910" w:hRule="atLeast"/>
          <w:jc w:val="center"/>
        </w:trPr>
        <w:tc>
          <w:tcPr>
            <w:tcW w:w="2227" w:type="dxa"/>
            <w:tcBorders>
              <w:top w:val="single" w:color="auto" w:sz="4" w:space="0"/>
              <w:left w:val="single" w:color="auto" w:sz="4" w:space="0"/>
              <w:bottom w:val="single" w:color="auto" w:sz="4" w:space="0"/>
              <w:right w:val="single" w:color="auto" w:sz="4" w:space="0"/>
            </w:tcBorders>
            <w:vAlign w:val="center"/>
          </w:tcPr>
          <w:p w14:paraId="21477DB3">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Times New Roman"/>
                <w:color w:val="000000" w:themeColor="text1"/>
                <w:kern w:val="0"/>
                <w:sz w:val="24"/>
                <w:szCs w:val="24"/>
                <w:highlight w:val="none"/>
                <w14:textFill>
                  <w14:solidFill>
                    <w14:schemeClr w14:val="tx1"/>
                  </w14:solidFill>
                </w14:textFill>
              </w:rPr>
              <w:t>备  注</w:t>
            </w:r>
          </w:p>
        </w:tc>
        <w:tc>
          <w:tcPr>
            <w:tcW w:w="6492" w:type="dxa"/>
            <w:tcBorders>
              <w:top w:val="single" w:color="auto" w:sz="4" w:space="0"/>
              <w:left w:val="nil"/>
              <w:bottom w:val="single" w:color="auto" w:sz="4" w:space="0"/>
              <w:right w:val="single" w:color="auto" w:sz="4" w:space="0"/>
            </w:tcBorders>
            <w:vAlign w:val="center"/>
          </w:tcPr>
          <w:p w14:paraId="68683AEE">
            <w:pPr>
              <w:autoSpaceDE w:val="0"/>
              <w:autoSpaceDN w:val="0"/>
              <w:spacing w:line="500" w:lineRule="exact"/>
              <w:jc w:val="center"/>
              <w:rPr>
                <w:rFonts w:ascii="宋体" w:hAnsi="宋体" w:eastAsia="宋体" w:cs="Times New Roman"/>
                <w:color w:val="000000" w:themeColor="text1"/>
                <w:kern w:val="0"/>
                <w:sz w:val="24"/>
                <w:szCs w:val="24"/>
                <w:highlight w:val="none"/>
                <w14:textFill>
                  <w14:solidFill>
                    <w14:schemeClr w14:val="tx1"/>
                  </w14:solidFill>
                </w14:textFill>
              </w:rPr>
            </w:pPr>
          </w:p>
        </w:tc>
      </w:tr>
    </w:tbl>
    <w:p w14:paraId="3BD5A4E7">
      <w:pPr>
        <w:spacing w:line="360" w:lineRule="auto"/>
        <w:rPr>
          <w:rFonts w:ascii="宋体" w:hAnsi="宋体" w:eastAsia="宋体" w:cs="宋体"/>
          <w:b/>
          <w:bCs/>
          <w:color w:val="000000" w:themeColor="text1"/>
          <w:sz w:val="24"/>
          <w:szCs w:val="24"/>
          <w:highlight w:val="none"/>
          <w14:textFill>
            <w14:solidFill>
              <w14:schemeClr w14:val="tx1"/>
            </w14:solidFill>
          </w14:textFill>
        </w:rPr>
      </w:pPr>
      <w:r>
        <w:rPr>
          <w:rFonts w:ascii="宋体" w:hAnsi="宋体" w:eastAsia="宋体" w:cs="宋体"/>
          <w:b/>
          <w:bCs/>
          <w:color w:val="000000" w:themeColor="text1"/>
          <w:sz w:val="24"/>
          <w:szCs w:val="24"/>
          <w:highlight w:val="none"/>
          <w14:textFill>
            <w14:solidFill>
              <w14:schemeClr w14:val="tx1"/>
            </w14:solidFill>
          </w14:textFill>
        </w:rPr>
        <w:t>注：投标报价包含</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服务费、</w:t>
      </w:r>
      <w:r>
        <w:rPr>
          <w:rFonts w:ascii="宋体" w:hAnsi="宋体" w:eastAsia="宋体" w:cs="宋体"/>
          <w:b/>
          <w:bCs/>
          <w:color w:val="000000" w:themeColor="text1"/>
          <w:sz w:val="24"/>
          <w:szCs w:val="24"/>
          <w:highlight w:val="none"/>
          <w14:textFill>
            <w14:solidFill>
              <w14:schemeClr w14:val="tx1"/>
            </w14:solidFill>
          </w14:textFill>
        </w:rPr>
        <w:t>货物费、人工费、运输费、</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运维费</w:t>
      </w:r>
      <w:r>
        <w:rPr>
          <w:rFonts w:ascii="宋体" w:hAnsi="宋体" w:eastAsia="宋体" w:cs="宋体"/>
          <w:b/>
          <w:bCs/>
          <w:color w:val="000000" w:themeColor="text1"/>
          <w:sz w:val="24"/>
          <w:szCs w:val="24"/>
          <w:highlight w:val="none"/>
          <w14:textFill>
            <w14:solidFill>
              <w14:schemeClr w14:val="tx1"/>
            </w14:solidFill>
          </w14:textFill>
        </w:rPr>
        <w:t>、税费、售后服务及相关伴随服务等与项目相关的所有费用；</w:t>
      </w:r>
    </w:p>
    <w:p w14:paraId="2EF24C4A">
      <w:pPr>
        <w:spacing w:line="480" w:lineRule="auto"/>
        <w:jc w:val="center"/>
        <w:rPr>
          <w:rFonts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eastAsia="zh-CN"/>
          <w14:textFill>
            <w14:solidFill>
              <w14:schemeClr w14:val="tx1"/>
            </w14:solidFill>
          </w14:textFill>
        </w:rPr>
        <w:t>投标人</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sz w:val="24"/>
          <w:szCs w:val="24"/>
        </w:rPr>
        <w:t>公章电子签章</w:t>
      </w:r>
      <w:r>
        <w:rPr>
          <w:rFonts w:hint="eastAsia" w:ascii="宋体" w:hAnsi="宋体" w:eastAsia="宋体" w:cs="宋体"/>
          <w:color w:val="000000" w:themeColor="text1"/>
          <w:sz w:val="24"/>
          <w:szCs w:val="24"/>
          <w:highlight w:val="none"/>
          <w14:textFill>
            <w14:solidFill>
              <w14:schemeClr w14:val="tx1"/>
            </w14:solidFill>
          </w14:textFill>
        </w:rPr>
        <w:t>)：</w:t>
      </w:r>
    </w:p>
    <w:p w14:paraId="7811F7A8">
      <w:pPr>
        <w:spacing w:line="480" w:lineRule="auto"/>
        <w:jc w:val="center"/>
        <w:rPr>
          <w:rFonts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法定代表人(</w:t>
      </w:r>
      <w:r>
        <w:rPr>
          <w:rFonts w:hint="eastAsia" w:ascii="宋体" w:hAnsi="宋体" w:eastAsia="宋体" w:cs="宋体"/>
          <w:color w:val="000000" w:themeColor="text1"/>
          <w:sz w:val="24"/>
          <w:szCs w:val="24"/>
          <w:highlight w:val="none"/>
          <w:lang w:eastAsia="zh-CN"/>
          <w14:textFill>
            <w14:solidFill>
              <w14:schemeClr w14:val="tx1"/>
            </w14:solidFill>
          </w14:textFill>
        </w:rPr>
        <w:t>法人电子签章</w:t>
      </w:r>
      <w:r>
        <w:rPr>
          <w:rFonts w:hint="eastAsia" w:ascii="宋体" w:hAnsi="宋体" w:eastAsia="宋体" w:cs="宋体"/>
          <w:color w:val="000000" w:themeColor="text1"/>
          <w:sz w:val="24"/>
          <w:szCs w:val="24"/>
          <w:highlight w:val="none"/>
          <w14:textFill>
            <w14:solidFill>
              <w14:schemeClr w14:val="tx1"/>
            </w14:solidFill>
          </w14:textFill>
        </w:rPr>
        <w:t>)：</w:t>
      </w:r>
    </w:p>
    <w:p w14:paraId="306550F9">
      <w:pPr>
        <w:spacing w:line="48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日期：  年   月   日</w:t>
      </w:r>
    </w:p>
    <w:p w14:paraId="3DFF3447">
      <w:pPr>
        <w:widowControl/>
        <w:jc w:val="both"/>
        <w:rPr>
          <w:rFonts w:hint="eastAsia" w:ascii="宋体" w:hAnsi="宋体" w:eastAsia="宋体" w:cs="宋体"/>
          <w:b/>
          <w:color w:val="000000" w:themeColor="text1"/>
          <w:kern w:val="0"/>
          <w:sz w:val="28"/>
          <w:szCs w:val="28"/>
          <w:highlight w:val="none"/>
          <w:lang w:val="en-US" w:eastAsia="zh-CN"/>
          <w14:textFill>
            <w14:solidFill>
              <w14:schemeClr w14:val="tx1"/>
            </w14:solidFill>
          </w14:textFill>
        </w:rPr>
      </w:pPr>
      <w:bookmarkStart w:id="71" w:name="_Toc24983_WPSOffice_Level1"/>
      <w:r>
        <w:rPr>
          <w:rFonts w:hint="eastAsia" w:ascii="宋体" w:hAnsi="宋体" w:eastAsia="宋体" w:cs="Times New Roman"/>
          <w:color w:val="000000" w:themeColor="text1"/>
          <w:kern w:val="0"/>
          <w:sz w:val="24"/>
          <w:szCs w:val="24"/>
          <w:highlight w:val="none"/>
          <w:lang w:val="en-US" w:eastAsia="zh-CN" w:bidi="ar-SA"/>
          <w14:textFill>
            <w14:solidFill>
              <w14:schemeClr w14:val="tx1"/>
            </w14:solidFill>
          </w14:textFill>
        </w:rPr>
        <w:br w:type="page"/>
      </w:r>
      <w:bookmarkEnd w:id="71"/>
      <w:bookmarkStart w:id="72" w:name="_Toc22081_WPSOffice_Level1"/>
      <w:r>
        <w:rPr>
          <w:rFonts w:hint="eastAsia" w:ascii="宋体" w:hAnsi="宋体" w:eastAsia="宋体" w:cs="宋体"/>
          <w:b/>
          <w:color w:val="000000" w:themeColor="text1"/>
          <w:kern w:val="0"/>
          <w:sz w:val="28"/>
          <w:szCs w:val="28"/>
          <w:highlight w:val="none"/>
          <w:lang w:val="en-US" w:eastAsia="zh-CN"/>
          <w14:textFill>
            <w14:solidFill>
              <w14:schemeClr w14:val="tx1"/>
            </w14:solidFill>
          </w14:textFill>
        </w:rPr>
        <w:t xml:space="preserve">                          2.1投标报价</w:t>
      </w:r>
    </w:p>
    <w:p w14:paraId="6CD2E736">
      <w:pPr>
        <w:widowControl/>
        <w:jc w:val="center"/>
        <w:rPr>
          <w:rFonts w:hint="eastAsia" w:ascii="宋体" w:hAnsi="宋体" w:eastAsia="宋体" w:cs="宋体"/>
          <w:b/>
          <w:color w:val="000000" w:themeColor="text1"/>
          <w:kern w:val="0"/>
          <w:sz w:val="28"/>
          <w:szCs w:val="28"/>
          <w:highlight w:val="none"/>
          <w:lang w:val="en-US" w:eastAsia="zh-CN"/>
          <w14:textFill>
            <w14:solidFill>
              <w14:schemeClr w14:val="tx1"/>
            </w14:solidFill>
          </w14:textFill>
        </w:rPr>
      </w:pPr>
      <w:r>
        <w:rPr>
          <w:rFonts w:hint="eastAsia" w:ascii="宋体" w:hAnsi="宋体" w:eastAsia="宋体" w:cs="宋体"/>
          <w:b/>
          <w:color w:val="000000" w:themeColor="text1"/>
          <w:kern w:val="0"/>
          <w:sz w:val="28"/>
          <w:szCs w:val="28"/>
          <w:highlight w:val="none"/>
          <w:lang w:val="en-US" w:eastAsia="zh-CN"/>
          <w14:textFill>
            <w14:solidFill>
              <w14:schemeClr w14:val="tx1"/>
            </w14:solidFill>
          </w14:textFill>
        </w:rPr>
        <w:t>（以服务需求内容格式为准）</w:t>
      </w:r>
    </w:p>
    <w:p w14:paraId="5D78C027">
      <w:pPr>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br w:type="page"/>
      </w:r>
    </w:p>
    <w:p w14:paraId="34EF7100">
      <w:pPr>
        <w:spacing w:line="480" w:lineRule="exact"/>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二</w:t>
      </w:r>
      <w:r>
        <w:rPr>
          <w:rFonts w:hint="eastAsia" w:ascii="宋体" w:hAnsi="宋体" w:eastAsia="宋体" w:cs="宋体"/>
          <w:b/>
          <w:bCs/>
          <w:color w:val="000000" w:themeColor="text1"/>
          <w:sz w:val="28"/>
          <w:szCs w:val="28"/>
          <w:highlight w:val="none"/>
          <w14:textFill>
            <w14:solidFill>
              <w14:schemeClr w14:val="tx1"/>
            </w14:solidFill>
          </w14:textFill>
        </w:rPr>
        <w:t>、</w:t>
      </w:r>
      <w:bookmarkEnd w:id="72"/>
      <w:bookmarkStart w:id="73" w:name="_Toc28466_WPSOffice_Level1"/>
      <w:r>
        <w:rPr>
          <w:rFonts w:hint="eastAsia" w:ascii="宋体" w:hAnsi="宋体" w:eastAsia="宋体" w:cs="宋体"/>
          <w:b/>
          <w:bCs/>
          <w:color w:val="000000" w:themeColor="text1"/>
          <w:sz w:val="28"/>
          <w:szCs w:val="28"/>
          <w:highlight w:val="none"/>
          <w14:textFill>
            <w14:solidFill>
              <w14:schemeClr w14:val="tx1"/>
            </w14:solidFill>
          </w14:textFill>
        </w:rPr>
        <w:t>法定代表人身份证明</w:t>
      </w:r>
    </w:p>
    <w:p w14:paraId="5D1F6B2B">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投标人</w:t>
      </w:r>
      <w:r>
        <w:rPr>
          <w:rFonts w:hint="eastAsia" w:ascii="宋体" w:hAnsi="宋体" w:eastAsia="宋体" w:cs="宋体"/>
          <w:bCs/>
          <w:color w:val="000000" w:themeColor="text1"/>
          <w:sz w:val="24"/>
          <w:szCs w:val="24"/>
          <w:highlight w:val="none"/>
          <w14:textFill>
            <w14:solidFill>
              <w14:schemeClr w14:val="tx1"/>
            </w14:solidFill>
          </w14:textFill>
        </w:rPr>
        <w:t>：</w:t>
      </w:r>
    </w:p>
    <w:p w14:paraId="7830C889">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单位性质：</w:t>
      </w:r>
    </w:p>
    <w:p w14:paraId="647EE678">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地址：</w:t>
      </w:r>
    </w:p>
    <w:p w14:paraId="60812B15">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成立时间：年月日</w:t>
      </w:r>
    </w:p>
    <w:p w14:paraId="27305CA7">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经营期限：</w:t>
      </w:r>
    </w:p>
    <w:p w14:paraId="35731358">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姓名：性别：</w:t>
      </w:r>
    </w:p>
    <w:p w14:paraId="276D82D8">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年龄：职务：</w:t>
      </w:r>
    </w:p>
    <w:p w14:paraId="59D45A15">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系（</w:t>
      </w:r>
      <w:r>
        <w:rPr>
          <w:rFonts w:hint="eastAsia" w:ascii="宋体" w:hAnsi="宋体" w:eastAsia="宋体" w:cs="宋体"/>
          <w:bCs/>
          <w:color w:val="000000" w:themeColor="text1"/>
          <w:sz w:val="24"/>
          <w:szCs w:val="24"/>
          <w:highlight w:val="none"/>
          <w:lang w:eastAsia="zh-CN"/>
          <w14:textFill>
            <w14:solidFill>
              <w14:schemeClr w14:val="tx1"/>
            </w14:solidFill>
          </w14:textFill>
        </w:rPr>
        <w:t>投标人</w:t>
      </w:r>
      <w:r>
        <w:rPr>
          <w:rFonts w:hint="eastAsia" w:ascii="宋体" w:hAnsi="宋体" w:eastAsia="宋体" w:cs="宋体"/>
          <w:bCs/>
          <w:color w:val="000000" w:themeColor="text1"/>
          <w:sz w:val="24"/>
          <w:szCs w:val="24"/>
          <w:highlight w:val="none"/>
          <w14:textFill>
            <w14:solidFill>
              <w14:schemeClr w14:val="tx1"/>
            </w14:solidFill>
          </w14:textFill>
        </w:rPr>
        <w:t>名称）的法定代表人。</w:t>
      </w:r>
    </w:p>
    <w:p w14:paraId="5859D1D4">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特此证明。</w:t>
      </w:r>
    </w:p>
    <w:p w14:paraId="0775AD5B">
      <w:pPr>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p>
    <w:p w14:paraId="2635CF82">
      <w:pPr>
        <w:wordWrap w:val="0"/>
        <w:spacing w:line="480" w:lineRule="exact"/>
        <w:ind w:firstLine="482"/>
        <w:jc w:val="righ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eastAsia="zh-CN"/>
          <w14:textFill>
            <w14:solidFill>
              <w14:schemeClr w14:val="tx1"/>
            </w14:solidFill>
          </w14:textFill>
        </w:rPr>
        <w:t>投标人</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公章电子签章</w:t>
      </w:r>
      <w:r>
        <w:rPr>
          <w:rFonts w:hint="eastAsia" w:ascii="宋体" w:hAnsi="宋体" w:eastAsia="宋体" w:cs="宋体"/>
          <w:bCs/>
          <w:color w:val="000000" w:themeColor="text1"/>
          <w:sz w:val="24"/>
          <w:szCs w:val="24"/>
          <w:highlight w:val="none"/>
          <w14:textFill>
            <w14:solidFill>
              <w14:schemeClr w14:val="tx1"/>
            </w14:solidFill>
          </w14:textFill>
        </w:rPr>
        <w:t>）</w:t>
      </w:r>
    </w:p>
    <w:p w14:paraId="57BBAA07">
      <w:pPr>
        <w:wordWrap w:val="0"/>
        <w:spacing w:line="480" w:lineRule="exact"/>
        <w:ind w:firstLine="482"/>
        <w:jc w:val="center"/>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年月日</w:t>
      </w:r>
    </w:p>
    <w:p w14:paraId="731FB593">
      <w:pPr>
        <w:spacing w:line="480" w:lineRule="exact"/>
        <w:ind w:firstLine="640"/>
        <w:rPr>
          <w:rFonts w:ascii="宋体" w:hAnsi="宋体" w:eastAsia="宋体" w:cs="宋体"/>
          <w:color w:val="000000" w:themeColor="text1"/>
          <w:sz w:val="24"/>
          <w:szCs w:val="24"/>
          <w:highlight w:val="none"/>
          <w14:textFill>
            <w14:solidFill>
              <w14:schemeClr w14:val="tx1"/>
            </w14:solidFill>
          </w14:textFill>
        </w:rPr>
      </w:pPr>
    </w:p>
    <w:p w14:paraId="1F8B31F6">
      <w:pPr>
        <w:widowControl/>
        <w:spacing w:line="480" w:lineRule="exact"/>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color w:val="000000" w:themeColor="text1"/>
          <w:kern w:val="0"/>
          <w:sz w:val="24"/>
          <w:szCs w:val="24"/>
          <w:highlight w:val="none"/>
          <w14:textFill>
            <w14:solidFill>
              <w14:schemeClr w14:val="tx1"/>
            </w14:solidFill>
          </w14:textFill>
        </w:rPr>
        <w:br w:type="page"/>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三</w:t>
      </w:r>
      <w:r>
        <w:rPr>
          <w:rFonts w:hint="eastAsia" w:ascii="宋体" w:hAnsi="宋体" w:eastAsia="宋体" w:cs="宋体"/>
          <w:b/>
          <w:bCs/>
          <w:color w:val="000000" w:themeColor="text1"/>
          <w:sz w:val="28"/>
          <w:szCs w:val="28"/>
          <w:highlight w:val="none"/>
          <w14:textFill>
            <w14:solidFill>
              <w14:schemeClr w14:val="tx1"/>
            </w14:solidFill>
          </w14:textFill>
        </w:rPr>
        <w:t>、授权委托书</w:t>
      </w:r>
    </w:p>
    <w:p w14:paraId="19A051AC">
      <w:pPr>
        <w:spacing w:line="480" w:lineRule="exact"/>
        <w:rPr>
          <w:rFonts w:ascii="宋体" w:hAnsi="宋体" w:eastAsia="宋体" w:cs="宋体"/>
          <w:color w:val="000000" w:themeColor="text1"/>
          <w:kern w:val="0"/>
          <w:sz w:val="24"/>
          <w:szCs w:val="24"/>
          <w:highlight w:val="none"/>
          <w14:textFill>
            <w14:solidFill>
              <w14:schemeClr w14:val="tx1"/>
            </w14:solidFill>
          </w14:textFill>
        </w:rPr>
      </w:pPr>
    </w:p>
    <w:p w14:paraId="2E761A61">
      <w:pPr>
        <w:wordWrap w:val="0"/>
        <w:spacing w:line="480" w:lineRule="exact"/>
        <w:ind w:firstLine="708" w:firstLineChars="295"/>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本人</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（姓名）系</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投标人</w:t>
      </w:r>
      <w:r>
        <w:rPr>
          <w:rFonts w:hint="eastAsia" w:ascii="宋体" w:hAnsi="宋体" w:eastAsia="宋体" w:cs="宋体"/>
          <w:bCs/>
          <w:color w:val="000000" w:themeColor="text1"/>
          <w:sz w:val="24"/>
          <w:szCs w:val="24"/>
          <w:highlight w:val="none"/>
          <w14:textFill>
            <w14:solidFill>
              <w14:schemeClr w14:val="tx1"/>
            </w14:solidFill>
          </w14:textFill>
        </w:rPr>
        <w:t>名称）的法定代表人，现委托</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（姓名）为我方代理人。代理人根据授权，以我方名义签署、澄清、说明、补正、递交、撤回、修改</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（项目名称）</w:t>
      </w:r>
      <w:r>
        <w:rPr>
          <w:rFonts w:hint="eastAsia" w:ascii="宋体" w:hAnsi="宋体" w:eastAsia="宋体" w:cs="宋体"/>
          <w:bCs/>
          <w:color w:val="000000" w:themeColor="text1"/>
          <w:sz w:val="24"/>
          <w:szCs w:val="24"/>
          <w:highlight w:val="none"/>
          <w14:textFill>
            <w14:solidFill>
              <w14:schemeClr w14:val="tx1"/>
            </w14:solidFill>
          </w14:textFill>
        </w:rPr>
        <w:t>投标文件、签订合同和处理有关事宜，其法律后果由我方承担。</w:t>
      </w:r>
    </w:p>
    <w:p w14:paraId="7ECFA31F">
      <w:pPr>
        <w:wordWrap w:val="0"/>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委托期限：</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 xml:space="preserve">。 </w:t>
      </w:r>
    </w:p>
    <w:p w14:paraId="35907CF6">
      <w:pPr>
        <w:wordWrap w:val="0"/>
        <w:spacing w:line="480" w:lineRule="exact"/>
        <w:ind w:firstLine="48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代理人无转委托权。 </w:t>
      </w:r>
    </w:p>
    <w:p w14:paraId="79990FA2">
      <w:pPr>
        <w:wordWrap w:val="0"/>
        <w:spacing w:line="480" w:lineRule="exact"/>
        <w:ind w:firstLine="523" w:firstLineChars="218"/>
        <w:rPr>
          <w:rFonts w:ascii="宋体" w:hAnsi="宋体" w:eastAsia="宋体" w:cs="宋体"/>
          <w:bCs/>
          <w:color w:val="000000" w:themeColor="text1"/>
          <w:sz w:val="24"/>
          <w:szCs w:val="24"/>
          <w:highlight w:val="none"/>
          <w14:textFill>
            <w14:solidFill>
              <w14:schemeClr w14:val="tx1"/>
            </w14:solidFill>
          </w14:textFill>
        </w:rPr>
      </w:pPr>
    </w:p>
    <w:p w14:paraId="0359AA09">
      <w:pPr>
        <w:wordWrap w:val="0"/>
        <w:spacing w:line="480" w:lineRule="exac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附：法定代表人、委托代理人身份证扫描件 </w:t>
      </w:r>
    </w:p>
    <w:p w14:paraId="09E73864">
      <w:pPr>
        <w:wordWrap w:val="0"/>
        <w:spacing w:line="480" w:lineRule="exact"/>
        <w:rPr>
          <w:rFonts w:ascii="宋体" w:hAnsi="宋体" w:eastAsia="宋体" w:cs="宋体"/>
          <w:bCs/>
          <w:color w:val="000000" w:themeColor="text1"/>
          <w:sz w:val="24"/>
          <w:szCs w:val="24"/>
          <w:highlight w:val="none"/>
          <w14:textFill>
            <w14:solidFill>
              <w14:schemeClr w14:val="tx1"/>
            </w14:solidFill>
          </w14:textFill>
        </w:rPr>
      </w:pPr>
    </w:p>
    <w:p w14:paraId="1975404F">
      <w:pPr>
        <w:wordWrap w:val="0"/>
        <w:spacing w:line="480" w:lineRule="exact"/>
        <w:rPr>
          <w:rFonts w:ascii="宋体" w:hAnsi="宋体" w:eastAsia="宋体" w:cs="宋体"/>
          <w:bCs/>
          <w:color w:val="000000" w:themeColor="text1"/>
          <w:sz w:val="24"/>
          <w:szCs w:val="24"/>
          <w:highlight w:val="none"/>
          <w14:textFill>
            <w14:solidFill>
              <w14:schemeClr w14:val="tx1"/>
            </w14:solidFill>
          </w14:textFill>
        </w:rPr>
      </w:pPr>
    </w:p>
    <w:p w14:paraId="66178281">
      <w:pPr>
        <w:wordWrap w:val="0"/>
        <w:spacing w:line="480" w:lineRule="exact"/>
        <w:rPr>
          <w:rFonts w:ascii="宋体" w:hAnsi="宋体" w:eastAsia="宋体" w:cs="宋体"/>
          <w:bCs/>
          <w:color w:val="000000" w:themeColor="text1"/>
          <w:sz w:val="24"/>
          <w:szCs w:val="24"/>
          <w:highlight w:val="none"/>
          <w14:textFill>
            <w14:solidFill>
              <w14:schemeClr w14:val="tx1"/>
            </w14:solidFill>
          </w14:textFill>
        </w:rPr>
      </w:pPr>
    </w:p>
    <w:p w14:paraId="559C66CE">
      <w:pPr>
        <w:wordWrap w:val="0"/>
        <w:spacing w:line="480" w:lineRule="exact"/>
        <w:rPr>
          <w:rFonts w:ascii="宋体" w:hAnsi="宋体" w:eastAsia="宋体" w:cs="宋体"/>
          <w:bCs/>
          <w:color w:val="000000" w:themeColor="text1"/>
          <w:sz w:val="24"/>
          <w:szCs w:val="24"/>
          <w:highlight w:val="none"/>
          <w14:textFill>
            <w14:solidFill>
              <w14:schemeClr w14:val="tx1"/>
            </w14:solidFill>
          </w14:textFill>
        </w:rPr>
      </w:pPr>
    </w:p>
    <w:p w14:paraId="1CD70BAB">
      <w:pPr>
        <w:wordWrap w:val="0"/>
        <w:spacing w:line="480" w:lineRule="exact"/>
        <w:jc w:val="righ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 xml:space="preserve">                           </w:t>
      </w:r>
      <w:r>
        <w:rPr>
          <w:rFonts w:hint="eastAsia" w:ascii="宋体" w:hAnsi="宋体" w:eastAsia="宋体" w:cs="宋体"/>
          <w:bCs/>
          <w:color w:val="000000" w:themeColor="text1"/>
          <w:sz w:val="24"/>
          <w:szCs w:val="24"/>
          <w:highlight w:val="none"/>
          <w:lang w:eastAsia="zh-CN"/>
          <w14:textFill>
            <w14:solidFill>
              <w14:schemeClr w14:val="tx1"/>
            </w14:solidFill>
          </w14:textFill>
        </w:rPr>
        <w:t>投标人</w:t>
      </w:r>
      <w:r>
        <w:rPr>
          <w:rFonts w:hint="eastAsia" w:ascii="宋体" w:hAnsi="宋体" w:eastAsia="宋体" w:cs="宋体"/>
          <w:bCs/>
          <w:color w:val="000000" w:themeColor="text1"/>
          <w:sz w:val="24"/>
          <w:szCs w:val="24"/>
          <w:highlight w:val="none"/>
          <w14:textFill>
            <w14:solidFill>
              <w14:schemeClr w14:val="tx1"/>
            </w14:solidFill>
          </w14:textFill>
        </w:rPr>
        <w:t>：（</w:t>
      </w:r>
      <w:r>
        <w:rPr>
          <w:rFonts w:ascii="宋体" w:hAnsi="宋体" w:eastAsia="宋体" w:cs="宋体"/>
          <w:sz w:val="24"/>
          <w:szCs w:val="24"/>
        </w:rPr>
        <w:t>公章电子签章</w:t>
      </w:r>
      <w:r>
        <w:rPr>
          <w:rFonts w:hint="eastAsia" w:ascii="宋体" w:hAnsi="宋体" w:eastAsia="宋体" w:cs="宋体"/>
          <w:bCs/>
          <w:color w:val="000000" w:themeColor="text1"/>
          <w:sz w:val="24"/>
          <w:szCs w:val="24"/>
          <w:highlight w:val="none"/>
          <w14:textFill>
            <w14:solidFill>
              <w14:schemeClr w14:val="tx1"/>
            </w14:solidFill>
          </w14:textFill>
        </w:rPr>
        <w:t>）</w:t>
      </w:r>
    </w:p>
    <w:p w14:paraId="72BB2111">
      <w:pPr>
        <w:wordWrap w:val="0"/>
        <w:spacing w:line="480" w:lineRule="exact"/>
        <w:rPr>
          <w:rFonts w:ascii="宋体" w:hAnsi="宋体" w:eastAsia="宋体" w:cs="宋体"/>
          <w:bCs/>
          <w:color w:val="000000" w:themeColor="text1"/>
          <w:sz w:val="24"/>
          <w:szCs w:val="24"/>
          <w:highlight w:val="none"/>
          <w14:textFill>
            <w14:solidFill>
              <w14:schemeClr w14:val="tx1"/>
            </w14:solidFill>
          </w14:textFill>
        </w:rPr>
      </w:pPr>
    </w:p>
    <w:p w14:paraId="59406B6B">
      <w:pPr>
        <w:wordWrap w:val="0"/>
        <w:spacing w:line="480" w:lineRule="exact"/>
        <w:jc w:val="righ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法定代表人：（法人电子签章）</w:t>
      </w:r>
    </w:p>
    <w:p w14:paraId="75E89A40">
      <w:pPr>
        <w:wordWrap w:val="0"/>
        <w:spacing w:line="480" w:lineRule="exact"/>
        <w:jc w:val="right"/>
        <w:rPr>
          <w:rFonts w:ascii="宋体" w:hAnsi="宋体" w:eastAsia="宋体" w:cs="宋体"/>
          <w:bCs/>
          <w:color w:val="000000" w:themeColor="text1"/>
          <w:sz w:val="24"/>
          <w:szCs w:val="24"/>
          <w:highlight w:val="none"/>
          <w14:textFill>
            <w14:solidFill>
              <w14:schemeClr w14:val="tx1"/>
            </w14:solidFill>
          </w14:textFill>
        </w:rPr>
      </w:pPr>
    </w:p>
    <w:p w14:paraId="67038DF6">
      <w:pPr>
        <w:wordWrap w:val="0"/>
        <w:spacing w:line="480" w:lineRule="exact"/>
        <w:jc w:val="righ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委托代理人：  （</w:t>
      </w:r>
      <w:r>
        <w:rPr>
          <w:rFonts w:hint="eastAsia" w:ascii="宋体" w:hAnsi="宋体" w:eastAsia="宋体" w:cs="宋体"/>
          <w:color w:val="000000" w:themeColor="text1"/>
          <w:sz w:val="24"/>
          <w:szCs w:val="24"/>
          <w:highlight w:val="none"/>
          <w:lang w:val="en-US" w:eastAsia="zh-CN"/>
          <w14:textFill>
            <w14:solidFill>
              <w14:schemeClr w14:val="tx1"/>
            </w14:solidFill>
          </w14:textFill>
        </w:rPr>
        <w:t>签字</w:t>
      </w:r>
      <w:r>
        <w:rPr>
          <w:rFonts w:hint="eastAsia" w:ascii="宋体" w:hAnsi="宋体" w:eastAsia="宋体" w:cs="宋体"/>
          <w:bCs/>
          <w:color w:val="000000" w:themeColor="text1"/>
          <w:sz w:val="24"/>
          <w:szCs w:val="24"/>
          <w:highlight w:val="none"/>
          <w14:textFill>
            <w14:solidFill>
              <w14:schemeClr w14:val="tx1"/>
            </w14:solidFill>
          </w14:textFill>
        </w:rPr>
        <w:t>）</w:t>
      </w:r>
    </w:p>
    <w:p w14:paraId="280FD9C9">
      <w:pPr>
        <w:wordWrap w:val="0"/>
        <w:spacing w:line="480" w:lineRule="exact"/>
        <w:rPr>
          <w:rFonts w:ascii="宋体" w:hAnsi="宋体" w:eastAsia="宋体" w:cs="宋体"/>
          <w:bCs/>
          <w:color w:val="000000" w:themeColor="text1"/>
          <w:sz w:val="24"/>
          <w:szCs w:val="24"/>
          <w:highlight w:val="none"/>
          <w14:textFill>
            <w14:solidFill>
              <w14:schemeClr w14:val="tx1"/>
            </w14:solidFill>
          </w14:textFill>
        </w:rPr>
      </w:pPr>
    </w:p>
    <w:p w14:paraId="1C7AF3C7">
      <w:pPr>
        <w:wordWrap w:val="0"/>
        <w:spacing w:line="480" w:lineRule="exact"/>
        <w:jc w:val="righ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日期:年月日</w:t>
      </w:r>
    </w:p>
    <w:p w14:paraId="61DA1105">
      <w:pPr>
        <w:wordWrap w:val="0"/>
        <w:spacing w:line="480" w:lineRule="exact"/>
        <w:ind w:firstLine="240" w:firstLineChars="100"/>
        <w:rPr>
          <w:rFonts w:ascii="宋体" w:hAnsi="宋体" w:eastAsia="宋体" w:cs="宋体"/>
          <w:bCs/>
          <w:color w:val="000000" w:themeColor="text1"/>
          <w:kern w:val="0"/>
          <w:sz w:val="24"/>
          <w:szCs w:val="24"/>
          <w:highlight w:val="none"/>
          <w14:textFill>
            <w14:solidFill>
              <w14:schemeClr w14:val="tx1"/>
            </w14:solidFill>
          </w14:textFill>
        </w:rPr>
      </w:pPr>
    </w:p>
    <w:p w14:paraId="39969F02">
      <w:pPr>
        <w:wordWrap w:val="0"/>
        <w:spacing w:line="480" w:lineRule="exact"/>
        <w:ind w:firstLine="240" w:firstLineChars="100"/>
        <w:rPr>
          <w:rFonts w:ascii="宋体" w:hAnsi="宋体" w:eastAsia="宋体" w:cs="宋体"/>
          <w:bCs/>
          <w:color w:val="000000" w:themeColor="text1"/>
          <w:kern w:val="0"/>
          <w:sz w:val="24"/>
          <w:szCs w:val="24"/>
          <w:highlight w:val="none"/>
          <w14:textFill>
            <w14:solidFill>
              <w14:schemeClr w14:val="tx1"/>
            </w14:solidFill>
          </w14:textFill>
        </w:rPr>
      </w:pPr>
    </w:p>
    <w:p w14:paraId="0B5DD527">
      <w:pPr>
        <w:wordWrap w:val="0"/>
        <w:spacing w:line="480" w:lineRule="exact"/>
        <w:ind w:firstLine="240" w:firstLineChars="100"/>
        <w:rPr>
          <w:rFonts w:ascii="宋体" w:hAnsi="宋体" w:eastAsia="宋体" w:cs="宋体"/>
          <w:bCs/>
          <w:color w:val="000000" w:themeColor="text1"/>
          <w:kern w:val="0"/>
          <w:sz w:val="24"/>
          <w:szCs w:val="24"/>
          <w:highlight w:val="none"/>
          <w14:textFill>
            <w14:solidFill>
              <w14:schemeClr w14:val="tx1"/>
            </w14:solidFill>
          </w14:textFill>
        </w:rPr>
      </w:pPr>
    </w:p>
    <w:p w14:paraId="0DB70886">
      <w:pPr>
        <w:spacing w:line="400" w:lineRule="exact"/>
        <w:rPr>
          <w:rFonts w:ascii="宋体" w:hAnsi="宋体" w:eastAsia="宋体" w:cs="宋体"/>
          <w:color w:val="000000" w:themeColor="text1"/>
          <w:sz w:val="24"/>
          <w:szCs w:val="24"/>
          <w:highlight w:val="none"/>
          <w14:textFill>
            <w14:solidFill>
              <w14:schemeClr w14:val="tx1"/>
            </w14:solidFill>
          </w14:textFill>
        </w:rPr>
      </w:pPr>
      <w:bookmarkStart w:id="74" w:name="_Toc466566810"/>
      <w:bookmarkEnd w:id="74"/>
      <w:r>
        <w:rPr>
          <w:rFonts w:hint="eastAsia" w:ascii="宋体" w:hAnsi="宋体" w:eastAsia="宋体" w:cs="宋体"/>
          <w:b/>
          <w:bCs/>
          <w:color w:val="000000" w:themeColor="text1"/>
          <w:sz w:val="24"/>
          <w:szCs w:val="24"/>
          <w:highlight w:val="none"/>
          <w14:textFill>
            <w14:solidFill>
              <w14:schemeClr w14:val="tx1"/>
            </w14:solidFill>
          </w14:textFill>
        </w:rPr>
        <w:t>注</w:t>
      </w:r>
      <w:r>
        <w:rPr>
          <w:rFonts w:hint="eastAsia" w:ascii="宋体" w:hAnsi="宋体" w:eastAsia="宋体" w:cs="宋体"/>
          <w:color w:val="000000" w:themeColor="text1"/>
          <w:sz w:val="24"/>
          <w:szCs w:val="24"/>
          <w:highlight w:val="none"/>
          <w14:textFill>
            <w14:solidFill>
              <w14:schemeClr w14:val="tx1"/>
            </w14:solidFill>
          </w14:textFill>
        </w:rPr>
        <w:t>：因投标文件中授权委托书授权代理人无法手写签字，可以以印刷体代替，以法定代表人签章为准。（印刷体为电脑打出的字体）。</w:t>
      </w:r>
    </w:p>
    <w:bookmarkEnd w:id="73"/>
    <w:p w14:paraId="1CF43A05">
      <w:pPr>
        <w:widowControl/>
        <w:jc w:val="center"/>
        <w:rPr>
          <w:rFonts w:ascii="宋体" w:hAnsi="宋体" w:eastAsia="宋体" w:cs="Times New Roman"/>
          <w:color w:val="000000" w:themeColor="text1"/>
          <w:kern w:val="0"/>
          <w:sz w:val="28"/>
          <w:szCs w:val="28"/>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br w:type="page"/>
      </w:r>
      <w:r>
        <w:rPr>
          <w:rFonts w:hint="eastAsia" w:ascii="宋体" w:hAnsi="宋体" w:eastAsia="宋体" w:cs="宋体"/>
          <w:b/>
          <w:bCs/>
          <w:color w:val="000000" w:themeColor="text1"/>
          <w:kern w:val="0"/>
          <w:sz w:val="28"/>
          <w:szCs w:val="28"/>
          <w:highlight w:val="none"/>
          <w:lang w:val="en-US" w:eastAsia="zh-CN"/>
          <w14:textFill>
            <w14:solidFill>
              <w14:schemeClr w14:val="tx1"/>
            </w14:solidFill>
          </w14:textFill>
        </w:rPr>
        <w:t>四</w:t>
      </w:r>
      <w:r>
        <w:rPr>
          <w:rFonts w:hint="eastAsia" w:ascii="宋体" w:hAnsi="宋体" w:eastAsia="宋体" w:cs="宋体"/>
          <w:b/>
          <w:bCs/>
          <w:color w:val="000000" w:themeColor="text1"/>
          <w:sz w:val="28"/>
          <w:szCs w:val="28"/>
          <w:highlight w:val="none"/>
          <w14:textFill>
            <w14:solidFill>
              <w14:schemeClr w14:val="tx1"/>
            </w14:solidFill>
          </w14:textFill>
        </w:rPr>
        <w:t>、投标承诺函</w:t>
      </w:r>
    </w:p>
    <w:p w14:paraId="2D1BB5B7">
      <w:pPr>
        <w:spacing w:line="360" w:lineRule="auto"/>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u w:val="single"/>
          <w14:textFill>
            <w14:solidFill>
              <w14:schemeClr w14:val="tx1"/>
            </w14:solidFill>
          </w14:textFill>
        </w:rPr>
        <w:t>致</w:t>
      </w:r>
      <w:r>
        <w:rPr>
          <w:rFonts w:hint="eastAsia" w:ascii="Times New Roman" w:hAnsi="Times New Roman" w:eastAsia="宋体" w:cs="Times New Roman"/>
          <w:color w:val="000000" w:themeColor="text1"/>
          <w:sz w:val="24"/>
          <w:szCs w:val="24"/>
          <w:highlight w:val="none"/>
          <w:u w:val="single"/>
          <w14:textFill>
            <w14:solidFill>
              <w14:schemeClr w14:val="tx1"/>
            </w14:solidFill>
          </w14:textFill>
        </w:rPr>
        <w:t>：</w:t>
      </w:r>
      <w:r>
        <w:rPr>
          <w:rFonts w:ascii="Times New Roman" w:hAnsi="Times New Roman" w:eastAsia="宋体" w:cs="Times New Roman"/>
          <w:color w:val="000000" w:themeColor="text1"/>
          <w:sz w:val="24"/>
          <w:szCs w:val="24"/>
          <w:highlight w:val="none"/>
          <w:u w:val="single"/>
          <w14:textFill>
            <w14:solidFill>
              <w14:schemeClr w14:val="tx1"/>
            </w14:solidFill>
          </w14:textFill>
        </w:rPr>
        <w:t xml:space="preserve">（招标人）          </w:t>
      </w: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p>
    <w:p w14:paraId="11BAF895">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outlineLvl w:val="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我方自愿参加</w:t>
      </w:r>
      <w:r>
        <w:rPr>
          <w:rFonts w:ascii="Times New Roman" w:hAnsi="Times New Roman" w:eastAsia="宋体" w:cs="Times New Roman"/>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w:t>
      </w:r>
      <w:r>
        <w:rPr>
          <w:rFonts w:ascii="宋体" w:hAnsi="Times New Roman" w:eastAsia="宋体" w:cs="Times New Roman"/>
          <w:color w:val="000000" w:themeColor="text1"/>
          <w:sz w:val="24"/>
          <w:szCs w:val="24"/>
          <w:highlight w:val="none"/>
          <w:u w:val="singl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，编号为</w:t>
      </w:r>
      <w:r>
        <w:rPr>
          <w:rFonts w:ascii="Times New Roman" w:hAnsi="Times New Roman" w:eastAsia="宋体" w:cs="Times New Roman"/>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w:t>
      </w:r>
      <w:r>
        <w:rPr>
          <w:rFonts w:ascii="Times New Roman" w:hAnsi="Times New Roman" w:eastAsia="宋体" w:cs="Times New Roman"/>
          <w:color w:val="000000" w:themeColor="text1"/>
          <w:sz w:val="24"/>
          <w:szCs w:val="24"/>
          <w:highlight w:val="none"/>
          <w14:textFill>
            <w14:solidFill>
              <w14:schemeClr w14:val="tx1"/>
            </w14:solidFill>
          </w14:textFill>
        </w:rPr>
        <w:t>项目招</w:t>
      </w:r>
      <w:r>
        <w:rPr>
          <w:rFonts w:hint="eastAsia" w:ascii="宋体" w:hAnsi="宋体" w:eastAsia="宋体" w:cs="宋体"/>
          <w:color w:val="000000" w:themeColor="text1"/>
          <w:sz w:val="24"/>
          <w:szCs w:val="24"/>
          <w:highlight w:val="none"/>
          <w14:textFill>
            <w14:solidFill>
              <w14:schemeClr w14:val="tx1"/>
            </w14:solidFill>
          </w14:textFill>
        </w:rPr>
        <w:t>标。</w:t>
      </w:r>
    </w:p>
    <w:p w14:paraId="0CD08963">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outlineLvl w:val="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我代表</w:t>
      </w: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（投标人名称）</w:t>
      </w:r>
      <w:r>
        <w:rPr>
          <w:rFonts w:ascii="Times New Roman" w:hAnsi="Times New Roman" w:eastAsia="宋体" w:cs="Times New Roman"/>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，在此作如下承诺：</w:t>
      </w:r>
    </w:p>
    <w:p w14:paraId="585FA83A">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textAlignment w:val="auto"/>
        <w:outlineLvl w:val="0"/>
        <w:rPr>
          <w:rFonts w:ascii="宋体" w:hAnsi="宋体" w:eastAsia="宋体" w:cs="宋体"/>
          <w:sz w:val="24"/>
          <w:szCs w:val="24"/>
        </w:rPr>
      </w:pPr>
      <w:r>
        <w:rPr>
          <w:rFonts w:ascii="宋体" w:hAnsi="宋体" w:eastAsia="宋体" w:cs="宋体"/>
          <w:sz w:val="24"/>
          <w:szCs w:val="24"/>
        </w:rPr>
        <w:t xml:space="preserve">具备《中华人民共和国政府采购法》第二十二条第一款和本项目规定的条件： </w:t>
      </w:r>
    </w:p>
    <w:p w14:paraId="5BEAD7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0"/>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一）</w:t>
      </w:r>
      <w:r>
        <w:rPr>
          <w:rFonts w:ascii="宋体" w:hAnsi="宋体" w:eastAsia="宋体" w:cs="宋体"/>
          <w:sz w:val="24"/>
          <w:szCs w:val="24"/>
        </w:rPr>
        <w:t xml:space="preserve">具有独立承担民事责任的能力； </w:t>
      </w:r>
    </w:p>
    <w:p w14:paraId="4F9D53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0"/>
        <w:rPr>
          <w:rFonts w:ascii="宋体" w:hAnsi="宋体" w:eastAsia="宋体" w:cs="宋体"/>
          <w:sz w:val="24"/>
          <w:szCs w:val="24"/>
        </w:rPr>
      </w:pPr>
      <w:r>
        <w:rPr>
          <w:rFonts w:hint="eastAsia" w:ascii="宋体" w:hAnsi="宋体" w:eastAsia="宋体" w:cs="宋体"/>
          <w:sz w:val="24"/>
          <w:szCs w:val="24"/>
          <w:lang w:val="en-US" w:eastAsia="zh-CN"/>
        </w:rPr>
        <w:t>（二）</w:t>
      </w:r>
      <w:r>
        <w:rPr>
          <w:rFonts w:ascii="宋体" w:hAnsi="宋体" w:eastAsia="宋体" w:cs="宋体"/>
          <w:sz w:val="24"/>
          <w:szCs w:val="24"/>
        </w:rPr>
        <w:t xml:space="preserve">具有良好的商业信誉和健全的财务会计制度； </w:t>
      </w:r>
    </w:p>
    <w:p w14:paraId="2598314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0"/>
        <w:rPr>
          <w:rFonts w:ascii="宋体" w:hAnsi="宋体" w:eastAsia="宋体" w:cs="宋体"/>
          <w:sz w:val="24"/>
          <w:szCs w:val="24"/>
        </w:rPr>
      </w:pPr>
      <w:r>
        <w:rPr>
          <w:rFonts w:hint="eastAsia" w:ascii="宋体" w:hAnsi="宋体" w:eastAsia="宋体" w:cs="宋体"/>
          <w:sz w:val="24"/>
          <w:szCs w:val="24"/>
          <w:lang w:val="en-US" w:eastAsia="zh-CN"/>
        </w:rPr>
        <w:t>（三）</w:t>
      </w:r>
      <w:r>
        <w:rPr>
          <w:rFonts w:ascii="宋体" w:hAnsi="宋体" w:eastAsia="宋体" w:cs="宋体"/>
          <w:sz w:val="24"/>
          <w:szCs w:val="24"/>
        </w:rPr>
        <w:t xml:space="preserve">具有履行合同所必需的设备和专业技术能力； </w:t>
      </w:r>
    </w:p>
    <w:p w14:paraId="7E6C19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0"/>
        <w:rPr>
          <w:rFonts w:ascii="宋体" w:hAnsi="宋体" w:eastAsia="宋体" w:cs="宋体"/>
          <w:sz w:val="24"/>
          <w:szCs w:val="24"/>
        </w:rPr>
      </w:pPr>
      <w:r>
        <w:rPr>
          <w:rFonts w:hint="eastAsia" w:ascii="宋体" w:hAnsi="宋体" w:eastAsia="宋体" w:cs="宋体"/>
          <w:sz w:val="24"/>
          <w:szCs w:val="24"/>
          <w:lang w:val="en-US" w:eastAsia="zh-CN"/>
        </w:rPr>
        <w:t>（四）</w:t>
      </w:r>
      <w:r>
        <w:rPr>
          <w:rFonts w:ascii="宋体" w:hAnsi="宋体" w:eastAsia="宋体" w:cs="宋体"/>
          <w:sz w:val="24"/>
          <w:szCs w:val="24"/>
        </w:rPr>
        <w:t xml:space="preserve">有依法缴纳税收和社会保障资金的良好记录； </w:t>
      </w:r>
    </w:p>
    <w:p w14:paraId="4C3F97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0"/>
        <w:rPr>
          <w:rFonts w:ascii="宋体" w:hAnsi="宋体" w:eastAsia="宋体" w:cs="宋体"/>
          <w:sz w:val="24"/>
          <w:szCs w:val="24"/>
        </w:rPr>
      </w:pPr>
      <w:r>
        <w:rPr>
          <w:rFonts w:hint="eastAsia" w:ascii="宋体" w:hAnsi="宋体" w:eastAsia="宋体" w:cs="宋体"/>
          <w:sz w:val="24"/>
          <w:szCs w:val="24"/>
          <w:lang w:val="en-US" w:eastAsia="zh-CN"/>
        </w:rPr>
        <w:t>（五）</w:t>
      </w:r>
      <w:r>
        <w:rPr>
          <w:rFonts w:ascii="宋体" w:hAnsi="宋体" w:eastAsia="宋体" w:cs="宋体"/>
          <w:sz w:val="24"/>
          <w:szCs w:val="24"/>
        </w:rPr>
        <w:t xml:space="preserve">参加政府采购活动前三年内，在经营活动中没有重大违法记录； </w:t>
      </w:r>
    </w:p>
    <w:p w14:paraId="2C261E8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0"/>
        <w:rPr>
          <w:rFonts w:ascii="宋体" w:hAnsi="宋体" w:eastAsia="宋体" w:cs="宋体"/>
          <w:sz w:val="24"/>
          <w:szCs w:val="24"/>
        </w:rPr>
      </w:pPr>
      <w:r>
        <w:rPr>
          <w:rFonts w:hint="eastAsia" w:ascii="宋体" w:hAnsi="宋体" w:eastAsia="宋体" w:cs="宋体"/>
          <w:sz w:val="24"/>
          <w:szCs w:val="24"/>
          <w:lang w:val="en-US" w:eastAsia="zh-CN"/>
        </w:rPr>
        <w:t>（六）</w:t>
      </w:r>
      <w:r>
        <w:rPr>
          <w:rFonts w:ascii="宋体" w:hAnsi="宋体" w:eastAsia="宋体" w:cs="宋体"/>
          <w:sz w:val="24"/>
          <w:szCs w:val="24"/>
        </w:rPr>
        <w:t xml:space="preserve">法律、行政法规规定的其他条件； </w:t>
      </w:r>
    </w:p>
    <w:p w14:paraId="4E5044E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0"/>
        <w:rPr>
          <w:rFonts w:ascii="宋体" w:hAnsi="宋体" w:eastAsia="宋体" w:cs="宋体"/>
          <w:sz w:val="24"/>
          <w:szCs w:val="24"/>
        </w:rPr>
      </w:pPr>
      <w:r>
        <w:rPr>
          <w:rFonts w:hint="eastAsia" w:ascii="宋体" w:hAnsi="宋体" w:eastAsia="宋体" w:cs="宋体"/>
          <w:sz w:val="24"/>
          <w:szCs w:val="24"/>
          <w:lang w:val="en-US" w:eastAsia="zh-CN"/>
        </w:rPr>
        <w:t>（七）</w:t>
      </w:r>
      <w:r>
        <w:rPr>
          <w:rFonts w:ascii="宋体" w:hAnsi="宋体" w:eastAsia="宋体" w:cs="宋体"/>
          <w:sz w:val="24"/>
          <w:szCs w:val="24"/>
        </w:rPr>
        <w:t xml:space="preserve">根据采购项目提出的特殊条件。 </w:t>
      </w:r>
    </w:p>
    <w:p w14:paraId="516C1060">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 xml:space="preserve">完全接受和满足本项目招标文件中规定的实质性要求，如对招标文件有异议，已经在投标截止时间届满前依法进行维权救济，不存在对招标文件有异议的同时又参加投标以求侥幸中标或者为实现其他非法目的的行为。 </w:t>
      </w:r>
    </w:p>
    <w:p w14:paraId="4E7B0391">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参加本次招标采购活动，不存在与单位负责人为同一人或者存在直接控股、管理关系的其他</w:t>
      </w:r>
      <w:r>
        <w:rPr>
          <w:rFonts w:hint="eastAsia" w:ascii="宋体" w:hAnsi="宋体" w:eastAsia="宋体" w:cs="宋体"/>
          <w:sz w:val="24"/>
          <w:szCs w:val="24"/>
          <w:lang w:eastAsia="zh-CN"/>
        </w:rPr>
        <w:t>投标人</w:t>
      </w:r>
      <w:r>
        <w:rPr>
          <w:rFonts w:ascii="宋体" w:hAnsi="宋体" w:eastAsia="宋体" w:cs="宋体"/>
          <w:sz w:val="24"/>
          <w:szCs w:val="24"/>
        </w:rPr>
        <w:t>参与同一合同项下的政府采购活动的行为。</w:t>
      </w:r>
    </w:p>
    <w:p w14:paraId="36FC0D2D">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 xml:space="preserve">参加本次招标采购活动，不存在为采购项目提供整体设计、规范编制或者项目管理、监理等服务的行为。 </w:t>
      </w:r>
    </w:p>
    <w:p w14:paraId="0F60999C">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参加本次招标采购活动，不存在和其他</w:t>
      </w:r>
      <w:r>
        <w:rPr>
          <w:rFonts w:hint="eastAsia" w:ascii="宋体" w:hAnsi="宋体" w:eastAsia="宋体" w:cs="宋体"/>
          <w:sz w:val="24"/>
          <w:szCs w:val="24"/>
          <w:lang w:eastAsia="zh-CN"/>
        </w:rPr>
        <w:t>投标人</w:t>
      </w:r>
      <w:r>
        <w:rPr>
          <w:rFonts w:ascii="宋体" w:hAnsi="宋体" w:eastAsia="宋体" w:cs="宋体"/>
          <w:sz w:val="24"/>
          <w:szCs w:val="24"/>
        </w:rPr>
        <w:t xml:space="preserve">在同一合同项下的采购项目中，同时委托同一个自然人、同一家庭的人员、同一单位的人员作为代理人的行为。 </w:t>
      </w:r>
    </w:p>
    <w:p w14:paraId="51A004F5">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hint="eastAsia" w:ascii="宋体" w:hAnsi="宋体" w:eastAsia="宋体" w:cs="宋体"/>
          <w:sz w:val="24"/>
          <w:szCs w:val="24"/>
          <w:lang w:eastAsia="zh-CN"/>
        </w:rPr>
        <w:t>投标人</w:t>
      </w:r>
      <w:r>
        <w:rPr>
          <w:rFonts w:ascii="宋体" w:hAnsi="宋体" w:eastAsia="宋体" w:cs="宋体"/>
          <w:sz w:val="24"/>
          <w:szCs w:val="24"/>
        </w:rPr>
        <w:t>参加本次政府采购活动要求在近三年内</w:t>
      </w:r>
      <w:r>
        <w:rPr>
          <w:rFonts w:hint="eastAsia" w:ascii="宋体" w:hAnsi="宋体" w:eastAsia="宋体" w:cs="宋体"/>
          <w:sz w:val="24"/>
          <w:szCs w:val="24"/>
          <w:lang w:eastAsia="zh-CN"/>
        </w:rPr>
        <w:t>投标人</w:t>
      </w:r>
      <w:r>
        <w:rPr>
          <w:rFonts w:ascii="宋体" w:hAnsi="宋体" w:eastAsia="宋体" w:cs="宋体"/>
          <w:sz w:val="24"/>
          <w:szCs w:val="24"/>
        </w:rPr>
        <w:t xml:space="preserve">和其法定代表人没有行贿犯罪行为。 </w:t>
      </w:r>
    </w:p>
    <w:p w14:paraId="203B22B7">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 xml:space="preserve">参加本次招标采购活动，不存在联合体投标。 </w:t>
      </w:r>
    </w:p>
    <w:p w14:paraId="73D81CD4">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 xml:space="preserve">投标文件中提供的能够给予我公司带来优惠、好处的任何材料资料和技术、服务、商务等响应承诺情况都是真实的、有效的、合法的。 </w:t>
      </w:r>
    </w:p>
    <w:p w14:paraId="64FDA6E3">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 xml:space="preserve">存在以下行为之一的愿意接受相关部门的处理： </w:t>
      </w:r>
    </w:p>
    <w:p w14:paraId="4E6D3EDD">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200"/>
        <w:textAlignment w:val="auto"/>
        <w:outlineLvl w:val="0"/>
        <w:rPr>
          <w:rFonts w:ascii="宋体" w:hAnsi="宋体" w:eastAsia="宋体" w:cs="宋体"/>
          <w:sz w:val="24"/>
          <w:szCs w:val="24"/>
        </w:rPr>
      </w:pPr>
      <w:r>
        <w:rPr>
          <w:rFonts w:ascii="宋体" w:hAnsi="宋体" w:eastAsia="宋体" w:cs="宋体"/>
          <w:sz w:val="24"/>
          <w:szCs w:val="24"/>
        </w:rPr>
        <w:t xml:space="preserve">投标有效期内撤销投标文件的； </w:t>
      </w:r>
    </w:p>
    <w:p w14:paraId="4112AB00">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在采购人确定中标</w:t>
      </w:r>
      <w:r>
        <w:rPr>
          <w:rFonts w:hint="eastAsia" w:ascii="宋体" w:hAnsi="宋体" w:eastAsia="宋体" w:cs="宋体"/>
          <w:sz w:val="24"/>
          <w:szCs w:val="24"/>
          <w:lang w:val="en-US" w:eastAsia="zh-CN"/>
        </w:rPr>
        <w:t>人</w:t>
      </w:r>
      <w:r>
        <w:rPr>
          <w:rFonts w:ascii="宋体" w:hAnsi="宋体" w:eastAsia="宋体" w:cs="宋体"/>
          <w:sz w:val="24"/>
          <w:szCs w:val="24"/>
        </w:rPr>
        <w:t xml:space="preserve">以前放弃中标候选资格的； </w:t>
      </w:r>
    </w:p>
    <w:p w14:paraId="547BCED6">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由于中标</w:t>
      </w:r>
      <w:r>
        <w:rPr>
          <w:rFonts w:hint="eastAsia" w:ascii="宋体" w:hAnsi="宋体" w:eastAsia="宋体" w:cs="宋体"/>
          <w:sz w:val="24"/>
          <w:szCs w:val="24"/>
          <w:lang w:val="en-US" w:eastAsia="zh-CN"/>
        </w:rPr>
        <w:t>投标人</w:t>
      </w:r>
      <w:r>
        <w:rPr>
          <w:rFonts w:ascii="宋体" w:hAnsi="宋体" w:eastAsia="宋体" w:cs="宋体"/>
          <w:sz w:val="24"/>
          <w:szCs w:val="24"/>
        </w:rPr>
        <w:t>的原因未能按照招标文件的规定与采购人签订合同；</w:t>
      </w:r>
    </w:p>
    <w:p w14:paraId="4D64B9E7">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 xml:space="preserve">在投标文件中提供虚假材料谋取中标； </w:t>
      </w:r>
    </w:p>
    <w:p w14:paraId="5DB1A295">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与采购人、其他</w:t>
      </w:r>
      <w:r>
        <w:rPr>
          <w:rFonts w:hint="eastAsia" w:ascii="宋体" w:hAnsi="宋体" w:eastAsia="宋体" w:cs="宋体"/>
          <w:sz w:val="24"/>
          <w:szCs w:val="24"/>
          <w:lang w:eastAsia="zh-CN"/>
        </w:rPr>
        <w:t>投标人</w:t>
      </w:r>
      <w:r>
        <w:rPr>
          <w:rFonts w:ascii="宋体" w:hAnsi="宋体" w:eastAsia="宋体" w:cs="宋体"/>
          <w:sz w:val="24"/>
          <w:szCs w:val="24"/>
        </w:rPr>
        <w:t xml:space="preserve">或者采购代理机构恶意串通的； </w:t>
      </w:r>
    </w:p>
    <w:p w14:paraId="4926EA60">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420" w:leftChars="200" w:firstLine="0" w:firstLineChars="0"/>
        <w:textAlignment w:val="auto"/>
        <w:outlineLvl w:val="0"/>
        <w:rPr>
          <w:rFonts w:ascii="宋体" w:hAnsi="宋体" w:eastAsia="宋体" w:cs="宋体"/>
          <w:sz w:val="24"/>
          <w:szCs w:val="24"/>
        </w:rPr>
      </w:pPr>
      <w:r>
        <w:rPr>
          <w:rFonts w:ascii="宋体" w:hAnsi="宋体" w:eastAsia="宋体" w:cs="宋体"/>
          <w:sz w:val="24"/>
          <w:szCs w:val="24"/>
        </w:rPr>
        <w:t>投标有效期内，</w:t>
      </w:r>
      <w:r>
        <w:rPr>
          <w:rFonts w:hint="eastAsia" w:ascii="宋体" w:hAnsi="宋体" w:eastAsia="宋体" w:cs="宋体"/>
          <w:sz w:val="24"/>
          <w:szCs w:val="24"/>
          <w:lang w:eastAsia="zh-CN"/>
        </w:rPr>
        <w:t>投标人</w:t>
      </w:r>
      <w:r>
        <w:rPr>
          <w:rFonts w:ascii="宋体" w:hAnsi="宋体" w:eastAsia="宋体" w:cs="宋体"/>
          <w:sz w:val="24"/>
          <w:szCs w:val="24"/>
        </w:rPr>
        <w:t xml:space="preserve">在政府采购活动中有违法、违规、违纪行为。由此产生的一切法律后果和责任由我公司承担。我公司声明放弃对此提出任何 异议和追索的权利。 </w:t>
      </w:r>
    </w:p>
    <w:p w14:paraId="33E6A1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200"/>
        <w:textAlignment w:val="auto"/>
        <w:outlineLvl w:val="0"/>
        <w:rPr>
          <w:rFonts w:ascii="Times New Roman" w:hAnsi="Times New Roman" w:eastAsia="宋体" w:cs="Times New Roman"/>
          <w:color w:val="000000" w:themeColor="text1"/>
          <w:sz w:val="24"/>
          <w:szCs w:val="24"/>
          <w:highlight w:val="none"/>
          <w14:textFill>
            <w14:solidFill>
              <w14:schemeClr w14:val="tx1"/>
            </w14:solidFill>
          </w14:textFill>
        </w:rPr>
      </w:pPr>
      <w:r>
        <w:rPr>
          <w:rFonts w:ascii="宋体" w:hAnsi="宋体" w:eastAsia="宋体" w:cs="宋体"/>
          <w:sz w:val="24"/>
          <w:szCs w:val="24"/>
        </w:rPr>
        <w:t>本公司对上述承诺的内容事项真实性负责。如经查实上述承诺的内容事项存在 虚假，我公司愿意接受以提供虚假材料谋取中标追究法律责任。</w:t>
      </w:r>
    </w:p>
    <w:p w14:paraId="5960D878">
      <w:pPr>
        <w:keepNext w:val="0"/>
        <w:keepLines w:val="0"/>
        <w:pageBreakBefore w:val="0"/>
        <w:widowControl w:val="0"/>
        <w:kinsoku/>
        <w:wordWrap/>
        <w:overflowPunct/>
        <w:topLinePunct w:val="0"/>
        <w:autoSpaceDE/>
        <w:autoSpaceDN/>
        <w:bidi w:val="0"/>
        <w:adjustRightInd/>
        <w:snapToGrid/>
        <w:spacing w:line="360" w:lineRule="auto"/>
        <w:ind w:left="420" w:leftChars="200"/>
        <w:textAlignment w:val="auto"/>
        <w:outlineLvl w:val="0"/>
        <w:rPr>
          <w:rFonts w:ascii="Times New Roman" w:hAnsi="Times New Roman" w:eastAsia="宋体" w:cs="Times New Roman"/>
          <w:color w:val="000000" w:themeColor="text1"/>
          <w:sz w:val="24"/>
          <w:szCs w:val="24"/>
          <w:highlight w:val="none"/>
          <w14:textFill>
            <w14:solidFill>
              <w14:schemeClr w14:val="tx1"/>
            </w14:solidFill>
          </w14:textFill>
        </w:rPr>
      </w:pPr>
    </w:p>
    <w:p w14:paraId="59B37EA9">
      <w:pPr>
        <w:spacing w:line="360" w:lineRule="auto"/>
        <w:ind w:left="560"/>
        <w:outlineLvl w:val="0"/>
        <w:rPr>
          <w:rFonts w:ascii="Times New Roman" w:hAnsi="Times New Roman" w:eastAsia="宋体" w:cs="Times New Roman"/>
          <w:color w:val="000000" w:themeColor="text1"/>
          <w:sz w:val="24"/>
          <w:szCs w:val="24"/>
          <w:highlight w:val="none"/>
          <w14:textFill>
            <w14:solidFill>
              <w14:schemeClr w14:val="tx1"/>
            </w14:solidFill>
          </w14:textFill>
        </w:rPr>
      </w:pPr>
    </w:p>
    <w:p w14:paraId="1DE2B8A9">
      <w:pPr>
        <w:spacing w:line="360" w:lineRule="auto"/>
        <w:ind w:left="560"/>
        <w:outlineLvl w:val="0"/>
        <w:rPr>
          <w:rFonts w:ascii="Times New Roman" w:hAnsi="Times New Roman" w:eastAsia="宋体" w:cs="Times New Roman"/>
          <w:color w:val="000000" w:themeColor="text1"/>
          <w:sz w:val="24"/>
          <w:szCs w:val="24"/>
          <w:highlight w:val="none"/>
          <w14:textFill>
            <w14:solidFill>
              <w14:schemeClr w14:val="tx1"/>
            </w14:solidFill>
          </w14:textFill>
        </w:rPr>
      </w:pPr>
    </w:p>
    <w:p w14:paraId="45C2AB90">
      <w:pPr>
        <w:spacing w:line="600" w:lineRule="auto"/>
        <w:ind w:left="560"/>
        <w:outlineLvl w:val="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投标人名称</w:t>
      </w:r>
      <w:r>
        <w:rPr>
          <w:rFonts w:ascii="Times New Roman" w:hAnsi="Times New Roman" w:eastAsia="宋体" w:cs="Times New Roman"/>
          <w:color w:val="000000" w:themeColor="text1"/>
          <w:sz w:val="24"/>
          <w:szCs w:val="24"/>
          <w:highlight w:val="none"/>
          <w14:textFill>
            <w14:solidFill>
              <w14:schemeClr w14:val="tx1"/>
            </w14:solidFill>
          </w14:textFill>
        </w:rPr>
        <w:t>(公章电子签章</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:_____________</w:t>
      </w:r>
    </w:p>
    <w:p w14:paraId="6FDA6CE8">
      <w:pPr>
        <w:spacing w:line="600" w:lineRule="auto"/>
        <w:ind w:left="560"/>
        <w:outlineLvl w:val="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ascii="宋体" w:hAnsi="宋体" w:eastAsia="宋体" w:cs="宋体"/>
          <w:sz w:val="24"/>
          <w:szCs w:val="24"/>
        </w:rPr>
        <w:t>法人电子签章</w:t>
      </w:r>
      <w:r>
        <w:rPr>
          <w:rFonts w:hint="eastAsia" w:ascii="宋体" w:hAnsi="宋体" w:eastAsia="宋体" w:cs="宋体"/>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__________</w:t>
      </w:r>
    </w:p>
    <w:p w14:paraId="27D653F4">
      <w:pPr>
        <w:spacing w:line="360" w:lineRule="auto"/>
        <w:ind w:left="560"/>
        <w:outlineLvl w:val="0"/>
        <w:rPr>
          <w:rFonts w:ascii="Times New Roman" w:hAnsi="Times New Roman" w:eastAsia="宋体" w:cs="Times New Roman"/>
          <w:color w:val="000000" w:themeColor="text1"/>
          <w:sz w:val="24"/>
          <w:szCs w:val="24"/>
          <w:highlight w:val="none"/>
          <w14:textFill>
            <w14:solidFill>
              <w14:schemeClr w14:val="tx1"/>
            </w14:solidFill>
          </w14:textFill>
        </w:rPr>
      </w:pPr>
    </w:p>
    <w:p w14:paraId="5FA6E1DC">
      <w:pPr>
        <w:spacing w:line="360" w:lineRule="auto"/>
        <w:ind w:left="560"/>
        <w:outlineLvl w:val="0"/>
        <w:rPr>
          <w:rFonts w:ascii="Times New Roman" w:hAnsi="Times New Roman" w:eastAsia="宋体" w:cs="Times New Roman"/>
          <w:color w:val="000000" w:themeColor="text1"/>
          <w:sz w:val="24"/>
          <w:szCs w:val="24"/>
          <w:highlight w:val="none"/>
          <w14:textFill>
            <w14:solidFill>
              <w14:schemeClr w14:val="tx1"/>
            </w14:solidFill>
          </w14:textFill>
        </w:rPr>
      </w:pPr>
    </w:p>
    <w:p w14:paraId="1C1BD25D">
      <w:pPr>
        <w:spacing w:line="480" w:lineRule="exact"/>
        <w:ind w:firstLine="64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年</w:t>
      </w: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14:paraId="07D15E5C">
      <w:pPr>
        <w:widowControl/>
        <w:wordWrap w:val="0"/>
        <w:spacing w:line="480" w:lineRule="exact"/>
        <w:rPr>
          <w:rFonts w:ascii="宋体" w:hAnsi="宋体" w:eastAsia="宋体" w:cs="宋体"/>
          <w:color w:val="000000" w:themeColor="text1"/>
          <w:sz w:val="24"/>
          <w:szCs w:val="24"/>
          <w:highlight w:val="none"/>
          <w14:textFill>
            <w14:solidFill>
              <w14:schemeClr w14:val="tx1"/>
            </w14:solidFill>
          </w14:textFill>
        </w:rPr>
      </w:pPr>
    </w:p>
    <w:p w14:paraId="37EC5B29">
      <w:pPr>
        <w:spacing w:line="480" w:lineRule="exact"/>
        <w:rPr>
          <w:rFonts w:ascii="宋体" w:hAnsi="宋体" w:eastAsia="宋体" w:cs="宋体"/>
          <w:color w:val="000000" w:themeColor="text1"/>
          <w:kern w:val="0"/>
          <w:sz w:val="24"/>
          <w:szCs w:val="24"/>
          <w:highlight w:val="none"/>
          <w14:textFill>
            <w14:solidFill>
              <w14:schemeClr w14:val="tx1"/>
            </w14:solidFill>
          </w14:textFill>
        </w:rPr>
        <w:sectPr>
          <w:type w:val="continuous"/>
          <w:pgSz w:w="11906" w:h="16838"/>
          <w:pgMar w:top="1440" w:right="1080" w:bottom="1440" w:left="1080" w:header="720" w:footer="720" w:gutter="0"/>
          <w:pgNumType w:fmt="decimal"/>
          <w:cols w:space="720" w:num="1"/>
          <w:docGrid w:type="lines" w:linePitch="312" w:charSpace="0"/>
        </w:sectPr>
      </w:pPr>
    </w:p>
    <w:p w14:paraId="03607B71">
      <w:pPr>
        <w:jc w:val="center"/>
        <w:rPr>
          <w:rFonts w:ascii="宋体" w:hAnsi="宋体" w:eastAsia="宋体" w:cs="宋体"/>
          <w:b/>
          <w:bCs/>
          <w:color w:val="000000" w:themeColor="text1"/>
          <w:sz w:val="28"/>
          <w:szCs w:val="28"/>
          <w:highlight w:val="none"/>
          <w14:textFill>
            <w14:solidFill>
              <w14:schemeClr w14:val="tx1"/>
            </w14:solidFill>
          </w14:textFill>
        </w:rPr>
      </w:pPr>
      <w:bookmarkStart w:id="75" w:name="_Toc6589_WPSOffice_Level1"/>
      <w:r>
        <w:rPr>
          <w:rFonts w:hint="eastAsia" w:ascii="宋体" w:hAnsi="宋体" w:eastAsia="宋体" w:cs="宋体"/>
          <w:b/>
          <w:bCs/>
          <w:color w:val="000000" w:themeColor="text1"/>
          <w:sz w:val="28"/>
          <w:szCs w:val="28"/>
          <w:highlight w:val="none"/>
          <w:lang w:val="en-US" w:eastAsia="zh-CN"/>
          <w14:textFill>
            <w14:solidFill>
              <w14:schemeClr w14:val="tx1"/>
            </w14:solidFill>
          </w14:textFill>
        </w:rPr>
        <w:t>五</w:t>
      </w:r>
      <w:r>
        <w:rPr>
          <w:rFonts w:hint="eastAsia" w:ascii="宋体" w:hAnsi="宋体" w:eastAsia="宋体" w:cs="宋体"/>
          <w:b/>
          <w:bCs/>
          <w:color w:val="000000" w:themeColor="text1"/>
          <w:sz w:val="28"/>
          <w:szCs w:val="28"/>
          <w:highlight w:val="none"/>
          <w14:textFill>
            <w14:solidFill>
              <w14:schemeClr w14:val="tx1"/>
            </w14:solidFill>
          </w14:textFill>
        </w:rPr>
        <w:t>、企业基本情况资料</w:t>
      </w:r>
      <w:bookmarkEnd w:id="75"/>
    </w:p>
    <w:p w14:paraId="313EF9E7">
      <w:pPr>
        <w:spacing w:line="480" w:lineRule="exact"/>
        <w:jc w:val="center"/>
        <w:outlineLvl w:val="1"/>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
          <w:bCs/>
          <w:color w:val="000000" w:themeColor="text1"/>
          <w:sz w:val="24"/>
          <w:szCs w:val="24"/>
          <w:highlight w:val="none"/>
          <w14:textFill>
            <w14:solidFill>
              <w14:schemeClr w14:val="tx1"/>
            </w14:solidFill>
          </w14:textFill>
        </w:rPr>
        <w:t>.1企业基本情况表</w:t>
      </w:r>
    </w:p>
    <w:tbl>
      <w:tblPr>
        <w:tblStyle w:val="32"/>
        <w:tblpPr w:leftFromText="180" w:rightFromText="180" w:vertAnchor="text" w:horzAnchor="margin" w:tblpXSpec="center" w:tblpY="163"/>
        <w:tblOverlap w:val="never"/>
        <w:tblW w:w="9300" w:type="dxa"/>
        <w:tblInd w:w="0" w:type="dxa"/>
        <w:tblLayout w:type="fixed"/>
        <w:tblCellMar>
          <w:top w:w="0" w:type="dxa"/>
          <w:left w:w="108" w:type="dxa"/>
          <w:bottom w:w="0" w:type="dxa"/>
          <w:right w:w="108" w:type="dxa"/>
        </w:tblCellMar>
      </w:tblPr>
      <w:tblGrid>
        <w:gridCol w:w="1982"/>
        <w:gridCol w:w="1083"/>
        <w:gridCol w:w="1059"/>
        <w:gridCol w:w="1098"/>
        <w:gridCol w:w="648"/>
        <w:gridCol w:w="1360"/>
        <w:gridCol w:w="2070"/>
      </w:tblGrid>
      <w:tr w14:paraId="3B097FDF">
        <w:tblPrEx>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14:paraId="70CAEF47">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响应人名称</w:t>
            </w:r>
          </w:p>
        </w:tc>
        <w:tc>
          <w:tcPr>
            <w:tcW w:w="7318" w:type="dxa"/>
            <w:gridSpan w:val="6"/>
            <w:tcBorders>
              <w:top w:val="single" w:color="auto" w:sz="4" w:space="0"/>
              <w:left w:val="nil"/>
              <w:bottom w:val="single" w:color="auto" w:sz="4" w:space="0"/>
              <w:right w:val="single" w:color="auto" w:sz="4" w:space="0"/>
            </w:tcBorders>
            <w:vAlign w:val="center"/>
          </w:tcPr>
          <w:p w14:paraId="7915D2FC">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340A1847">
        <w:tblPrEx>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14:paraId="742691CC">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3888" w:type="dxa"/>
            <w:gridSpan w:val="4"/>
            <w:tcBorders>
              <w:top w:val="single" w:color="auto" w:sz="4" w:space="0"/>
              <w:left w:val="nil"/>
              <w:bottom w:val="single" w:color="auto" w:sz="4" w:space="0"/>
              <w:right w:val="single" w:color="auto" w:sz="4" w:space="0"/>
            </w:tcBorders>
            <w:vAlign w:val="center"/>
          </w:tcPr>
          <w:p w14:paraId="6C5D8145">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1360" w:type="dxa"/>
            <w:tcBorders>
              <w:top w:val="single" w:color="auto" w:sz="4" w:space="0"/>
              <w:left w:val="nil"/>
              <w:bottom w:val="single" w:color="auto" w:sz="4" w:space="0"/>
              <w:right w:val="single" w:color="auto" w:sz="4" w:space="0"/>
            </w:tcBorders>
            <w:vAlign w:val="center"/>
          </w:tcPr>
          <w:p w14:paraId="75FB2A58">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p>
        </w:tc>
        <w:tc>
          <w:tcPr>
            <w:tcW w:w="2070" w:type="dxa"/>
            <w:tcBorders>
              <w:top w:val="single" w:color="auto" w:sz="4" w:space="0"/>
              <w:left w:val="nil"/>
              <w:bottom w:val="single" w:color="auto" w:sz="4" w:space="0"/>
              <w:right w:val="single" w:color="auto" w:sz="4" w:space="0"/>
            </w:tcBorders>
            <w:vAlign w:val="center"/>
          </w:tcPr>
          <w:p w14:paraId="2CA0BB9A">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5B9218F9">
        <w:tblPrEx>
          <w:tblCellMar>
            <w:top w:w="0" w:type="dxa"/>
            <w:left w:w="108" w:type="dxa"/>
            <w:bottom w:w="0" w:type="dxa"/>
            <w:right w:w="108" w:type="dxa"/>
          </w:tblCellMar>
        </w:tblPrEx>
        <w:trPr>
          <w:cantSplit/>
          <w:trHeight w:val="676" w:hRule="atLeast"/>
        </w:trPr>
        <w:tc>
          <w:tcPr>
            <w:tcW w:w="1982" w:type="dxa"/>
            <w:vMerge w:val="restart"/>
            <w:tcBorders>
              <w:top w:val="nil"/>
              <w:left w:val="single" w:color="auto" w:sz="4" w:space="0"/>
              <w:bottom w:val="single" w:color="auto" w:sz="4" w:space="0"/>
              <w:right w:val="single" w:color="auto" w:sz="4" w:space="0"/>
            </w:tcBorders>
            <w:vAlign w:val="center"/>
          </w:tcPr>
          <w:p w14:paraId="5AC2634D">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p>
        </w:tc>
        <w:tc>
          <w:tcPr>
            <w:tcW w:w="1083" w:type="dxa"/>
            <w:tcBorders>
              <w:top w:val="single" w:color="auto" w:sz="4" w:space="0"/>
              <w:left w:val="nil"/>
              <w:bottom w:val="single" w:color="auto" w:sz="4" w:space="0"/>
              <w:right w:val="single" w:color="auto" w:sz="4" w:space="0"/>
            </w:tcBorders>
            <w:vAlign w:val="center"/>
          </w:tcPr>
          <w:p w14:paraId="18617E77">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tc>
        <w:tc>
          <w:tcPr>
            <w:tcW w:w="2805" w:type="dxa"/>
            <w:gridSpan w:val="3"/>
            <w:tcBorders>
              <w:top w:val="single" w:color="auto" w:sz="4" w:space="0"/>
              <w:left w:val="nil"/>
              <w:bottom w:val="single" w:color="auto" w:sz="4" w:space="0"/>
              <w:right w:val="single" w:color="auto" w:sz="4" w:space="0"/>
            </w:tcBorders>
            <w:vAlign w:val="center"/>
          </w:tcPr>
          <w:p w14:paraId="362FB21D">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1360" w:type="dxa"/>
            <w:tcBorders>
              <w:top w:val="single" w:color="auto" w:sz="4" w:space="0"/>
              <w:left w:val="nil"/>
              <w:bottom w:val="single" w:color="auto" w:sz="4" w:space="0"/>
              <w:right w:val="single" w:color="auto" w:sz="4" w:space="0"/>
            </w:tcBorders>
            <w:vAlign w:val="center"/>
          </w:tcPr>
          <w:p w14:paraId="53EA03B2">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w:t>
            </w:r>
          </w:p>
        </w:tc>
        <w:tc>
          <w:tcPr>
            <w:tcW w:w="2070" w:type="dxa"/>
            <w:tcBorders>
              <w:top w:val="single" w:color="auto" w:sz="4" w:space="0"/>
              <w:left w:val="nil"/>
              <w:bottom w:val="single" w:color="auto" w:sz="4" w:space="0"/>
              <w:right w:val="single" w:color="auto" w:sz="4" w:space="0"/>
            </w:tcBorders>
            <w:vAlign w:val="center"/>
          </w:tcPr>
          <w:p w14:paraId="2462E4FD">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2415765E">
        <w:tblPrEx>
          <w:tblCellMar>
            <w:top w:w="0" w:type="dxa"/>
            <w:left w:w="108" w:type="dxa"/>
            <w:bottom w:w="0" w:type="dxa"/>
            <w:right w:w="108" w:type="dxa"/>
          </w:tblCellMar>
        </w:tblPrEx>
        <w:trPr>
          <w:cantSplit/>
          <w:trHeight w:val="676" w:hRule="atLeast"/>
        </w:trPr>
        <w:tc>
          <w:tcPr>
            <w:tcW w:w="1982" w:type="dxa"/>
            <w:vMerge w:val="continue"/>
            <w:tcBorders>
              <w:top w:val="nil"/>
              <w:left w:val="single" w:color="auto" w:sz="4" w:space="0"/>
              <w:bottom w:val="single" w:color="auto" w:sz="4" w:space="0"/>
              <w:right w:val="single" w:color="auto" w:sz="4" w:space="0"/>
            </w:tcBorders>
            <w:vAlign w:val="center"/>
          </w:tcPr>
          <w:p w14:paraId="5541AE77">
            <w:pPr>
              <w:widowControl/>
              <w:spacing w:line="480" w:lineRule="exact"/>
              <w:rPr>
                <w:rFonts w:ascii="宋体" w:hAnsi="宋体" w:eastAsia="宋体" w:cs="宋体"/>
                <w:color w:val="000000" w:themeColor="text1"/>
                <w:sz w:val="24"/>
                <w:szCs w:val="24"/>
                <w:highlight w:val="none"/>
                <w14:textFill>
                  <w14:solidFill>
                    <w14:schemeClr w14:val="tx1"/>
                  </w14:solidFill>
                </w14:textFill>
              </w:rPr>
            </w:pPr>
          </w:p>
        </w:tc>
        <w:tc>
          <w:tcPr>
            <w:tcW w:w="1083" w:type="dxa"/>
            <w:tcBorders>
              <w:top w:val="single" w:color="auto" w:sz="4" w:space="0"/>
              <w:left w:val="nil"/>
              <w:bottom w:val="single" w:color="auto" w:sz="4" w:space="0"/>
              <w:right w:val="single" w:color="auto" w:sz="4" w:space="0"/>
            </w:tcBorders>
            <w:vAlign w:val="center"/>
          </w:tcPr>
          <w:p w14:paraId="16F962F3">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  真</w:t>
            </w:r>
          </w:p>
        </w:tc>
        <w:tc>
          <w:tcPr>
            <w:tcW w:w="2805" w:type="dxa"/>
            <w:gridSpan w:val="3"/>
            <w:tcBorders>
              <w:top w:val="single" w:color="auto" w:sz="4" w:space="0"/>
              <w:left w:val="nil"/>
              <w:bottom w:val="single" w:color="auto" w:sz="4" w:space="0"/>
              <w:right w:val="single" w:color="auto" w:sz="4" w:space="0"/>
            </w:tcBorders>
            <w:vAlign w:val="center"/>
          </w:tcPr>
          <w:p w14:paraId="059696E3">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1360" w:type="dxa"/>
            <w:tcBorders>
              <w:top w:val="single" w:color="auto" w:sz="4" w:space="0"/>
              <w:left w:val="nil"/>
              <w:bottom w:val="single" w:color="auto" w:sz="4" w:space="0"/>
              <w:right w:val="single" w:color="auto" w:sz="4" w:space="0"/>
            </w:tcBorders>
            <w:vAlign w:val="center"/>
          </w:tcPr>
          <w:p w14:paraId="3881BA07">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网 址</w:t>
            </w:r>
          </w:p>
        </w:tc>
        <w:tc>
          <w:tcPr>
            <w:tcW w:w="2070" w:type="dxa"/>
            <w:tcBorders>
              <w:top w:val="single" w:color="auto" w:sz="4" w:space="0"/>
              <w:left w:val="nil"/>
              <w:bottom w:val="single" w:color="auto" w:sz="4" w:space="0"/>
              <w:right w:val="single" w:color="auto" w:sz="4" w:space="0"/>
            </w:tcBorders>
            <w:vAlign w:val="center"/>
          </w:tcPr>
          <w:p w14:paraId="3424189A">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10E5DCA0">
        <w:tblPrEx>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14:paraId="5ACE3D3C">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p>
        </w:tc>
        <w:tc>
          <w:tcPr>
            <w:tcW w:w="1083" w:type="dxa"/>
            <w:tcBorders>
              <w:top w:val="single" w:color="auto" w:sz="4" w:space="0"/>
              <w:left w:val="nil"/>
              <w:bottom w:val="single" w:color="auto" w:sz="4" w:space="0"/>
              <w:right w:val="single" w:color="auto" w:sz="4" w:space="0"/>
            </w:tcBorders>
            <w:vAlign w:val="center"/>
          </w:tcPr>
          <w:p w14:paraId="1664DB22">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1059" w:type="dxa"/>
            <w:tcBorders>
              <w:top w:val="single" w:color="auto" w:sz="4" w:space="0"/>
              <w:left w:val="nil"/>
              <w:bottom w:val="single" w:color="auto" w:sz="4" w:space="0"/>
              <w:right w:val="single" w:color="auto" w:sz="4" w:space="0"/>
            </w:tcBorders>
            <w:vAlign w:val="center"/>
          </w:tcPr>
          <w:p w14:paraId="55D197B2">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1098" w:type="dxa"/>
            <w:tcBorders>
              <w:top w:val="single" w:color="auto" w:sz="4" w:space="0"/>
              <w:left w:val="nil"/>
              <w:bottom w:val="single" w:color="auto" w:sz="4" w:space="0"/>
              <w:right w:val="single" w:color="auto" w:sz="4" w:space="0"/>
            </w:tcBorders>
            <w:vAlign w:val="center"/>
          </w:tcPr>
          <w:p w14:paraId="5C794CDB">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4078" w:type="dxa"/>
            <w:gridSpan w:val="3"/>
            <w:tcBorders>
              <w:top w:val="single" w:color="auto" w:sz="4" w:space="0"/>
              <w:left w:val="nil"/>
              <w:bottom w:val="single" w:color="auto" w:sz="4" w:space="0"/>
              <w:right w:val="single" w:color="auto" w:sz="4" w:space="0"/>
            </w:tcBorders>
            <w:vAlign w:val="center"/>
          </w:tcPr>
          <w:p w14:paraId="368A69B8">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0DFA9A01">
        <w:tblPrEx>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14:paraId="65277DF9">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tc>
        <w:tc>
          <w:tcPr>
            <w:tcW w:w="1083" w:type="dxa"/>
            <w:tcBorders>
              <w:top w:val="single" w:color="auto" w:sz="4" w:space="0"/>
              <w:left w:val="nil"/>
              <w:bottom w:val="single" w:color="auto" w:sz="4" w:space="0"/>
              <w:right w:val="single" w:color="auto" w:sz="4" w:space="0"/>
            </w:tcBorders>
            <w:vAlign w:val="center"/>
          </w:tcPr>
          <w:p w14:paraId="3906E2E5">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1059" w:type="dxa"/>
            <w:tcBorders>
              <w:top w:val="single" w:color="auto" w:sz="4" w:space="0"/>
              <w:left w:val="nil"/>
              <w:bottom w:val="single" w:color="auto" w:sz="4" w:space="0"/>
              <w:right w:val="single" w:color="auto" w:sz="4" w:space="0"/>
            </w:tcBorders>
            <w:vAlign w:val="center"/>
          </w:tcPr>
          <w:p w14:paraId="73B83F47">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1098" w:type="dxa"/>
            <w:tcBorders>
              <w:top w:val="single" w:color="auto" w:sz="4" w:space="0"/>
              <w:left w:val="nil"/>
              <w:bottom w:val="single" w:color="auto" w:sz="4" w:space="0"/>
              <w:right w:val="single" w:color="auto" w:sz="4" w:space="0"/>
            </w:tcBorders>
            <w:vAlign w:val="center"/>
          </w:tcPr>
          <w:p w14:paraId="47DB5A13">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4078" w:type="dxa"/>
            <w:gridSpan w:val="3"/>
            <w:tcBorders>
              <w:top w:val="single" w:color="auto" w:sz="4" w:space="0"/>
              <w:left w:val="nil"/>
              <w:bottom w:val="single" w:color="auto" w:sz="4" w:space="0"/>
              <w:right w:val="single" w:color="auto" w:sz="4" w:space="0"/>
            </w:tcBorders>
            <w:vAlign w:val="center"/>
          </w:tcPr>
          <w:p w14:paraId="24762136">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2E4CE776">
        <w:tblPrEx>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14:paraId="4D4C5901">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p>
        </w:tc>
        <w:tc>
          <w:tcPr>
            <w:tcW w:w="2142" w:type="dxa"/>
            <w:gridSpan w:val="2"/>
            <w:tcBorders>
              <w:top w:val="single" w:color="auto" w:sz="4" w:space="0"/>
              <w:left w:val="nil"/>
              <w:bottom w:val="single" w:color="auto" w:sz="4" w:space="0"/>
              <w:right w:val="single" w:color="auto" w:sz="4" w:space="0"/>
            </w:tcBorders>
            <w:vAlign w:val="center"/>
          </w:tcPr>
          <w:p w14:paraId="4145E67D">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c>
          <w:tcPr>
            <w:tcW w:w="5176" w:type="dxa"/>
            <w:gridSpan w:val="4"/>
            <w:tcBorders>
              <w:top w:val="single" w:color="auto" w:sz="4" w:space="0"/>
              <w:left w:val="nil"/>
              <w:bottom w:val="single" w:color="auto" w:sz="4" w:space="0"/>
              <w:right w:val="single" w:color="auto" w:sz="4" w:space="0"/>
            </w:tcBorders>
            <w:vAlign w:val="center"/>
          </w:tcPr>
          <w:p w14:paraId="2C9F1725">
            <w:pPr>
              <w:topLinePunct/>
              <w:spacing w:line="480" w:lineRule="exact"/>
              <w:ind w:firstLine="120" w:firstLineChars="50"/>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员工总人数：</w:t>
            </w:r>
          </w:p>
        </w:tc>
      </w:tr>
      <w:tr w14:paraId="3F9B8D57">
        <w:tblPrEx>
          <w:tblCellMar>
            <w:top w:w="0" w:type="dxa"/>
            <w:left w:w="108" w:type="dxa"/>
            <w:bottom w:w="0" w:type="dxa"/>
            <w:right w:w="108" w:type="dxa"/>
          </w:tblCellMar>
        </w:tblPrEx>
        <w:trPr>
          <w:cantSplit/>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14:paraId="5985FB0E">
            <w:pPr>
              <w:topLinePunct/>
              <w:spacing w:line="480" w:lineRule="exact"/>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营业执照</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号</w:t>
            </w:r>
            <w:r>
              <w:rPr>
                <w:rFonts w:hint="eastAsia" w:ascii="宋体" w:hAnsi="宋体" w:eastAsia="宋体" w:cs="Times New Roman"/>
                <w:color w:val="000000" w:themeColor="text1"/>
                <w:sz w:val="24"/>
                <w:szCs w:val="24"/>
                <w:highlight w:val="none"/>
                <w14:textFill>
                  <w14:solidFill>
                    <w14:schemeClr w14:val="tx1"/>
                  </w14:solidFill>
                </w14:textFill>
              </w:rPr>
              <w:t>或事业单位法人证书</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号</w:t>
            </w:r>
          </w:p>
        </w:tc>
        <w:tc>
          <w:tcPr>
            <w:tcW w:w="7318" w:type="dxa"/>
            <w:gridSpan w:val="6"/>
            <w:tcBorders>
              <w:top w:val="single" w:color="auto" w:sz="4" w:space="0"/>
              <w:left w:val="nil"/>
              <w:bottom w:val="single" w:color="auto" w:sz="4" w:space="0"/>
              <w:right w:val="single" w:color="auto" w:sz="4" w:space="0"/>
            </w:tcBorders>
            <w:vAlign w:val="center"/>
          </w:tcPr>
          <w:p w14:paraId="3CAB89D3">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1F2379D8">
        <w:tblPrEx>
          <w:tblCellMar>
            <w:top w:w="0" w:type="dxa"/>
            <w:left w:w="108" w:type="dxa"/>
            <w:bottom w:w="0" w:type="dxa"/>
            <w:right w:w="108" w:type="dxa"/>
          </w:tblCellMar>
        </w:tblPrEx>
        <w:trPr>
          <w:cantSplit/>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14:paraId="7F9F2CF1">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注册资金</w:t>
            </w:r>
          </w:p>
        </w:tc>
        <w:tc>
          <w:tcPr>
            <w:tcW w:w="7318" w:type="dxa"/>
            <w:gridSpan w:val="6"/>
            <w:tcBorders>
              <w:top w:val="single" w:color="auto" w:sz="4" w:space="0"/>
              <w:left w:val="nil"/>
              <w:bottom w:val="single" w:color="auto" w:sz="4" w:space="0"/>
              <w:right w:val="single" w:color="auto" w:sz="4" w:space="0"/>
            </w:tcBorders>
            <w:vAlign w:val="center"/>
          </w:tcPr>
          <w:p w14:paraId="1F99CFC2">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5521F8E2">
        <w:tblPrEx>
          <w:tblCellMar>
            <w:top w:w="0" w:type="dxa"/>
            <w:left w:w="108" w:type="dxa"/>
            <w:bottom w:w="0" w:type="dxa"/>
            <w:right w:w="108" w:type="dxa"/>
          </w:tblCellMar>
        </w:tblPrEx>
        <w:trPr>
          <w:cantSplit/>
          <w:trHeight w:val="676" w:hRule="atLeast"/>
        </w:trPr>
        <w:tc>
          <w:tcPr>
            <w:tcW w:w="1982" w:type="dxa"/>
            <w:tcBorders>
              <w:top w:val="single" w:color="auto" w:sz="4" w:space="0"/>
              <w:left w:val="single" w:color="auto" w:sz="4" w:space="0"/>
              <w:bottom w:val="single" w:color="auto" w:sz="4" w:space="0"/>
              <w:right w:val="single" w:color="auto" w:sz="4" w:space="0"/>
            </w:tcBorders>
            <w:vAlign w:val="center"/>
          </w:tcPr>
          <w:p w14:paraId="56E50484">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p>
        </w:tc>
        <w:tc>
          <w:tcPr>
            <w:tcW w:w="7318" w:type="dxa"/>
            <w:gridSpan w:val="6"/>
            <w:tcBorders>
              <w:top w:val="single" w:color="auto" w:sz="4" w:space="0"/>
              <w:left w:val="nil"/>
              <w:bottom w:val="single" w:color="auto" w:sz="4" w:space="0"/>
              <w:right w:val="single" w:color="auto" w:sz="4" w:space="0"/>
            </w:tcBorders>
            <w:vAlign w:val="center"/>
          </w:tcPr>
          <w:p w14:paraId="08491D7E">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r w14:paraId="6B017A1A">
        <w:tblPrEx>
          <w:tblCellMar>
            <w:top w:w="0" w:type="dxa"/>
            <w:left w:w="108" w:type="dxa"/>
            <w:bottom w:w="0" w:type="dxa"/>
            <w:right w:w="108" w:type="dxa"/>
          </w:tblCellMar>
        </w:tblPrEx>
        <w:trPr>
          <w:trHeight w:val="676" w:hRule="atLeast"/>
        </w:trPr>
        <w:tc>
          <w:tcPr>
            <w:tcW w:w="1982" w:type="dxa"/>
            <w:tcBorders>
              <w:top w:val="single" w:color="auto" w:sz="4" w:space="0"/>
              <w:left w:val="single" w:color="auto" w:sz="4" w:space="0"/>
              <w:right w:val="single" w:color="auto" w:sz="4" w:space="0"/>
            </w:tcBorders>
            <w:vAlign w:val="center"/>
          </w:tcPr>
          <w:p w14:paraId="481F3A72">
            <w:pPr>
              <w:topLinePunct/>
              <w:spacing w:line="480" w:lineRule="exact"/>
              <w:ind w:firstLine="240" w:firstLineChars="100"/>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经营范围</w:t>
            </w:r>
          </w:p>
        </w:tc>
        <w:tc>
          <w:tcPr>
            <w:tcW w:w="7318" w:type="dxa"/>
            <w:gridSpan w:val="6"/>
            <w:tcBorders>
              <w:top w:val="single" w:color="auto" w:sz="4" w:space="0"/>
              <w:left w:val="nil"/>
              <w:right w:val="single" w:color="auto" w:sz="4" w:space="0"/>
            </w:tcBorders>
            <w:vAlign w:val="center"/>
          </w:tcPr>
          <w:p w14:paraId="4E302FB7">
            <w:pPr>
              <w:topLinePunct/>
              <w:spacing w:line="480" w:lineRule="exact"/>
              <w:rPr>
                <w:rFonts w:ascii="宋体" w:hAnsi="宋体" w:eastAsia="宋体" w:cs="宋体"/>
                <w:color w:val="000000" w:themeColor="text1"/>
                <w:sz w:val="24"/>
                <w:szCs w:val="24"/>
                <w:highlight w:val="none"/>
                <w14:textFill>
                  <w14:solidFill>
                    <w14:schemeClr w14:val="tx1"/>
                  </w14:solidFill>
                </w14:textFill>
              </w:rPr>
            </w:pPr>
          </w:p>
        </w:tc>
      </w:tr>
      <w:tr w14:paraId="56B9728B">
        <w:tblPrEx>
          <w:tblCellMar>
            <w:top w:w="0" w:type="dxa"/>
            <w:left w:w="108" w:type="dxa"/>
            <w:bottom w:w="0" w:type="dxa"/>
            <w:right w:w="108" w:type="dxa"/>
          </w:tblCellMar>
        </w:tblPrEx>
        <w:trPr>
          <w:trHeight w:val="689" w:hRule="atLeast"/>
        </w:trPr>
        <w:tc>
          <w:tcPr>
            <w:tcW w:w="1982" w:type="dxa"/>
            <w:tcBorders>
              <w:top w:val="single" w:color="auto" w:sz="4" w:space="0"/>
              <w:left w:val="single" w:color="auto" w:sz="4" w:space="0"/>
              <w:bottom w:val="single" w:color="auto" w:sz="4" w:space="0"/>
              <w:right w:val="single" w:color="auto" w:sz="4" w:space="0"/>
            </w:tcBorders>
            <w:vAlign w:val="center"/>
          </w:tcPr>
          <w:p w14:paraId="3AA205CD">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c>
          <w:tcPr>
            <w:tcW w:w="7318" w:type="dxa"/>
            <w:gridSpan w:val="6"/>
            <w:tcBorders>
              <w:top w:val="single" w:color="auto" w:sz="4" w:space="0"/>
              <w:left w:val="nil"/>
              <w:bottom w:val="single" w:color="auto" w:sz="4" w:space="0"/>
              <w:right w:val="single" w:color="auto" w:sz="4" w:space="0"/>
            </w:tcBorders>
            <w:vAlign w:val="center"/>
          </w:tcPr>
          <w:p w14:paraId="2C256157">
            <w:pPr>
              <w:topLinePunct/>
              <w:spacing w:line="480" w:lineRule="exact"/>
              <w:jc w:val="center"/>
              <w:rPr>
                <w:rFonts w:ascii="宋体" w:hAnsi="宋体" w:eastAsia="宋体" w:cs="宋体"/>
                <w:color w:val="000000" w:themeColor="text1"/>
                <w:sz w:val="24"/>
                <w:szCs w:val="24"/>
                <w:highlight w:val="none"/>
                <w14:textFill>
                  <w14:solidFill>
                    <w14:schemeClr w14:val="tx1"/>
                  </w14:solidFill>
                </w14:textFill>
              </w:rPr>
            </w:pPr>
          </w:p>
        </w:tc>
      </w:tr>
    </w:tbl>
    <w:p w14:paraId="562BA93C">
      <w:pPr>
        <w:spacing w:line="360" w:lineRule="auto"/>
        <w:jc w:val="center"/>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pPr>
      <w:bookmarkStart w:id="76" w:name="_Toc60537404"/>
      <w:bookmarkStart w:id="77" w:name="_Toc27509_WPSOffice_Level1"/>
    </w:p>
    <w:p w14:paraId="3508F804">
      <w:pPr>
        <w:spacing w:line="360" w:lineRule="auto"/>
        <w:jc w:val="center"/>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pPr>
    </w:p>
    <w:p w14:paraId="37721416">
      <w:pPr>
        <w:spacing w:line="360" w:lineRule="auto"/>
        <w:jc w:val="center"/>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pPr>
    </w:p>
    <w:p w14:paraId="0444F866">
      <w:pPr>
        <w:spacing w:line="360" w:lineRule="auto"/>
        <w:jc w:val="center"/>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pPr>
    </w:p>
    <w:p w14:paraId="69D0D466">
      <w:pPr>
        <w:spacing w:line="360" w:lineRule="auto"/>
        <w:jc w:val="center"/>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pPr>
    </w:p>
    <w:p w14:paraId="4E7223CA">
      <w:pPr>
        <w:spacing w:line="360" w:lineRule="auto"/>
        <w:jc w:val="center"/>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pPr>
    </w:p>
    <w:p w14:paraId="4599BECF">
      <w:pPr>
        <w:spacing w:line="480" w:lineRule="exact"/>
        <w:rPr>
          <w:rFonts w:ascii="宋体" w:hAnsi="宋体" w:eastAsia="宋体" w:cs="宋体"/>
          <w:color w:val="000000" w:themeColor="text1"/>
          <w:sz w:val="24"/>
          <w:szCs w:val="24"/>
          <w:highlight w:val="none"/>
          <w14:textFill>
            <w14:solidFill>
              <w14:schemeClr w14:val="tx1"/>
            </w14:solidFill>
          </w14:textFill>
        </w:rPr>
      </w:pPr>
    </w:p>
    <w:p w14:paraId="027096F6">
      <w:pPr>
        <w:bidi w:val="0"/>
        <w:ind w:firstLine="2570" w:firstLineChars="800"/>
        <w:jc w:val="both"/>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pPr>
      <w:r>
        <w:rPr>
          <w:rFonts w:hint="eastAsia" w:asciiTheme="minorEastAsia" w:hAnsiTheme="minorEastAsia" w:cstheme="minorEastAsia"/>
          <w:b/>
          <w:color w:val="000000" w:themeColor="text1"/>
          <w:kern w:val="0"/>
          <w:sz w:val="32"/>
          <w:szCs w:val="32"/>
          <w:highlight w:val="none"/>
          <w:lang w:val="en-US" w:eastAsia="zh-CN"/>
          <w14:textFill>
            <w14:solidFill>
              <w14:schemeClr w14:val="tx1"/>
            </w14:solidFill>
          </w14:textFill>
        </w:rPr>
        <w:t>5</w:t>
      </w:r>
      <w:r>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t>.</w:t>
      </w:r>
      <w:r>
        <w:rPr>
          <w:rFonts w:hint="eastAsia" w:asciiTheme="minorEastAsia" w:hAnsiTheme="minorEastAsia" w:cstheme="minorEastAsia"/>
          <w:b/>
          <w:color w:val="000000" w:themeColor="text1"/>
          <w:kern w:val="0"/>
          <w:sz w:val="32"/>
          <w:szCs w:val="32"/>
          <w:highlight w:val="none"/>
          <w:lang w:val="en-US" w:eastAsia="zh-CN"/>
          <w14:textFill>
            <w14:solidFill>
              <w14:schemeClr w14:val="tx1"/>
            </w14:solidFill>
          </w14:textFill>
        </w:rPr>
        <w:t>2</w:t>
      </w:r>
      <w:r>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t>资格审查资料</w:t>
      </w:r>
    </w:p>
    <w:bookmarkEnd w:id="76"/>
    <w:p w14:paraId="1C53B970">
      <w:pPr>
        <w:spacing w:line="360" w:lineRule="auto"/>
        <w:jc w:val="center"/>
        <w:rPr>
          <w:rFonts w:hint="eastAsia" w:asciiTheme="minorEastAsia" w:hAnsiTheme="minorEastAsia" w:eastAsiaTheme="minorEastAsia" w:cstheme="minorEastAsia"/>
          <w:b/>
          <w:color w:val="000000" w:themeColor="text1"/>
          <w:kern w:val="0"/>
          <w:sz w:val="32"/>
          <w:szCs w:val="32"/>
          <w:highlight w:val="none"/>
          <w14:textFill>
            <w14:solidFill>
              <w14:schemeClr w14:val="tx1"/>
            </w14:solidFill>
          </w14:textFill>
        </w:rPr>
      </w:pPr>
      <w:r>
        <w:rPr>
          <w:rFonts w:ascii="宋体" w:hAnsi="宋体" w:eastAsia="宋体" w:cs="宋体"/>
          <w:sz w:val="24"/>
          <w:szCs w:val="24"/>
        </w:rPr>
        <w:t>（格式自拟，应逐页加盖公章电子签章）</w:t>
      </w:r>
    </w:p>
    <w:p w14:paraId="0844C894">
      <w:pPr>
        <w:spacing w:line="480" w:lineRule="exact"/>
        <w:jc w:val="both"/>
        <w:outlineLvl w:val="0"/>
        <w:rPr>
          <w:rFonts w:hint="eastAsia" w:ascii="宋体" w:hAnsi="宋体" w:eastAsia="宋体" w:cs="宋体"/>
          <w:b/>
          <w:bCs/>
          <w:color w:val="000000" w:themeColor="text1"/>
          <w:sz w:val="28"/>
          <w:szCs w:val="28"/>
          <w:highlight w:val="none"/>
          <w14:textFill>
            <w14:solidFill>
              <w14:schemeClr w14:val="tx1"/>
            </w14:solidFill>
          </w14:textFill>
        </w:rPr>
      </w:pPr>
    </w:p>
    <w:p w14:paraId="07091678">
      <w:pPr>
        <w:spacing w:line="480" w:lineRule="exact"/>
        <w:jc w:val="center"/>
        <w:outlineLvl w:val="0"/>
        <w:rPr>
          <w:rFonts w:hint="eastAsia" w:ascii="宋体" w:hAnsi="宋体" w:eastAsia="宋体" w:cs="宋体"/>
          <w:b/>
          <w:bCs/>
          <w:color w:val="000000" w:themeColor="text1"/>
          <w:sz w:val="28"/>
          <w:szCs w:val="28"/>
          <w:highlight w:val="none"/>
          <w14:textFill>
            <w14:solidFill>
              <w14:schemeClr w14:val="tx1"/>
            </w14:solidFill>
          </w14:textFill>
        </w:rPr>
      </w:pPr>
    </w:p>
    <w:p w14:paraId="3993CD8E">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75078C9E">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72A4BB09">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397A390B">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0EE619AD">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7A9AE21D">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7CFABC74">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0BC6553A">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5F68698E">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64C875D0">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088C9765">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07B63DF1">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39EAA749">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36E7995E">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0C8E081B">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730E9A45">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6FD7B75C">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2F51B1CD">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600BB415">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018E2C2B">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0532C32B">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24FD8879">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51FC356C">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5595176C">
      <w:pPr>
        <w:spacing w:line="480" w:lineRule="exact"/>
        <w:jc w:val="center"/>
        <w:outlineLvl w:val="0"/>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p>
    <w:p w14:paraId="30A5BEF2">
      <w:pPr>
        <w:spacing w:line="480" w:lineRule="exact"/>
        <w:jc w:val="center"/>
        <w:outlineLvl w:val="0"/>
        <w:rPr>
          <w:rFonts w:hint="eastAsia" w:ascii="宋体" w:hAnsi="宋体" w:eastAsia="宋体"/>
          <w:b/>
          <w:bCs/>
          <w:color w:val="auto"/>
          <w:sz w:val="24"/>
          <w:szCs w:val="24"/>
          <w:highlight w:val="none"/>
          <w:lang w:eastAsia="zh-CN"/>
        </w:rPr>
      </w:pP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六</w:t>
      </w:r>
      <w:r>
        <w:rPr>
          <w:rFonts w:hint="eastAsia" w:ascii="宋体" w:hAnsi="宋体" w:eastAsia="宋体" w:cs="宋体"/>
          <w:b/>
          <w:bCs/>
          <w:color w:val="000000" w:themeColor="text1"/>
          <w:sz w:val="28"/>
          <w:szCs w:val="28"/>
          <w:highlight w:val="none"/>
          <w14:textFill>
            <w14:solidFill>
              <w14:schemeClr w14:val="tx1"/>
            </w14:solidFill>
          </w14:textFill>
        </w:rPr>
        <w:t>、</w:t>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技术部分</w:t>
      </w:r>
    </w:p>
    <w:p w14:paraId="2383E509">
      <w:pPr>
        <w:widowControl/>
        <w:spacing w:line="520" w:lineRule="atLeast"/>
        <w:ind w:firstLine="480"/>
        <w:rPr>
          <w:rFonts w:hint="eastAsia" w:ascii="宋体" w:hAnsi="宋体" w:eastAsiaTheme="minorEastAsia"/>
          <w:color w:val="auto"/>
          <w:sz w:val="24"/>
          <w:szCs w:val="24"/>
          <w:highlight w:val="none"/>
          <w:lang w:eastAsia="zh-CN"/>
        </w:rPr>
      </w:pPr>
      <w:r>
        <w:rPr>
          <w:rFonts w:hint="eastAsia" w:ascii="宋体" w:hAnsi="宋体"/>
          <w:color w:val="auto"/>
          <w:kern w:val="2"/>
          <w:sz w:val="24"/>
          <w:szCs w:val="24"/>
          <w:highlight w:val="none"/>
        </w:rPr>
        <w:t>此项格式自</w:t>
      </w:r>
      <w:r>
        <w:rPr>
          <w:rFonts w:hint="eastAsia" w:ascii="宋体" w:hAnsi="宋体"/>
          <w:color w:val="auto"/>
          <w:kern w:val="2"/>
          <w:sz w:val="24"/>
          <w:szCs w:val="24"/>
          <w:highlight w:val="none"/>
          <w:lang w:val="en-US" w:eastAsia="zh-CN"/>
        </w:rPr>
        <w:t>拟</w:t>
      </w:r>
      <w:r>
        <w:rPr>
          <w:rFonts w:hint="eastAsia" w:ascii="宋体" w:hAnsi="宋体"/>
          <w:color w:val="auto"/>
          <w:kern w:val="2"/>
          <w:sz w:val="24"/>
          <w:szCs w:val="24"/>
          <w:highlight w:val="none"/>
        </w:rPr>
        <w:t>，</w:t>
      </w:r>
      <w:r>
        <w:rPr>
          <w:rFonts w:hint="eastAsia" w:ascii="宋体" w:hAnsi="宋体"/>
          <w:color w:val="auto"/>
          <w:kern w:val="2"/>
          <w:sz w:val="24"/>
          <w:szCs w:val="24"/>
          <w:highlight w:val="none"/>
          <w:lang w:eastAsia="zh-CN"/>
        </w:rPr>
        <w:t>需逐页加盖公章电子签章，</w:t>
      </w:r>
      <w:r>
        <w:rPr>
          <w:rFonts w:hint="eastAsia" w:ascii="宋体" w:hAnsi="宋体"/>
          <w:color w:val="auto"/>
          <w:kern w:val="2"/>
          <w:sz w:val="24"/>
          <w:szCs w:val="24"/>
          <w:highlight w:val="none"/>
        </w:rPr>
        <w:t>内容应包括但不限制于评分办法提到的内容</w:t>
      </w:r>
      <w:r>
        <w:rPr>
          <w:rFonts w:hint="eastAsia" w:ascii="宋体" w:hAnsi="宋体"/>
          <w:color w:val="auto"/>
          <w:kern w:val="2"/>
          <w:sz w:val="24"/>
          <w:szCs w:val="24"/>
          <w:highlight w:val="none"/>
          <w:lang w:eastAsia="zh-CN"/>
        </w:rPr>
        <w:t>，</w:t>
      </w:r>
    </w:p>
    <w:p w14:paraId="56A7FBCA">
      <w:pPr>
        <w:spacing w:line="480" w:lineRule="exact"/>
        <w:rPr>
          <w:rFonts w:ascii="宋体" w:hAnsi="宋体" w:eastAsia="宋体" w:cs="宋体"/>
          <w:color w:val="000000" w:themeColor="text1"/>
          <w:sz w:val="24"/>
          <w:szCs w:val="24"/>
          <w:highlight w:val="none"/>
          <w14:textFill>
            <w14:solidFill>
              <w14:schemeClr w14:val="tx1"/>
            </w14:solidFill>
          </w14:textFill>
        </w:rPr>
      </w:pPr>
    </w:p>
    <w:p w14:paraId="6FB06A0E">
      <w:pPr>
        <w:keepNext/>
        <w:keepLines/>
        <w:spacing w:before="100" w:beforeAutospacing="1" w:after="100" w:afterAutospacing="1" w:line="480" w:lineRule="exact"/>
        <w:ind w:left="851" w:right="4046" w:hanging="284"/>
        <w:jc w:val="center"/>
        <w:textAlignment w:val="baseline"/>
        <w:rPr>
          <w:rFonts w:ascii="宋体" w:hAnsi="宋体" w:eastAsia="宋体" w:cs="宋体"/>
          <w:color w:val="000000" w:themeColor="text1"/>
          <w:kern w:val="0"/>
          <w:sz w:val="24"/>
          <w:szCs w:val="24"/>
          <w:highlight w:val="none"/>
          <w14:textFill>
            <w14:solidFill>
              <w14:schemeClr w14:val="tx1"/>
            </w14:solidFill>
          </w14:textFill>
        </w:rPr>
      </w:pPr>
    </w:p>
    <w:p w14:paraId="0C93BAA2">
      <w:pPr>
        <w:widowControl/>
        <w:numPr>
          <w:ilvl w:val="0"/>
          <w:numId w:val="8"/>
        </w:numPr>
        <w:jc w:val="center"/>
        <w:rPr>
          <w:rFonts w:hint="eastAsia"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br w:type="page"/>
      </w:r>
      <w:bookmarkEnd w:id="77"/>
      <w:r>
        <w:rPr>
          <w:rFonts w:hint="eastAsia" w:ascii="宋体" w:hAnsi="宋体" w:eastAsia="宋体" w:cs="宋体"/>
          <w:b/>
          <w:bCs/>
          <w:color w:val="000000" w:themeColor="text1"/>
          <w:sz w:val="28"/>
          <w:szCs w:val="28"/>
          <w:highlight w:val="none"/>
          <w:lang w:val="en-US" w:eastAsia="zh-CN"/>
          <w14:textFill>
            <w14:solidFill>
              <w14:schemeClr w14:val="tx1"/>
            </w14:solidFill>
          </w14:textFill>
        </w:rPr>
        <w:t>商务部分</w:t>
      </w:r>
    </w:p>
    <w:p w14:paraId="1CA71C1B">
      <w:pPr>
        <w:widowControl/>
        <w:numPr>
          <w:ilvl w:val="0"/>
          <w:numId w:val="0"/>
        </w:numPr>
        <w:jc w:val="both"/>
        <w:rPr>
          <w:rFonts w:hint="default" w:ascii="宋体" w:hAnsi="宋体" w:eastAsia="宋体" w:cs="宋体"/>
          <w:b/>
          <w:bCs/>
          <w:color w:val="000000" w:themeColor="text1"/>
          <w:sz w:val="28"/>
          <w:szCs w:val="28"/>
          <w:highlight w:val="none"/>
          <w:lang w:val="en-US" w:eastAsia="zh-CN"/>
          <w14:textFill>
            <w14:solidFill>
              <w14:schemeClr w14:val="tx1"/>
            </w14:solidFill>
          </w14:textFill>
        </w:rPr>
      </w:pPr>
    </w:p>
    <w:p w14:paraId="79D73CFD">
      <w:pPr>
        <w:widowControl/>
        <w:jc w:val="center"/>
        <w:rPr>
          <w:rFonts w:ascii="宋体" w:hAnsi="宋体"/>
          <w:bCs/>
          <w:color w:val="auto"/>
          <w:sz w:val="24"/>
          <w:szCs w:val="24"/>
          <w:highlight w:val="none"/>
        </w:rPr>
      </w:pPr>
      <w:r>
        <w:rPr>
          <w:rFonts w:hint="eastAsia" w:ascii="宋体" w:hAnsi="宋体"/>
          <w:bCs/>
          <w:color w:val="auto"/>
          <w:sz w:val="24"/>
          <w:szCs w:val="24"/>
          <w:highlight w:val="none"/>
        </w:rPr>
        <w:t>此项格式自</w:t>
      </w:r>
      <w:r>
        <w:rPr>
          <w:rFonts w:hint="eastAsia" w:ascii="宋体" w:hAnsi="宋体"/>
          <w:bCs/>
          <w:color w:val="auto"/>
          <w:sz w:val="24"/>
          <w:szCs w:val="24"/>
          <w:highlight w:val="none"/>
          <w:lang w:val="en-US" w:eastAsia="zh-CN"/>
        </w:rPr>
        <w:t>拟</w:t>
      </w:r>
      <w:r>
        <w:rPr>
          <w:rFonts w:hint="eastAsia" w:ascii="宋体" w:hAnsi="宋体"/>
          <w:bCs/>
          <w:color w:val="auto"/>
          <w:sz w:val="24"/>
          <w:szCs w:val="24"/>
          <w:highlight w:val="none"/>
        </w:rPr>
        <w:t>，</w:t>
      </w:r>
      <w:r>
        <w:rPr>
          <w:rFonts w:hint="eastAsia" w:ascii="宋体" w:hAnsi="宋体" w:eastAsia="宋体" w:cs="宋体"/>
          <w:color w:val="000000" w:themeColor="text1"/>
          <w:sz w:val="24"/>
          <w:szCs w:val="24"/>
          <w:highlight w:val="none"/>
          <w:lang w:eastAsia="zh-CN"/>
          <w14:textFill>
            <w14:solidFill>
              <w14:schemeClr w14:val="tx1"/>
            </w14:solidFill>
          </w14:textFill>
        </w:rPr>
        <w:t>需逐页加盖公章电子签章，</w:t>
      </w:r>
      <w:r>
        <w:rPr>
          <w:rFonts w:hint="eastAsia" w:ascii="宋体" w:hAnsi="宋体"/>
          <w:bCs/>
          <w:color w:val="auto"/>
          <w:sz w:val="24"/>
          <w:szCs w:val="24"/>
          <w:highlight w:val="none"/>
        </w:rPr>
        <w:t>内容应包括但不限制于评分办法提到的内容。</w:t>
      </w:r>
    </w:p>
    <w:p w14:paraId="34D4BDFF">
      <w:pPr>
        <w:spacing w:line="480" w:lineRule="auto"/>
        <w:ind w:firstLine="480"/>
        <w:rPr>
          <w:rFonts w:hint="eastAsia" w:ascii="宋体" w:hAnsi="宋体" w:eastAsia="宋体" w:cs="宋体"/>
          <w:bCs/>
          <w:color w:val="auto"/>
          <w:sz w:val="22"/>
          <w:highlight w:val="none"/>
        </w:rPr>
      </w:pPr>
    </w:p>
    <w:p w14:paraId="08D2A56F">
      <w:pPr>
        <w:spacing w:line="480" w:lineRule="exact"/>
        <w:rPr>
          <w:rFonts w:ascii="宋体" w:hAnsi="宋体" w:eastAsia="宋体" w:cs="宋体"/>
          <w:color w:val="000000" w:themeColor="text1"/>
          <w:sz w:val="24"/>
          <w:szCs w:val="24"/>
          <w:highlight w:val="none"/>
          <w14:textFill>
            <w14:solidFill>
              <w14:schemeClr w14:val="tx1"/>
            </w14:solidFill>
          </w14:textFill>
        </w:rPr>
      </w:pPr>
    </w:p>
    <w:p w14:paraId="26D06A54">
      <w:pPr>
        <w:spacing w:line="480" w:lineRule="exact"/>
        <w:rPr>
          <w:rFonts w:ascii="宋体" w:hAnsi="宋体" w:eastAsia="宋体" w:cs="宋体"/>
          <w:color w:val="000000" w:themeColor="text1"/>
          <w:sz w:val="24"/>
          <w:szCs w:val="24"/>
          <w:highlight w:val="none"/>
          <w14:textFill>
            <w14:solidFill>
              <w14:schemeClr w14:val="tx1"/>
            </w14:solidFill>
          </w14:textFill>
        </w:rPr>
      </w:pPr>
    </w:p>
    <w:p w14:paraId="7B08F274">
      <w:pPr>
        <w:spacing w:line="480" w:lineRule="exact"/>
        <w:rPr>
          <w:rFonts w:ascii="宋体" w:hAnsi="宋体" w:eastAsia="宋体" w:cs="宋体"/>
          <w:color w:val="000000" w:themeColor="text1"/>
          <w:sz w:val="24"/>
          <w:szCs w:val="24"/>
          <w:highlight w:val="none"/>
          <w14:textFill>
            <w14:solidFill>
              <w14:schemeClr w14:val="tx1"/>
            </w14:solidFill>
          </w14:textFill>
        </w:rPr>
      </w:pPr>
    </w:p>
    <w:p w14:paraId="15354902">
      <w:pPr>
        <w:spacing w:line="480" w:lineRule="exact"/>
        <w:rPr>
          <w:rFonts w:ascii="宋体" w:hAnsi="宋体" w:eastAsia="宋体" w:cs="宋体"/>
          <w:color w:val="000000" w:themeColor="text1"/>
          <w:sz w:val="24"/>
          <w:szCs w:val="24"/>
          <w:highlight w:val="none"/>
          <w14:textFill>
            <w14:solidFill>
              <w14:schemeClr w14:val="tx1"/>
            </w14:solidFill>
          </w14:textFill>
        </w:rPr>
      </w:pPr>
    </w:p>
    <w:p w14:paraId="66C4C9BA">
      <w:pPr>
        <w:spacing w:line="480" w:lineRule="exact"/>
        <w:rPr>
          <w:rFonts w:ascii="宋体" w:hAnsi="宋体" w:eastAsia="宋体" w:cs="宋体"/>
          <w:color w:val="000000" w:themeColor="text1"/>
          <w:sz w:val="24"/>
          <w:szCs w:val="24"/>
          <w:highlight w:val="none"/>
          <w14:textFill>
            <w14:solidFill>
              <w14:schemeClr w14:val="tx1"/>
            </w14:solidFill>
          </w14:textFill>
        </w:rPr>
      </w:pPr>
    </w:p>
    <w:p w14:paraId="6EE54429">
      <w:pPr>
        <w:spacing w:line="480" w:lineRule="exact"/>
        <w:rPr>
          <w:rFonts w:ascii="宋体" w:hAnsi="宋体" w:eastAsia="宋体" w:cs="宋体"/>
          <w:color w:val="000000" w:themeColor="text1"/>
          <w:sz w:val="24"/>
          <w:szCs w:val="24"/>
          <w:highlight w:val="none"/>
          <w14:textFill>
            <w14:solidFill>
              <w14:schemeClr w14:val="tx1"/>
            </w14:solidFill>
          </w14:textFill>
        </w:rPr>
      </w:pPr>
    </w:p>
    <w:p w14:paraId="1F8B7078">
      <w:pPr>
        <w:spacing w:line="480" w:lineRule="exact"/>
        <w:jc w:val="center"/>
        <w:textAlignment w:val="baseline"/>
        <w:rPr>
          <w:rFonts w:ascii="宋体" w:hAnsi="宋体" w:eastAsia="宋体" w:cs="宋体"/>
          <w:color w:val="000000" w:themeColor="text1"/>
          <w:sz w:val="24"/>
          <w:szCs w:val="24"/>
          <w:highlight w:val="none"/>
          <w14:textFill>
            <w14:solidFill>
              <w14:schemeClr w14:val="tx1"/>
            </w14:solidFill>
          </w14:textFill>
        </w:rPr>
      </w:pPr>
    </w:p>
    <w:p w14:paraId="6D33D2EA">
      <w:pPr>
        <w:spacing w:line="480" w:lineRule="exact"/>
        <w:jc w:val="center"/>
        <w:textAlignment w:val="baseline"/>
        <w:rPr>
          <w:rFonts w:ascii="宋体" w:hAnsi="宋体" w:eastAsia="宋体" w:cs="宋体"/>
          <w:color w:val="000000" w:themeColor="text1"/>
          <w:sz w:val="24"/>
          <w:szCs w:val="24"/>
          <w:highlight w:val="none"/>
          <w14:textFill>
            <w14:solidFill>
              <w14:schemeClr w14:val="tx1"/>
            </w14:solidFill>
          </w14:textFill>
        </w:rPr>
      </w:pPr>
    </w:p>
    <w:p w14:paraId="3FCEF5AE">
      <w:pPr>
        <w:spacing w:line="480" w:lineRule="exact"/>
        <w:jc w:val="center"/>
        <w:textAlignment w:val="baseline"/>
        <w:rPr>
          <w:rFonts w:ascii="宋体" w:hAnsi="宋体" w:eastAsia="宋体" w:cs="宋体"/>
          <w:color w:val="000000" w:themeColor="text1"/>
          <w:sz w:val="24"/>
          <w:szCs w:val="24"/>
          <w:highlight w:val="none"/>
          <w14:textFill>
            <w14:solidFill>
              <w14:schemeClr w14:val="tx1"/>
            </w14:solidFill>
          </w14:textFill>
        </w:rPr>
      </w:pPr>
    </w:p>
    <w:p w14:paraId="7FE057EF">
      <w:pPr>
        <w:keepNext/>
        <w:widowControl/>
        <w:spacing w:line="480" w:lineRule="exact"/>
        <w:jc w:val="center"/>
        <w:outlineLvl w:val="2"/>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br w:type="page"/>
      </w:r>
      <w:r>
        <w:rPr>
          <w:rFonts w:hint="eastAsia" w:ascii="宋体" w:hAnsi="宋体" w:eastAsia="宋体" w:cs="宋体"/>
          <w:b/>
          <w:bCs/>
          <w:color w:val="000000" w:themeColor="text1"/>
          <w:sz w:val="28"/>
          <w:szCs w:val="28"/>
          <w:highlight w:val="none"/>
          <w:lang w:val="en-US" w:eastAsia="zh-CN"/>
          <w14:textFill>
            <w14:solidFill>
              <w14:schemeClr w14:val="tx1"/>
            </w14:solidFill>
          </w14:textFill>
        </w:rPr>
        <w:t>八</w:t>
      </w:r>
      <w:r>
        <w:rPr>
          <w:rFonts w:hint="eastAsia" w:ascii="宋体" w:hAnsi="宋体" w:eastAsia="宋体" w:cs="宋体"/>
          <w:b/>
          <w:bCs/>
          <w:color w:val="000000" w:themeColor="text1"/>
          <w:sz w:val="28"/>
          <w:szCs w:val="28"/>
          <w:highlight w:val="none"/>
          <w14:textFill>
            <w14:solidFill>
              <w14:schemeClr w14:val="tx1"/>
            </w14:solidFill>
          </w14:textFill>
        </w:rPr>
        <w:t>、其他资料</w:t>
      </w:r>
    </w:p>
    <w:p w14:paraId="244FCE10">
      <w:pPr>
        <w:spacing w:line="36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eastAsia="zh-CN"/>
          <w14:textFill>
            <w14:solidFill>
              <w14:schemeClr w14:val="tx1"/>
            </w14:solidFill>
          </w14:textFill>
        </w:rPr>
        <w:t>（投标人</w:t>
      </w:r>
      <w:r>
        <w:rPr>
          <w:rFonts w:hint="eastAsia" w:ascii="宋体" w:hAnsi="宋体" w:eastAsia="宋体" w:cs="宋体"/>
          <w:b/>
          <w:bCs/>
          <w:color w:val="000000" w:themeColor="text1"/>
          <w:sz w:val="22"/>
          <w:szCs w:val="22"/>
          <w:highlight w:val="none"/>
          <w14:textFill>
            <w14:solidFill>
              <w14:schemeClr w14:val="tx1"/>
            </w14:solidFill>
          </w14:textFill>
        </w:rPr>
        <w:t>认为应附的、有利于中标的其它相关资料</w:t>
      </w:r>
      <w:r>
        <w:rPr>
          <w:rFonts w:hint="eastAsia" w:ascii="宋体" w:hAnsi="宋体" w:eastAsia="宋体" w:cs="宋体"/>
          <w:b/>
          <w:bCs/>
          <w:color w:val="000000" w:themeColor="text1"/>
          <w:sz w:val="22"/>
          <w:szCs w:val="22"/>
          <w:highlight w:val="none"/>
          <w:lang w:eastAsia="zh-CN"/>
          <w14:textFill>
            <w14:solidFill>
              <w14:schemeClr w14:val="tx1"/>
            </w14:solidFill>
          </w14:textFill>
        </w:rPr>
        <w:t>，格式自拟，需逐页加盖公章电子 签章）</w:t>
      </w:r>
    </w:p>
    <w:p w14:paraId="79DAEFDE">
      <w:pPr>
        <w:pStyle w:val="154"/>
        <w:outlineLvl w:val="2"/>
        <w:rPr>
          <w:rFonts w:hint="eastAsia" w:ascii="仿宋" w:hAnsi="仿宋" w:eastAsia="仿宋" w:cs="仿宋"/>
          <w:b/>
          <w:highlight w:val="none"/>
          <w:lang w:eastAsia="en-US"/>
        </w:rPr>
      </w:pPr>
      <w:bookmarkStart w:id="78" w:name="_Toc7383"/>
    </w:p>
    <w:p w14:paraId="50A8E052">
      <w:pPr>
        <w:pStyle w:val="154"/>
        <w:outlineLvl w:val="2"/>
        <w:rPr>
          <w:rFonts w:hint="eastAsia" w:ascii="仿宋" w:hAnsi="仿宋" w:eastAsia="仿宋" w:cs="仿宋"/>
          <w:b/>
          <w:highlight w:val="none"/>
          <w:lang w:eastAsia="en-US"/>
        </w:rPr>
      </w:pPr>
    </w:p>
    <w:p w14:paraId="3995F9FF">
      <w:pPr>
        <w:pStyle w:val="154"/>
        <w:outlineLvl w:val="2"/>
        <w:rPr>
          <w:rFonts w:hint="eastAsia" w:ascii="仿宋" w:hAnsi="仿宋" w:eastAsia="仿宋" w:cs="仿宋"/>
          <w:b/>
          <w:highlight w:val="none"/>
          <w:lang w:eastAsia="en-US"/>
        </w:rPr>
      </w:pPr>
    </w:p>
    <w:p w14:paraId="7164FD4F">
      <w:pPr>
        <w:pStyle w:val="154"/>
        <w:outlineLvl w:val="2"/>
        <w:rPr>
          <w:rFonts w:hint="eastAsia" w:ascii="仿宋" w:hAnsi="仿宋" w:eastAsia="仿宋" w:cs="仿宋"/>
          <w:b/>
          <w:highlight w:val="none"/>
          <w:lang w:eastAsia="en-US"/>
        </w:rPr>
      </w:pPr>
    </w:p>
    <w:p w14:paraId="11F1C988">
      <w:pPr>
        <w:pStyle w:val="154"/>
        <w:outlineLvl w:val="2"/>
        <w:rPr>
          <w:rFonts w:hint="eastAsia" w:ascii="仿宋" w:hAnsi="仿宋" w:eastAsia="仿宋" w:cs="仿宋"/>
          <w:b/>
          <w:highlight w:val="none"/>
          <w:lang w:eastAsia="en-US"/>
        </w:rPr>
      </w:pPr>
    </w:p>
    <w:p w14:paraId="4738FD97">
      <w:pPr>
        <w:pStyle w:val="154"/>
        <w:outlineLvl w:val="2"/>
        <w:rPr>
          <w:rFonts w:hint="eastAsia" w:ascii="仿宋" w:hAnsi="仿宋" w:eastAsia="仿宋" w:cs="仿宋"/>
          <w:b/>
          <w:highlight w:val="none"/>
          <w:lang w:eastAsia="en-US"/>
        </w:rPr>
      </w:pPr>
    </w:p>
    <w:p w14:paraId="0F0A1E72">
      <w:pPr>
        <w:pStyle w:val="154"/>
        <w:outlineLvl w:val="2"/>
        <w:rPr>
          <w:rFonts w:hint="eastAsia" w:ascii="仿宋" w:hAnsi="仿宋" w:eastAsia="仿宋" w:cs="仿宋"/>
          <w:b/>
          <w:highlight w:val="none"/>
          <w:lang w:eastAsia="en-US"/>
        </w:rPr>
      </w:pPr>
    </w:p>
    <w:p w14:paraId="4AA7DEFD">
      <w:pPr>
        <w:pStyle w:val="154"/>
        <w:outlineLvl w:val="2"/>
        <w:rPr>
          <w:rFonts w:hint="eastAsia" w:ascii="仿宋" w:hAnsi="仿宋" w:eastAsia="仿宋" w:cs="仿宋"/>
          <w:b/>
          <w:highlight w:val="none"/>
          <w:lang w:eastAsia="en-US"/>
        </w:rPr>
      </w:pPr>
    </w:p>
    <w:p w14:paraId="6AF56F5F">
      <w:pPr>
        <w:pStyle w:val="154"/>
        <w:outlineLvl w:val="2"/>
        <w:rPr>
          <w:rFonts w:hint="eastAsia" w:ascii="仿宋" w:hAnsi="仿宋" w:eastAsia="仿宋" w:cs="仿宋"/>
          <w:b/>
          <w:highlight w:val="none"/>
          <w:lang w:eastAsia="en-US"/>
        </w:rPr>
      </w:pPr>
    </w:p>
    <w:p w14:paraId="63BC31B2">
      <w:pPr>
        <w:pStyle w:val="154"/>
        <w:outlineLvl w:val="2"/>
        <w:rPr>
          <w:rFonts w:hint="eastAsia" w:ascii="仿宋" w:hAnsi="仿宋" w:eastAsia="仿宋" w:cs="仿宋"/>
          <w:b/>
          <w:highlight w:val="none"/>
          <w:lang w:eastAsia="en-US"/>
        </w:rPr>
      </w:pPr>
    </w:p>
    <w:p w14:paraId="153A4B93">
      <w:pPr>
        <w:pStyle w:val="154"/>
        <w:outlineLvl w:val="2"/>
        <w:rPr>
          <w:rFonts w:hint="eastAsia" w:ascii="仿宋" w:hAnsi="仿宋" w:eastAsia="仿宋" w:cs="仿宋"/>
          <w:b/>
          <w:highlight w:val="none"/>
          <w:lang w:eastAsia="en-US"/>
        </w:rPr>
      </w:pPr>
    </w:p>
    <w:p w14:paraId="1A8468C3">
      <w:pPr>
        <w:pStyle w:val="154"/>
        <w:outlineLvl w:val="2"/>
        <w:rPr>
          <w:rFonts w:hint="eastAsia" w:ascii="仿宋" w:hAnsi="仿宋" w:eastAsia="仿宋" w:cs="仿宋"/>
          <w:b/>
          <w:highlight w:val="none"/>
          <w:lang w:eastAsia="en-US"/>
        </w:rPr>
      </w:pPr>
    </w:p>
    <w:p w14:paraId="7D3D68B5">
      <w:pPr>
        <w:pStyle w:val="154"/>
        <w:outlineLvl w:val="2"/>
        <w:rPr>
          <w:rFonts w:hint="eastAsia" w:ascii="仿宋" w:hAnsi="仿宋" w:eastAsia="仿宋" w:cs="仿宋"/>
          <w:b/>
          <w:highlight w:val="none"/>
          <w:lang w:eastAsia="en-US"/>
        </w:rPr>
      </w:pPr>
    </w:p>
    <w:p w14:paraId="06926587">
      <w:pPr>
        <w:pStyle w:val="154"/>
        <w:outlineLvl w:val="2"/>
        <w:rPr>
          <w:rFonts w:hint="eastAsia" w:ascii="仿宋" w:hAnsi="仿宋" w:eastAsia="仿宋" w:cs="仿宋"/>
          <w:b/>
          <w:highlight w:val="none"/>
          <w:lang w:eastAsia="en-US"/>
        </w:rPr>
      </w:pPr>
    </w:p>
    <w:p w14:paraId="09DE9A78">
      <w:pPr>
        <w:pStyle w:val="154"/>
        <w:outlineLvl w:val="2"/>
        <w:rPr>
          <w:rFonts w:hint="eastAsia" w:ascii="仿宋" w:hAnsi="仿宋" w:eastAsia="仿宋" w:cs="仿宋"/>
          <w:b/>
          <w:highlight w:val="none"/>
          <w:lang w:eastAsia="en-US"/>
        </w:rPr>
      </w:pPr>
    </w:p>
    <w:p w14:paraId="12E2E12B">
      <w:pPr>
        <w:pStyle w:val="154"/>
        <w:outlineLvl w:val="2"/>
        <w:rPr>
          <w:rFonts w:hint="eastAsia" w:ascii="仿宋" w:hAnsi="仿宋" w:eastAsia="仿宋" w:cs="仿宋"/>
          <w:b/>
          <w:highlight w:val="none"/>
          <w:lang w:eastAsia="en-US"/>
        </w:rPr>
      </w:pPr>
    </w:p>
    <w:p w14:paraId="5F485472">
      <w:pPr>
        <w:pStyle w:val="154"/>
        <w:outlineLvl w:val="2"/>
        <w:rPr>
          <w:rFonts w:hint="eastAsia" w:ascii="仿宋" w:hAnsi="仿宋" w:eastAsia="仿宋" w:cs="仿宋"/>
          <w:b/>
          <w:highlight w:val="none"/>
          <w:lang w:eastAsia="en-US"/>
        </w:rPr>
      </w:pPr>
    </w:p>
    <w:p w14:paraId="650D4D61">
      <w:pPr>
        <w:pStyle w:val="154"/>
        <w:outlineLvl w:val="2"/>
        <w:rPr>
          <w:rFonts w:hint="eastAsia" w:ascii="仿宋" w:hAnsi="仿宋" w:eastAsia="仿宋" w:cs="仿宋"/>
          <w:b/>
          <w:highlight w:val="none"/>
          <w:lang w:eastAsia="en-US"/>
        </w:rPr>
      </w:pPr>
    </w:p>
    <w:p w14:paraId="2633FFD4">
      <w:pPr>
        <w:pStyle w:val="154"/>
        <w:outlineLvl w:val="2"/>
        <w:rPr>
          <w:rFonts w:hint="eastAsia" w:ascii="仿宋" w:hAnsi="仿宋" w:eastAsia="仿宋" w:cs="仿宋"/>
          <w:b/>
          <w:highlight w:val="none"/>
          <w:lang w:eastAsia="en-US"/>
        </w:rPr>
      </w:pPr>
    </w:p>
    <w:p w14:paraId="35F8D8ED">
      <w:pPr>
        <w:pStyle w:val="154"/>
        <w:outlineLvl w:val="2"/>
        <w:rPr>
          <w:rFonts w:hint="eastAsia" w:ascii="仿宋" w:hAnsi="仿宋" w:eastAsia="仿宋" w:cs="仿宋"/>
          <w:b/>
          <w:highlight w:val="none"/>
          <w:lang w:eastAsia="en-US"/>
        </w:rPr>
      </w:pPr>
    </w:p>
    <w:p w14:paraId="44C2EECB">
      <w:pPr>
        <w:pStyle w:val="154"/>
        <w:outlineLvl w:val="2"/>
        <w:rPr>
          <w:rFonts w:hint="eastAsia" w:ascii="仿宋" w:hAnsi="仿宋" w:eastAsia="仿宋" w:cs="仿宋"/>
          <w:b/>
          <w:highlight w:val="none"/>
          <w:lang w:eastAsia="en-US"/>
        </w:rPr>
      </w:pPr>
    </w:p>
    <w:p w14:paraId="1FE5F3B0">
      <w:pPr>
        <w:pStyle w:val="154"/>
        <w:outlineLvl w:val="2"/>
        <w:rPr>
          <w:rFonts w:hint="eastAsia" w:ascii="仿宋" w:hAnsi="仿宋" w:eastAsia="仿宋" w:cs="仿宋"/>
          <w:highlight w:val="none"/>
        </w:rPr>
      </w:pPr>
      <w:r>
        <w:rPr>
          <w:rFonts w:hint="eastAsia" w:ascii="仿宋" w:hAnsi="仿宋" w:eastAsia="仿宋" w:cs="仿宋"/>
          <w:b/>
          <w:highlight w:val="none"/>
          <w:lang w:eastAsia="en-US"/>
        </w:rPr>
        <w:t>附件</w:t>
      </w:r>
      <w:r>
        <w:rPr>
          <w:rFonts w:hint="eastAsia" w:ascii="仿宋" w:hAnsi="仿宋" w:eastAsia="仿宋" w:cs="仿宋"/>
          <w:b/>
          <w:highlight w:val="none"/>
          <w:lang w:val="en-US" w:eastAsia="zh-CN"/>
        </w:rPr>
        <w:t>1</w:t>
      </w:r>
      <w:r>
        <w:rPr>
          <w:rFonts w:hint="eastAsia" w:ascii="仿宋" w:hAnsi="仿宋" w:eastAsia="仿宋" w:cs="仿宋"/>
          <w:b/>
          <w:highlight w:val="none"/>
        </w:rPr>
        <w:t>、</w:t>
      </w:r>
      <w:r>
        <w:rPr>
          <w:rFonts w:hint="eastAsia" w:ascii="仿宋" w:hAnsi="仿宋" w:eastAsia="仿宋" w:cs="仿宋"/>
          <w:highlight w:val="none"/>
        </w:rPr>
        <w:t>中小微企业声明函（投标人）</w:t>
      </w:r>
      <w:bookmarkEnd w:id="78"/>
    </w:p>
    <w:p w14:paraId="44E94231">
      <w:pPr>
        <w:pStyle w:val="155"/>
        <w:spacing w:line="276" w:lineRule="auto"/>
        <w:jc w:val="center"/>
        <w:rPr>
          <w:rFonts w:hint="eastAsia" w:ascii="宋体" w:hAnsi="宋体" w:eastAsia="宋体" w:cs="宋体"/>
          <w:b w:val="0"/>
          <w:bCs/>
          <w:spacing w:val="14"/>
          <w:sz w:val="24"/>
          <w:szCs w:val="24"/>
          <w:highlight w:val="none"/>
        </w:rPr>
      </w:pPr>
      <w:r>
        <w:rPr>
          <w:rFonts w:hint="eastAsia" w:ascii="宋体" w:hAnsi="宋体" w:eastAsia="宋体" w:cs="宋体"/>
          <w:b w:val="0"/>
          <w:bCs/>
          <w:spacing w:val="14"/>
          <w:sz w:val="24"/>
          <w:szCs w:val="24"/>
          <w:highlight w:val="none"/>
        </w:rPr>
        <w:t>中小企业声明函（</w:t>
      </w:r>
      <w:r>
        <w:rPr>
          <w:rFonts w:hint="eastAsia" w:ascii="宋体" w:hAnsi="宋体" w:eastAsia="宋体" w:cs="宋体"/>
          <w:b w:val="0"/>
          <w:bCs/>
          <w:spacing w:val="14"/>
          <w:sz w:val="24"/>
          <w:szCs w:val="24"/>
          <w:highlight w:val="none"/>
          <w:lang w:val="en-US" w:eastAsia="zh-CN"/>
        </w:rPr>
        <w:t>服务</w:t>
      </w:r>
      <w:r>
        <w:rPr>
          <w:rFonts w:hint="eastAsia" w:ascii="宋体" w:hAnsi="宋体" w:eastAsia="宋体" w:cs="宋体"/>
          <w:b w:val="0"/>
          <w:bCs/>
          <w:spacing w:val="14"/>
          <w:sz w:val="24"/>
          <w:szCs w:val="24"/>
          <w:highlight w:val="none"/>
        </w:rPr>
        <w:t>）</w:t>
      </w:r>
    </w:p>
    <w:p w14:paraId="0104EDCC">
      <w:pPr>
        <w:pStyle w:val="155"/>
        <w:spacing w:line="500" w:lineRule="exact"/>
        <w:jc w:val="left"/>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本公司（联合体）郑重声明，根据《政府采购促进中小企业发展管理办法》（财库〔2020〕46 号）的规定，本公司（联合体）参加</w:t>
      </w:r>
      <w:r>
        <w:rPr>
          <w:rFonts w:hint="eastAsia" w:ascii="宋体" w:hAnsi="宋体" w:eastAsia="宋体" w:cs="宋体"/>
          <w:color w:val="000000"/>
          <w:spacing w:val="14"/>
          <w:sz w:val="24"/>
          <w:szCs w:val="24"/>
          <w:highlight w:val="none"/>
          <w:u w:val="single"/>
        </w:rPr>
        <w:t>（单位名称）</w:t>
      </w:r>
      <w:r>
        <w:rPr>
          <w:rFonts w:hint="eastAsia" w:ascii="宋体" w:hAnsi="宋体" w:eastAsia="宋体" w:cs="宋体"/>
          <w:color w:val="000000"/>
          <w:spacing w:val="14"/>
          <w:sz w:val="24"/>
          <w:szCs w:val="24"/>
          <w:highlight w:val="none"/>
        </w:rPr>
        <w:t>的</w:t>
      </w:r>
      <w:r>
        <w:rPr>
          <w:rFonts w:hint="eastAsia" w:ascii="宋体" w:hAnsi="宋体" w:eastAsia="宋体" w:cs="宋体"/>
          <w:color w:val="000000"/>
          <w:spacing w:val="14"/>
          <w:sz w:val="24"/>
          <w:szCs w:val="24"/>
          <w:highlight w:val="none"/>
          <w:u w:val="single"/>
        </w:rPr>
        <w:t>（项目名称）</w:t>
      </w:r>
      <w:r>
        <w:rPr>
          <w:rFonts w:hint="eastAsia" w:ascii="宋体" w:hAnsi="宋体" w:eastAsia="宋体" w:cs="宋体"/>
          <w:color w:val="000000"/>
          <w:spacing w:val="14"/>
          <w:sz w:val="24"/>
          <w:szCs w:val="24"/>
          <w:highlight w:val="none"/>
        </w:rPr>
        <w:t>采购活动。服务全部由符合正常要求的中小企业承接。相关企业（含联合体中的中小企业、签订分包意向协议的中小企业）的具体情况如下：</w:t>
      </w:r>
    </w:p>
    <w:p w14:paraId="7B9FFCD4">
      <w:pPr>
        <w:pStyle w:val="155"/>
        <w:spacing w:line="500" w:lineRule="exact"/>
        <w:jc w:val="left"/>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1、</w:t>
      </w:r>
      <w:r>
        <w:rPr>
          <w:rFonts w:hint="eastAsia" w:ascii="宋体" w:hAnsi="宋体" w:eastAsia="宋体" w:cs="宋体"/>
          <w:color w:val="000000"/>
          <w:spacing w:val="14"/>
          <w:sz w:val="24"/>
          <w:szCs w:val="24"/>
          <w:highlight w:val="none"/>
          <w:u w:val="single"/>
        </w:rPr>
        <w:t>（标的名称）</w:t>
      </w:r>
      <w:r>
        <w:rPr>
          <w:rFonts w:hint="eastAsia" w:ascii="宋体" w:hAnsi="宋体" w:eastAsia="宋体" w:cs="宋体"/>
          <w:color w:val="000000"/>
          <w:spacing w:val="14"/>
          <w:sz w:val="24"/>
          <w:szCs w:val="24"/>
          <w:highlight w:val="none"/>
        </w:rPr>
        <w:t>，属于</w:t>
      </w:r>
      <w:r>
        <w:rPr>
          <w:rFonts w:hint="eastAsia" w:ascii="宋体" w:hAnsi="宋体" w:eastAsia="宋体" w:cs="宋体"/>
          <w:color w:val="000000"/>
          <w:spacing w:val="14"/>
          <w:sz w:val="24"/>
          <w:szCs w:val="24"/>
          <w:highlight w:val="none"/>
          <w:u w:val="single"/>
          <w:lang w:val="en-US" w:eastAsia="zh-CN"/>
        </w:rPr>
        <w:t xml:space="preserve">            （采购文件中明确的所属行业）</w:t>
      </w:r>
      <w:r>
        <w:rPr>
          <w:rFonts w:hint="eastAsia" w:ascii="宋体" w:hAnsi="宋体" w:eastAsia="宋体" w:cs="宋体"/>
          <w:color w:val="000000"/>
          <w:spacing w:val="14"/>
          <w:sz w:val="24"/>
          <w:szCs w:val="24"/>
          <w:highlight w:val="none"/>
        </w:rPr>
        <w:t>行业：承接企业为</w:t>
      </w:r>
      <w:r>
        <w:rPr>
          <w:rFonts w:hint="eastAsia" w:ascii="宋体" w:hAnsi="宋体" w:eastAsia="宋体" w:cs="宋体"/>
          <w:color w:val="000000"/>
          <w:spacing w:val="14"/>
          <w:sz w:val="24"/>
          <w:szCs w:val="24"/>
          <w:highlight w:val="none"/>
          <w:u w:val="single"/>
        </w:rPr>
        <w:t>（企业名称）</w:t>
      </w:r>
      <w:r>
        <w:rPr>
          <w:rFonts w:hint="eastAsia" w:ascii="宋体" w:hAnsi="宋体" w:eastAsia="宋体" w:cs="宋体"/>
          <w:color w:val="000000"/>
          <w:spacing w:val="14"/>
          <w:sz w:val="24"/>
          <w:szCs w:val="24"/>
          <w:highlight w:val="none"/>
        </w:rPr>
        <w:t>，从业人员</w:t>
      </w:r>
      <w:r>
        <w:rPr>
          <w:rFonts w:hint="eastAsia" w:ascii="宋体" w:hAnsi="宋体" w:eastAsia="宋体" w:cs="宋体"/>
          <w:color w:val="000000"/>
          <w:spacing w:val="14"/>
          <w:sz w:val="24"/>
          <w:szCs w:val="24"/>
          <w:highlight w:val="none"/>
          <w:u w:val="single"/>
        </w:rPr>
        <w:t xml:space="preserve">  人</w:t>
      </w:r>
      <w:r>
        <w:rPr>
          <w:rFonts w:hint="eastAsia" w:ascii="宋体" w:hAnsi="宋体" w:eastAsia="宋体" w:cs="宋体"/>
          <w:color w:val="000000"/>
          <w:spacing w:val="14"/>
          <w:sz w:val="24"/>
          <w:szCs w:val="24"/>
          <w:highlight w:val="none"/>
        </w:rPr>
        <w:t>，营业收入为</w:t>
      </w:r>
      <w:r>
        <w:rPr>
          <w:rFonts w:hint="eastAsia" w:ascii="宋体" w:hAnsi="宋体" w:eastAsia="宋体" w:cs="宋体"/>
          <w:color w:val="000000"/>
          <w:spacing w:val="14"/>
          <w:sz w:val="24"/>
          <w:szCs w:val="24"/>
          <w:highlight w:val="none"/>
          <w:u w:val="single"/>
        </w:rPr>
        <w:t xml:space="preserve">    万元</w:t>
      </w:r>
      <w:r>
        <w:rPr>
          <w:rFonts w:hint="eastAsia" w:ascii="宋体" w:hAnsi="宋体" w:eastAsia="宋体" w:cs="宋体"/>
          <w:color w:val="000000"/>
          <w:spacing w:val="14"/>
          <w:sz w:val="24"/>
          <w:szCs w:val="24"/>
          <w:highlight w:val="none"/>
        </w:rPr>
        <w:t>，资产总额为</w:t>
      </w:r>
      <w:r>
        <w:rPr>
          <w:rFonts w:hint="eastAsia" w:ascii="宋体" w:hAnsi="宋体" w:eastAsia="宋体" w:cs="宋体"/>
          <w:color w:val="000000"/>
          <w:spacing w:val="14"/>
          <w:sz w:val="24"/>
          <w:szCs w:val="24"/>
          <w:highlight w:val="none"/>
          <w:u w:val="single"/>
        </w:rPr>
        <w:t xml:space="preserve">     万元</w:t>
      </w:r>
      <w:r>
        <w:rPr>
          <w:rFonts w:hint="eastAsia" w:ascii="宋体" w:hAnsi="宋体" w:eastAsia="宋体" w:cs="宋体"/>
          <w:color w:val="000000"/>
          <w:spacing w:val="14"/>
          <w:sz w:val="24"/>
          <w:szCs w:val="24"/>
          <w:highlight w:val="none"/>
        </w:rPr>
        <w:t>，属于</w:t>
      </w:r>
      <w:r>
        <w:rPr>
          <w:rFonts w:hint="eastAsia" w:ascii="宋体" w:hAnsi="宋体" w:eastAsia="宋体" w:cs="宋体"/>
          <w:color w:val="000000"/>
          <w:spacing w:val="14"/>
          <w:sz w:val="24"/>
          <w:szCs w:val="24"/>
          <w:highlight w:val="none"/>
          <w:u w:val="single"/>
        </w:rPr>
        <w:t>（中型企业、小型企业、微型企业）</w:t>
      </w:r>
      <w:r>
        <w:rPr>
          <w:rFonts w:hint="eastAsia" w:ascii="宋体" w:hAnsi="宋体" w:eastAsia="宋体" w:cs="宋体"/>
          <w:color w:val="000000"/>
          <w:spacing w:val="14"/>
          <w:sz w:val="24"/>
          <w:szCs w:val="24"/>
          <w:highlight w:val="none"/>
        </w:rPr>
        <w:t>；</w:t>
      </w:r>
    </w:p>
    <w:p w14:paraId="7AF4D7A7">
      <w:pPr>
        <w:pStyle w:val="155"/>
        <w:spacing w:line="500" w:lineRule="exact"/>
        <w:jc w:val="left"/>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2、</w:t>
      </w:r>
      <w:r>
        <w:rPr>
          <w:rFonts w:hint="eastAsia" w:ascii="宋体" w:hAnsi="宋体" w:eastAsia="宋体" w:cs="宋体"/>
          <w:color w:val="000000"/>
          <w:spacing w:val="14"/>
          <w:sz w:val="24"/>
          <w:szCs w:val="24"/>
          <w:highlight w:val="none"/>
          <w:u w:val="single"/>
        </w:rPr>
        <w:t>（标的名称）</w:t>
      </w:r>
      <w:r>
        <w:rPr>
          <w:rFonts w:hint="eastAsia" w:ascii="宋体" w:hAnsi="宋体" w:eastAsia="宋体" w:cs="宋体"/>
          <w:color w:val="000000"/>
          <w:spacing w:val="14"/>
          <w:sz w:val="24"/>
          <w:szCs w:val="24"/>
          <w:highlight w:val="none"/>
        </w:rPr>
        <w:t>，属于</w:t>
      </w:r>
      <w:r>
        <w:rPr>
          <w:rFonts w:hint="eastAsia" w:ascii="宋体" w:hAnsi="宋体" w:eastAsia="宋体" w:cs="宋体"/>
          <w:color w:val="000000"/>
          <w:spacing w:val="14"/>
          <w:sz w:val="24"/>
          <w:szCs w:val="24"/>
          <w:highlight w:val="none"/>
          <w:u w:val="single"/>
          <w:lang w:val="en-US" w:eastAsia="zh-CN"/>
        </w:rPr>
        <w:t>（采购文件中明确的所属行业）</w:t>
      </w:r>
      <w:r>
        <w:rPr>
          <w:rFonts w:hint="eastAsia" w:ascii="宋体" w:hAnsi="宋体" w:eastAsia="宋体" w:cs="宋体"/>
          <w:color w:val="000000"/>
          <w:spacing w:val="14"/>
          <w:sz w:val="24"/>
          <w:szCs w:val="24"/>
          <w:highlight w:val="none"/>
        </w:rPr>
        <w:t>行业：承接企业为</w:t>
      </w:r>
      <w:r>
        <w:rPr>
          <w:rFonts w:hint="eastAsia" w:ascii="宋体" w:hAnsi="宋体" w:eastAsia="宋体" w:cs="宋体"/>
          <w:color w:val="000000"/>
          <w:spacing w:val="14"/>
          <w:sz w:val="24"/>
          <w:szCs w:val="24"/>
          <w:highlight w:val="none"/>
          <w:u w:val="single"/>
        </w:rPr>
        <w:t>（企业名称）</w:t>
      </w:r>
      <w:r>
        <w:rPr>
          <w:rFonts w:hint="eastAsia" w:ascii="宋体" w:hAnsi="宋体" w:eastAsia="宋体" w:cs="宋体"/>
          <w:color w:val="000000"/>
          <w:spacing w:val="14"/>
          <w:sz w:val="24"/>
          <w:szCs w:val="24"/>
          <w:highlight w:val="none"/>
        </w:rPr>
        <w:t>，从业人员</w:t>
      </w:r>
      <w:r>
        <w:rPr>
          <w:rFonts w:hint="eastAsia" w:ascii="宋体" w:hAnsi="宋体" w:eastAsia="宋体" w:cs="宋体"/>
          <w:color w:val="000000"/>
          <w:spacing w:val="14"/>
          <w:sz w:val="24"/>
          <w:szCs w:val="24"/>
          <w:highlight w:val="none"/>
          <w:u w:val="single"/>
        </w:rPr>
        <w:t xml:space="preserve">  人</w:t>
      </w:r>
      <w:r>
        <w:rPr>
          <w:rFonts w:hint="eastAsia" w:ascii="宋体" w:hAnsi="宋体" w:eastAsia="宋体" w:cs="宋体"/>
          <w:color w:val="000000"/>
          <w:spacing w:val="14"/>
          <w:sz w:val="24"/>
          <w:szCs w:val="24"/>
          <w:highlight w:val="none"/>
        </w:rPr>
        <w:t>，营业收入为</w:t>
      </w:r>
      <w:r>
        <w:rPr>
          <w:rFonts w:hint="eastAsia" w:ascii="宋体" w:hAnsi="宋体" w:eastAsia="宋体" w:cs="宋体"/>
          <w:color w:val="000000"/>
          <w:spacing w:val="14"/>
          <w:sz w:val="24"/>
          <w:szCs w:val="24"/>
          <w:highlight w:val="none"/>
          <w:u w:val="single"/>
        </w:rPr>
        <w:t xml:space="preserve">    万元</w:t>
      </w:r>
      <w:r>
        <w:rPr>
          <w:rFonts w:hint="eastAsia" w:ascii="宋体" w:hAnsi="宋体" w:eastAsia="宋体" w:cs="宋体"/>
          <w:color w:val="000000"/>
          <w:spacing w:val="14"/>
          <w:sz w:val="24"/>
          <w:szCs w:val="24"/>
          <w:highlight w:val="none"/>
        </w:rPr>
        <w:t>，资产总额为</w:t>
      </w:r>
      <w:r>
        <w:rPr>
          <w:rFonts w:hint="eastAsia" w:ascii="宋体" w:hAnsi="宋体" w:eastAsia="宋体" w:cs="宋体"/>
          <w:color w:val="000000"/>
          <w:spacing w:val="14"/>
          <w:sz w:val="24"/>
          <w:szCs w:val="24"/>
          <w:highlight w:val="none"/>
          <w:u w:val="single"/>
        </w:rPr>
        <w:t xml:space="preserve">     万元</w:t>
      </w:r>
      <w:r>
        <w:rPr>
          <w:rFonts w:hint="eastAsia" w:ascii="宋体" w:hAnsi="宋体" w:eastAsia="宋体" w:cs="宋体"/>
          <w:color w:val="000000"/>
          <w:spacing w:val="14"/>
          <w:sz w:val="24"/>
          <w:szCs w:val="24"/>
          <w:highlight w:val="none"/>
        </w:rPr>
        <w:t>，属于</w:t>
      </w:r>
      <w:r>
        <w:rPr>
          <w:rFonts w:hint="eastAsia" w:ascii="宋体" w:hAnsi="宋体" w:eastAsia="宋体" w:cs="宋体"/>
          <w:color w:val="000000"/>
          <w:spacing w:val="14"/>
          <w:sz w:val="24"/>
          <w:szCs w:val="24"/>
          <w:highlight w:val="none"/>
          <w:u w:val="single"/>
        </w:rPr>
        <w:t>（中型企业、小型企业、微型企业）</w:t>
      </w:r>
      <w:r>
        <w:rPr>
          <w:rFonts w:hint="eastAsia" w:ascii="宋体" w:hAnsi="宋体" w:eastAsia="宋体" w:cs="宋体"/>
          <w:color w:val="000000"/>
          <w:spacing w:val="14"/>
          <w:sz w:val="24"/>
          <w:szCs w:val="24"/>
          <w:highlight w:val="none"/>
        </w:rPr>
        <w:t>；</w:t>
      </w:r>
    </w:p>
    <w:p w14:paraId="104696E7">
      <w:pPr>
        <w:pStyle w:val="155"/>
        <w:spacing w:line="500" w:lineRule="exact"/>
        <w:jc w:val="left"/>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w:t>
      </w:r>
    </w:p>
    <w:p w14:paraId="0C3C015A">
      <w:pPr>
        <w:pStyle w:val="155"/>
        <w:spacing w:line="500" w:lineRule="exact"/>
        <w:jc w:val="left"/>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以上企业，不属于大企业的分支机构，不存在控股股东为大企业的情形，也不存在与大企业的负责人为同一人的情形。</w:t>
      </w:r>
    </w:p>
    <w:p w14:paraId="7B81254E">
      <w:pPr>
        <w:pStyle w:val="155"/>
        <w:spacing w:line="500" w:lineRule="exact"/>
        <w:jc w:val="left"/>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本企业对上述声明内容的真实性负责。如有虚假，将依法承担相应责任。</w:t>
      </w:r>
    </w:p>
    <w:p w14:paraId="3730B81C">
      <w:pPr>
        <w:pStyle w:val="155"/>
        <w:spacing w:line="500" w:lineRule="exact"/>
        <w:jc w:val="left"/>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lang w:val="en-US" w:eastAsia="zh-CN"/>
        </w:rPr>
        <w:t>投标人</w:t>
      </w:r>
      <w:r>
        <w:rPr>
          <w:rFonts w:hint="eastAsia" w:ascii="宋体" w:hAnsi="宋体" w:eastAsia="宋体" w:cs="宋体"/>
          <w:color w:val="000000"/>
          <w:spacing w:val="14"/>
          <w:sz w:val="24"/>
          <w:szCs w:val="24"/>
          <w:highlight w:val="none"/>
        </w:rPr>
        <w:t>（企业电子章）：</w:t>
      </w:r>
    </w:p>
    <w:p w14:paraId="41B06BC7">
      <w:pPr>
        <w:pStyle w:val="155"/>
        <w:spacing w:line="500" w:lineRule="exact"/>
        <w:jc w:val="left"/>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日期：</w:t>
      </w:r>
    </w:p>
    <w:p w14:paraId="4723CED2">
      <w:pPr>
        <w:pStyle w:val="155"/>
        <w:spacing w:line="500" w:lineRule="exact"/>
        <w:jc w:val="left"/>
        <w:rPr>
          <w:rFonts w:hint="eastAsia" w:ascii="宋体" w:hAnsi="宋体" w:eastAsia="宋体" w:cs="宋体"/>
          <w:color w:val="000000"/>
          <w:spacing w:val="14"/>
          <w:sz w:val="24"/>
          <w:szCs w:val="24"/>
          <w:highlight w:val="none"/>
        </w:rPr>
      </w:pPr>
      <w:r>
        <w:rPr>
          <w:rFonts w:hint="eastAsia" w:ascii="宋体" w:hAnsi="宋体" w:eastAsia="宋体" w:cs="宋体"/>
          <w:color w:val="000000"/>
          <w:spacing w:val="14"/>
          <w:sz w:val="24"/>
          <w:szCs w:val="24"/>
          <w:highlight w:val="none"/>
        </w:rPr>
        <w:t>注：1、从业人员、营业收入、资产总额填报上一年度数据，无上一年度数据的新成立企业可不填报。</w:t>
      </w:r>
    </w:p>
    <w:p w14:paraId="13C164B5">
      <w:pPr>
        <w:pStyle w:val="155"/>
        <w:numPr>
          <w:ilvl w:val="0"/>
          <w:numId w:val="9"/>
        </w:numPr>
        <w:spacing w:line="500" w:lineRule="exact"/>
        <w:jc w:val="left"/>
        <w:rPr>
          <w:rFonts w:hint="eastAsia" w:ascii="宋体" w:hAnsi="宋体" w:eastAsia="宋体" w:cs="宋体"/>
          <w:color w:val="000000"/>
          <w:spacing w:val="14"/>
          <w:sz w:val="24"/>
          <w:szCs w:val="24"/>
          <w:highlight w:val="none"/>
          <w:lang w:val="en-US" w:eastAsia="zh-CN" w:bidi="ar-SA"/>
        </w:rPr>
      </w:pPr>
      <w:r>
        <w:rPr>
          <w:rFonts w:hint="eastAsia" w:ascii="宋体" w:hAnsi="宋体" w:eastAsia="宋体" w:cs="宋体"/>
          <w:color w:val="000000"/>
          <w:spacing w:val="14"/>
          <w:sz w:val="24"/>
          <w:szCs w:val="24"/>
          <w:highlight w:val="none"/>
        </w:rPr>
        <w:t>中小企业划分标准见</w:t>
      </w:r>
      <w:r>
        <w:rPr>
          <w:rFonts w:hint="eastAsia" w:ascii="宋体" w:hAnsi="宋体" w:eastAsia="宋体" w:cs="宋体"/>
          <w:color w:val="000000"/>
          <w:spacing w:val="14"/>
          <w:sz w:val="24"/>
          <w:szCs w:val="24"/>
          <w:highlight w:val="none"/>
          <w:lang w:val="en-US" w:eastAsia="zh-CN" w:bidi="ar-SA"/>
        </w:rPr>
        <w:t>工业和信息化部国家统计局国家发展和改革委员财政部《关于印发中小企业划型标准规定的通知》（工信部联企业〔2011〕300 号)。</w:t>
      </w:r>
    </w:p>
    <w:p w14:paraId="16C182A3">
      <w:pPr>
        <w:pStyle w:val="155"/>
        <w:numPr>
          <w:ilvl w:val="0"/>
          <w:numId w:val="0"/>
        </w:numPr>
        <w:spacing w:line="500" w:lineRule="exact"/>
        <w:ind w:firstLine="538" w:firstLineChars="200"/>
        <w:jc w:val="left"/>
        <w:rPr>
          <w:rFonts w:hint="eastAsia" w:ascii="宋体" w:hAnsi="宋体" w:eastAsia="宋体" w:cs="宋体"/>
          <w:b/>
          <w:bCs/>
          <w:color w:val="000000"/>
          <w:spacing w:val="14"/>
          <w:sz w:val="24"/>
          <w:szCs w:val="24"/>
          <w:highlight w:val="none"/>
          <w:lang w:val="en-US" w:eastAsia="zh-CN" w:bidi="ar-SA"/>
        </w:rPr>
      </w:pPr>
    </w:p>
    <w:p w14:paraId="0777C974">
      <w:pPr>
        <w:pStyle w:val="157"/>
        <w:bidi w:val="0"/>
        <w:rPr>
          <w:rFonts w:hint="eastAsia" w:ascii="仿宋" w:hAnsi="仿宋" w:eastAsia="仿宋" w:cs="仿宋"/>
          <w:b/>
          <w:kern w:val="0"/>
          <w:sz w:val="32"/>
          <w:szCs w:val="24"/>
          <w:highlight w:val="none"/>
          <w:lang w:bidi="ar-SA"/>
        </w:rPr>
      </w:pPr>
      <w:r>
        <w:rPr>
          <w:rFonts w:hint="eastAsia" w:ascii="宋体" w:hAnsi="宋体" w:eastAsia="宋体" w:cs="宋体"/>
          <w:sz w:val="24"/>
          <w:szCs w:val="24"/>
          <w:highlight w:val="none"/>
        </w:rPr>
        <w:br w:type="page"/>
      </w:r>
      <w:r>
        <w:rPr>
          <w:rFonts w:hint="eastAsia" w:ascii="仿宋" w:hAnsi="仿宋" w:eastAsia="仿宋" w:cs="仿宋"/>
          <w:b/>
          <w:kern w:val="0"/>
          <w:sz w:val="32"/>
          <w:szCs w:val="24"/>
          <w:highlight w:val="none"/>
          <w:lang w:val="en-US" w:eastAsia="zh-CN" w:bidi="ar-SA"/>
        </w:rPr>
        <w:t>附件2</w:t>
      </w:r>
      <w:r>
        <w:rPr>
          <w:rFonts w:hint="eastAsia" w:ascii="仿宋" w:hAnsi="仿宋" w:eastAsia="仿宋" w:cs="仿宋"/>
          <w:b/>
          <w:kern w:val="0"/>
          <w:sz w:val="32"/>
          <w:szCs w:val="24"/>
          <w:highlight w:val="none"/>
          <w:lang w:bidi="ar-SA"/>
        </w:rPr>
        <w:t>、残疾人福利性单位声明函</w:t>
      </w:r>
    </w:p>
    <w:p w14:paraId="54D7A458">
      <w:pPr>
        <w:pStyle w:val="156"/>
        <w:rPr>
          <w:rFonts w:hint="eastAsia" w:ascii="仿宋" w:hAnsi="仿宋" w:eastAsia="仿宋" w:cs="仿宋"/>
          <w:highlight w:val="none"/>
        </w:rPr>
      </w:pPr>
    </w:p>
    <w:p w14:paraId="7BBCB4F7">
      <w:pPr>
        <w:pStyle w:val="155"/>
        <w:spacing w:line="276" w:lineRule="auto"/>
        <w:jc w:val="center"/>
        <w:rPr>
          <w:rFonts w:hint="eastAsia" w:ascii="宋体" w:hAnsi="宋体" w:eastAsia="宋体" w:cs="宋体"/>
          <w:b w:val="0"/>
          <w:bCs/>
          <w:spacing w:val="14"/>
          <w:sz w:val="24"/>
          <w:szCs w:val="24"/>
          <w:highlight w:val="none"/>
          <w:lang w:val="en-US" w:eastAsia="zh-CN" w:bidi="ar-SA"/>
        </w:rPr>
      </w:pPr>
      <w:r>
        <w:rPr>
          <w:rFonts w:hint="eastAsia" w:ascii="宋体" w:hAnsi="宋体" w:eastAsia="宋体" w:cs="宋体"/>
          <w:b w:val="0"/>
          <w:bCs/>
          <w:spacing w:val="14"/>
          <w:sz w:val="24"/>
          <w:szCs w:val="24"/>
          <w:highlight w:val="none"/>
          <w:lang w:val="en-US" w:eastAsia="zh-CN" w:bidi="ar-SA"/>
        </w:rPr>
        <w:t>残疾人福利性单位声明函</w:t>
      </w:r>
    </w:p>
    <w:p w14:paraId="20356A26">
      <w:pPr>
        <w:pStyle w:val="160"/>
        <w:spacing w:line="276" w:lineRule="auto"/>
        <w:jc w:val="center"/>
        <w:rPr>
          <w:rFonts w:hint="eastAsia" w:ascii="宋体" w:hAnsi="宋体" w:eastAsia="宋体" w:cs="宋体"/>
          <w:spacing w:val="14"/>
          <w:sz w:val="24"/>
          <w:szCs w:val="24"/>
          <w:highlight w:val="none"/>
        </w:rPr>
      </w:pPr>
      <w:r>
        <w:rPr>
          <w:rFonts w:ascii="宋体" w:hAnsi="宋体" w:eastAsia="宋体" w:cs="宋体"/>
          <w:sz w:val="24"/>
          <w:szCs w:val="24"/>
        </w:rPr>
        <w:t>（</w:t>
      </w:r>
      <w:r>
        <w:rPr>
          <w:rFonts w:hint="eastAsia" w:ascii="宋体" w:hAnsi="宋体" w:eastAsia="宋体" w:cs="宋体"/>
          <w:b w:val="0"/>
          <w:bCs/>
          <w:spacing w:val="14"/>
          <w:sz w:val="24"/>
          <w:szCs w:val="24"/>
          <w:highlight w:val="none"/>
          <w:lang w:val="en-US" w:eastAsia="zh-CN" w:bidi="ar-SA"/>
        </w:rPr>
        <w:t>残疾人福利性单位</w:t>
      </w:r>
      <w:r>
        <w:rPr>
          <w:rFonts w:ascii="宋体" w:hAnsi="宋体" w:eastAsia="宋体" w:cs="宋体"/>
          <w:sz w:val="24"/>
          <w:szCs w:val="24"/>
        </w:rPr>
        <w:t>的提供，不属于的无需提供此项内容）</w:t>
      </w:r>
    </w:p>
    <w:p w14:paraId="3FB98CE1">
      <w:pPr>
        <w:pStyle w:val="158"/>
        <w:spacing w:line="276" w:lineRule="auto"/>
        <w:jc w:val="center"/>
        <w:rPr>
          <w:rFonts w:hint="eastAsia" w:ascii="宋体" w:hAnsi="宋体" w:eastAsia="宋体" w:cs="宋体"/>
          <w:spacing w:val="14"/>
          <w:sz w:val="24"/>
          <w:szCs w:val="24"/>
          <w:highlight w:val="none"/>
        </w:rPr>
      </w:pPr>
    </w:p>
    <w:p w14:paraId="1611B25C">
      <w:pPr>
        <w:pStyle w:val="158"/>
        <w:spacing w:line="276" w:lineRule="auto"/>
        <w:ind w:firstLine="420"/>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本单位郑重声明，根据《财政部 民政部 中国残疾人联合会关于促进残疾人就业政府采购政策的通知》（财库〔2017〕 141号）的规定，本单位为符合条件的残疾人福利性单位，且本单位参加__________________单位的________________________项目采购活动提供本单位制造的货物（由本单位承担工程/提供服务），或者提供其他残疾人福利性单位制造的货物（不包括使用非残疾人福利性单位注册商标的货物）。</w:t>
      </w:r>
    </w:p>
    <w:p w14:paraId="1152C7D4">
      <w:pPr>
        <w:pStyle w:val="158"/>
        <w:spacing w:line="276" w:lineRule="auto"/>
        <w:ind w:firstLine="420"/>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本单位对上述声明的真实性负责。如有虚假，将依法承担相应责任。</w:t>
      </w:r>
    </w:p>
    <w:p w14:paraId="41855C19">
      <w:pPr>
        <w:pStyle w:val="158"/>
        <w:spacing w:line="276" w:lineRule="auto"/>
        <w:rPr>
          <w:rFonts w:hint="eastAsia" w:ascii="宋体" w:hAnsi="宋体" w:eastAsia="宋体" w:cs="宋体"/>
          <w:spacing w:val="14"/>
          <w:sz w:val="24"/>
          <w:szCs w:val="24"/>
          <w:highlight w:val="none"/>
        </w:rPr>
      </w:pPr>
    </w:p>
    <w:p w14:paraId="22E34BF4">
      <w:pPr>
        <w:pStyle w:val="158"/>
        <w:spacing w:line="276" w:lineRule="auto"/>
        <w:rPr>
          <w:rFonts w:hint="eastAsia" w:ascii="宋体" w:hAnsi="宋体" w:eastAsia="宋体" w:cs="宋体"/>
          <w:spacing w:val="14"/>
          <w:sz w:val="24"/>
          <w:szCs w:val="24"/>
          <w:highlight w:val="none"/>
        </w:rPr>
      </w:pPr>
    </w:p>
    <w:p w14:paraId="6219B715">
      <w:pPr>
        <w:pStyle w:val="158"/>
        <w:spacing w:line="276" w:lineRule="auto"/>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投标人（企业电子章）：</w:t>
      </w:r>
    </w:p>
    <w:p w14:paraId="6A29536D">
      <w:pPr>
        <w:pStyle w:val="164"/>
        <w:widowControl/>
        <w:spacing w:line="276" w:lineRule="auto"/>
        <w:jc w:val="center"/>
        <w:rPr>
          <w:rFonts w:hint="default"/>
          <w:highlight w:val="none"/>
          <w:lang w:val="en-US"/>
        </w:rPr>
      </w:pPr>
      <w:r>
        <w:rPr>
          <w:rFonts w:hint="eastAsia" w:ascii="宋体" w:hAnsi="宋体" w:cs="宋体"/>
          <w:sz w:val="24"/>
          <w:szCs w:val="24"/>
          <w:lang w:val="en-US" w:eastAsia="zh-CN"/>
        </w:rPr>
        <w:t xml:space="preserve">                                      </w:t>
      </w:r>
      <w:r>
        <w:rPr>
          <w:rFonts w:ascii="宋体" w:hAnsi="宋体" w:eastAsia="宋体" w:cs="宋体"/>
          <w:sz w:val="24"/>
          <w:szCs w:val="24"/>
        </w:rPr>
        <w:t>日 期： 年 月 日</w:t>
      </w:r>
    </w:p>
    <w:p w14:paraId="6F50D26A">
      <w:pPr>
        <w:pStyle w:val="158"/>
        <w:spacing w:line="276" w:lineRule="auto"/>
        <w:rPr>
          <w:rFonts w:hint="eastAsia" w:ascii="宋体" w:hAnsi="宋体" w:eastAsia="宋体" w:cs="宋体"/>
          <w:spacing w:val="14"/>
          <w:sz w:val="24"/>
          <w:szCs w:val="24"/>
          <w:highlight w:val="none"/>
        </w:rPr>
      </w:pPr>
    </w:p>
    <w:p w14:paraId="3D16958F">
      <w:pPr>
        <w:pStyle w:val="159"/>
        <w:outlineLvl w:val="2"/>
        <w:rPr>
          <w:rFonts w:hint="eastAsia" w:ascii="仿宋" w:hAnsi="仿宋" w:eastAsia="仿宋" w:cs="仿宋"/>
          <w:highlight w:val="none"/>
        </w:rPr>
      </w:pPr>
      <w:r>
        <w:rPr>
          <w:rFonts w:hint="eastAsia" w:ascii="宋体" w:hAnsi="宋体" w:eastAsia="宋体" w:cs="宋体"/>
          <w:sz w:val="24"/>
          <w:szCs w:val="24"/>
          <w:highlight w:val="none"/>
        </w:rPr>
        <w:br w:type="page"/>
      </w:r>
      <w:bookmarkStart w:id="79" w:name="_Toc26775"/>
      <w:r>
        <w:rPr>
          <w:rFonts w:hint="eastAsia" w:ascii="仿宋" w:hAnsi="仿宋" w:eastAsia="仿宋" w:cs="仿宋"/>
          <w:highlight w:val="none"/>
        </w:rPr>
        <w:t>附件</w:t>
      </w:r>
      <w:r>
        <w:rPr>
          <w:rFonts w:hint="eastAsia" w:ascii="仿宋" w:hAnsi="仿宋" w:eastAsia="仿宋" w:cs="仿宋"/>
          <w:highlight w:val="none"/>
          <w:lang w:val="en-US" w:eastAsia="zh-CN"/>
        </w:rPr>
        <w:t>3</w:t>
      </w:r>
      <w:r>
        <w:rPr>
          <w:rFonts w:hint="eastAsia" w:ascii="仿宋" w:hAnsi="仿宋" w:eastAsia="仿宋" w:cs="仿宋"/>
          <w:highlight w:val="none"/>
        </w:rPr>
        <w:t>、监狱企业证明文件</w:t>
      </w:r>
      <w:bookmarkEnd w:id="79"/>
    </w:p>
    <w:p w14:paraId="5D907E13">
      <w:pPr>
        <w:pStyle w:val="160"/>
        <w:spacing w:line="276" w:lineRule="auto"/>
        <w:jc w:val="center"/>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监狱企业证明文件</w:t>
      </w:r>
    </w:p>
    <w:p w14:paraId="5988B42D">
      <w:pPr>
        <w:pStyle w:val="160"/>
        <w:spacing w:line="276" w:lineRule="auto"/>
        <w:jc w:val="center"/>
        <w:rPr>
          <w:rFonts w:hint="eastAsia" w:ascii="宋体" w:hAnsi="宋体" w:eastAsia="宋体" w:cs="宋体"/>
          <w:spacing w:val="14"/>
          <w:sz w:val="24"/>
          <w:szCs w:val="24"/>
          <w:highlight w:val="none"/>
        </w:rPr>
      </w:pPr>
      <w:r>
        <w:rPr>
          <w:rFonts w:ascii="宋体" w:hAnsi="宋体" w:eastAsia="宋体" w:cs="宋体"/>
          <w:sz w:val="24"/>
          <w:szCs w:val="24"/>
        </w:rPr>
        <w:t>（属于监狱企业的提供，不属于的无需提供此项内容）</w:t>
      </w:r>
    </w:p>
    <w:p w14:paraId="080D6804">
      <w:pPr>
        <w:pStyle w:val="160"/>
        <w:spacing w:line="276" w:lineRule="auto"/>
        <w:jc w:val="center"/>
        <w:rPr>
          <w:rFonts w:hint="eastAsia" w:ascii="宋体" w:hAnsi="宋体" w:eastAsia="宋体" w:cs="宋体"/>
          <w:spacing w:val="14"/>
          <w:sz w:val="24"/>
          <w:szCs w:val="24"/>
          <w:highlight w:val="none"/>
        </w:rPr>
      </w:pPr>
    </w:p>
    <w:p w14:paraId="15255E62">
      <w:pPr>
        <w:pStyle w:val="160"/>
        <w:spacing w:line="276" w:lineRule="auto"/>
        <w:ind w:firstLine="420"/>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（监狱企业参加政府采购活动时，应当提供由省级以上监狱管理局、戒毒管理局(含新疆生产建设兵团)出具的属于监狱企业的证明文件。</w:t>
      </w:r>
    </w:p>
    <w:p w14:paraId="09DDD209">
      <w:pPr>
        <w:pStyle w:val="160"/>
        <w:spacing w:line="276" w:lineRule="auto"/>
        <w:rPr>
          <w:rFonts w:hint="eastAsia" w:ascii="宋体" w:hAnsi="宋体" w:eastAsia="宋体" w:cs="宋体"/>
          <w:spacing w:val="14"/>
          <w:sz w:val="24"/>
          <w:szCs w:val="24"/>
          <w:highlight w:val="none"/>
        </w:rPr>
      </w:pPr>
    </w:p>
    <w:p w14:paraId="04B07C95">
      <w:pPr>
        <w:pStyle w:val="160"/>
        <w:spacing w:line="276" w:lineRule="auto"/>
        <w:rPr>
          <w:rFonts w:hint="eastAsia" w:ascii="宋体" w:hAnsi="宋体" w:eastAsia="宋体" w:cs="宋体"/>
          <w:spacing w:val="14"/>
          <w:sz w:val="24"/>
          <w:szCs w:val="24"/>
          <w:highlight w:val="none"/>
        </w:rPr>
      </w:pPr>
    </w:p>
    <w:p w14:paraId="6C0D2B8F">
      <w:pPr>
        <w:pStyle w:val="160"/>
        <w:spacing w:line="276" w:lineRule="auto"/>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注：在投标文件中附扫描件</w:t>
      </w:r>
    </w:p>
    <w:p w14:paraId="47E30238">
      <w:pPr>
        <w:pStyle w:val="164"/>
        <w:widowControl/>
        <w:spacing w:line="276" w:lineRule="auto"/>
        <w:rPr>
          <w:rFonts w:hint="default"/>
          <w:highlight w:val="none"/>
          <w:lang w:val="en-US"/>
        </w:rPr>
      </w:pPr>
    </w:p>
    <w:p w14:paraId="74529475">
      <w:pPr>
        <w:pStyle w:val="164"/>
        <w:widowControl/>
        <w:spacing w:line="276" w:lineRule="auto"/>
        <w:rPr>
          <w:rFonts w:hint="default"/>
          <w:highlight w:val="none"/>
          <w:lang w:val="en-US"/>
        </w:rPr>
      </w:pPr>
    </w:p>
    <w:p w14:paraId="59E9840D">
      <w:pPr>
        <w:pStyle w:val="164"/>
        <w:widowControl/>
        <w:spacing w:line="276" w:lineRule="auto"/>
        <w:rPr>
          <w:rFonts w:hint="default"/>
          <w:highlight w:val="none"/>
          <w:lang w:val="en-US"/>
        </w:rPr>
      </w:pPr>
    </w:p>
    <w:p w14:paraId="29239978">
      <w:pPr>
        <w:pStyle w:val="164"/>
        <w:widowControl/>
        <w:spacing w:line="276" w:lineRule="auto"/>
        <w:rPr>
          <w:rFonts w:hint="default"/>
          <w:highlight w:val="none"/>
          <w:lang w:val="en-US"/>
        </w:rPr>
      </w:pPr>
    </w:p>
    <w:p w14:paraId="0F227326">
      <w:pPr>
        <w:pStyle w:val="164"/>
        <w:widowControl/>
        <w:spacing w:line="276" w:lineRule="auto"/>
        <w:rPr>
          <w:rFonts w:hint="default"/>
          <w:highlight w:val="none"/>
          <w:lang w:val="en-US"/>
        </w:rPr>
      </w:pPr>
    </w:p>
    <w:p w14:paraId="765F6EDE">
      <w:pPr>
        <w:pStyle w:val="164"/>
        <w:widowControl/>
        <w:spacing w:line="276" w:lineRule="auto"/>
        <w:jc w:val="center"/>
        <w:rPr>
          <w:rFonts w:hint="default"/>
          <w:highlight w:val="none"/>
          <w:lang w:val="en-US"/>
        </w:rPr>
      </w:pPr>
    </w:p>
    <w:p w14:paraId="2D6C4AF0">
      <w:pPr>
        <w:pStyle w:val="164"/>
        <w:widowControl/>
        <w:spacing w:line="276" w:lineRule="auto"/>
        <w:jc w:val="center"/>
        <w:rPr>
          <w:rFonts w:hint="eastAsia" w:ascii="宋体" w:hAnsi="宋体" w:eastAsia="宋体" w:cs="宋体"/>
          <w:spacing w:val="14"/>
          <w:sz w:val="24"/>
          <w:szCs w:val="24"/>
          <w:highlight w:val="none"/>
        </w:rPr>
      </w:pPr>
      <w:r>
        <w:rPr>
          <w:rFonts w:hint="eastAsia" w:ascii="宋体" w:hAnsi="宋体" w:eastAsia="宋体" w:cs="宋体"/>
          <w:spacing w:val="14"/>
          <w:sz w:val="24"/>
          <w:szCs w:val="24"/>
          <w:highlight w:val="none"/>
        </w:rPr>
        <w:t xml:space="preserve"> 投标人（企业电子章）</w:t>
      </w:r>
    </w:p>
    <w:p w14:paraId="328FDB12">
      <w:pPr>
        <w:pStyle w:val="164"/>
        <w:widowControl/>
        <w:spacing w:line="276" w:lineRule="auto"/>
        <w:jc w:val="center"/>
        <w:rPr>
          <w:rFonts w:hint="default"/>
          <w:highlight w:val="none"/>
          <w:lang w:val="en-US"/>
        </w:rPr>
      </w:pPr>
      <w:r>
        <w:rPr>
          <w:rFonts w:ascii="宋体" w:hAnsi="宋体" w:eastAsia="宋体" w:cs="宋体"/>
          <w:sz w:val="24"/>
          <w:szCs w:val="24"/>
        </w:rPr>
        <w:t>日 期： 年 月 日</w:t>
      </w:r>
    </w:p>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方正大标宋简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新宋体">
    <w:panose1 w:val="02010609030101010101"/>
    <w:charset w:val="86"/>
    <w:family w:val="auto"/>
    <w:pitch w:val="default"/>
    <w:sig w:usb0="00000203" w:usb1="288F0000" w:usb2="00000006" w:usb3="00000000" w:csb0="00040001" w:csb1="00000000"/>
  </w:font>
  <w:font w:name="_5b8b_4f53">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EFB67">
    <w:pPr>
      <w:pStyle w:val="18"/>
      <w:tabs>
        <w:tab w:val="center" w:pos="4873"/>
        <w:tab w:val="clear" w:pos="4153"/>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34DE81">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sbe8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dE2J4xYHfvnx/fLz9+XXN1Jn&#10;eYYADWbdB8xL41s/4tIsfkBnZj2qaPMX+RCMo7jnq7hyTETkR/W6ri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qsbe8cBAACZAwAADgAAAAAAAAABACAAAAAeAQAAZHJzL2Uyb0RvYy54&#10;bWxQSwUGAAAAAAYABgBZAQAAVwUAAAAA&#10;">
              <v:fill on="f" focussize="0,0"/>
              <v:stroke on="f"/>
              <v:imagedata o:title=""/>
              <o:lock v:ext="edit" aspectratio="f"/>
              <v:textbox inset="0mm,0mm,0mm,0mm" style="mso-fit-shape-to-text:t;">
                <w:txbxContent>
                  <w:p w14:paraId="6E34DE81">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8E14B">
    <w:pPr>
      <w:pStyle w:val="18"/>
      <w:tabs>
        <w:tab w:val="center" w:pos="4873"/>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30DC22">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KUCnvccBAACZAwAADgAAAAAAAAABACAAAAAeAQAAZHJzL2Uyb0RvYy54&#10;bWxQSwUGAAAAAAYABgBZAQAAVwUAAAAA&#10;">
              <v:fill on="f" focussize="0,0"/>
              <v:stroke on="f"/>
              <v:imagedata o:title=""/>
              <o:lock v:ext="edit" aspectratio="f"/>
              <v:textbox inset="0mm,0mm,0mm,0mm" style="mso-fit-shape-to-text:t;">
                <w:txbxContent>
                  <w:p w14:paraId="7D30DC22">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61211">
    <w:pPr>
      <w:pStyle w:val="1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6E1512">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3lGj8gBAACZ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4ESxy0O/Pzzx/nXn/Pv7+Q6&#10;y9MHqDHrIWBeGj74IadOfkBnZj2oaPMX+RCMo7ini7hySETkR6vlalVhSGBsviAOe3weIqSP0luS&#10;jYZGnF4RlR/vII2pc0qu5vytNgb9vDbuPwdiZg/LvY89ZisNu2FqfOfbE/LpcfANdbjnlJhPDnXN&#10;OzIbcTZ2s3EIUe+7skS5HoT3h4RNlN5yhRF2KowTK+ym7cor8e+9ZD3+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N5Ro/IAQAAmQMAAA4AAAAAAAAAAQAgAAAAHgEAAGRycy9lMm9Eb2Mu&#10;eG1sUEsFBgAAAAAGAAYAWQEAAFgFAAAAAA==&#10;">
              <v:fill on="f" focussize="0,0"/>
              <v:stroke on="f"/>
              <v:imagedata o:title=""/>
              <o:lock v:ext="edit" aspectratio="f"/>
              <v:textbox inset="0mm,0mm,0mm,0mm" style="mso-fit-shape-to-text:t;">
                <w:txbxContent>
                  <w:p w14:paraId="2A6E1512">
                    <w:pPr>
                      <w:pStyle w:val="1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67</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91C5C6"/>
    <w:multiLevelType w:val="singleLevel"/>
    <w:tmpl w:val="8B91C5C6"/>
    <w:lvl w:ilvl="0" w:tentative="0">
      <w:start w:val="1"/>
      <w:numFmt w:val="decimal"/>
      <w:suff w:val="nothing"/>
      <w:lvlText w:val="%1、"/>
      <w:lvlJc w:val="left"/>
    </w:lvl>
  </w:abstractNum>
  <w:abstractNum w:abstractNumId="1">
    <w:nsid w:val="99C2D5B3"/>
    <w:multiLevelType w:val="singleLevel"/>
    <w:tmpl w:val="99C2D5B3"/>
    <w:lvl w:ilvl="0" w:tentative="0">
      <w:start w:val="7"/>
      <w:numFmt w:val="chineseCounting"/>
      <w:suff w:val="nothing"/>
      <w:lvlText w:val="%1、"/>
      <w:lvlJc w:val="left"/>
      <w:rPr>
        <w:rFonts w:hint="eastAsia"/>
      </w:rPr>
    </w:lvl>
  </w:abstractNum>
  <w:abstractNum w:abstractNumId="2">
    <w:nsid w:val="B0056038"/>
    <w:multiLevelType w:val="singleLevel"/>
    <w:tmpl w:val="B0056038"/>
    <w:lvl w:ilvl="0" w:tentative="0">
      <w:start w:val="3"/>
      <w:numFmt w:val="decimal"/>
      <w:lvlText w:val="%1."/>
      <w:lvlJc w:val="left"/>
      <w:pPr>
        <w:tabs>
          <w:tab w:val="left" w:pos="312"/>
        </w:tabs>
      </w:pPr>
    </w:lvl>
  </w:abstractNum>
  <w:abstractNum w:abstractNumId="3">
    <w:nsid w:val="168C08A8"/>
    <w:multiLevelType w:val="singleLevel"/>
    <w:tmpl w:val="168C08A8"/>
    <w:lvl w:ilvl="0" w:tentative="0">
      <w:start w:val="1"/>
      <w:numFmt w:val="chineseCounting"/>
      <w:suff w:val="nothing"/>
      <w:lvlText w:val="%1、"/>
      <w:lvlJc w:val="left"/>
      <w:rPr>
        <w:rFonts w:hint="eastAsia"/>
      </w:rPr>
    </w:lvl>
  </w:abstractNum>
  <w:abstractNum w:abstractNumId="4">
    <w:nsid w:val="24FA5BB1"/>
    <w:multiLevelType w:val="singleLevel"/>
    <w:tmpl w:val="24FA5BB1"/>
    <w:lvl w:ilvl="0" w:tentative="0">
      <w:start w:val="1"/>
      <w:numFmt w:val="chineseCounting"/>
      <w:suff w:val="nothing"/>
      <w:lvlText w:val="%1、"/>
      <w:lvlJc w:val="left"/>
      <w:rPr>
        <w:rFonts w:hint="eastAsia"/>
      </w:rPr>
    </w:lvl>
  </w:abstractNum>
  <w:abstractNum w:abstractNumId="5">
    <w:nsid w:val="303333C0"/>
    <w:multiLevelType w:val="singleLevel"/>
    <w:tmpl w:val="303333C0"/>
    <w:lvl w:ilvl="0" w:tentative="0">
      <w:start w:val="1"/>
      <w:numFmt w:val="chineseCounting"/>
      <w:suff w:val="nothing"/>
      <w:lvlText w:val="（%1）"/>
      <w:lvlJc w:val="left"/>
      <w:rPr>
        <w:rFonts w:hint="eastAsia"/>
      </w:rPr>
    </w:lvl>
  </w:abstractNum>
  <w:abstractNum w:abstractNumId="6">
    <w:nsid w:val="39CB68A3"/>
    <w:multiLevelType w:val="multilevel"/>
    <w:tmpl w:val="39CB68A3"/>
    <w:lvl w:ilvl="0" w:tentative="0">
      <w:start w:val="1"/>
      <w:numFmt w:val="decimal"/>
      <w:suff w:val="nothing"/>
      <w:lvlText w:val="第%1章 "/>
      <w:lvlJc w:val="left"/>
      <w:pPr>
        <w:ind w:left="0" w:firstLine="0"/>
      </w:pPr>
      <w:rPr>
        <w:rFonts w:ascii="方正大标宋简体" w:eastAsia="方正大标宋简体"/>
        <w:b w:val="0"/>
        <w:i w:val="0"/>
        <w:sz w:val="36"/>
        <w:szCs w:val="36"/>
      </w:rPr>
    </w:lvl>
    <w:lvl w:ilvl="1" w:tentative="0">
      <w:start w:val="1"/>
      <w:numFmt w:val="decimal"/>
      <w:pStyle w:val="49"/>
      <w:suff w:val="nothing"/>
      <w:lvlText w:val="    %1、"/>
      <w:lvlJc w:val="left"/>
      <w:pPr>
        <w:ind w:left="0" w:firstLine="0"/>
      </w:pPr>
      <w:rPr>
        <w:rFonts w:ascii="黑体" w:eastAsia="黑体"/>
        <w:b/>
        <w:i w:val="0"/>
        <w:sz w:val="30"/>
        <w:szCs w:val="30"/>
      </w:rPr>
    </w:lvl>
    <w:lvl w:ilvl="2" w:tentative="0">
      <w:start w:val="1"/>
      <w:numFmt w:val="decimal"/>
      <w:suff w:val="nothing"/>
      <w:lvlText w:val="    %1.%2 "/>
      <w:lvlJc w:val="left"/>
      <w:pPr>
        <w:ind w:left="459" w:firstLine="0"/>
      </w:pPr>
      <w:rPr>
        <w:b w:val="0"/>
        <w:bCs w:val="0"/>
        <w:i w:val="0"/>
        <w:iCs w:val="0"/>
        <w:caps w:val="0"/>
        <w:smallCaps w:val="0"/>
        <w:vanish w:val="0"/>
        <w:color w:val="000000"/>
        <w:position w:val="0"/>
      </w:rPr>
    </w:lvl>
    <w:lvl w:ilvl="3" w:tentative="0">
      <w:start w:val="1"/>
      <w:numFmt w:val="decimal"/>
      <w:suff w:val="nothing"/>
      <w:lvlText w:val="    %1.%2.%3  "/>
      <w:lvlJc w:val="left"/>
      <w:pPr>
        <w:ind w:left="0" w:firstLine="0"/>
      </w:pPr>
      <w:rPr>
        <w:rFonts w:ascii="仿宋_GB2312" w:eastAsia="仿宋_GB2312"/>
        <w:b/>
        <w:i w:val="0"/>
        <w:sz w:val="28"/>
        <w:szCs w:val="28"/>
      </w:rPr>
    </w:lvl>
    <w:lvl w:ilvl="4" w:tentative="0">
      <w:start w:val="1"/>
      <w:numFmt w:val="decimal"/>
      <w:suff w:val="nothing"/>
      <w:lvlText w:val=""/>
      <w:lvlJc w:val="left"/>
      <w:pPr>
        <w:ind w:left="0" w:firstLine="0"/>
      </w:pPr>
    </w:lvl>
    <w:lvl w:ilvl="5" w:tentative="0">
      <w:start w:val="1"/>
      <w:numFmt w:val="decimal"/>
      <w:suff w:val="nothing"/>
      <w:lvlText w:val=""/>
      <w:lvlJc w:val="left"/>
      <w:pPr>
        <w:ind w:left="0" w:firstLine="0"/>
      </w:pPr>
    </w:lvl>
    <w:lvl w:ilvl="6" w:tentative="0">
      <w:start w:val="1"/>
      <w:numFmt w:val="decimal"/>
      <w:suff w:val="nothing"/>
      <w:lvlText w:val=""/>
      <w:lvlJc w:val="left"/>
      <w:pPr>
        <w:ind w:left="0" w:firstLine="0"/>
      </w:pPr>
    </w:lvl>
    <w:lvl w:ilvl="7" w:tentative="0">
      <w:start w:val="1"/>
      <w:numFmt w:val="decimal"/>
      <w:suff w:val="nothing"/>
      <w:lvlText w:val=""/>
      <w:lvlJc w:val="left"/>
      <w:pPr>
        <w:ind w:left="0" w:firstLine="0"/>
      </w:pPr>
    </w:lvl>
    <w:lvl w:ilvl="8" w:tentative="0">
      <w:start w:val="1"/>
      <w:numFmt w:val="decimal"/>
      <w:suff w:val="nothing"/>
      <w:lvlText w:val=""/>
      <w:lvlJc w:val="left"/>
      <w:pPr>
        <w:ind w:left="0" w:firstLine="0"/>
      </w:pPr>
    </w:lvl>
  </w:abstractNum>
  <w:abstractNum w:abstractNumId="7">
    <w:nsid w:val="53250EB4"/>
    <w:multiLevelType w:val="singleLevel"/>
    <w:tmpl w:val="53250EB4"/>
    <w:lvl w:ilvl="0" w:tentative="0">
      <w:start w:val="1"/>
      <w:numFmt w:val="decimal"/>
      <w:suff w:val="nothing"/>
      <w:lvlText w:val="%1、"/>
      <w:lvlJc w:val="left"/>
    </w:lvl>
  </w:abstractNum>
  <w:abstractNum w:abstractNumId="8">
    <w:nsid w:val="5CAA32CF"/>
    <w:multiLevelType w:val="singleLevel"/>
    <w:tmpl w:val="5CAA32CF"/>
    <w:lvl w:ilvl="0" w:tentative="0">
      <w:start w:val="2"/>
      <w:numFmt w:val="decimal"/>
      <w:suff w:val="nothing"/>
      <w:lvlText w:val="%1、"/>
      <w:lvlJc w:val="left"/>
    </w:lvl>
  </w:abstractNum>
  <w:num w:numId="1">
    <w:abstractNumId w:val="6"/>
  </w:num>
  <w:num w:numId="2">
    <w:abstractNumId w:val="2"/>
  </w:num>
  <w:num w:numId="3">
    <w:abstractNumId w:val="7"/>
  </w:num>
  <w:num w:numId="4">
    <w:abstractNumId w:val="0"/>
  </w:num>
  <w:num w:numId="5">
    <w:abstractNumId w:val="4"/>
  </w:num>
  <w:num w:numId="6">
    <w:abstractNumId w:val="3"/>
  </w:num>
  <w:num w:numId="7">
    <w:abstractNumId w:val="5"/>
  </w:num>
  <w:num w:numId="8">
    <w:abstractNumId w:val="1"/>
  </w:num>
  <w:num w:numId="9">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得力科技">
    <w15:presenceInfo w15:providerId="None" w15:userId="得力科技"/>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3C5"/>
    <w:rsid w:val="00031121"/>
    <w:rsid w:val="000B1429"/>
    <w:rsid w:val="00174297"/>
    <w:rsid w:val="00195470"/>
    <w:rsid w:val="001B7466"/>
    <w:rsid w:val="00274C59"/>
    <w:rsid w:val="00275B6E"/>
    <w:rsid w:val="002B6404"/>
    <w:rsid w:val="002C60C4"/>
    <w:rsid w:val="00332D99"/>
    <w:rsid w:val="00347866"/>
    <w:rsid w:val="003848CF"/>
    <w:rsid w:val="00456779"/>
    <w:rsid w:val="0049389E"/>
    <w:rsid w:val="004E5A0F"/>
    <w:rsid w:val="0059496F"/>
    <w:rsid w:val="007155D3"/>
    <w:rsid w:val="007E325F"/>
    <w:rsid w:val="008114FE"/>
    <w:rsid w:val="00864078"/>
    <w:rsid w:val="008C79F3"/>
    <w:rsid w:val="008F3015"/>
    <w:rsid w:val="00903187"/>
    <w:rsid w:val="00961027"/>
    <w:rsid w:val="00994628"/>
    <w:rsid w:val="009B6A11"/>
    <w:rsid w:val="009E7184"/>
    <w:rsid w:val="009F3FD4"/>
    <w:rsid w:val="00A12844"/>
    <w:rsid w:val="00A4646B"/>
    <w:rsid w:val="00A72883"/>
    <w:rsid w:val="00B56A09"/>
    <w:rsid w:val="00B61751"/>
    <w:rsid w:val="00BB2F63"/>
    <w:rsid w:val="00BE77F2"/>
    <w:rsid w:val="00C85820"/>
    <w:rsid w:val="00C963C5"/>
    <w:rsid w:val="00CA54B4"/>
    <w:rsid w:val="00D009D6"/>
    <w:rsid w:val="00D0227B"/>
    <w:rsid w:val="00D2215E"/>
    <w:rsid w:val="00D32012"/>
    <w:rsid w:val="00D72B19"/>
    <w:rsid w:val="00DC7658"/>
    <w:rsid w:val="00E60E13"/>
    <w:rsid w:val="00E776BB"/>
    <w:rsid w:val="00F50204"/>
    <w:rsid w:val="01877B89"/>
    <w:rsid w:val="01BF4614"/>
    <w:rsid w:val="02345FA1"/>
    <w:rsid w:val="025925B6"/>
    <w:rsid w:val="02F254D6"/>
    <w:rsid w:val="031217A2"/>
    <w:rsid w:val="039F3D9C"/>
    <w:rsid w:val="047D44E4"/>
    <w:rsid w:val="04C3537C"/>
    <w:rsid w:val="04F40CC6"/>
    <w:rsid w:val="05107100"/>
    <w:rsid w:val="05301608"/>
    <w:rsid w:val="056811D2"/>
    <w:rsid w:val="07411AE2"/>
    <w:rsid w:val="07A07BF6"/>
    <w:rsid w:val="08AE6180"/>
    <w:rsid w:val="095302C0"/>
    <w:rsid w:val="09CD64E3"/>
    <w:rsid w:val="0A026E23"/>
    <w:rsid w:val="0AA00BD7"/>
    <w:rsid w:val="0BB71218"/>
    <w:rsid w:val="0C542BE8"/>
    <w:rsid w:val="0CAB5F0B"/>
    <w:rsid w:val="0CCA1272"/>
    <w:rsid w:val="0E0E39D0"/>
    <w:rsid w:val="0F6D2CDF"/>
    <w:rsid w:val="0F716D39"/>
    <w:rsid w:val="1062093D"/>
    <w:rsid w:val="10BE359D"/>
    <w:rsid w:val="11D668A6"/>
    <w:rsid w:val="12935D80"/>
    <w:rsid w:val="132E255A"/>
    <w:rsid w:val="14BC4BC3"/>
    <w:rsid w:val="153A4F32"/>
    <w:rsid w:val="185327A6"/>
    <w:rsid w:val="19B3758D"/>
    <w:rsid w:val="19D92083"/>
    <w:rsid w:val="1A4E7F4E"/>
    <w:rsid w:val="1AAD3C89"/>
    <w:rsid w:val="1ABA3814"/>
    <w:rsid w:val="1B4769A2"/>
    <w:rsid w:val="1C401E7D"/>
    <w:rsid w:val="1C45626B"/>
    <w:rsid w:val="1C8B0AFC"/>
    <w:rsid w:val="1CA71639"/>
    <w:rsid w:val="1CD87F60"/>
    <w:rsid w:val="1DE65D7D"/>
    <w:rsid w:val="1F9226F8"/>
    <w:rsid w:val="1FA6091F"/>
    <w:rsid w:val="1FEF3071"/>
    <w:rsid w:val="206A248A"/>
    <w:rsid w:val="20AA6F98"/>
    <w:rsid w:val="20C55DD8"/>
    <w:rsid w:val="214C5746"/>
    <w:rsid w:val="21BA145D"/>
    <w:rsid w:val="224C5B42"/>
    <w:rsid w:val="22F517F5"/>
    <w:rsid w:val="23E514B6"/>
    <w:rsid w:val="24E34518"/>
    <w:rsid w:val="25121C34"/>
    <w:rsid w:val="26024838"/>
    <w:rsid w:val="26D02E98"/>
    <w:rsid w:val="28C518DF"/>
    <w:rsid w:val="296E1FD7"/>
    <w:rsid w:val="2A1D149A"/>
    <w:rsid w:val="2A300B83"/>
    <w:rsid w:val="2B9C26E8"/>
    <w:rsid w:val="2CAC00BB"/>
    <w:rsid w:val="2CF211A9"/>
    <w:rsid w:val="2F1860BB"/>
    <w:rsid w:val="2F9B50AB"/>
    <w:rsid w:val="2FAD0853"/>
    <w:rsid w:val="30626D0A"/>
    <w:rsid w:val="30907F59"/>
    <w:rsid w:val="321332EF"/>
    <w:rsid w:val="321B2044"/>
    <w:rsid w:val="328E3BC4"/>
    <w:rsid w:val="333430B2"/>
    <w:rsid w:val="338949F2"/>
    <w:rsid w:val="338A3D83"/>
    <w:rsid w:val="34024ED9"/>
    <w:rsid w:val="35304138"/>
    <w:rsid w:val="353F3CFB"/>
    <w:rsid w:val="359D360C"/>
    <w:rsid w:val="36837D87"/>
    <w:rsid w:val="382A4D1F"/>
    <w:rsid w:val="38900EC9"/>
    <w:rsid w:val="39DD3AE3"/>
    <w:rsid w:val="3A2E7E35"/>
    <w:rsid w:val="3A557B1D"/>
    <w:rsid w:val="3AB66F33"/>
    <w:rsid w:val="3AFF5C30"/>
    <w:rsid w:val="3B4660B2"/>
    <w:rsid w:val="3BF375EE"/>
    <w:rsid w:val="3C13123E"/>
    <w:rsid w:val="3C5966E7"/>
    <w:rsid w:val="3CC445B4"/>
    <w:rsid w:val="3D034246"/>
    <w:rsid w:val="3DDE446B"/>
    <w:rsid w:val="3E0844C2"/>
    <w:rsid w:val="3E224CDB"/>
    <w:rsid w:val="3EE002FD"/>
    <w:rsid w:val="3F2301EA"/>
    <w:rsid w:val="3F4D789A"/>
    <w:rsid w:val="41111BA1"/>
    <w:rsid w:val="41126953"/>
    <w:rsid w:val="415947A6"/>
    <w:rsid w:val="41EB1AA1"/>
    <w:rsid w:val="423821FE"/>
    <w:rsid w:val="42BE5B65"/>
    <w:rsid w:val="42DF61C9"/>
    <w:rsid w:val="436332AB"/>
    <w:rsid w:val="4369479E"/>
    <w:rsid w:val="43DB1093"/>
    <w:rsid w:val="43E72404"/>
    <w:rsid w:val="44A616A1"/>
    <w:rsid w:val="45AD38E4"/>
    <w:rsid w:val="464602E3"/>
    <w:rsid w:val="469B2D5C"/>
    <w:rsid w:val="472358DF"/>
    <w:rsid w:val="47264D1B"/>
    <w:rsid w:val="4732546E"/>
    <w:rsid w:val="473363F2"/>
    <w:rsid w:val="4905403E"/>
    <w:rsid w:val="499A379E"/>
    <w:rsid w:val="4C2D0001"/>
    <w:rsid w:val="4C2F28BF"/>
    <w:rsid w:val="4C627A59"/>
    <w:rsid w:val="4DBD305B"/>
    <w:rsid w:val="4E7C3C78"/>
    <w:rsid w:val="4F2935FA"/>
    <w:rsid w:val="4FFB54BD"/>
    <w:rsid w:val="521D6D1B"/>
    <w:rsid w:val="5268443A"/>
    <w:rsid w:val="529A2F53"/>
    <w:rsid w:val="54E25890"/>
    <w:rsid w:val="56205156"/>
    <w:rsid w:val="56B40027"/>
    <w:rsid w:val="56F41699"/>
    <w:rsid w:val="5737262D"/>
    <w:rsid w:val="57AF48B9"/>
    <w:rsid w:val="591405AB"/>
    <w:rsid w:val="5930613D"/>
    <w:rsid w:val="59D81EA5"/>
    <w:rsid w:val="5A317899"/>
    <w:rsid w:val="5A4A2932"/>
    <w:rsid w:val="5A601E9A"/>
    <w:rsid w:val="5B856D3C"/>
    <w:rsid w:val="5B9934C8"/>
    <w:rsid w:val="5BDC17B4"/>
    <w:rsid w:val="5BEE780C"/>
    <w:rsid w:val="5C3B2BBF"/>
    <w:rsid w:val="5C6A5D51"/>
    <w:rsid w:val="5CC52489"/>
    <w:rsid w:val="5D540090"/>
    <w:rsid w:val="5DB91FED"/>
    <w:rsid w:val="5EF157B7"/>
    <w:rsid w:val="61826B9A"/>
    <w:rsid w:val="61974C44"/>
    <w:rsid w:val="61B10734"/>
    <w:rsid w:val="626A1B08"/>
    <w:rsid w:val="627B5AC3"/>
    <w:rsid w:val="638F147D"/>
    <w:rsid w:val="641E25E7"/>
    <w:rsid w:val="642D5A14"/>
    <w:rsid w:val="642E164E"/>
    <w:rsid w:val="646B1628"/>
    <w:rsid w:val="64933096"/>
    <w:rsid w:val="64B102C6"/>
    <w:rsid w:val="65004A91"/>
    <w:rsid w:val="65387171"/>
    <w:rsid w:val="65941D98"/>
    <w:rsid w:val="65E17652"/>
    <w:rsid w:val="66092573"/>
    <w:rsid w:val="66414040"/>
    <w:rsid w:val="66502BDA"/>
    <w:rsid w:val="66635121"/>
    <w:rsid w:val="679F04A6"/>
    <w:rsid w:val="68152BB6"/>
    <w:rsid w:val="6850499D"/>
    <w:rsid w:val="694917AC"/>
    <w:rsid w:val="6BAE515B"/>
    <w:rsid w:val="6BD82B29"/>
    <w:rsid w:val="6CC72E45"/>
    <w:rsid w:val="6D6D3C4E"/>
    <w:rsid w:val="6DA47EC4"/>
    <w:rsid w:val="6DA57A30"/>
    <w:rsid w:val="6EC61B1E"/>
    <w:rsid w:val="6F2D6397"/>
    <w:rsid w:val="6FD14708"/>
    <w:rsid w:val="70B06258"/>
    <w:rsid w:val="70C22C73"/>
    <w:rsid w:val="72CE17FC"/>
    <w:rsid w:val="731E487F"/>
    <w:rsid w:val="73BE6F7A"/>
    <w:rsid w:val="743062EE"/>
    <w:rsid w:val="75217D02"/>
    <w:rsid w:val="758137F7"/>
    <w:rsid w:val="76DE441B"/>
    <w:rsid w:val="77466135"/>
    <w:rsid w:val="77627BE4"/>
    <w:rsid w:val="78DF4BA6"/>
    <w:rsid w:val="79256331"/>
    <w:rsid w:val="7A1E16FE"/>
    <w:rsid w:val="7A84680A"/>
    <w:rsid w:val="7B8975DC"/>
    <w:rsid w:val="7CEC7892"/>
    <w:rsid w:val="7D503DC4"/>
    <w:rsid w:val="7DCB1E6F"/>
    <w:rsid w:val="7E237697"/>
    <w:rsid w:val="7E3946BF"/>
    <w:rsid w:val="7ED0039E"/>
    <w:rsid w:val="7F8A5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2"/>
    <w:qFormat/>
    <w:uiPriority w:val="0"/>
    <w:pPr>
      <w:keepNext/>
      <w:keepLines/>
      <w:spacing w:before="340" w:after="330" w:line="578" w:lineRule="auto"/>
      <w:outlineLvl w:val="0"/>
    </w:pPr>
    <w:rPr>
      <w:rFonts w:ascii="Calibri" w:hAnsi="Calibri" w:eastAsia="宋体" w:cs="Times New Roman"/>
      <w:b/>
      <w:bCs/>
      <w:kern w:val="44"/>
      <w:sz w:val="44"/>
      <w:szCs w:val="44"/>
    </w:rPr>
  </w:style>
  <w:style w:type="paragraph" w:styleId="3">
    <w:name w:val="heading 2"/>
    <w:basedOn w:val="1"/>
    <w:next w:val="1"/>
    <w:link w:val="53"/>
    <w:qFormat/>
    <w:uiPriority w:val="0"/>
    <w:pPr>
      <w:keepNext/>
      <w:keepLines/>
      <w:spacing w:before="100" w:beforeAutospacing="1" w:after="100" w:afterAutospacing="1" w:line="240" w:lineRule="atLeast"/>
      <w:ind w:left="851" w:hanging="284"/>
      <w:textAlignment w:val="baseline"/>
      <w:outlineLvl w:val="1"/>
    </w:pPr>
    <w:rPr>
      <w:rFonts w:ascii="黑体" w:hAnsi="Arial" w:eastAsia="黑体" w:cs="Times New Roman"/>
      <w:kern w:val="0"/>
      <w:sz w:val="28"/>
      <w:szCs w:val="28"/>
    </w:rPr>
  </w:style>
  <w:style w:type="paragraph" w:styleId="4">
    <w:name w:val="heading 3"/>
    <w:basedOn w:val="1"/>
    <w:next w:val="5"/>
    <w:link w:val="54"/>
    <w:qFormat/>
    <w:uiPriority w:val="0"/>
    <w:pPr>
      <w:keepNext/>
      <w:keepLines/>
      <w:spacing w:before="260" w:after="260" w:line="408" w:lineRule="auto"/>
      <w:outlineLvl w:val="2"/>
    </w:pPr>
    <w:rPr>
      <w:rFonts w:ascii="Times New Roman" w:hAnsi="Times New Roman" w:eastAsia="宋体" w:cs="Times New Roman"/>
      <w:b/>
      <w:bCs/>
      <w:kern w:val="0"/>
      <w:sz w:val="32"/>
      <w:szCs w:val="32"/>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Calibri" w:hAnsi="Calibri" w:eastAsia="宋体" w:cs="Times New Roman"/>
      <w:sz w:val="28"/>
      <w:szCs w:val="28"/>
    </w:rPr>
  </w:style>
  <w:style w:type="paragraph" w:styleId="6">
    <w:name w:val="Document Map"/>
    <w:basedOn w:val="1"/>
    <w:link w:val="56"/>
    <w:qFormat/>
    <w:uiPriority w:val="0"/>
    <w:rPr>
      <w:rFonts w:ascii="宋体" w:hAnsi="Times New Roman" w:eastAsia="宋体" w:cs="Times New Roman"/>
      <w:kern w:val="0"/>
      <w:sz w:val="18"/>
      <w:szCs w:val="18"/>
    </w:rPr>
  </w:style>
  <w:style w:type="paragraph" w:styleId="7">
    <w:name w:val="toa heading"/>
    <w:basedOn w:val="1"/>
    <w:next w:val="1"/>
    <w:unhideWhenUsed/>
    <w:qFormat/>
    <w:uiPriority w:val="99"/>
    <w:rPr>
      <w:rFonts w:ascii="Cambria" w:hAnsi="Cambria" w:eastAsia="微软雅黑" w:cs="Arial"/>
      <w:szCs w:val="21"/>
    </w:rPr>
  </w:style>
  <w:style w:type="paragraph" w:styleId="8">
    <w:name w:val="annotation text"/>
    <w:basedOn w:val="1"/>
    <w:link w:val="57"/>
    <w:qFormat/>
    <w:uiPriority w:val="0"/>
    <w:pPr>
      <w:jc w:val="left"/>
    </w:pPr>
    <w:rPr>
      <w:rFonts w:ascii="Calibri" w:hAnsi="Calibri" w:eastAsia="宋体" w:cs="Times New Roman"/>
      <w:kern w:val="0"/>
      <w:sz w:val="20"/>
      <w:szCs w:val="20"/>
    </w:rPr>
  </w:style>
  <w:style w:type="paragraph" w:styleId="9">
    <w:name w:val="Body Text 3"/>
    <w:basedOn w:val="1"/>
    <w:next w:val="10"/>
    <w:qFormat/>
    <w:uiPriority w:val="0"/>
    <w:pPr>
      <w:spacing w:after="120"/>
    </w:pPr>
    <w:rPr>
      <w:rFonts w:ascii="Times New Roman" w:hAnsi="Times New Roman" w:eastAsia="宋体" w:cs="Times New Roman"/>
      <w:sz w:val="16"/>
      <w:szCs w:val="16"/>
    </w:rPr>
  </w:style>
  <w:style w:type="paragraph" w:styleId="10">
    <w:name w:val="toc 8"/>
    <w:basedOn w:val="1"/>
    <w:next w:val="1"/>
    <w:qFormat/>
    <w:uiPriority w:val="39"/>
    <w:pPr>
      <w:spacing w:line="360" w:lineRule="auto"/>
      <w:ind w:left="2940" w:leftChars="1400" w:firstLine="480" w:firstLineChars="200"/>
    </w:pPr>
    <w:rPr>
      <w:rFonts w:ascii="宋体" w:hAnsi="Times New Roman" w:eastAsia="宋体"/>
      <w:sz w:val="28"/>
      <w:szCs w:val="24"/>
    </w:rPr>
  </w:style>
  <w:style w:type="paragraph" w:styleId="11">
    <w:name w:val="Body Text"/>
    <w:basedOn w:val="1"/>
    <w:next w:val="12"/>
    <w:link w:val="59"/>
    <w:qFormat/>
    <w:uiPriority w:val="0"/>
    <w:pPr>
      <w:spacing w:after="120"/>
    </w:pPr>
    <w:rPr>
      <w:rFonts w:ascii="Times New Roman" w:hAnsi="Times New Roman" w:eastAsia="宋体" w:cs="Times New Roman"/>
      <w:kern w:val="0"/>
      <w:sz w:val="20"/>
      <w:szCs w:val="21"/>
    </w:rPr>
  </w:style>
  <w:style w:type="paragraph" w:customStyle="1" w:styleId="12">
    <w:name w:val="Default"/>
    <w:basedOn w:val="13"/>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styleId="13">
    <w:name w:val="Plain Text"/>
    <w:basedOn w:val="1"/>
    <w:next w:val="1"/>
    <w:link w:val="63"/>
    <w:qFormat/>
    <w:uiPriority w:val="0"/>
    <w:pPr>
      <w:adjustRightInd w:val="0"/>
      <w:textAlignment w:val="baseline"/>
    </w:pPr>
    <w:rPr>
      <w:rFonts w:ascii="宋体" w:hAnsi="Courier New" w:eastAsia="宋体" w:cs="Times New Roman"/>
      <w:kern w:val="0"/>
      <w:sz w:val="20"/>
      <w:szCs w:val="20"/>
    </w:rPr>
  </w:style>
  <w:style w:type="paragraph" w:styleId="14">
    <w:name w:val="Body Text Indent"/>
    <w:basedOn w:val="1"/>
    <w:next w:val="9"/>
    <w:link w:val="62"/>
    <w:unhideWhenUsed/>
    <w:qFormat/>
    <w:uiPriority w:val="0"/>
    <w:pPr>
      <w:spacing w:after="120"/>
      <w:ind w:left="420" w:leftChars="200"/>
    </w:pPr>
    <w:rPr>
      <w:rFonts w:ascii="Times New Roman" w:hAnsi="Times New Roman" w:eastAsia="宋体" w:cs="Times New Roman"/>
    </w:rPr>
  </w:style>
  <w:style w:type="paragraph" w:styleId="15">
    <w:name w:val="Date"/>
    <w:basedOn w:val="1"/>
    <w:next w:val="1"/>
    <w:link w:val="65"/>
    <w:qFormat/>
    <w:uiPriority w:val="0"/>
    <w:rPr>
      <w:rFonts w:ascii="宋体" w:hAnsi="宋体" w:eastAsia="宋体" w:cs="Times New Roman"/>
      <w:kern w:val="0"/>
      <w:sz w:val="32"/>
      <w:szCs w:val="32"/>
    </w:rPr>
  </w:style>
  <w:style w:type="paragraph" w:styleId="16">
    <w:name w:val="Body Text Indent 2"/>
    <w:basedOn w:val="1"/>
    <w:link w:val="66"/>
    <w:qFormat/>
    <w:uiPriority w:val="0"/>
    <w:pPr>
      <w:spacing w:after="120" w:line="480" w:lineRule="auto"/>
      <w:ind w:left="420" w:leftChars="200"/>
    </w:pPr>
    <w:rPr>
      <w:rFonts w:ascii="Times New Roman" w:hAnsi="Times New Roman" w:eastAsia="宋体" w:cs="Times New Roman"/>
      <w:kern w:val="0"/>
      <w:sz w:val="20"/>
      <w:szCs w:val="21"/>
    </w:rPr>
  </w:style>
  <w:style w:type="paragraph" w:styleId="17">
    <w:name w:val="Balloon Text"/>
    <w:basedOn w:val="1"/>
    <w:link w:val="68"/>
    <w:qFormat/>
    <w:uiPriority w:val="0"/>
    <w:rPr>
      <w:rFonts w:ascii="Times New Roman" w:hAnsi="Times New Roman" w:eastAsia="宋体" w:cs="Times New Roman"/>
      <w:kern w:val="0"/>
      <w:sz w:val="18"/>
      <w:szCs w:val="18"/>
    </w:rPr>
  </w:style>
  <w:style w:type="paragraph" w:styleId="18">
    <w:name w:val="footer"/>
    <w:basedOn w:val="1"/>
    <w:next w:val="11"/>
    <w:link w:val="51"/>
    <w:unhideWhenUsed/>
    <w:qFormat/>
    <w:uiPriority w:val="0"/>
    <w:pPr>
      <w:tabs>
        <w:tab w:val="center" w:pos="4153"/>
        <w:tab w:val="right" w:pos="8306"/>
      </w:tabs>
      <w:snapToGrid w:val="0"/>
      <w:jc w:val="left"/>
    </w:pPr>
    <w:rPr>
      <w:sz w:val="18"/>
      <w:szCs w:val="18"/>
    </w:rPr>
  </w:style>
  <w:style w:type="paragraph" w:styleId="19">
    <w:name w:val="envelope return"/>
    <w:basedOn w:val="1"/>
    <w:unhideWhenUsed/>
    <w:qFormat/>
    <w:uiPriority w:val="99"/>
    <w:pPr>
      <w:snapToGrid w:val="0"/>
    </w:pPr>
    <w:rPr>
      <w:rFonts w:ascii="Arial" w:hAnsi="Arial" w:cs="Arial"/>
    </w:rPr>
  </w:style>
  <w:style w:type="paragraph" w:styleId="20">
    <w:name w:val="header"/>
    <w:basedOn w:val="1"/>
    <w:link w:val="50"/>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List"/>
    <w:basedOn w:val="1"/>
    <w:qFormat/>
    <w:uiPriority w:val="99"/>
    <w:pPr>
      <w:ind w:left="420" w:hanging="420"/>
    </w:pPr>
    <w:rPr>
      <w:rFonts w:ascii="Arial" w:hAnsi="Arial" w:eastAsia="楷体_GB2312"/>
      <w:kern w:val="2"/>
      <w:sz w:val="28"/>
    </w:rPr>
  </w:style>
  <w:style w:type="paragraph" w:styleId="22">
    <w:name w:val="Body Text Indent 3"/>
    <w:basedOn w:val="1"/>
    <w:qFormat/>
    <w:uiPriority w:val="0"/>
    <w:pPr>
      <w:spacing w:after="120"/>
      <w:ind w:left="420" w:leftChars="200"/>
    </w:pPr>
    <w:rPr>
      <w:sz w:val="16"/>
      <w:szCs w:val="16"/>
    </w:rPr>
  </w:style>
  <w:style w:type="paragraph" w:styleId="23">
    <w:name w:val="index 7"/>
    <w:basedOn w:val="1"/>
    <w:next w:val="1"/>
    <w:unhideWhenUsed/>
    <w:qFormat/>
    <w:uiPriority w:val="99"/>
    <w:pPr>
      <w:ind w:left="1200" w:leftChars="1200"/>
    </w:pPr>
  </w:style>
  <w:style w:type="paragraph" w:styleId="24">
    <w:name w:val="Body Text 2"/>
    <w:basedOn w:val="1"/>
    <w:next w:val="13"/>
    <w:link w:val="69"/>
    <w:qFormat/>
    <w:uiPriority w:val="0"/>
    <w:rPr>
      <w:rFonts w:ascii="宋体" w:hAnsi="宋体" w:eastAsia="宋体" w:cs="Arial"/>
      <w:b/>
      <w:kern w:val="0"/>
      <w:sz w:val="28"/>
      <w:szCs w:val="20"/>
    </w:rPr>
  </w:style>
  <w:style w:type="paragraph" w:styleId="25">
    <w:name w:val="Message Header"/>
    <w:basedOn w:val="1"/>
    <w:next w:val="26"/>
    <w:link w:val="70"/>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Cs w:val="21"/>
    </w:rPr>
  </w:style>
  <w:style w:type="paragraph" w:customStyle="1" w:styleId="26">
    <w:name w:val="我的正文"/>
    <w:basedOn w:val="14"/>
    <w:qFormat/>
    <w:uiPriority w:val="0"/>
    <w:pPr>
      <w:ind w:firstLine="480" w:firstLineChars="200"/>
    </w:pPr>
    <w:rPr>
      <w:szCs w:val="20"/>
    </w:rPr>
  </w:style>
  <w:style w:type="paragraph" w:styleId="27">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8">
    <w:name w:val="Title"/>
    <w:basedOn w:val="1"/>
    <w:next w:val="1"/>
    <w:qFormat/>
    <w:uiPriority w:val="10"/>
    <w:pPr>
      <w:ind w:firstLine="0" w:firstLineChars="0"/>
      <w:jc w:val="center"/>
    </w:pPr>
    <w:rPr>
      <w:b/>
      <w:bCs/>
    </w:rPr>
  </w:style>
  <w:style w:type="paragraph" w:styleId="29">
    <w:name w:val="annotation subject"/>
    <w:basedOn w:val="8"/>
    <w:next w:val="8"/>
    <w:link w:val="71"/>
    <w:qFormat/>
    <w:uiPriority w:val="0"/>
    <w:rPr>
      <w:b/>
      <w:bCs/>
    </w:rPr>
  </w:style>
  <w:style w:type="paragraph" w:styleId="30">
    <w:name w:val="Body Text First Indent"/>
    <w:basedOn w:val="11"/>
    <w:next w:val="1"/>
    <w:link w:val="60"/>
    <w:qFormat/>
    <w:uiPriority w:val="0"/>
    <w:pPr>
      <w:ind w:firstLine="420" w:firstLineChars="100"/>
    </w:pPr>
    <w:rPr>
      <w:rFonts w:ascii="Calibri" w:hAnsi="Calibri"/>
      <w:szCs w:val="20"/>
    </w:rPr>
  </w:style>
  <w:style w:type="paragraph" w:styleId="31">
    <w:name w:val="Body Text First Indent 2"/>
    <w:basedOn w:val="14"/>
    <w:next w:val="1"/>
    <w:link w:val="72"/>
    <w:qFormat/>
    <w:uiPriority w:val="0"/>
    <w:pPr>
      <w:ind w:firstLine="420" w:firstLineChars="200"/>
    </w:pPr>
    <w:rPr>
      <w:rFonts w:ascii="Calibri" w:hAnsi="Calibri"/>
      <w:kern w:val="0"/>
      <w:sz w:val="20"/>
      <w:szCs w:val="20"/>
    </w:rPr>
  </w:style>
  <w:style w:type="table" w:styleId="33">
    <w:name w:val="Table Grid"/>
    <w:basedOn w:val="32"/>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qFormat/>
    <w:uiPriority w:val="0"/>
    <w:rPr>
      <w:rFonts w:ascii="Calibri" w:hAnsi="Calibri" w:eastAsia="宋体" w:cs="Times New Roman"/>
      <w:b/>
      <w:bCs/>
    </w:rPr>
  </w:style>
  <w:style w:type="character" w:styleId="36">
    <w:name w:val="FollowedHyperlink"/>
    <w:basedOn w:val="34"/>
    <w:unhideWhenUsed/>
    <w:qFormat/>
    <w:uiPriority w:val="99"/>
    <w:rPr>
      <w:color w:val="800080"/>
      <w:u w:val="none"/>
    </w:rPr>
  </w:style>
  <w:style w:type="character" w:styleId="37">
    <w:name w:val="Emphasis"/>
    <w:qFormat/>
    <w:uiPriority w:val="0"/>
    <w:rPr>
      <w:rFonts w:ascii="Calibri" w:hAnsi="Calibri" w:eastAsia="宋体" w:cs="Times New Roman"/>
      <w:b/>
    </w:rPr>
  </w:style>
  <w:style w:type="character" w:styleId="38">
    <w:name w:val="HTML Definition"/>
    <w:qFormat/>
    <w:uiPriority w:val="0"/>
    <w:rPr>
      <w:rFonts w:ascii="Calibri" w:hAnsi="Calibri" w:eastAsia="宋体" w:cs="Times New Roman"/>
    </w:rPr>
  </w:style>
  <w:style w:type="character" w:styleId="39">
    <w:name w:val="HTML Typewriter"/>
    <w:qFormat/>
    <w:uiPriority w:val="0"/>
    <w:rPr>
      <w:rFonts w:hint="default" w:ascii="monospace" w:hAnsi="monospace" w:eastAsia="monospace" w:cs="monospace"/>
      <w:sz w:val="20"/>
    </w:rPr>
  </w:style>
  <w:style w:type="character" w:styleId="40">
    <w:name w:val="HTML Acronym"/>
    <w:qFormat/>
    <w:uiPriority w:val="0"/>
    <w:rPr>
      <w:rFonts w:ascii="Calibri" w:hAnsi="Calibri" w:eastAsia="宋体" w:cs="Times New Roman"/>
    </w:rPr>
  </w:style>
  <w:style w:type="character" w:styleId="41">
    <w:name w:val="HTML Variable"/>
    <w:qFormat/>
    <w:uiPriority w:val="0"/>
    <w:rPr>
      <w:rFonts w:ascii="Calibri" w:hAnsi="Calibri" w:eastAsia="宋体" w:cs="Times New Roman"/>
    </w:rPr>
  </w:style>
  <w:style w:type="character" w:styleId="42">
    <w:name w:val="Hyperlink"/>
    <w:qFormat/>
    <w:uiPriority w:val="0"/>
    <w:rPr>
      <w:rFonts w:ascii="Calibri" w:hAnsi="Calibri" w:eastAsia="宋体" w:cs="Times New Roman"/>
      <w:color w:val="0000FF"/>
      <w:u w:val="single"/>
    </w:rPr>
  </w:style>
  <w:style w:type="character" w:styleId="43">
    <w:name w:val="HTML Code"/>
    <w:qFormat/>
    <w:uiPriority w:val="0"/>
    <w:rPr>
      <w:rFonts w:ascii="monospace" w:hAnsi="monospace" w:eastAsia="monospace" w:cs="monospace"/>
      <w:sz w:val="20"/>
    </w:rPr>
  </w:style>
  <w:style w:type="character" w:styleId="44">
    <w:name w:val="annotation reference"/>
    <w:qFormat/>
    <w:uiPriority w:val="0"/>
    <w:rPr>
      <w:rFonts w:ascii="Calibri" w:hAnsi="Calibri" w:eastAsia="宋体" w:cs="Times New Roman"/>
      <w:sz w:val="21"/>
      <w:szCs w:val="21"/>
    </w:rPr>
  </w:style>
  <w:style w:type="character" w:styleId="45">
    <w:name w:val="HTML Cite"/>
    <w:qFormat/>
    <w:uiPriority w:val="0"/>
    <w:rPr>
      <w:rFonts w:ascii="Calibri" w:hAnsi="Calibri" w:eastAsia="宋体" w:cs="Times New Roman"/>
    </w:rPr>
  </w:style>
  <w:style w:type="character" w:styleId="46">
    <w:name w:val="HTML Keyboard"/>
    <w:qFormat/>
    <w:uiPriority w:val="0"/>
    <w:rPr>
      <w:rFonts w:hint="default" w:ascii="monospace" w:hAnsi="monospace" w:eastAsia="monospace" w:cs="monospace"/>
      <w:color w:val="FFFFFF"/>
      <w:sz w:val="20"/>
      <w:shd w:val="clear" w:color="auto" w:fill="76C0E3"/>
    </w:rPr>
  </w:style>
  <w:style w:type="character" w:styleId="47">
    <w:name w:val="HTML Sample"/>
    <w:qFormat/>
    <w:uiPriority w:val="0"/>
    <w:rPr>
      <w:rFonts w:hint="default" w:ascii="monospace" w:hAnsi="monospace" w:eastAsia="monospace" w:cs="monospace"/>
    </w:rPr>
  </w:style>
  <w:style w:type="paragraph" w:styleId="48">
    <w:name w:val="No Spacing"/>
    <w:basedOn w:val="1"/>
    <w:qFormat/>
    <w:uiPriority w:val="0"/>
    <w:pPr>
      <w:widowControl w:val="0"/>
      <w:jc w:val="both"/>
    </w:pPr>
    <w:rPr>
      <w:rFonts w:ascii="Times New Roman" w:hAnsi="Times New Roman" w:eastAsia="宋体" w:cs="Arial"/>
      <w:kern w:val="2"/>
      <w:sz w:val="21"/>
      <w:szCs w:val="22"/>
      <w:lang w:val="en-US" w:eastAsia="zh-CN" w:bidi="ar-SA"/>
    </w:rPr>
  </w:style>
  <w:style w:type="paragraph" w:customStyle="1" w:styleId="49">
    <w:name w:val="Heading2"/>
    <w:basedOn w:val="1"/>
    <w:next w:val="1"/>
    <w:qFormat/>
    <w:uiPriority w:val="0"/>
    <w:pPr>
      <w:keepNext/>
      <w:keepLines/>
      <w:numPr>
        <w:ilvl w:val="1"/>
        <w:numId w:val="1"/>
      </w:numPr>
      <w:spacing w:before="260" w:after="260" w:line="415" w:lineRule="auto"/>
    </w:pPr>
    <w:rPr>
      <w:rFonts w:ascii="Arial" w:hAnsi="Arial" w:eastAsia="黑体"/>
      <w:b/>
      <w:bCs/>
      <w:kern w:val="2"/>
      <w:sz w:val="32"/>
      <w:szCs w:val="32"/>
    </w:rPr>
  </w:style>
  <w:style w:type="character" w:customStyle="1" w:styleId="50">
    <w:name w:val="页眉 Char"/>
    <w:basedOn w:val="34"/>
    <w:link w:val="20"/>
    <w:qFormat/>
    <w:uiPriority w:val="0"/>
    <w:rPr>
      <w:sz w:val="18"/>
      <w:szCs w:val="18"/>
    </w:rPr>
  </w:style>
  <w:style w:type="character" w:customStyle="1" w:styleId="51">
    <w:name w:val="页脚 Char"/>
    <w:basedOn w:val="34"/>
    <w:link w:val="18"/>
    <w:qFormat/>
    <w:uiPriority w:val="0"/>
    <w:rPr>
      <w:sz w:val="18"/>
      <w:szCs w:val="18"/>
    </w:rPr>
  </w:style>
  <w:style w:type="character" w:customStyle="1" w:styleId="52">
    <w:name w:val="标题 1 Char"/>
    <w:basedOn w:val="34"/>
    <w:link w:val="2"/>
    <w:qFormat/>
    <w:uiPriority w:val="0"/>
    <w:rPr>
      <w:rFonts w:ascii="Calibri" w:hAnsi="Calibri" w:eastAsia="宋体" w:cs="Times New Roman"/>
      <w:b/>
      <w:bCs/>
      <w:kern w:val="44"/>
      <w:sz w:val="44"/>
      <w:szCs w:val="44"/>
    </w:rPr>
  </w:style>
  <w:style w:type="character" w:customStyle="1" w:styleId="53">
    <w:name w:val="标题 2 Char"/>
    <w:basedOn w:val="34"/>
    <w:link w:val="3"/>
    <w:qFormat/>
    <w:uiPriority w:val="0"/>
    <w:rPr>
      <w:rFonts w:ascii="黑体" w:hAnsi="Arial" w:eastAsia="黑体" w:cs="Times New Roman"/>
      <w:kern w:val="0"/>
      <w:sz w:val="28"/>
      <w:szCs w:val="28"/>
    </w:rPr>
  </w:style>
  <w:style w:type="character" w:customStyle="1" w:styleId="54">
    <w:name w:val="标题 3 Char"/>
    <w:basedOn w:val="34"/>
    <w:link w:val="4"/>
    <w:qFormat/>
    <w:uiPriority w:val="0"/>
    <w:rPr>
      <w:rFonts w:ascii="Times New Roman" w:hAnsi="Times New Roman" w:eastAsia="宋体" w:cs="Times New Roman"/>
      <w:b/>
      <w:bCs/>
      <w:kern w:val="0"/>
      <w:sz w:val="32"/>
      <w:szCs w:val="32"/>
    </w:rPr>
  </w:style>
  <w:style w:type="character" w:customStyle="1" w:styleId="55">
    <w:name w:val="文档结构图 Char"/>
    <w:basedOn w:val="34"/>
    <w:link w:val="6"/>
    <w:qFormat/>
    <w:uiPriority w:val="0"/>
    <w:rPr>
      <w:rFonts w:ascii="宋体" w:eastAsia="宋体"/>
      <w:sz w:val="18"/>
      <w:szCs w:val="18"/>
    </w:rPr>
  </w:style>
  <w:style w:type="character" w:customStyle="1" w:styleId="56">
    <w:name w:val="文档结构图 Char1"/>
    <w:link w:val="6"/>
    <w:qFormat/>
    <w:uiPriority w:val="0"/>
    <w:rPr>
      <w:rFonts w:ascii="宋体" w:hAnsi="Times New Roman" w:eastAsia="宋体" w:cs="Times New Roman"/>
      <w:kern w:val="0"/>
      <w:sz w:val="18"/>
      <w:szCs w:val="18"/>
    </w:rPr>
  </w:style>
  <w:style w:type="character" w:customStyle="1" w:styleId="57">
    <w:name w:val="批注文字 Char"/>
    <w:basedOn w:val="34"/>
    <w:link w:val="8"/>
    <w:qFormat/>
    <w:uiPriority w:val="0"/>
    <w:rPr>
      <w:rFonts w:ascii="Calibri" w:hAnsi="Calibri" w:eastAsia="宋体" w:cs="Times New Roman"/>
      <w:kern w:val="0"/>
      <w:sz w:val="20"/>
      <w:szCs w:val="20"/>
    </w:rPr>
  </w:style>
  <w:style w:type="character" w:customStyle="1" w:styleId="58">
    <w:name w:val="正文文本 Char"/>
    <w:basedOn w:val="34"/>
    <w:link w:val="11"/>
    <w:qFormat/>
    <w:uiPriority w:val="0"/>
  </w:style>
  <w:style w:type="character" w:customStyle="1" w:styleId="59">
    <w:name w:val="正文文本 Char2"/>
    <w:link w:val="11"/>
    <w:qFormat/>
    <w:uiPriority w:val="0"/>
    <w:rPr>
      <w:rFonts w:ascii="Times New Roman" w:hAnsi="Times New Roman" w:eastAsia="宋体" w:cs="Times New Roman"/>
      <w:kern w:val="0"/>
      <w:sz w:val="20"/>
      <w:szCs w:val="21"/>
    </w:rPr>
  </w:style>
  <w:style w:type="character" w:customStyle="1" w:styleId="60">
    <w:name w:val="正文首行缩进 Char"/>
    <w:basedOn w:val="58"/>
    <w:link w:val="30"/>
    <w:qFormat/>
    <w:uiPriority w:val="0"/>
    <w:rPr>
      <w:rFonts w:ascii="Calibri" w:hAnsi="Calibri" w:eastAsia="宋体" w:cs="Times New Roman"/>
      <w:kern w:val="0"/>
      <w:sz w:val="20"/>
      <w:szCs w:val="20"/>
    </w:rPr>
  </w:style>
  <w:style w:type="character" w:customStyle="1" w:styleId="61">
    <w:name w:val="正文文本缩进 Char"/>
    <w:basedOn w:val="34"/>
    <w:link w:val="14"/>
    <w:qFormat/>
    <w:uiPriority w:val="0"/>
  </w:style>
  <w:style w:type="character" w:customStyle="1" w:styleId="62">
    <w:name w:val="正文文本缩进 Char3"/>
    <w:basedOn w:val="34"/>
    <w:link w:val="14"/>
    <w:qFormat/>
    <w:uiPriority w:val="0"/>
    <w:rPr>
      <w:rFonts w:ascii="Times New Roman" w:hAnsi="Times New Roman" w:eastAsia="宋体" w:cs="Times New Roman"/>
    </w:rPr>
  </w:style>
  <w:style w:type="character" w:customStyle="1" w:styleId="63">
    <w:name w:val="纯文本 Char"/>
    <w:basedOn w:val="34"/>
    <w:link w:val="13"/>
    <w:qFormat/>
    <w:uiPriority w:val="0"/>
    <w:rPr>
      <w:rFonts w:ascii="宋体" w:hAnsi="Courier New" w:eastAsia="宋体" w:cs="Times New Roman"/>
      <w:kern w:val="0"/>
      <w:sz w:val="20"/>
      <w:szCs w:val="20"/>
    </w:rPr>
  </w:style>
  <w:style w:type="character" w:customStyle="1" w:styleId="64">
    <w:name w:val="日期 Char"/>
    <w:basedOn w:val="34"/>
    <w:link w:val="15"/>
    <w:qFormat/>
    <w:uiPriority w:val="0"/>
  </w:style>
  <w:style w:type="character" w:customStyle="1" w:styleId="65">
    <w:name w:val="日期 Char2"/>
    <w:link w:val="15"/>
    <w:qFormat/>
    <w:uiPriority w:val="0"/>
    <w:rPr>
      <w:rFonts w:ascii="宋体" w:hAnsi="宋体" w:eastAsia="宋体" w:cs="Times New Roman"/>
      <w:kern w:val="0"/>
      <w:sz w:val="32"/>
      <w:szCs w:val="32"/>
    </w:rPr>
  </w:style>
  <w:style w:type="character" w:customStyle="1" w:styleId="66">
    <w:name w:val="正文文本缩进 2 Char"/>
    <w:basedOn w:val="34"/>
    <w:link w:val="16"/>
    <w:qFormat/>
    <w:uiPriority w:val="0"/>
    <w:rPr>
      <w:rFonts w:ascii="Times New Roman" w:hAnsi="Times New Roman" w:eastAsia="宋体" w:cs="Times New Roman"/>
      <w:kern w:val="0"/>
      <w:sz w:val="20"/>
      <w:szCs w:val="21"/>
    </w:rPr>
  </w:style>
  <w:style w:type="character" w:customStyle="1" w:styleId="67">
    <w:name w:val="批注框文本 Char"/>
    <w:basedOn w:val="34"/>
    <w:link w:val="17"/>
    <w:qFormat/>
    <w:uiPriority w:val="0"/>
    <w:rPr>
      <w:sz w:val="18"/>
      <w:szCs w:val="18"/>
    </w:rPr>
  </w:style>
  <w:style w:type="character" w:customStyle="1" w:styleId="68">
    <w:name w:val="批注框文本 Char2"/>
    <w:link w:val="17"/>
    <w:qFormat/>
    <w:uiPriority w:val="0"/>
    <w:rPr>
      <w:rFonts w:ascii="Times New Roman" w:hAnsi="Times New Roman" w:eastAsia="宋体" w:cs="Times New Roman"/>
      <w:kern w:val="0"/>
      <w:sz w:val="18"/>
      <w:szCs w:val="18"/>
    </w:rPr>
  </w:style>
  <w:style w:type="character" w:customStyle="1" w:styleId="69">
    <w:name w:val="正文文本 2 Char"/>
    <w:basedOn w:val="34"/>
    <w:link w:val="24"/>
    <w:qFormat/>
    <w:uiPriority w:val="0"/>
    <w:rPr>
      <w:rFonts w:ascii="宋体" w:hAnsi="宋体" w:eastAsia="宋体" w:cs="Arial"/>
      <w:b/>
      <w:kern w:val="0"/>
      <w:sz w:val="28"/>
      <w:szCs w:val="20"/>
    </w:rPr>
  </w:style>
  <w:style w:type="character" w:customStyle="1" w:styleId="70">
    <w:name w:val="信息标题 Char"/>
    <w:basedOn w:val="34"/>
    <w:link w:val="25"/>
    <w:qFormat/>
    <w:uiPriority w:val="0"/>
    <w:rPr>
      <w:rFonts w:ascii="Cambria" w:hAnsi="Cambria" w:eastAsia="宋体" w:cs="Times New Roman"/>
      <w:szCs w:val="21"/>
      <w:shd w:val="pct20" w:color="auto" w:fill="auto"/>
    </w:rPr>
  </w:style>
  <w:style w:type="character" w:customStyle="1" w:styleId="71">
    <w:name w:val="批注主题 Char"/>
    <w:basedOn w:val="57"/>
    <w:link w:val="29"/>
    <w:qFormat/>
    <w:uiPriority w:val="0"/>
    <w:rPr>
      <w:b/>
      <w:bCs/>
    </w:rPr>
  </w:style>
  <w:style w:type="character" w:customStyle="1" w:styleId="72">
    <w:name w:val="正文首行缩进 2 Char"/>
    <w:basedOn w:val="61"/>
    <w:link w:val="31"/>
    <w:qFormat/>
    <w:uiPriority w:val="0"/>
    <w:rPr>
      <w:rFonts w:ascii="Calibri" w:hAnsi="Calibri" w:eastAsia="宋体" w:cs="Times New Roman"/>
      <w:kern w:val="0"/>
      <w:sz w:val="20"/>
      <w:szCs w:val="20"/>
    </w:rPr>
  </w:style>
  <w:style w:type="character" w:customStyle="1" w:styleId="73">
    <w:name w:val="日期 Char4"/>
    <w:basedOn w:val="34"/>
    <w:semiHidden/>
    <w:qFormat/>
    <w:uiPriority w:val="99"/>
  </w:style>
  <w:style w:type="character" w:customStyle="1" w:styleId="74">
    <w:name w:val="正文首行缩进 Char2"/>
    <w:qFormat/>
    <w:uiPriority w:val="0"/>
    <w:rPr>
      <w:rFonts w:ascii="Calibri" w:hAnsi="Calibri" w:eastAsia="宋体" w:cs="Times New Roman"/>
      <w:szCs w:val="21"/>
    </w:rPr>
  </w:style>
  <w:style w:type="character" w:customStyle="1" w:styleId="75">
    <w:name w:val="批注主题 Char1"/>
    <w:qFormat/>
    <w:uiPriority w:val="0"/>
    <w:rPr>
      <w:rFonts w:ascii="Times New Roman" w:hAnsi="Times New Roman" w:eastAsia="宋体" w:cs="Times New Roman"/>
      <w:b/>
      <w:bCs/>
      <w:szCs w:val="21"/>
    </w:rPr>
  </w:style>
  <w:style w:type="character" w:customStyle="1" w:styleId="76">
    <w:name w:val="页眉 Char4"/>
    <w:qFormat/>
    <w:uiPriority w:val="0"/>
    <w:rPr>
      <w:rFonts w:ascii="Times New Roman" w:hAnsi="Times New Roman" w:eastAsia="宋体" w:cs="Times New Roman"/>
      <w:sz w:val="18"/>
      <w:szCs w:val="18"/>
    </w:rPr>
  </w:style>
  <w:style w:type="character" w:customStyle="1" w:styleId="77">
    <w:name w:val="页脚 Char2"/>
    <w:qFormat/>
    <w:uiPriority w:val="0"/>
    <w:rPr>
      <w:rFonts w:ascii="Times New Roman" w:hAnsi="Times New Roman" w:eastAsia="宋体" w:cs="Times New Roman"/>
      <w:kern w:val="0"/>
      <w:sz w:val="18"/>
      <w:szCs w:val="18"/>
    </w:rPr>
  </w:style>
  <w:style w:type="character" w:customStyle="1" w:styleId="78">
    <w:name w:val="正文文本缩进 2 Char1"/>
    <w:basedOn w:val="34"/>
    <w:semiHidden/>
    <w:qFormat/>
    <w:uiPriority w:val="99"/>
  </w:style>
  <w:style w:type="character" w:customStyle="1" w:styleId="79">
    <w:name w:val="页眉 Char2"/>
    <w:qFormat/>
    <w:uiPriority w:val="0"/>
    <w:rPr>
      <w:rFonts w:ascii="Times New Roman" w:hAnsi="Times New Roman" w:eastAsia="宋体" w:cs="Times New Roman"/>
      <w:sz w:val="18"/>
      <w:szCs w:val="18"/>
    </w:rPr>
  </w:style>
  <w:style w:type="character" w:customStyle="1" w:styleId="80">
    <w:name w:val="纯文本 Char2"/>
    <w:qFormat/>
    <w:uiPriority w:val="0"/>
    <w:rPr>
      <w:rFonts w:ascii="宋体" w:hAnsi="Courier New" w:eastAsia="宋体" w:cs="Courier New"/>
      <w:szCs w:val="21"/>
    </w:rPr>
  </w:style>
  <w:style w:type="character" w:customStyle="1" w:styleId="81">
    <w:name w:val="日期 Char3"/>
    <w:qFormat/>
    <w:uiPriority w:val="0"/>
    <w:rPr>
      <w:rFonts w:ascii="Times New Roman" w:hAnsi="Times New Roman" w:eastAsia="宋体" w:cs="Times New Roman"/>
      <w:szCs w:val="21"/>
    </w:rPr>
  </w:style>
  <w:style w:type="character" w:customStyle="1" w:styleId="82">
    <w:name w:val="列出段落 Char"/>
    <w:link w:val="83"/>
    <w:qFormat/>
    <w:uiPriority w:val="0"/>
    <w:rPr>
      <w:rFonts w:ascii="Calibri" w:hAnsi="Calibri"/>
      <w:szCs w:val="24"/>
    </w:rPr>
  </w:style>
  <w:style w:type="paragraph" w:styleId="83">
    <w:name w:val="List Paragraph"/>
    <w:basedOn w:val="1"/>
    <w:link w:val="82"/>
    <w:qFormat/>
    <w:uiPriority w:val="0"/>
    <w:pPr>
      <w:ind w:firstLine="420" w:firstLineChars="200"/>
    </w:pPr>
    <w:rPr>
      <w:rFonts w:ascii="Calibri" w:hAnsi="Calibri"/>
      <w:szCs w:val="24"/>
    </w:rPr>
  </w:style>
  <w:style w:type="character" w:customStyle="1" w:styleId="84">
    <w:name w:val="纯文本 Char1"/>
    <w:qFormat/>
    <w:uiPriority w:val="0"/>
    <w:rPr>
      <w:rFonts w:ascii="宋体" w:hAnsi="Courier New" w:eastAsia="宋体" w:cs="Courier New"/>
      <w:szCs w:val="21"/>
    </w:rPr>
  </w:style>
  <w:style w:type="character" w:customStyle="1" w:styleId="85">
    <w:name w:val="hover"/>
    <w:qFormat/>
    <w:uiPriority w:val="0"/>
    <w:rPr>
      <w:rFonts w:ascii="Calibri" w:hAnsi="Calibri" w:eastAsia="宋体" w:cs="Times New Roman"/>
      <w:color w:val="2590EB"/>
    </w:rPr>
  </w:style>
  <w:style w:type="character" w:customStyle="1" w:styleId="86">
    <w:name w:val="正文文本 Char1"/>
    <w:qFormat/>
    <w:uiPriority w:val="0"/>
    <w:rPr>
      <w:rFonts w:ascii="Times New Roman" w:hAnsi="Times New Roman" w:eastAsia="宋体" w:cs="Times New Roman"/>
      <w:szCs w:val="21"/>
    </w:rPr>
  </w:style>
  <w:style w:type="character" w:customStyle="1" w:styleId="87">
    <w:name w:val="文档结构图 Char4"/>
    <w:basedOn w:val="34"/>
    <w:semiHidden/>
    <w:qFormat/>
    <w:uiPriority w:val="99"/>
    <w:rPr>
      <w:rFonts w:ascii="宋体" w:eastAsia="宋体"/>
      <w:sz w:val="18"/>
      <w:szCs w:val="18"/>
    </w:rPr>
  </w:style>
  <w:style w:type="character" w:customStyle="1" w:styleId="88">
    <w:name w:val="页眉 Char3"/>
    <w:qFormat/>
    <w:uiPriority w:val="0"/>
    <w:rPr>
      <w:rFonts w:ascii="Times New Roman" w:hAnsi="Times New Roman" w:eastAsia="宋体" w:cs="Times New Roman"/>
      <w:sz w:val="18"/>
      <w:szCs w:val="18"/>
    </w:rPr>
  </w:style>
  <w:style w:type="character" w:customStyle="1" w:styleId="89">
    <w:name w:val="日期 Char1"/>
    <w:qFormat/>
    <w:uiPriority w:val="0"/>
    <w:rPr>
      <w:rFonts w:ascii="Times New Roman" w:hAnsi="Times New Roman" w:eastAsia="宋体" w:cs="Times New Roman"/>
      <w:szCs w:val="21"/>
    </w:rPr>
  </w:style>
  <w:style w:type="character" w:customStyle="1" w:styleId="90">
    <w:name w:val="文档结构图 Char2"/>
    <w:qFormat/>
    <w:uiPriority w:val="0"/>
    <w:rPr>
      <w:rFonts w:ascii="宋体" w:hAnsi="Times New Roman" w:eastAsia="宋体" w:cs="Times New Roman"/>
      <w:sz w:val="18"/>
      <w:szCs w:val="18"/>
    </w:rPr>
  </w:style>
  <w:style w:type="character" w:customStyle="1" w:styleId="91">
    <w:name w:val="正文文本缩进 Char2"/>
    <w:qFormat/>
    <w:uiPriority w:val="0"/>
    <w:rPr>
      <w:rFonts w:ascii="Times New Roman" w:hAnsi="Times New Roman" w:eastAsia="宋体" w:cs="Times New Roman"/>
      <w:szCs w:val="21"/>
    </w:rPr>
  </w:style>
  <w:style w:type="character" w:customStyle="1" w:styleId="92">
    <w:name w:val="Intense Reference"/>
    <w:qFormat/>
    <w:uiPriority w:val="0"/>
    <w:rPr>
      <w:rFonts w:ascii="Calibri" w:hAnsi="Calibri" w:eastAsia="宋体" w:cs="Times New Roman"/>
      <w:b/>
      <w:bCs/>
      <w:smallCaps/>
      <w:color w:val="C0504D"/>
      <w:spacing w:val="5"/>
      <w:u w:val="single"/>
    </w:rPr>
  </w:style>
  <w:style w:type="character" w:customStyle="1" w:styleId="93">
    <w:name w:val="批注框文本 Char3"/>
    <w:qFormat/>
    <w:uiPriority w:val="0"/>
    <w:rPr>
      <w:rFonts w:ascii="Times New Roman" w:hAnsi="Times New Roman" w:eastAsia="宋体" w:cs="Times New Roman"/>
      <w:sz w:val="18"/>
      <w:szCs w:val="18"/>
    </w:rPr>
  </w:style>
  <w:style w:type="character" w:customStyle="1" w:styleId="94">
    <w:name w:val="批注框文本 Char4"/>
    <w:qFormat/>
    <w:uiPriority w:val="0"/>
    <w:rPr>
      <w:rFonts w:ascii="Times New Roman" w:hAnsi="Times New Roman" w:eastAsia="宋体" w:cs="Times New Roman"/>
      <w:sz w:val="18"/>
      <w:szCs w:val="18"/>
    </w:rPr>
  </w:style>
  <w:style w:type="character" w:customStyle="1" w:styleId="95">
    <w:name w:val="批注框文本 Char1"/>
    <w:qFormat/>
    <w:uiPriority w:val="0"/>
    <w:rPr>
      <w:rFonts w:ascii="Times New Roman" w:hAnsi="Times New Roman" w:eastAsia="宋体" w:cs="Times New Roman"/>
      <w:sz w:val="18"/>
      <w:szCs w:val="18"/>
    </w:rPr>
  </w:style>
  <w:style w:type="character" w:customStyle="1" w:styleId="96">
    <w:name w:val="批注文字 Char2"/>
    <w:qFormat/>
    <w:uiPriority w:val="0"/>
    <w:rPr>
      <w:rFonts w:ascii="Times New Roman" w:hAnsi="Times New Roman" w:eastAsia="宋体" w:cs="Times New Roman"/>
      <w:szCs w:val="21"/>
    </w:rPr>
  </w:style>
  <w:style w:type="character" w:customStyle="1" w:styleId="97">
    <w:name w:val="15"/>
    <w:qFormat/>
    <w:uiPriority w:val="0"/>
    <w:rPr>
      <w:rFonts w:hint="default" w:ascii="Calibri" w:hAnsi="Calibri" w:eastAsia="宋体" w:cs="Times New Roman"/>
      <w:color w:val="CC0000"/>
    </w:rPr>
  </w:style>
  <w:style w:type="character" w:customStyle="1" w:styleId="98">
    <w:name w:val="正文文本 Char3"/>
    <w:basedOn w:val="34"/>
    <w:semiHidden/>
    <w:qFormat/>
    <w:uiPriority w:val="99"/>
  </w:style>
  <w:style w:type="character" w:customStyle="1" w:styleId="99">
    <w:name w:val="hanggao2"/>
    <w:qFormat/>
    <w:uiPriority w:val="0"/>
    <w:rPr>
      <w:rFonts w:ascii="Calibri" w:hAnsi="Calibri" w:eastAsia="宋体" w:cs="Times New Roman"/>
      <w:sz w:val="18"/>
      <w:szCs w:val="18"/>
    </w:rPr>
  </w:style>
  <w:style w:type="character" w:customStyle="1" w:styleId="100">
    <w:name w:val="批注主题 Char2"/>
    <w:qFormat/>
    <w:uiPriority w:val="0"/>
    <w:rPr>
      <w:rFonts w:ascii="Times New Roman" w:hAnsi="Times New Roman" w:eastAsia="宋体" w:cs="Times New Roman"/>
      <w:b/>
      <w:bCs/>
      <w:szCs w:val="21"/>
    </w:rPr>
  </w:style>
  <w:style w:type="character" w:customStyle="1" w:styleId="101">
    <w:name w:val="10"/>
    <w:qFormat/>
    <w:uiPriority w:val="0"/>
    <w:rPr>
      <w:rFonts w:hint="default" w:ascii="Calibri" w:hAnsi="Calibri" w:eastAsia="宋体" w:cs="Times New Roman"/>
    </w:rPr>
  </w:style>
  <w:style w:type="character" w:customStyle="1" w:styleId="102">
    <w:name w:val="页眉 Char1"/>
    <w:qFormat/>
    <w:uiPriority w:val="0"/>
    <w:rPr>
      <w:rFonts w:ascii="Times New Roman" w:hAnsi="Times New Roman" w:eastAsia="宋体" w:cs="Times New Roman"/>
      <w:sz w:val="18"/>
      <w:szCs w:val="18"/>
    </w:rPr>
  </w:style>
  <w:style w:type="character" w:customStyle="1" w:styleId="103">
    <w:name w:val="正文首行缩进 2 Char2"/>
    <w:qFormat/>
    <w:uiPriority w:val="0"/>
    <w:rPr>
      <w:rFonts w:ascii="Calibri" w:hAnsi="Calibri" w:eastAsia="宋体" w:cs="Times New Roman"/>
      <w:szCs w:val="21"/>
    </w:rPr>
  </w:style>
  <w:style w:type="character" w:customStyle="1" w:styleId="104">
    <w:name w:val="批注主题 Char3"/>
    <w:basedOn w:val="105"/>
    <w:semiHidden/>
    <w:qFormat/>
    <w:uiPriority w:val="99"/>
    <w:rPr>
      <w:b/>
      <w:bCs/>
    </w:rPr>
  </w:style>
  <w:style w:type="character" w:customStyle="1" w:styleId="105">
    <w:name w:val="批注文字 Char3"/>
    <w:basedOn w:val="34"/>
    <w:semiHidden/>
    <w:qFormat/>
    <w:uiPriority w:val="99"/>
  </w:style>
  <w:style w:type="character" w:customStyle="1" w:styleId="106">
    <w:name w:val="页脚 Char1"/>
    <w:qFormat/>
    <w:uiPriority w:val="0"/>
    <w:rPr>
      <w:rFonts w:ascii="Times New Roman" w:hAnsi="Times New Roman" w:eastAsia="宋体" w:cs="Times New Roman"/>
      <w:sz w:val="18"/>
      <w:szCs w:val="18"/>
    </w:rPr>
  </w:style>
  <w:style w:type="character" w:customStyle="1" w:styleId="107">
    <w:name w:val="文档结构图 Char3"/>
    <w:qFormat/>
    <w:uiPriority w:val="0"/>
    <w:rPr>
      <w:rFonts w:ascii="宋体" w:hAnsi="Times New Roman" w:eastAsia="宋体" w:cs="Times New Roman"/>
      <w:sz w:val="18"/>
      <w:szCs w:val="18"/>
    </w:rPr>
  </w:style>
  <w:style w:type="character" w:customStyle="1" w:styleId="108">
    <w:name w:val="font11"/>
    <w:basedOn w:val="34"/>
    <w:qFormat/>
    <w:uiPriority w:val="0"/>
    <w:rPr>
      <w:rFonts w:hint="eastAsia" w:ascii="宋体" w:hAnsi="宋体" w:eastAsia="宋体" w:cs="宋体"/>
      <w:color w:val="FF0000"/>
      <w:sz w:val="20"/>
      <w:szCs w:val="20"/>
      <w:u w:val="none"/>
    </w:rPr>
  </w:style>
  <w:style w:type="character" w:customStyle="1" w:styleId="109">
    <w:name w:val="16"/>
    <w:qFormat/>
    <w:uiPriority w:val="0"/>
    <w:rPr>
      <w:rFonts w:hint="default" w:ascii="Times New Roman" w:hAnsi="Times New Roman" w:eastAsia="宋体" w:cs="Times New Roman"/>
    </w:rPr>
  </w:style>
  <w:style w:type="character" w:customStyle="1" w:styleId="110">
    <w:name w:val="正文首行缩进 Char1"/>
    <w:qFormat/>
    <w:uiPriority w:val="0"/>
    <w:rPr>
      <w:rFonts w:ascii="Times New Roman" w:hAnsi="Times New Roman" w:eastAsia="Arial Unicode MS" w:cs="Arial Unicode MS"/>
      <w:color w:val="000000"/>
      <w:sz w:val="28"/>
      <w:szCs w:val="28"/>
      <w:u w:color="000000"/>
    </w:rPr>
  </w:style>
  <w:style w:type="character" w:customStyle="1" w:styleId="111">
    <w:name w:val="正文首行缩进 Char3"/>
    <w:basedOn w:val="98"/>
    <w:semiHidden/>
    <w:qFormat/>
    <w:uiPriority w:val="99"/>
  </w:style>
  <w:style w:type="character" w:customStyle="1" w:styleId="112">
    <w:name w:val="正文首行缩进 2 Char3"/>
    <w:basedOn w:val="62"/>
    <w:semiHidden/>
    <w:qFormat/>
    <w:uiPriority w:val="99"/>
  </w:style>
  <w:style w:type="character" w:customStyle="1" w:styleId="113">
    <w:name w:val="正文首行缩进 2 Char1"/>
    <w:qFormat/>
    <w:uiPriority w:val="0"/>
    <w:rPr>
      <w:rFonts w:ascii="Times New Roman" w:hAnsi="Times New Roman" w:eastAsia="Arial Unicode MS" w:cs="Arial Unicode MS"/>
      <w:color w:val="000000"/>
      <w:szCs w:val="21"/>
      <w:u w:color="000000"/>
    </w:rPr>
  </w:style>
  <w:style w:type="character" w:customStyle="1" w:styleId="114">
    <w:name w:val="hover3"/>
    <w:qFormat/>
    <w:uiPriority w:val="0"/>
    <w:rPr>
      <w:rFonts w:ascii="Calibri" w:hAnsi="Calibri" w:eastAsia="宋体" w:cs="Times New Roman"/>
    </w:rPr>
  </w:style>
  <w:style w:type="character" w:customStyle="1" w:styleId="115">
    <w:name w:val="纯文本 Char3"/>
    <w:basedOn w:val="34"/>
    <w:semiHidden/>
    <w:qFormat/>
    <w:uiPriority w:val="99"/>
    <w:rPr>
      <w:rFonts w:ascii="宋体" w:hAnsi="Courier New" w:eastAsia="宋体" w:cs="Courier New"/>
      <w:szCs w:val="21"/>
    </w:rPr>
  </w:style>
  <w:style w:type="character" w:customStyle="1" w:styleId="116">
    <w:name w:val="font01"/>
    <w:qFormat/>
    <w:uiPriority w:val="0"/>
    <w:rPr>
      <w:rFonts w:hint="eastAsia" w:ascii="宋体" w:hAnsi="宋体" w:eastAsia="宋体" w:cs="宋体"/>
      <w:color w:val="000000"/>
      <w:sz w:val="22"/>
      <w:szCs w:val="22"/>
      <w:u w:val="none"/>
    </w:rPr>
  </w:style>
  <w:style w:type="character" w:customStyle="1" w:styleId="117">
    <w:name w:val="a"/>
    <w:qFormat/>
    <w:uiPriority w:val="0"/>
    <w:rPr>
      <w:rFonts w:ascii="Calibri" w:hAnsi="Calibri" w:eastAsia="宋体" w:cs="Times New Roman"/>
    </w:rPr>
  </w:style>
  <w:style w:type="character" w:customStyle="1" w:styleId="118">
    <w:name w:val="批注框文本 Char5"/>
    <w:basedOn w:val="34"/>
    <w:semiHidden/>
    <w:qFormat/>
    <w:uiPriority w:val="99"/>
    <w:rPr>
      <w:sz w:val="18"/>
      <w:szCs w:val="18"/>
    </w:rPr>
  </w:style>
  <w:style w:type="character" w:customStyle="1" w:styleId="119">
    <w:name w:val="正文文本缩进 Char1"/>
    <w:qFormat/>
    <w:uiPriority w:val="0"/>
    <w:rPr>
      <w:rFonts w:ascii="Times New Roman" w:hAnsi="Times New Roman" w:eastAsia="宋体" w:cs="Times New Roman"/>
      <w:szCs w:val="21"/>
    </w:rPr>
  </w:style>
  <w:style w:type="character" w:customStyle="1" w:styleId="120">
    <w:name w:val="mini-outputtext1"/>
    <w:basedOn w:val="34"/>
    <w:qFormat/>
    <w:uiPriority w:val="0"/>
    <w:rPr>
      <w:rFonts w:ascii="Calibri" w:hAnsi="Calibri" w:eastAsia="宋体" w:cs="Times New Roman"/>
    </w:rPr>
  </w:style>
  <w:style w:type="character" w:customStyle="1" w:styleId="121">
    <w:name w:val="font61"/>
    <w:qFormat/>
    <w:uiPriority w:val="0"/>
    <w:rPr>
      <w:rFonts w:hint="eastAsia" w:ascii="宋体" w:hAnsi="宋体" w:eastAsia="宋体" w:cs="宋体"/>
      <w:color w:val="000000"/>
      <w:sz w:val="22"/>
      <w:szCs w:val="22"/>
      <w:u w:val="none"/>
    </w:rPr>
  </w:style>
  <w:style w:type="character" w:customStyle="1" w:styleId="122">
    <w:name w:val="hover1"/>
    <w:qFormat/>
    <w:uiPriority w:val="0"/>
    <w:rPr>
      <w:rFonts w:ascii="Calibri" w:hAnsi="Calibri" w:eastAsia="宋体" w:cs="Times New Roman"/>
      <w:color w:val="2590EB"/>
    </w:rPr>
  </w:style>
  <w:style w:type="character" w:customStyle="1" w:styleId="123">
    <w:name w:val="hover2"/>
    <w:qFormat/>
    <w:uiPriority w:val="0"/>
    <w:rPr>
      <w:rFonts w:ascii="Calibri" w:hAnsi="Calibri" w:eastAsia="宋体" w:cs="Times New Roman"/>
      <w:color w:val="2590EB"/>
    </w:rPr>
  </w:style>
  <w:style w:type="character" w:customStyle="1" w:styleId="124">
    <w:name w:val="批注文字 Char1"/>
    <w:qFormat/>
    <w:uiPriority w:val="0"/>
    <w:rPr>
      <w:rFonts w:ascii="Times New Roman" w:hAnsi="Times New Roman" w:eastAsia="宋体" w:cs="Times New Roman"/>
      <w:szCs w:val="21"/>
    </w:rPr>
  </w:style>
  <w:style w:type="character" w:customStyle="1" w:styleId="125">
    <w:name w:val="页脚 Char3"/>
    <w:qFormat/>
    <w:uiPriority w:val="0"/>
    <w:rPr>
      <w:rFonts w:ascii="Times New Roman" w:hAnsi="Times New Roman" w:eastAsia="宋体" w:cs="Times New Roman"/>
      <w:sz w:val="18"/>
      <w:szCs w:val="18"/>
    </w:rPr>
  </w:style>
  <w:style w:type="paragraph" w:customStyle="1" w:styleId="126">
    <w:name w:val="_Style 6"/>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7">
    <w:name w:val="无间距"/>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28">
    <w:name w:val="_Style 0"/>
    <w:qFormat/>
    <w:uiPriority w:val="0"/>
    <w:pPr>
      <w:widowControl w:val="0"/>
      <w:jc w:val="both"/>
    </w:pPr>
    <w:rPr>
      <w:rFonts w:ascii="Times New Roman" w:hAnsi="Times New Roman" w:eastAsia="宋体" w:cs="Arial"/>
      <w:kern w:val="2"/>
      <w:sz w:val="21"/>
      <w:szCs w:val="22"/>
      <w:lang w:val="en-US" w:eastAsia="zh-CN" w:bidi="ar-SA"/>
    </w:rPr>
  </w:style>
  <w:style w:type="paragraph" w:customStyle="1" w:styleId="129">
    <w:name w:val="正文 New New New New"/>
    <w:qFormat/>
    <w:uiPriority w:val="0"/>
    <w:pPr>
      <w:widowControl w:val="0"/>
      <w:jc w:val="both"/>
    </w:pPr>
    <w:rPr>
      <w:rFonts w:ascii="Times New Roman" w:hAnsi="Times New Roman" w:eastAsia="宋体" w:cs="Arial"/>
      <w:kern w:val="0"/>
      <w:sz w:val="20"/>
      <w:szCs w:val="24"/>
      <w:lang w:val="en-US" w:eastAsia="zh-CN" w:bidi="ar-SA"/>
    </w:rPr>
  </w:style>
  <w:style w:type="paragraph" w:customStyle="1" w:styleId="130">
    <w:name w:val="正文文本 21"/>
    <w:basedOn w:val="1"/>
    <w:qFormat/>
    <w:uiPriority w:val="0"/>
    <w:rPr>
      <w:rFonts w:ascii="Calibri" w:hAnsi="Calibri" w:eastAsia="宋体" w:cs="Arial"/>
      <w:szCs w:val="21"/>
    </w:rPr>
  </w:style>
  <w:style w:type="paragraph" w:customStyle="1" w:styleId="131">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32">
    <w:name w:val="列出段落1"/>
    <w:basedOn w:val="1"/>
    <w:qFormat/>
    <w:uiPriority w:val="0"/>
    <w:pPr>
      <w:ind w:firstLine="420" w:firstLineChars="200"/>
    </w:pPr>
    <w:rPr>
      <w:rFonts w:ascii="Calibri" w:hAnsi="Calibri" w:eastAsia="宋体" w:cs="Times New Roman"/>
      <w:szCs w:val="21"/>
    </w:rPr>
  </w:style>
  <w:style w:type="paragraph" w:customStyle="1" w:styleId="133">
    <w:name w:val="文档正文"/>
    <w:basedOn w:val="1"/>
    <w:qFormat/>
    <w:uiPriority w:val="0"/>
    <w:pPr>
      <w:spacing w:line="480" w:lineRule="atLeast"/>
      <w:ind w:firstLine="567"/>
      <w:textAlignment w:val="baseline"/>
    </w:pPr>
    <w:rPr>
      <w:rFonts w:ascii="仿宋_GB2312" w:hAnsi="仿宋_GB2312" w:eastAsia="宋体" w:cs="宋体"/>
      <w:sz w:val="28"/>
      <w:szCs w:val="28"/>
    </w:rPr>
  </w:style>
  <w:style w:type="paragraph" w:customStyle="1" w:styleId="134">
    <w:name w:val="&quot;msolistparagraph&quot;"/>
    <w:basedOn w:val="1"/>
    <w:qFormat/>
    <w:uiPriority w:val="0"/>
    <w:pPr>
      <w:ind w:firstLine="420" w:firstLineChars="200"/>
    </w:pPr>
    <w:rPr>
      <w:rFonts w:ascii="Times New Roman" w:hAnsi="Times New Roman" w:eastAsia="宋体" w:cs="Times New Roman"/>
      <w:szCs w:val="24"/>
    </w:rPr>
  </w:style>
  <w:style w:type="paragraph" w:customStyle="1" w:styleId="135">
    <w:name w:val="_Style 29"/>
    <w:basedOn w:val="1"/>
    <w:next w:val="83"/>
    <w:qFormat/>
    <w:uiPriority w:val="0"/>
    <w:pPr>
      <w:ind w:firstLine="420" w:firstLineChars="200"/>
    </w:pPr>
    <w:rPr>
      <w:rFonts w:ascii="Calibri" w:hAnsi="Calibri" w:eastAsia="宋体" w:cs="Times New Roman"/>
      <w:szCs w:val="24"/>
    </w:rPr>
  </w:style>
  <w:style w:type="paragraph" w:customStyle="1" w:styleId="136">
    <w:name w:val="大标题"/>
    <w:basedOn w:val="1"/>
    <w:next w:val="31"/>
    <w:qFormat/>
    <w:uiPriority w:val="0"/>
    <w:pPr>
      <w:jc w:val="center"/>
    </w:pPr>
    <w:rPr>
      <w:rFonts w:ascii="Arial" w:hAnsi="Arial"/>
      <w:b/>
      <w:sz w:val="28"/>
      <w:szCs w:val="24"/>
    </w:rPr>
  </w:style>
  <w:style w:type="paragraph" w:customStyle="1" w:styleId="137">
    <w:name w:val="无间隔1"/>
    <w:qFormat/>
    <w:uiPriority w:val="0"/>
    <w:pPr>
      <w:widowControl w:val="0"/>
      <w:jc w:val="both"/>
    </w:pPr>
    <w:rPr>
      <w:rFonts w:ascii="Times New Roman" w:hAnsi="Times New Roman" w:eastAsia="宋体" w:cs="Arial"/>
      <w:kern w:val="2"/>
      <w:sz w:val="21"/>
      <w:szCs w:val="24"/>
      <w:lang w:val="en-US" w:eastAsia="zh-CN" w:bidi="ar-SA"/>
    </w:rPr>
  </w:style>
  <w:style w:type="paragraph" w:customStyle="1" w:styleId="138">
    <w:name w:val="WPSOffice手动目录 1"/>
    <w:qFormat/>
    <w:uiPriority w:val="0"/>
    <w:rPr>
      <w:rFonts w:ascii="Times New Roman" w:hAnsi="Times New Roman" w:eastAsia="宋体" w:cs="Times New Roman"/>
      <w:kern w:val="0"/>
      <w:sz w:val="20"/>
      <w:szCs w:val="20"/>
      <w:lang w:val="en-US" w:eastAsia="zh-CN" w:bidi="ar-SA"/>
    </w:rPr>
  </w:style>
  <w:style w:type="paragraph" w:customStyle="1" w:styleId="139">
    <w:name w:val="正文_13_0"/>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40">
    <w:name w:val="Table Paragraph"/>
    <w:basedOn w:val="1"/>
    <w:qFormat/>
    <w:uiPriority w:val="0"/>
    <w:pPr>
      <w:autoSpaceDE w:val="0"/>
      <w:autoSpaceDN w:val="0"/>
      <w:adjustRightInd w:val="0"/>
      <w:jc w:val="left"/>
    </w:pPr>
    <w:rPr>
      <w:rFonts w:ascii="宋体" w:hAnsi="Calibri" w:eastAsia="宋体" w:cs="宋体"/>
      <w:kern w:val="0"/>
      <w:sz w:val="24"/>
      <w:szCs w:val="24"/>
    </w:rPr>
  </w:style>
  <w:style w:type="paragraph" w:customStyle="1" w:styleId="141">
    <w:name w:val="cjk"/>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customStyle="1" w:styleId="142">
    <w:name w:val="网格型2"/>
    <w:basedOn w:val="3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43">
    <w:name w:val="网格型1"/>
    <w:basedOn w:val="32"/>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4">
    <w:name w:val="first-child"/>
    <w:basedOn w:val="34"/>
    <w:qFormat/>
    <w:uiPriority w:val="0"/>
  </w:style>
  <w:style w:type="character" w:customStyle="1" w:styleId="145">
    <w:name w:val="layui-layer-tabnow"/>
    <w:basedOn w:val="34"/>
    <w:qFormat/>
    <w:uiPriority w:val="0"/>
    <w:rPr>
      <w:bdr w:val="single" w:color="CCCCCC" w:sz="4" w:space="0"/>
      <w:shd w:val="clear" w:fill="FFFFFF"/>
    </w:rPr>
  </w:style>
  <w:style w:type="paragraph" w:customStyle="1" w:styleId="146">
    <w:name w:val="正文 A"/>
    <w:qFormat/>
    <w:uiPriority w:val="0"/>
    <w:pPr>
      <w:keepNext w:val="0"/>
      <w:keepLines w:val="0"/>
      <w:pageBreakBefore w:val="0"/>
      <w:framePr w:wrap="around" w:vAnchor="margin" w:hAnchor="text" w:yAlign="top"/>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Arial Unicode MS" w:cs="Arial Unicode MS"/>
      <w:color w:val="000000"/>
      <w:spacing w:val="0"/>
      <w:w w:val="100"/>
      <w:kern w:val="2"/>
      <w:position w:val="0"/>
      <w:sz w:val="21"/>
      <w:szCs w:val="21"/>
      <w:u w:val="none" w:color="000000"/>
      <w:shd w:val="clear" w:color="auto" w:fill="auto"/>
      <w:vertAlign w:val="baseline"/>
      <w:lang w:val="en-US"/>
    </w:rPr>
  </w:style>
  <w:style w:type="paragraph" w:customStyle="1" w:styleId="147">
    <w:name w:val="标题 11"/>
    <w:basedOn w:val="1"/>
    <w:qFormat/>
    <w:uiPriority w:val="0"/>
    <w:pPr>
      <w:spacing w:before="340" w:beforeAutospacing="0" w:after="330" w:afterAutospacing="0" w:line="578" w:lineRule="auto"/>
      <w:outlineLvl w:val="0"/>
    </w:pPr>
    <w:rPr>
      <w:b/>
      <w:bCs/>
      <w:kern w:val="44"/>
      <w:sz w:val="44"/>
      <w:szCs w:val="44"/>
    </w:rPr>
  </w:style>
  <w:style w:type="character" w:customStyle="1" w:styleId="148">
    <w:name w:val="font21"/>
    <w:basedOn w:val="34"/>
    <w:qFormat/>
    <w:uiPriority w:val="0"/>
    <w:rPr>
      <w:rFonts w:hint="eastAsia" w:ascii="宋体" w:hAnsi="宋体" w:eastAsia="宋体" w:cs="宋体"/>
      <w:color w:val="000000"/>
      <w:sz w:val="22"/>
      <w:szCs w:val="22"/>
      <w:u w:val="none"/>
    </w:rPr>
  </w:style>
  <w:style w:type="character" w:customStyle="1" w:styleId="149">
    <w:name w:val="font41"/>
    <w:basedOn w:val="34"/>
    <w:qFormat/>
    <w:uiPriority w:val="0"/>
    <w:rPr>
      <w:rFonts w:hint="eastAsia" w:ascii="宋体" w:hAnsi="宋体" w:eastAsia="宋体" w:cs="宋体"/>
      <w:color w:val="000000"/>
      <w:sz w:val="22"/>
      <w:szCs w:val="22"/>
      <w:u w:val="none"/>
    </w:rPr>
  </w:style>
  <w:style w:type="paragraph" w:customStyle="1" w:styleId="150">
    <w:name w:val="_Style 3"/>
    <w:basedOn w:val="1"/>
    <w:next w:val="22"/>
    <w:qFormat/>
    <w:uiPriority w:val="0"/>
    <w:pPr>
      <w:autoSpaceDE w:val="0"/>
      <w:autoSpaceDN w:val="0"/>
      <w:adjustRightInd w:val="0"/>
      <w:spacing w:line="480" w:lineRule="exact"/>
      <w:ind w:firstLine="560"/>
      <w:jc w:val="left"/>
    </w:pPr>
    <w:rPr>
      <w:rFonts w:ascii="宋体" w:hAnsi="宋体"/>
      <w:color w:val="000000"/>
      <w:kern w:val="0"/>
      <w:sz w:val="28"/>
      <w:szCs w:val="20"/>
    </w:rPr>
  </w:style>
  <w:style w:type="paragraph" w:customStyle="1" w:styleId="151">
    <w:name w:val="*正文_0"/>
    <w:basedOn w:val="1"/>
    <w:next w:val="1"/>
    <w:qFormat/>
    <w:uiPriority w:val="0"/>
    <w:pPr>
      <w:widowControl/>
      <w:ind w:firstLine="482"/>
    </w:pPr>
    <w:rPr>
      <w:rFonts w:ascii="微软雅黑" w:hAnsi="微软雅黑" w:eastAsia="微软雅黑"/>
      <w:kern w:val="0"/>
      <w:szCs w:val="20"/>
    </w:rPr>
  </w:style>
  <w:style w:type="paragraph" w:customStyle="1" w:styleId="152">
    <w:name w:val="Normal_7"/>
    <w:qFormat/>
    <w:uiPriority w:val="0"/>
    <w:rPr>
      <w:rFonts w:ascii="黑体" w:hAnsi="黑体" w:eastAsia="黑体" w:cs="Times New Roman"/>
      <w:b/>
      <w:sz w:val="32"/>
      <w:szCs w:val="24"/>
      <w:lang w:bidi="ar-SA"/>
    </w:rPr>
  </w:style>
  <w:style w:type="paragraph" w:customStyle="1" w:styleId="153">
    <w:name w:val="正文_5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4">
    <w:name w:val="Normal_8"/>
    <w:qFormat/>
    <w:uiPriority w:val="0"/>
    <w:rPr>
      <w:rFonts w:ascii="黑体" w:hAnsi="黑体" w:eastAsia="黑体" w:cs="Times New Roman"/>
      <w:b/>
      <w:sz w:val="32"/>
      <w:szCs w:val="24"/>
      <w:lang w:bidi="ar-SA"/>
    </w:rPr>
  </w:style>
  <w:style w:type="paragraph" w:customStyle="1" w:styleId="155">
    <w:name w:val="*正文_4_0_0"/>
    <w:basedOn w:val="156"/>
    <w:next w:val="156"/>
    <w:qFormat/>
    <w:uiPriority w:val="0"/>
    <w:pPr>
      <w:widowControl/>
      <w:ind w:firstLine="482"/>
    </w:pPr>
    <w:rPr>
      <w:rFonts w:ascii="微软雅黑" w:hAnsi="微软雅黑" w:eastAsia="微软雅黑"/>
      <w:kern w:val="0"/>
      <w:szCs w:val="20"/>
    </w:rPr>
  </w:style>
  <w:style w:type="paragraph" w:customStyle="1" w:styleId="156">
    <w:name w:val="正文_7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
    <w:name w:val="Normal_9"/>
    <w:qFormat/>
    <w:uiPriority w:val="0"/>
    <w:rPr>
      <w:rFonts w:ascii="黑体" w:hAnsi="黑体" w:eastAsia="黑体" w:cs="Times New Roman"/>
      <w:b/>
      <w:sz w:val="32"/>
      <w:szCs w:val="24"/>
      <w:lang w:bidi="ar-SA"/>
    </w:rPr>
  </w:style>
  <w:style w:type="paragraph" w:customStyle="1" w:styleId="158">
    <w:name w:val="正文_8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9">
    <w:name w:val="Normal_10"/>
    <w:qFormat/>
    <w:uiPriority w:val="0"/>
    <w:rPr>
      <w:rFonts w:ascii="黑体" w:hAnsi="黑体" w:eastAsia="黑体" w:cs="Times New Roman"/>
      <w:b/>
      <w:sz w:val="32"/>
      <w:szCs w:val="24"/>
      <w:lang w:bidi="ar-SA"/>
    </w:rPr>
  </w:style>
  <w:style w:type="paragraph" w:customStyle="1" w:styleId="160">
    <w:name w:val="正文_9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1">
    <w:name w:val="Normal_11"/>
    <w:qFormat/>
    <w:uiPriority w:val="0"/>
    <w:rPr>
      <w:rFonts w:ascii="黑体" w:hAnsi="黑体" w:eastAsia="黑体" w:cs="Times New Roman"/>
      <w:b/>
      <w:sz w:val="32"/>
      <w:szCs w:val="24"/>
      <w:lang w:bidi="ar-SA"/>
    </w:rPr>
  </w:style>
  <w:style w:type="paragraph" w:customStyle="1" w:styleId="162">
    <w:name w:val="正文_1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3">
    <w:name w:val="Normal_12"/>
    <w:qFormat/>
    <w:uiPriority w:val="0"/>
    <w:rPr>
      <w:rFonts w:ascii="黑体" w:hAnsi="黑体" w:eastAsia="黑体" w:cs="Times New Roman"/>
      <w:b/>
      <w:sz w:val="32"/>
      <w:szCs w:val="24"/>
      <w:lang w:bidi="ar-SA"/>
    </w:rPr>
  </w:style>
  <w:style w:type="paragraph" w:customStyle="1" w:styleId="164">
    <w:name w:val="正文_1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5">
    <w:name w:val="Normal_16"/>
    <w:qFormat/>
    <w:uiPriority w:val="0"/>
    <w:rPr>
      <w:rFonts w:ascii="黑体" w:hAnsi="黑体" w:eastAsia="黑体" w:cs="Times New Roman"/>
      <w:b/>
      <w:sz w:val="32"/>
      <w:szCs w:val="24"/>
      <w:lang w:bidi="ar-SA"/>
    </w:rPr>
  </w:style>
  <w:style w:type="paragraph" w:customStyle="1" w:styleId="166">
    <w:name w:val="*正文_0_0_0"/>
    <w:basedOn w:val="167"/>
    <w:next w:val="167"/>
    <w:qFormat/>
    <w:uiPriority w:val="0"/>
    <w:pPr>
      <w:widowControl/>
      <w:ind w:firstLine="482"/>
    </w:pPr>
    <w:rPr>
      <w:rFonts w:ascii="微软雅黑" w:hAnsi="微软雅黑" w:eastAsia="微软雅黑"/>
      <w:kern w:val="0"/>
      <w:szCs w:val="20"/>
    </w:rPr>
  </w:style>
  <w:style w:type="paragraph" w:customStyle="1" w:styleId="167">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8">
    <w:name w:val="Table Text"/>
    <w:basedOn w:val="1"/>
    <w:semiHidden/>
    <w:qFormat/>
    <w:uiPriority w:val="0"/>
    <w:rPr>
      <w:rFonts w:ascii="仿宋" w:hAnsi="仿宋" w:eastAsia="仿宋" w:cs="仿宋"/>
      <w:sz w:val="24"/>
      <w:szCs w:val="24"/>
      <w:lang w:val="en-US" w:eastAsia="en-US" w:bidi="ar-SA"/>
    </w:rPr>
  </w:style>
  <w:style w:type="table" w:customStyle="1" w:styleId="169">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BF6E44-D817-4D6D-AFBF-68251F502295}">
  <ds:schemaRefs/>
</ds:datastoreItem>
</file>

<file path=docProps/app.xml><?xml version="1.0" encoding="utf-8"?>
<Properties xmlns="http://schemas.openxmlformats.org/officeDocument/2006/extended-properties" xmlns:vt="http://schemas.openxmlformats.org/officeDocument/2006/docPropsVTypes">
  <Template>Normal</Template>
  <Company>华硕电脑(中国)有限公司</Company>
  <Pages>72</Pages>
  <Words>15240</Words>
  <Characters>16481</Characters>
  <Lines>197</Lines>
  <Paragraphs>55</Paragraphs>
  <TotalTime>203</TotalTime>
  <ScaleCrop>false</ScaleCrop>
  <LinksUpToDate>false</LinksUpToDate>
  <CharactersWithSpaces>16694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2021-09-01T03:58:00Z</dcterms:created>
  <dc:creator>得力科技</dc:creator>
  <cp:lastModifiedBy>Administrator</cp:lastModifiedBy>
  <cp:lastPrinted>2026-05-07T07:48:00Z</cp:lastPrinted>
  <dcterms:modified xsi:type="dcterms:W3CDTF">2026-05-28T07:13:33Z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eyJoZGlkIjoiNmNiZWU5ZDQ3NTczMzQzOGY0ZGRjYWZmN2MzNTM2ZWEiLCJ1c2VySWQiOiIxNzcxOTYxMjk1In0=</vt:lpwstr>
  </property>
  <property fmtid="{D5CDD505-2E9C-101B-9397-08002B2CF9AE}" pid="4" name="ICV">
    <vt:lpwstr>E9D42770C82E4A729CF49C157AB70081_13</vt:lpwstr>
  </property>
</Properties>
</file>