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0375">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cs="宋体" w:asciiTheme="minorEastAsia" w:hAnsiTheme="minorEastAsia" w:eastAsiaTheme="minorEastAsia"/>
          <w:sz w:val="44"/>
          <w:szCs w:val="44"/>
        </w:rPr>
      </w:pPr>
      <w:bookmarkStart w:id="95" w:name="_GoBack"/>
      <w:bookmarkEnd w:id="95"/>
      <w:r>
        <w:rPr>
          <w:rFonts w:hint="eastAsia" w:cs="宋体" w:asciiTheme="minorEastAsia" w:hAnsiTheme="minorEastAsia" w:eastAsiaTheme="minorEastAsia"/>
          <w:sz w:val="44"/>
          <w:szCs w:val="44"/>
          <w:lang w:eastAsia="zh-CN"/>
        </w:rPr>
        <w:t>卢氏县2026年官道口镇官道口村产业配套基础设施项目</w:t>
      </w:r>
    </w:p>
    <w:p w14:paraId="322C2E4F">
      <w:pPr>
        <w:spacing w:line="240" w:lineRule="atLeast"/>
        <w:jc w:val="center"/>
        <w:rPr>
          <w:rFonts w:hint="eastAsia" w:cs="宋体" w:asciiTheme="minorEastAsia" w:hAnsiTheme="minorEastAsia" w:eastAsiaTheme="minorEastAsia"/>
          <w:sz w:val="44"/>
          <w:szCs w:val="44"/>
        </w:rPr>
      </w:pPr>
    </w:p>
    <w:p w14:paraId="4B1FBF14">
      <w:pPr>
        <w:spacing w:line="240" w:lineRule="atLeast"/>
        <w:jc w:val="center"/>
        <w:rPr>
          <w:rFonts w:hint="eastAsia" w:cs="宋体" w:asciiTheme="minorEastAsia" w:hAnsiTheme="minorEastAsia" w:eastAsiaTheme="minorEastAsia"/>
          <w:sz w:val="44"/>
          <w:szCs w:val="44"/>
        </w:rPr>
      </w:pPr>
      <w:r>
        <w:rPr>
          <w:rFonts w:hint="eastAsia" w:cs="宋体" w:asciiTheme="minorEastAsia" w:hAnsiTheme="minorEastAsia" w:eastAsiaTheme="minorEastAsia"/>
          <w:sz w:val="44"/>
          <w:szCs w:val="44"/>
        </w:rPr>
        <w:t>竞争性磋商文件</w:t>
      </w:r>
    </w:p>
    <w:p w14:paraId="295AFE53">
      <w:pPr>
        <w:spacing w:line="240" w:lineRule="atLeast"/>
        <w:jc w:val="center"/>
        <w:rPr>
          <w:rFonts w:hint="eastAsia" w:cs="宋体" w:asciiTheme="minorEastAsia" w:hAnsiTheme="minorEastAsia" w:eastAsiaTheme="minorEastAsia"/>
          <w:sz w:val="32"/>
          <w:szCs w:val="32"/>
        </w:rPr>
      </w:pPr>
    </w:p>
    <w:p w14:paraId="3C3D5CE5">
      <w:pPr>
        <w:jc w:val="center"/>
        <w:rPr>
          <w:color w:val="FF0000"/>
          <w:sz w:val="32"/>
          <w:szCs w:val="32"/>
        </w:rPr>
      </w:pPr>
      <w:r>
        <w:rPr>
          <w:rFonts w:hint="eastAsia" w:cs="宋体" w:asciiTheme="minorEastAsia" w:hAnsiTheme="minorEastAsia" w:eastAsiaTheme="minorEastAsia"/>
          <w:sz w:val="32"/>
          <w:szCs w:val="32"/>
        </w:rPr>
        <w:t>项目编号：</w:t>
      </w:r>
      <w:r>
        <w:rPr>
          <w:rFonts w:hint="eastAsia" w:cs="宋体" w:asciiTheme="minorEastAsia" w:hAnsiTheme="minorEastAsia" w:eastAsiaTheme="minorEastAsia"/>
          <w:color w:val="auto"/>
          <w:sz w:val="32"/>
          <w:szCs w:val="32"/>
        </w:rPr>
        <w:t>三卢竞磋采购-</w:t>
      </w:r>
      <w:r>
        <w:rPr>
          <w:rFonts w:hint="eastAsia" w:cs="宋体" w:asciiTheme="minorEastAsia" w:hAnsiTheme="minorEastAsia" w:eastAsiaTheme="minorEastAsia"/>
          <w:color w:val="auto"/>
          <w:sz w:val="32"/>
          <w:szCs w:val="32"/>
          <w:lang w:val="en-US" w:eastAsia="zh-CN"/>
        </w:rPr>
        <w:t>2026</w:t>
      </w:r>
      <w:r>
        <w:rPr>
          <w:rFonts w:hint="eastAsia" w:cs="宋体" w:asciiTheme="minorEastAsia" w:hAnsiTheme="minorEastAsia" w:eastAsiaTheme="minorEastAsia"/>
          <w:color w:val="auto"/>
          <w:sz w:val="32"/>
          <w:szCs w:val="32"/>
        </w:rPr>
        <w:t>-</w:t>
      </w:r>
      <w:r>
        <w:rPr>
          <w:rFonts w:hint="eastAsia" w:cs="宋体" w:asciiTheme="minorEastAsia" w:hAnsiTheme="minorEastAsia" w:eastAsiaTheme="minorEastAsia"/>
          <w:color w:val="auto"/>
          <w:sz w:val="32"/>
          <w:szCs w:val="32"/>
          <w:lang w:val="en-US" w:eastAsia="zh-CN"/>
        </w:rPr>
        <w:t>40、</w:t>
      </w:r>
      <w:r>
        <w:rPr>
          <w:rFonts w:hint="eastAsia" w:cs="宋体" w:asciiTheme="minorEastAsia" w:hAnsiTheme="minorEastAsia" w:eastAsiaTheme="minorEastAsia"/>
          <w:color w:val="auto"/>
          <w:sz w:val="32"/>
          <w:szCs w:val="32"/>
        </w:rPr>
        <w:t>LSGZ[2026]099-ZC074</w:t>
      </w:r>
    </w:p>
    <w:p w14:paraId="41EA7DCA"/>
    <w:p w14:paraId="23C4BAF1">
      <w:pPr>
        <w:spacing w:line="240" w:lineRule="atLeast"/>
        <w:rPr>
          <w:rFonts w:cs="宋体" w:asciiTheme="minorEastAsia" w:hAnsiTheme="minorEastAsia" w:eastAsiaTheme="minorEastAsia"/>
          <w:sz w:val="28"/>
          <w:szCs w:val="28"/>
        </w:rPr>
      </w:pPr>
    </w:p>
    <w:p w14:paraId="794B4130">
      <w:pPr>
        <w:spacing w:line="360" w:lineRule="auto"/>
        <w:jc w:val="center"/>
        <w:rPr>
          <w:rFonts w:asciiTheme="minorEastAsia" w:hAnsiTheme="minorEastAsia" w:eastAsiaTheme="minorEastAsia"/>
          <w:sz w:val="32"/>
          <w:szCs w:val="30"/>
        </w:rPr>
      </w:pPr>
      <w:r>
        <w:rPr>
          <w:rFonts w:hint="eastAsia" w:ascii="黑体" w:eastAsia="黑体"/>
          <w:color w:val="000000"/>
          <w:sz w:val="28"/>
          <w:szCs w:val="28"/>
          <w:lang w:eastAsia="zh-CN"/>
        </w:rPr>
        <w:drawing>
          <wp:inline distT="0" distB="0" distL="114300" distR="114300">
            <wp:extent cx="1800225" cy="2552700"/>
            <wp:effectExtent l="0" t="0" r="9525" b="0"/>
            <wp:docPr id="1" name="图片 1" descr="83c388208d96b88bc95a3b03a2b451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c388208d96b88bc95a3b03a2b451f7"/>
                    <pic:cNvPicPr>
                      <a:picLocks noChangeAspect="1"/>
                    </pic:cNvPicPr>
                  </pic:nvPicPr>
                  <pic:blipFill>
                    <a:blip r:embed="rId11"/>
                    <a:stretch>
                      <a:fillRect/>
                    </a:stretch>
                  </pic:blipFill>
                  <pic:spPr>
                    <a:xfrm>
                      <a:off x="0" y="0"/>
                      <a:ext cx="1800225" cy="2552700"/>
                    </a:xfrm>
                    <a:prstGeom prst="rect">
                      <a:avLst/>
                    </a:prstGeom>
                    <a:noFill/>
                    <a:ln>
                      <a:noFill/>
                    </a:ln>
                  </pic:spPr>
                </pic:pic>
              </a:graphicData>
            </a:graphic>
          </wp:inline>
        </w:drawing>
      </w:r>
    </w:p>
    <w:p w14:paraId="1A526A14">
      <w:pPr>
        <w:pStyle w:val="2"/>
      </w:pPr>
    </w:p>
    <w:p w14:paraId="7DA5DA1C"/>
    <w:p w14:paraId="209195BE">
      <w:pPr>
        <w:spacing w:line="360" w:lineRule="auto"/>
        <w:jc w:val="both"/>
        <w:rPr>
          <w:rFonts w:hint="eastAsia" w:asciiTheme="minorEastAsia" w:hAnsiTheme="minorEastAsia" w:eastAsiaTheme="minorEastAsia"/>
          <w:sz w:val="32"/>
          <w:szCs w:val="30"/>
        </w:rPr>
      </w:pPr>
    </w:p>
    <w:p w14:paraId="3CE1AC76">
      <w:pPr>
        <w:spacing w:line="360" w:lineRule="auto"/>
        <w:jc w:val="center"/>
        <w:rPr>
          <w:rFonts w:hint="eastAsia" w:asciiTheme="minorEastAsia" w:hAnsiTheme="minorEastAsia" w:eastAsiaTheme="minorEastAsia"/>
          <w:sz w:val="32"/>
          <w:szCs w:val="30"/>
          <w:lang w:eastAsia="zh-CN"/>
        </w:rPr>
      </w:pPr>
      <w:r>
        <w:rPr>
          <w:rFonts w:hint="eastAsia" w:asciiTheme="minorEastAsia" w:hAnsiTheme="minorEastAsia" w:eastAsiaTheme="minorEastAsia"/>
          <w:sz w:val="32"/>
          <w:szCs w:val="30"/>
        </w:rPr>
        <w:t>采购人：</w:t>
      </w:r>
      <w:r>
        <w:rPr>
          <w:rFonts w:hint="eastAsia" w:asciiTheme="minorEastAsia" w:hAnsiTheme="minorEastAsia" w:eastAsiaTheme="minorEastAsia"/>
          <w:sz w:val="32"/>
          <w:szCs w:val="30"/>
          <w:lang w:eastAsia="zh-CN"/>
        </w:rPr>
        <w:t>卢氏县官道口镇人民政府</w:t>
      </w:r>
    </w:p>
    <w:p w14:paraId="54738F02">
      <w:pPr>
        <w:spacing w:line="360" w:lineRule="auto"/>
        <w:jc w:val="center"/>
        <w:rPr>
          <w:rFonts w:asciiTheme="minorEastAsia" w:hAnsiTheme="minorEastAsia" w:eastAsiaTheme="minorEastAsia"/>
          <w:sz w:val="32"/>
          <w:szCs w:val="30"/>
        </w:rPr>
      </w:pPr>
      <w:r>
        <w:rPr>
          <w:rFonts w:hint="eastAsia" w:asciiTheme="minorEastAsia" w:hAnsiTheme="minorEastAsia" w:eastAsiaTheme="minorEastAsia"/>
          <w:sz w:val="32"/>
          <w:szCs w:val="30"/>
        </w:rPr>
        <w:t>代理公司：</w:t>
      </w:r>
      <w:r>
        <w:rPr>
          <w:rFonts w:hint="eastAsia" w:asciiTheme="minorEastAsia" w:hAnsiTheme="minorEastAsia" w:eastAsiaTheme="minorEastAsia"/>
          <w:sz w:val="32"/>
          <w:szCs w:val="30"/>
          <w:lang w:eastAsia="zh-CN"/>
        </w:rPr>
        <w:t>河南炎黄工程管理咨询有限公司</w:t>
      </w:r>
      <w:r>
        <w:rPr>
          <w:rFonts w:hint="eastAsia" w:asciiTheme="minorEastAsia" w:hAnsiTheme="minorEastAsia" w:eastAsiaTheme="minorEastAsia"/>
          <w:sz w:val="32"/>
          <w:szCs w:val="30"/>
        </w:rPr>
        <w:t xml:space="preserve"> </w:t>
      </w:r>
    </w:p>
    <w:p w14:paraId="04344CEC">
      <w:pPr>
        <w:spacing w:line="360" w:lineRule="auto"/>
        <w:jc w:val="center"/>
        <w:rPr>
          <w:rFonts w:hint="eastAsia" w:asciiTheme="minorEastAsia" w:hAnsiTheme="minorEastAsia" w:eastAsiaTheme="minorEastAsia"/>
          <w:sz w:val="32"/>
          <w:szCs w:val="30"/>
          <w:lang w:eastAsia="zh-CN"/>
        </w:rPr>
        <w:sectPr>
          <w:headerReference r:id="rId6" w:type="first"/>
          <w:headerReference r:id="rId5" w:type="default"/>
          <w:pgSz w:w="11906" w:h="16838"/>
          <w:pgMar w:top="1418" w:right="1134" w:bottom="1402" w:left="1701" w:header="851" w:footer="992" w:gutter="0"/>
          <w:pgNumType w:fmt="numberInDash" w:start="0"/>
          <w:cols w:space="720" w:num="1"/>
          <w:titlePg/>
          <w:docGrid w:type="lines" w:linePitch="312" w:charSpace="0"/>
        </w:sectPr>
      </w:pPr>
      <w:r>
        <w:rPr>
          <w:rFonts w:hint="eastAsia" w:asciiTheme="minorEastAsia" w:hAnsiTheme="minorEastAsia" w:eastAsiaTheme="minorEastAsia"/>
          <w:sz w:val="32"/>
          <w:szCs w:val="30"/>
          <w:lang w:eastAsia="zh-CN"/>
        </w:rPr>
        <w:t>日期：二零二六年</w:t>
      </w:r>
      <w:r>
        <w:rPr>
          <w:rFonts w:hint="eastAsia" w:asciiTheme="minorEastAsia" w:hAnsiTheme="minorEastAsia" w:eastAsiaTheme="minorEastAsia"/>
          <w:sz w:val="32"/>
          <w:szCs w:val="30"/>
          <w:lang w:val="en-US" w:eastAsia="zh-CN"/>
        </w:rPr>
        <w:t>六</w:t>
      </w:r>
      <w:r>
        <w:rPr>
          <w:rFonts w:hint="eastAsia" w:asciiTheme="minorEastAsia" w:hAnsiTheme="minorEastAsia" w:eastAsiaTheme="minorEastAsia"/>
          <w:sz w:val="32"/>
          <w:szCs w:val="30"/>
          <w:lang w:eastAsia="zh-CN"/>
        </w:rPr>
        <w:t>月</w:t>
      </w:r>
    </w:p>
    <w:p w14:paraId="4E630F4C">
      <w:pPr>
        <w:spacing w:line="480" w:lineRule="auto"/>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 xml:space="preserve">目     录 </w:t>
      </w:r>
    </w:p>
    <w:p w14:paraId="5576C2B3">
      <w:pPr>
        <w:pStyle w:val="2"/>
        <w:jc w:val="left"/>
        <w:rPr>
          <w:rFonts w:cs="宋体" w:asciiTheme="minorEastAsia" w:hAnsiTheme="minorEastAsia" w:eastAsiaTheme="minorEastAsia"/>
          <w:b w:val="0"/>
          <w:sz w:val="28"/>
          <w:szCs w:val="28"/>
        </w:rPr>
      </w:pPr>
      <w:r>
        <w:rPr>
          <w:rFonts w:hint="eastAsia" w:cs="宋体" w:asciiTheme="minorEastAsia" w:hAnsiTheme="minorEastAsia" w:eastAsiaTheme="minorEastAsia"/>
          <w:b w:val="0"/>
          <w:sz w:val="28"/>
          <w:szCs w:val="28"/>
        </w:rPr>
        <w:t>第一章  竞争性磋商公告------------------</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----------02</w:t>
      </w:r>
    </w:p>
    <w:p w14:paraId="3BFA93AC">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第二章  磋商须知------------------------</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w:t>
      </w:r>
      <w:r>
        <w:rPr>
          <w:rFonts w:hint="eastAsia" w:cs="宋体" w:asciiTheme="minorEastAsia" w:hAnsiTheme="minorEastAsia" w:eastAsiaTheme="minorEastAsia"/>
          <w:b w:val="0"/>
          <w:sz w:val="28"/>
          <w:szCs w:val="28"/>
          <w:lang w:val="en-US" w:eastAsia="zh-CN"/>
        </w:rPr>
        <w:t>6</w:t>
      </w:r>
    </w:p>
    <w:p w14:paraId="6463B690">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第三章  评审办法（综合评分法）-------</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-------------2</w:t>
      </w:r>
      <w:r>
        <w:rPr>
          <w:rFonts w:hint="eastAsia" w:cs="宋体" w:asciiTheme="minorEastAsia" w:hAnsiTheme="minorEastAsia" w:eastAsiaTheme="minorEastAsia"/>
          <w:b w:val="0"/>
          <w:sz w:val="28"/>
          <w:szCs w:val="28"/>
          <w:lang w:val="en-US" w:eastAsia="zh-CN"/>
        </w:rPr>
        <w:t>8</w:t>
      </w:r>
    </w:p>
    <w:p w14:paraId="36D3DD00">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第四章  合同条款----------------------</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6</w:t>
      </w:r>
    </w:p>
    <w:p w14:paraId="1EB848D5">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第五章  工程量清单（另附）------------</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7</w:t>
      </w:r>
    </w:p>
    <w:p w14:paraId="52D2FDAC">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第六章  磋商响应文件格式-------------</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8</w:t>
      </w:r>
    </w:p>
    <w:p w14:paraId="7B160B47">
      <w:pPr>
        <w:pStyle w:val="10"/>
        <w:ind w:firstLine="280"/>
        <w:rPr>
          <w:rFonts w:cs="宋体" w:asciiTheme="minorEastAsia" w:hAnsiTheme="minorEastAsia" w:eastAsiaTheme="minorEastAsia"/>
          <w:szCs w:val="28"/>
        </w:rPr>
      </w:pPr>
    </w:p>
    <w:p w14:paraId="15A5D631">
      <w:pPr>
        <w:spacing w:line="480" w:lineRule="auto"/>
        <w:ind w:firstLine="641"/>
        <w:rPr>
          <w:rFonts w:cs="宋体" w:asciiTheme="minorEastAsia" w:hAnsiTheme="minorEastAsia" w:eastAsiaTheme="minorEastAsia"/>
          <w:sz w:val="24"/>
        </w:rPr>
      </w:pPr>
    </w:p>
    <w:p w14:paraId="29534B87">
      <w:pPr>
        <w:pStyle w:val="2"/>
        <w:ind w:firstLine="2731" w:firstLineChars="850"/>
        <w:rPr>
          <w:rFonts w:asciiTheme="minorEastAsia" w:hAnsiTheme="minorEastAsia" w:eastAsiaTheme="minorEastAsia"/>
        </w:rPr>
        <w:sectPr>
          <w:footerReference r:id="rId9" w:type="first"/>
          <w:headerReference r:id="rId7" w:type="default"/>
          <w:footerReference r:id="rId8" w:type="default"/>
          <w:pgSz w:w="11906" w:h="16838"/>
          <w:pgMar w:top="1531" w:right="1304" w:bottom="1531" w:left="1531" w:header="1134" w:footer="992" w:gutter="0"/>
          <w:pgNumType w:fmt="decimal" w:start="1"/>
          <w:cols w:space="720" w:num="1"/>
          <w:titlePg/>
          <w:docGrid w:type="lines" w:linePitch="312" w:charSpace="0"/>
        </w:sectPr>
      </w:pPr>
      <w:r>
        <w:rPr>
          <w:rFonts w:hint="eastAsia" w:asciiTheme="minorEastAsia" w:hAnsiTheme="minorEastAsia" w:eastAsiaTheme="minorEastAsia"/>
        </w:rPr>
        <w:t xml:space="preserve"> </w:t>
      </w:r>
    </w:p>
    <w:p w14:paraId="149BE32E">
      <w:pPr>
        <w:pStyle w:val="2"/>
        <w:pageBreakBefore w:val="0"/>
        <w:kinsoku/>
        <w:wordWrap/>
        <w:overflowPunct/>
        <w:topLinePunct w:val="0"/>
        <w:autoSpaceDE/>
        <w:autoSpaceDN/>
        <w:bidi w:val="0"/>
        <w:spacing w:before="0" w:after="0" w:line="360" w:lineRule="auto"/>
        <w:ind w:firstLine="602" w:firstLineChars="200"/>
        <w:jc w:val="center"/>
        <w:textAlignment w:val="auto"/>
        <w:rPr>
          <w:rFonts w:asciiTheme="minorEastAsia" w:hAnsiTheme="minorEastAsia" w:eastAsiaTheme="minorEastAsia"/>
          <w:sz w:val="30"/>
          <w:szCs w:val="30"/>
        </w:rPr>
      </w:pPr>
      <w:bookmarkStart w:id="0" w:name="_Toc6878"/>
      <w:r>
        <w:rPr>
          <w:rFonts w:hint="eastAsia" w:asciiTheme="minorEastAsia" w:hAnsiTheme="minorEastAsia" w:eastAsiaTheme="minorEastAsia"/>
          <w:sz w:val="30"/>
          <w:szCs w:val="30"/>
        </w:rPr>
        <w:t>第一章 竞争性磋商公告</w:t>
      </w:r>
      <w:bookmarkEnd w:id="0"/>
    </w:p>
    <w:p w14:paraId="6D45064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bookmarkStart w:id="1" w:name="OLE_LINK4"/>
      <w:r>
        <w:rPr>
          <w:rFonts w:hint="eastAsia" w:cs="宋体" w:asciiTheme="minorEastAsia" w:hAnsiTheme="minorEastAsia" w:eastAsiaTheme="minorEastAsia"/>
          <w:sz w:val="24"/>
          <w:lang w:eastAsia="zh-CN"/>
        </w:rPr>
        <w:t>卢氏县2026年官道口镇官道口村产业配套基础设施项目</w:t>
      </w:r>
      <w:r>
        <w:rPr>
          <w:rFonts w:hint="eastAsia" w:cs="宋体" w:asciiTheme="minorEastAsia" w:hAnsiTheme="minorEastAsia" w:eastAsiaTheme="minorEastAsia"/>
          <w:sz w:val="24"/>
        </w:rPr>
        <w:t>，采购人为</w:t>
      </w:r>
      <w:r>
        <w:rPr>
          <w:rFonts w:hint="eastAsia" w:cs="宋体" w:asciiTheme="minorEastAsia" w:hAnsiTheme="minorEastAsia" w:eastAsiaTheme="minorEastAsia"/>
          <w:sz w:val="24"/>
          <w:lang w:eastAsia="zh-CN"/>
        </w:rPr>
        <w:t>卢氏县官道口镇人民政府</w:t>
      </w:r>
      <w:r>
        <w:rPr>
          <w:rFonts w:hint="eastAsia" w:cs="宋体" w:asciiTheme="minorEastAsia" w:hAnsiTheme="minorEastAsia" w:eastAsiaTheme="minorEastAsia"/>
          <w:sz w:val="24"/>
        </w:rPr>
        <w:t>，采购代理机构为</w:t>
      </w:r>
      <w:r>
        <w:rPr>
          <w:rFonts w:hint="eastAsia" w:cs="宋体" w:asciiTheme="minorEastAsia" w:hAnsiTheme="minorEastAsia" w:eastAsiaTheme="minorEastAsia"/>
          <w:sz w:val="24"/>
          <w:lang w:eastAsia="zh-CN"/>
        </w:rPr>
        <w:t>河南炎黄工程管理咨询有限公司</w:t>
      </w:r>
      <w:r>
        <w:rPr>
          <w:rFonts w:hint="eastAsia" w:cs="宋体" w:asciiTheme="minorEastAsia" w:hAnsiTheme="minorEastAsia" w:eastAsiaTheme="minorEastAsia"/>
          <w:sz w:val="24"/>
        </w:rPr>
        <w:t xml:space="preserve"> 。本项目已具备磋商条件，现对该项目进行竞争性磋商。</w:t>
      </w:r>
    </w:p>
    <w:p w14:paraId="2207BBF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一、项目概况与磋商范围</w:t>
      </w:r>
    </w:p>
    <w:p w14:paraId="7957181E">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1、采购人：</w:t>
      </w:r>
      <w:r>
        <w:rPr>
          <w:rFonts w:hint="eastAsia" w:cs="宋体" w:asciiTheme="minorEastAsia" w:hAnsiTheme="minorEastAsia" w:eastAsiaTheme="minorEastAsia"/>
          <w:sz w:val="24"/>
          <w:lang w:eastAsia="zh-CN"/>
        </w:rPr>
        <w:t>卢氏县官道口镇人民政府</w:t>
      </w:r>
    </w:p>
    <w:p w14:paraId="4EB17AC2">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2、项目名称：</w:t>
      </w:r>
      <w:r>
        <w:rPr>
          <w:rFonts w:hint="eastAsia" w:cs="宋体" w:asciiTheme="minorEastAsia" w:hAnsiTheme="minorEastAsia" w:eastAsiaTheme="minorEastAsia"/>
          <w:sz w:val="24"/>
          <w:lang w:eastAsia="zh-CN"/>
        </w:rPr>
        <w:t>卢氏县2026年官道口镇官道口村产业配套基础设施项目</w:t>
      </w:r>
    </w:p>
    <w:p w14:paraId="0EEC378B">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3、项目编号：三卢竞磋采购-</w:t>
      </w:r>
      <w:r>
        <w:rPr>
          <w:rFonts w:hint="eastAsia" w:cs="宋体" w:asciiTheme="minorEastAsia" w:hAnsiTheme="minorEastAsia" w:eastAsiaTheme="minorEastAsia"/>
          <w:sz w:val="24"/>
          <w:lang w:val="en-US" w:eastAsia="zh-CN"/>
        </w:rPr>
        <w:t>2026</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40、</w:t>
      </w:r>
      <w:r>
        <w:rPr>
          <w:rFonts w:hint="eastAsia" w:cs="宋体" w:asciiTheme="minorEastAsia" w:hAnsiTheme="minorEastAsia" w:eastAsiaTheme="minorEastAsia"/>
          <w:sz w:val="24"/>
        </w:rPr>
        <w:t>LSGZ[2026]099-ZC074</w:t>
      </w:r>
    </w:p>
    <w:p w14:paraId="482A081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4、预算金额：¥</w:t>
      </w:r>
      <w:r>
        <w:rPr>
          <w:rFonts w:hint="eastAsia" w:cs="宋体" w:asciiTheme="minorEastAsia" w:hAnsiTheme="minorEastAsia" w:eastAsiaTheme="minorEastAsia"/>
          <w:sz w:val="24"/>
          <w:lang w:eastAsia="zh-CN"/>
        </w:rPr>
        <w:t>594406.98</w:t>
      </w:r>
      <w:r>
        <w:rPr>
          <w:rFonts w:hint="eastAsia" w:cs="宋体" w:asciiTheme="minorEastAsia" w:hAnsiTheme="minorEastAsia" w:eastAsiaTheme="minorEastAsia"/>
          <w:sz w:val="24"/>
        </w:rPr>
        <w:t>元</w:t>
      </w:r>
    </w:p>
    <w:p w14:paraId="6F2CACF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5、资金来源：财政资金，且已落实；</w:t>
      </w:r>
    </w:p>
    <w:p w14:paraId="73D2B03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6、项目概况：</w:t>
      </w:r>
      <w:r>
        <w:rPr>
          <w:rFonts w:hint="eastAsia" w:cs="宋体" w:asciiTheme="minorEastAsia" w:hAnsiTheme="minorEastAsia" w:eastAsiaTheme="minorEastAsia"/>
          <w:sz w:val="24"/>
          <w:lang w:eastAsia="zh-CN"/>
        </w:rPr>
        <w:t>本工程为卢氏县2026年官道口镇官道口村产业配套基础设施项目。主要包含</w:t>
      </w:r>
      <w:r>
        <w:rPr>
          <w:rFonts w:hint="eastAsia" w:cs="宋体" w:asciiTheme="minorEastAsia" w:hAnsiTheme="minorEastAsia" w:eastAsiaTheme="minorEastAsia"/>
          <w:sz w:val="24"/>
          <w:lang w:val="en-US" w:eastAsia="zh-CN"/>
        </w:rPr>
        <w:t>修建产业配套道路5760㎡并做好路肩、安全提示标识</w:t>
      </w:r>
      <w:r>
        <w:rPr>
          <w:rFonts w:hint="eastAsia" w:cs="宋体" w:asciiTheme="minorEastAsia" w:hAnsiTheme="minorEastAsia" w:eastAsiaTheme="minorEastAsia"/>
          <w:sz w:val="24"/>
          <w:lang w:eastAsia="zh-CN"/>
        </w:rPr>
        <w:t>等内容；</w:t>
      </w:r>
      <w:r>
        <w:rPr>
          <w:rFonts w:hint="eastAsia" w:cs="宋体" w:asciiTheme="minorEastAsia" w:hAnsiTheme="minorEastAsia" w:eastAsiaTheme="minorEastAsia"/>
          <w:sz w:val="24"/>
        </w:rPr>
        <w:t>（具体详见工程量清单）</w:t>
      </w:r>
    </w:p>
    <w:p w14:paraId="12275F9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7、标段划分：共1个标段；</w:t>
      </w:r>
    </w:p>
    <w:p w14:paraId="3383718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8、项目地点：</w:t>
      </w:r>
      <w:r>
        <w:rPr>
          <w:rFonts w:hint="eastAsia" w:cs="宋体" w:asciiTheme="minorEastAsia" w:hAnsiTheme="minorEastAsia" w:eastAsiaTheme="minorEastAsia"/>
          <w:sz w:val="24"/>
          <w:lang w:eastAsia="zh-CN"/>
        </w:rPr>
        <w:t>卢氏县官道口镇</w:t>
      </w:r>
      <w:r>
        <w:rPr>
          <w:rFonts w:hint="eastAsia" w:cs="宋体" w:asciiTheme="minorEastAsia" w:hAnsiTheme="minorEastAsia" w:eastAsiaTheme="minorEastAsia"/>
          <w:sz w:val="24"/>
          <w:lang w:val="en-US" w:eastAsia="zh-CN"/>
        </w:rPr>
        <w:t>官道口村</w:t>
      </w:r>
      <w:r>
        <w:rPr>
          <w:rFonts w:hint="eastAsia" w:cs="宋体" w:asciiTheme="minorEastAsia" w:hAnsiTheme="minorEastAsia" w:eastAsiaTheme="minorEastAsia"/>
          <w:sz w:val="24"/>
        </w:rPr>
        <w:t>；</w:t>
      </w:r>
    </w:p>
    <w:p w14:paraId="680A53B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9、计划工期：</w:t>
      </w:r>
      <w:r>
        <w:rPr>
          <w:rFonts w:hint="eastAsia" w:cs="宋体" w:asciiTheme="minorEastAsia" w:hAnsiTheme="minorEastAsia" w:eastAsiaTheme="minorEastAsia"/>
          <w:sz w:val="24"/>
          <w:lang w:eastAsia="zh-CN"/>
        </w:rPr>
        <w:t>20日历天</w:t>
      </w:r>
      <w:r>
        <w:rPr>
          <w:rFonts w:hint="eastAsia" w:cs="宋体" w:asciiTheme="minorEastAsia" w:hAnsiTheme="minorEastAsia" w:eastAsiaTheme="minorEastAsia"/>
          <w:sz w:val="24"/>
        </w:rPr>
        <w:t>；</w:t>
      </w:r>
    </w:p>
    <w:p w14:paraId="4C90C2B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10、采购范围：竞争性磋商文件及工程量清单范围内的全部内容；</w:t>
      </w:r>
    </w:p>
    <w:p w14:paraId="342180D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11、质量要求：达到国家现行建设工程施工质量验收规范合格标准；</w:t>
      </w:r>
    </w:p>
    <w:p w14:paraId="157AF04C">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二、响应人资格要求</w:t>
      </w:r>
    </w:p>
    <w:p w14:paraId="031F751E">
      <w:pPr>
        <w:pageBreakBefore w:val="0"/>
        <w:kinsoku/>
        <w:wordWrap/>
        <w:overflowPunct/>
        <w:topLinePunct w:val="0"/>
        <w:autoSpaceDE/>
        <w:autoSpaceDN/>
        <w:bidi w:val="0"/>
        <w:spacing w:after="0" w:line="360" w:lineRule="auto"/>
        <w:ind w:firstLine="482"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b/>
          <w:sz w:val="24"/>
        </w:rPr>
        <w:t>落实政府采购政策满足的资格要求：根据《政府采购促进中小企业发展管理办法》（财库〔2020〕46号）规定，本项目专门面向中小企业采购,同时响应人须提供《中小企业声明函</w:t>
      </w:r>
      <w:r>
        <w:rPr>
          <w:rFonts w:hint="eastAsia" w:cs="宋体" w:asciiTheme="minorEastAsia" w:hAnsiTheme="minorEastAsia" w:eastAsiaTheme="minorEastAsia"/>
          <w:sz w:val="24"/>
        </w:rPr>
        <w:t>》；</w:t>
      </w:r>
    </w:p>
    <w:p w14:paraId="3238084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eastAsia="zh-CN"/>
        </w:rPr>
        <w:t>供应商需具有独立承担民事责任的能力，须提供有效营业执照或其他证明材料；</w:t>
      </w:r>
    </w:p>
    <w:p w14:paraId="03731D1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2、须具备有效的市政公用工程施工总承包叁级及以上资质，并在人员、设备、资金等方面具有相应的能力；</w:t>
      </w:r>
    </w:p>
    <w:p w14:paraId="48552D3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拟派项目经理须具备有效的市政工程专业二级及以上注册建造师证书和安全生产考核合格证书，已参加社会保险（</w:t>
      </w:r>
      <w:r>
        <w:rPr>
          <w:rFonts w:hint="eastAsia" w:cs="宋体" w:asciiTheme="minorEastAsia" w:hAnsiTheme="minorEastAsia" w:eastAsiaTheme="minorEastAsia"/>
          <w:sz w:val="24"/>
          <w:lang w:eastAsia="zh-CN"/>
        </w:rPr>
        <w:t>提供2026年任意一个月</w:t>
      </w:r>
      <w:r>
        <w:rPr>
          <w:rFonts w:hint="eastAsia" w:cs="宋体" w:asciiTheme="minorEastAsia" w:hAnsiTheme="minorEastAsia" w:eastAsiaTheme="minorEastAsia"/>
          <w:sz w:val="24"/>
        </w:rPr>
        <w:t>）且未在其他在建工程项目中担任项目经理；</w:t>
      </w:r>
    </w:p>
    <w:p w14:paraId="29A7D09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4、具有健全的财务会计制度和良好的财务状况；</w:t>
      </w:r>
    </w:p>
    <w:p w14:paraId="3720194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5、参加政府采购活动前3年内无行贿犯罪记录，（提供《中国裁判文书网》查询结果网页截图或企业自行承诺的无行贿犯罪承诺书，查询&lt;承诺&gt;对象为“企业，法定代表人，项目经理”）；</w:t>
      </w:r>
    </w:p>
    <w:p w14:paraId="412FDA0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14:paraId="5961363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14:paraId="0B41C04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8、本次磋商不接受联合体投标；</w:t>
      </w:r>
    </w:p>
    <w:p w14:paraId="22FC582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9、本次磋商实行资格后审。</w:t>
      </w:r>
    </w:p>
    <w:p w14:paraId="57F4D92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注：被列入失信被执行人、重大税收违法失信主体的企业做无效标处理。招标人或招标代理机构有权对投标人信用记录进行甄别和复查。</w:t>
      </w:r>
    </w:p>
    <w:p w14:paraId="40E31DC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三、获取磋商文件</w:t>
      </w:r>
    </w:p>
    <w:p w14:paraId="5284E0DA">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color w:val="auto"/>
          <w:sz w:val="24"/>
        </w:rPr>
        <w:t>1、时间：202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06</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09</w:t>
      </w:r>
      <w:r>
        <w:rPr>
          <w:rFonts w:hint="eastAsia" w:cs="宋体" w:asciiTheme="minorEastAsia" w:hAnsiTheme="minorEastAsia" w:eastAsiaTheme="minorEastAsia"/>
          <w:color w:val="auto"/>
          <w:sz w:val="24"/>
        </w:rPr>
        <w:t>日08时00分至202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06</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22</w:t>
      </w:r>
      <w:r>
        <w:rPr>
          <w:rFonts w:hint="eastAsia" w:cs="宋体" w:asciiTheme="minorEastAsia" w:hAnsiTheme="minorEastAsia" w:eastAsiaTheme="minorEastAsia"/>
          <w:color w:val="auto"/>
          <w:sz w:val="24"/>
        </w:rPr>
        <w:t>日08时40分；</w:t>
      </w:r>
    </w:p>
    <w:p w14:paraId="0E3D4C9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2、地点：三门峡市公共资源交易中心网下载；</w:t>
      </w:r>
    </w:p>
    <w:p w14:paraId="4EFE8D9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方式：本项目没有报名环节，响应人凭CA数字证书通过三门峡市公共资源交易中心网（网址：http://gzjy.smx.gov.cn），点击交易平台选择“市场主体登录”，在所参与项目右侧点击参与投标，即可直接下载本项目磋商文件及相关资料；</w:t>
      </w:r>
    </w:p>
    <w:p w14:paraId="6F919E7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办理CA证书：http://gzjy.smx.gov.cn/bzzx/008001/20211105/57b16af9-ab87-4395-a723-7758c628a3f8.html</w:t>
      </w:r>
    </w:p>
    <w:p w14:paraId="1DF6DBC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4、本项目为全电子招标，不再收取磋商文件费用。</w:t>
      </w:r>
    </w:p>
    <w:p w14:paraId="509B8A1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每位响应人的解密时间为开标时间起30分钟内完成。因响应人原因未能解密、解密失败或解密超时的将被拒绝。</w:t>
      </w:r>
    </w:p>
    <w:p w14:paraId="67B0D53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四、投标资料的提交</w:t>
      </w:r>
    </w:p>
    <w:p w14:paraId="5D12063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审查内容以投标截止时间前在三门峡市公共资源交易中心网提交磋商响应文件的信息为准，其上传资料真实性由投标人自行承担，同时，投标人要完善主体库。原件扫描件清晰可辨。否则，由此造成应得分而未得分或资格审查不合格等情况的，由响应人承担责任。</w:t>
      </w:r>
    </w:p>
    <w:p w14:paraId="3D46871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五、磋商保证金</w:t>
      </w:r>
    </w:p>
    <w:p w14:paraId="0570206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14:paraId="2E9930A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六、磋商响应文件的递交截止时间（开标时间）及地点</w:t>
      </w:r>
    </w:p>
    <w:p w14:paraId="30BC7B9C">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FF0000"/>
          <w:sz w:val="24"/>
        </w:rPr>
      </w:pPr>
      <w:r>
        <w:rPr>
          <w:rFonts w:hint="eastAsia" w:cs="宋体" w:asciiTheme="minorEastAsia" w:hAnsiTheme="minorEastAsia" w:eastAsiaTheme="minorEastAsia"/>
          <w:color w:val="auto"/>
          <w:sz w:val="24"/>
        </w:rPr>
        <w:t>1、磋商响应文件递交的截止时间（开标时间）：202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06</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22</w:t>
      </w:r>
      <w:r>
        <w:rPr>
          <w:rFonts w:hint="eastAsia" w:cs="宋体" w:asciiTheme="minorEastAsia" w:hAnsiTheme="minorEastAsia" w:eastAsiaTheme="minorEastAsia"/>
          <w:color w:val="auto"/>
          <w:sz w:val="24"/>
        </w:rPr>
        <w:t>日08时40分（北京时间）</w:t>
      </w:r>
    </w:p>
    <w:p w14:paraId="330233B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2、开标地点：卢氏县公共资源交易中心四楼第</w:t>
      </w:r>
      <w:r>
        <w:rPr>
          <w:rFonts w:hint="eastAsia" w:cs="宋体" w:asciiTheme="minorEastAsia" w:hAnsiTheme="minorEastAsia" w:eastAsiaTheme="minorEastAsia"/>
          <w:color w:val="auto"/>
          <w:sz w:val="24"/>
          <w:lang w:val="en-US" w:eastAsia="zh-CN"/>
        </w:rPr>
        <w:t>一</w:t>
      </w:r>
      <w:r>
        <w:rPr>
          <w:rFonts w:hint="eastAsia" w:cs="宋体" w:asciiTheme="minorEastAsia" w:hAnsiTheme="minorEastAsia" w:eastAsiaTheme="minorEastAsia"/>
          <w:color w:val="auto"/>
          <w:sz w:val="24"/>
        </w:rPr>
        <w:t>开标室；</w:t>
      </w:r>
    </w:p>
    <w:p w14:paraId="41C1C2F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3、评标地点：卢氏县公共资源交易中心二楼第</w:t>
      </w:r>
      <w:r>
        <w:rPr>
          <w:rFonts w:hint="eastAsia" w:cs="宋体" w:asciiTheme="minorEastAsia" w:hAnsiTheme="minorEastAsia" w:eastAsiaTheme="minorEastAsia"/>
          <w:color w:val="auto"/>
          <w:sz w:val="24"/>
          <w:lang w:val="en-US" w:eastAsia="zh-CN"/>
        </w:rPr>
        <w:t>一</w:t>
      </w:r>
      <w:r>
        <w:rPr>
          <w:rFonts w:hint="eastAsia" w:cs="宋体" w:asciiTheme="minorEastAsia" w:hAnsiTheme="minorEastAsia" w:eastAsiaTheme="minorEastAsia"/>
          <w:color w:val="auto"/>
          <w:sz w:val="24"/>
        </w:rPr>
        <w:t>评标室；</w:t>
      </w:r>
    </w:p>
    <w:p w14:paraId="7B5E6A6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七、其他事项</w:t>
      </w:r>
    </w:p>
    <w:p w14:paraId="0971F4D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1、响应人应仔细阅读操作手册，在本公告中要求的截止时间前完成网上投标等工作。因响应人操作不当等问题造成的无法下载磋商文件、无法开标等一切后果，由响应人自行承担；</w:t>
      </w:r>
    </w:p>
    <w:p w14:paraId="35E08F7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2、开标所发生的一切费用由各响应人自行承担，并承担相应的风险和责任；</w:t>
      </w:r>
    </w:p>
    <w:p w14:paraId="09EDDF16">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3、是否退还磋商响应文件：否；</w:t>
      </w:r>
    </w:p>
    <w:p w14:paraId="158EEDF4">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温馨提示：本项目为电子化、无纸化交易项目，开标时不再接受任何纸质资料，为保证您能开标成功，请需仔细阅读磋商文件和三门峡市公共资源交易中心官网业务办理指南。</w:t>
      </w:r>
    </w:p>
    <w:p w14:paraId="79CD218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八、发布公告的媒介</w:t>
      </w:r>
    </w:p>
    <w:p w14:paraId="796756C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本次磋商公告同时在《中国招标投标公共服务平台》、《河南省政府采购网》、《三门峡市公共资源交易中心网》上发布。</w:t>
      </w:r>
    </w:p>
    <w:p w14:paraId="715F54D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九、联系方式</w:t>
      </w:r>
    </w:p>
    <w:p w14:paraId="386EA2BE">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监督单位：卢氏县政府采购办公室</w:t>
      </w:r>
    </w:p>
    <w:p w14:paraId="28B30797">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联系人：郭亚楠</w:t>
      </w:r>
    </w:p>
    <w:p w14:paraId="1D37DF02">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联系电话：0398-7863556</w:t>
      </w:r>
    </w:p>
    <w:p w14:paraId="30B50FF6">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地址：卢氏县城关镇解放路中段</w:t>
      </w:r>
    </w:p>
    <w:p w14:paraId="40FD7397">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监督单位：</w:t>
      </w:r>
      <w:r>
        <w:rPr>
          <w:rFonts w:hint="eastAsia" w:asciiTheme="minorEastAsia" w:hAnsiTheme="minorEastAsia" w:eastAsiaTheme="minorEastAsia"/>
          <w:color w:val="auto"/>
          <w:sz w:val="24"/>
          <w:lang w:eastAsia="zh-CN"/>
        </w:rPr>
        <w:t>卢氏县官道口镇财政所</w:t>
      </w:r>
    </w:p>
    <w:p w14:paraId="1D0B5396">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联系人：</w:t>
      </w:r>
      <w:r>
        <w:rPr>
          <w:rFonts w:hint="eastAsia" w:asciiTheme="minorEastAsia" w:hAnsiTheme="minorEastAsia" w:eastAsiaTheme="minorEastAsia"/>
          <w:color w:val="auto"/>
          <w:sz w:val="24"/>
          <w:lang w:eastAsia="zh-CN"/>
        </w:rPr>
        <w:t>张晓南</w:t>
      </w:r>
    </w:p>
    <w:p w14:paraId="6E652A27">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电话：</w:t>
      </w:r>
      <w:r>
        <w:rPr>
          <w:rFonts w:hint="eastAsia" w:asciiTheme="minorEastAsia" w:hAnsiTheme="minorEastAsia" w:eastAsiaTheme="minorEastAsia"/>
          <w:color w:val="auto"/>
          <w:sz w:val="24"/>
          <w:lang w:eastAsia="zh-CN"/>
        </w:rPr>
        <w:t>13939802011</w:t>
      </w:r>
    </w:p>
    <w:p w14:paraId="64EC7D45">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地址：</w:t>
      </w:r>
      <w:r>
        <w:rPr>
          <w:rFonts w:hint="eastAsia" w:asciiTheme="minorEastAsia" w:hAnsiTheme="minorEastAsia" w:eastAsiaTheme="minorEastAsia"/>
          <w:color w:val="auto"/>
          <w:sz w:val="24"/>
          <w:lang w:eastAsia="zh-CN"/>
        </w:rPr>
        <w:t>卢氏县官道口</w:t>
      </w:r>
      <w:r>
        <w:rPr>
          <w:rFonts w:hint="eastAsia" w:asciiTheme="minorEastAsia" w:hAnsiTheme="minorEastAsia" w:eastAsiaTheme="minorEastAsia"/>
          <w:color w:val="auto"/>
          <w:sz w:val="24"/>
          <w:lang w:val="en-US" w:eastAsia="zh-CN"/>
        </w:rPr>
        <w:t>镇官道口</w:t>
      </w:r>
      <w:r>
        <w:rPr>
          <w:rFonts w:hint="eastAsia" w:cs="宋体" w:asciiTheme="minorEastAsia" w:hAnsiTheme="minorEastAsia" w:eastAsiaTheme="minorEastAsia"/>
          <w:color w:val="auto"/>
          <w:sz w:val="24"/>
        </w:rPr>
        <w:t>街</w:t>
      </w:r>
    </w:p>
    <w:p w14:paraId="37B13189">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采购人：</w:t>
      </w:r>
      <w:r>
        <w:rPr>
          <w:rFonts w:hint="eastAsia" w:asciiTheme="minorEastAsia" w:hAnsiTheme="minorEastAsia" w:eastAsiaTheme="minorEastAsia"/>
          <w:sz w:val="24"/>
          <w:lang w:eastAsia="zh-CN"/>
        </w:rPr>
        <w:t>卢氏县官道口镇人民政府</w:t>
      </w:r>
    </w:p>
    <w:p w14:paraId="35B04870">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联系人：</w:t>
      </w:r>
      <w:r>
        <w:rPr>
          <w:rFonts w:hint="eastAsia" w:asciiTheme="minorEastAsia" w:hAnsiTheme="minorEastAsia" w:eastAsiaTheme="minorEastAsia"/>
          <w:color w:val="auto"/>
          <w:sz w:val="24"/>
          <w:lang w:val="en-US" w:eastAsia="zh-CN"/>
        </w:rPr>
        <w:t>程坚恒</w:t>
      </w:r>
    </w:p>
    <w:p w14:paraId="656293E6">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电话：</w:t>
      </w:r>
      <w:r>
        <w:rPr>
          <w:rFonts w:hint="eastAsia" w:asciiTheme="minorEastAsia" w:hAnsiTheme="minorEastAsia" w:eastAsiaTheme="minorEastAsia"/>
          <w:color w:val="auto"/>
          <w:sz w:val="24"/>
          <w:lang w:val="en-US" w:eastAsia="zh-CN"/>
        </w:rPr>
        <w:t>15936852008</w:t>
      </w:r>
    </w:p>
    <w:p w14:paraId="5D22858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eastAsia="zh-CN"/>
        </w:rPr>
        <w:t>卢氏县官道口</w:t>
      </w:r>
      <w:r>
        <w:rPr>
          <w:rFonts w:hint="eastAsia" w:asciiTheme="minorEastAsia" w:hAnsiTheme="minorEastAsia" w:eastAsiaTheme="minorEastAsia"/>
          <w:sz w:val="24"/>
          <w:lang w:val="en-US" w:eastAsia="zh-CN"/>
        </w:rPr>
        <w:t>镇官道口</w:t>
      </w:r>
      <w:r>
        <w:rPr>
          <w:rFonts w:hint="eastAsia" w:cs="宋体" w:asciiTheme="minorEastAsia" w:hAnsiTheme="minorEastAsia" w:eastAsiaTheme="minorEastAsia"/>
          <w:sz w:val="24"/>
        </w:rPr>
        <w:t>街</w:t>
      </w:r>
    </w:p>
    <w:bookmarkEnd w:id="1"/>
    <w:p w14:paraId="5D24D80D">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bookmarkStart w:id="2" w:name="_Toc6653"/>
      <w:r>
        <w:rPr>
          <w:rFonts w:hint="eastAsia" w:asciiTheme="minorEastAsia" w:hAnsiTheme="minorEastAsia" w:eastAsiaTheme="minorEastAsia"/>
          <w:sz w:val="24"/>
        </w:rPr>
        <w:t>采购代理机构：</w:t>
      </w:r>
      <w:r>
        <w:rPr>
          <w:rFonts w:hint="eastAsia" w:asciiTheme="minorEastAsia" w:hAnsiTheme="minorEastAsia" w:eastAsiaTheme="minorEastAsia"/>
          <w:sz w:val="24"/>
          <w:lang w:eastAsia="zh-CN"/>
        </w:rPr>
        <w:t>河南炎黄工程管理咨询有限公司</w:t>
      </w:r>
    </w:p>
    <w:p w14:paraId="789F8CDF">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联系人：</w:t>
      </w:r>
      <w:r>
        <w:rPr>
          <w:rFonts w:hint="eastAsia" w:asciiTheme="minorEastAsia" w:hAnsiTheme="minorEastAsia" w:eastAsiaTheme="minorEastAsia"/>
          <w:sz w:val="24"/>
          <w:lang w:val="en-US" w:eastAsia="zh-CN"/>
        </w:rPr>
        <w:t>侯海鸽</w:t>
      </w:r>
    </w:p>
    <w:p w14:paraId="0B9B09D8">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联系电话</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19037691326</w:t>
      </w:r>
    </w:p>
    <w:p w14:paraId="58C6E646">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val="en-US" w:eastAsia="zh-CN"/>
        </w:rPr>
        <w:t>郑州市二七区大学路与淮河路口交叉口</w:t>
      </w:r>
    </w:p>
    <w:p w14:paraId="28FC28C3">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b/>
          <w:sz w:val="24"/>
        </w:rPr>
      </w:pPr>
      <w:r>
        <w:rPr>
          <w:rFonts w:asciiTheme="minorEastAsia" w:hAnsiTheme="minorEastAsia" w:eastAsiaTheme="minorEastAsia"/>
          <w:sz w:val="24"/>
        </w:rPr>
        <w:br w:type="page"/>
      </w:r>
    </w:p>
    <w:p w14:paraId="2BC3F371">
      <w:pPr>
        <w:pStyle w:val="2"/>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第二章 磋商须知</w:t>
      </w:r>
      <w:bookmarkEnd w:id="2"/>
    </w:p>
    <w:p w14:paraId="7C25D67F">
      <w:pPr>
        <w:spacing w:line="360" w:lineRule="auto"/>
        <w:jc w:val="center"/>
        <w:outlineLvl w:val="0"/>
        <w:rPr>
          <w:rFonts w:asciiTheme="minorEastAsia" w:hAnsiTheme="minorEastAsia" w:eastAsiaTheme="minorEastAsia"/>
          <w:b/>
          <w:bCs/>
          <w:sz w:val="30"/>
          <w:szCs w:val="30"/>
        </w:rPr>
      </w:pPr>
      <w:bookmarkStart w:id="3" w:name="_Toc150"/>
      <w:r>
        <w:rPr>
          <w:rFonts w:hint="eastAsia" w:asciiTheme="minorEastAsia" w:hAnsiTheme="minorEastAsia" w:eastAsiaTheme="minorEastAsia"/>
          <w:b/>
          <w:bCs/>
          <w:sz w:val="30"/>
          <w:szCs w:val="30"/>
        </w:rPr>
        <w:t>响应人须知前附表</w:t>
      </w:r>
      <w:bookmarkEnd w:id="3"/>
    </w:p>
    <w:tbl>
      <w:tblPr>
        <w:tblStyle w:val="12"/>
        <w:tblW w:w="9549" w:type="dxa"/>
        <w:jc w:val="center"/>
        <w:tblLayout w:type="fixed"/>
        <w:tblCellMar>
          <w:top w:w="0" w:type="dxa"/>
          <w:left w:w="108" w:type="dxa"/>
          <w:bottom w:w="0" w:type="dxa"/>
          <w:right w:w="108" w:type="dxa"/>
        </w:tblCellMar>
      </w:tblPr>
      <w:tblGrid>
        <w:gridCol w:w="938"/>
        <w:gridCol w:w="2609"/>
        <w:gridCol w:w="6002"/>
      </w:tblGrid>
      <w:tr w14:paraId="0A2157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05FAA7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条款号</w:t>
            </w:r>
          </w:p>
        </w:tc>
        <w:tc>
          <w:tcPr>
            <w:tcW w:w="2609" w:type="dxa"/>
            <w:tcBorders>
              <w:top w:val="single" w:color="auto" w:sz="4" w:space="0"/>
              <w:left w:val="nil"/>
              <w:bottom w:val="single" w:color="auto" w:sz="4" w:space="0"/>
              <w:right w:val="single" w:color="auto" w:sz="4" w:space="0"/>
            </w:tcBorders>
            <w:vAlign w:val="center"/>
          </w:tcPr>
          <w:p w14:paraId="74B5149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条款名称</w:t>
            </w:r>
          </w:p>
        </w:tc>
        <w:tc>
          <w:tcPr>
            <w:tcW w:w="6002" w:type="dxa"/>
            <w:tcBorders>
              <w:top w:val="single" w:color="auto" w:sz="4" w:space="0"/>
              <w:left w:val="nil"/>
              <w:bottom w:val="single" w:color="auto" w:sz="4" w:space="0"/>
              <w:right w:val="single" w:color="auto" w:sz="4" w:space="0"/>
            </w:tcBorders>
            <w:vAlign w:val="center"/>
          </w:tcPr>
          <w:p w14:paraId="32D6AE4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编列内容</w:t>
            </w:r>
          </w:p>
        </w:tc>
      </w:tr>
      <w:tr w14:paraId="5799E4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268192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609" w:type="dxa"/>
            <w:tcBorders>
              <w:top w:val="single" w:color="auto" w:sz="4" w:space="0"/>
              <w:left w:val="nil"/>
              <w:bottom w:val="single" w:color="auto" w:sz="4" w:space="0"/>
              <w:right w:val="single" w:color="auto" w:sz="4" w:space="0"/>
            </w:tcBorders>
            <w:vAlign w:val="center"/>
          </w:tcPr>
          <w:p w14:paraId="3EBC88F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3884CDF3">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监督单位：卢氏县政府采购办公室</w:t>
            </w:r>
          </w:p>
          <w:p w14:paraId="15811E1B">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联系人：郭亚楠</w:t>
            </w:r>
          </w:p>
          <w:p w14:paraId="6CD9AA48">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联系电话：0398-7863556</w:t>
            </w:r>
          </w:p>
          <w:p w14:paraId="7D9C842E">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地址：卢氏县城关镇解放路中段</w:t>
            </w:r>
          </w:p>
          <w:p w14:paraId="6B28AC01">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监督单位：</w:t>
            </w:r>
            <w:r>
              <w:rPr>
                <w:rFonts w:hint="eastAsia" w:cs="宋体" w:asciiTheme="minorEastAsia" w:hAnsiTheme="minorEastAsia" w:eastAsiaTheme="minorEastAsia"/>
                <w:color w:val="auto"/>
                <w:sz w:val="24"/>
                <w:lang w:eastAsia="zh-CN"/>
              </w:rPr>
              <w:t>卢氏县官道口镇财政所</w:t>
            </w:r>
          </w:p>
          <w:p w14:paraId="55D24212">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lang w:eastAsia="zh-CN"/>
              </w:rPr>
              <w:t>张晓南</w:t>
            </w:r>
          </w:p>
          <w:p w14:paraId="102AE30B">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电话：</w:t>
            </w:r>
            <w:r>
              <w:rPr>
                <w:rFonts w:hint="eastAsia" w:cs="宋体" w:asciiTheme="minorEastAsia" w:hAnsiTheme="minorEastAsia" w:eastAsiaTheme="minorEastAsia"/>
                <w:color w:val="auto"/>
                <w:sz w:val="24"/>
                <w:lang w:eastAsia="zh-CN"/>
              </w:rPr>
              <w:t>13939802011</w:t>
            </w:r>
          </w:p>
          <w:p w14:paraId="0A9B9E4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地址：</w:t>
            </w:r>
            <w:r>
              <w:rPr>
                <w:rFonts w:hint="eastAsia" w:asciiTheme="minorEastAsia" w:hAnsiTheme="minorEastAsia" w:eastAsiaTheme="minorEastAsia"/>
                <w:color w:val="auto"/>
                <w:sz w:val="24"/>
                <w:lang w:eastAsia="zh-CN"/>
              </w:rPr>
              <w:t>卢氏县官道口</w:t>
            </w:r>
            <w:r>
              <w:rPr>
                <w:rFonts w:hint="eastAsia" w:asciiTheme="minorEastAsia" w:hAnsiTheme="minorEastAsia" w:eastAsiaTheme="minorEastAsia"/>
                <w:color w:val="auto"/>
                <w:sz w:val="24"/>
                <w:lang w:val="en-US" w:eastAsia="zh-CN"/>
              </w:rPr>
              <w:t>镇官道口</w:t>
            </w:r>
            <w:r>
              <w:rPr>
                <w:rFonts w:hint="eastAsia" w:cs="宋体" w:asciiTheme="minorEastAsia" w:hAnsiTheme="minorEastAsia" w:eastAsiaTheme="minorEastAsia"/>
                <w:color w:val="auto"/>
                <w:sz w:val="24"/>
              </w:rPr>
              <w:t>街</w:t>
            </w:r>
          </w:p>
          <w:p w14:paraId="42D07017">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采购人：</w:t>
            </w:r>
            <w:r>
              <w:rPr>
                <w:rFonts w:hint="eastAsia" w:cs="宋体" w:asciiTheme="minorEastAsia" w:hAnsiTheme="minorEastAsia" w:eastAsiaTheme="minorEastAsia"/>
                <w:color w:val="auto"/>
                <w:sz w:val="24"/>
                <w:lang w:eastAsia="zh-CN"/>
              </w:rPr>
              <w:t>卢氏县官道口镇人民政府</w:t>
            </w:r>
          </w:p>
          <w:p w14:paraId="24800A79">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lang w:val="en-US" w:eastAsia="zh-CN"/>
              </w:rPr>
              <w:t>程坚恒</w:t>
            </w:r>
          </w:p>
          <w:p w14:paraId="339A5E78">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电话：</w:t>
            </w:r>
            <w:r>
              <w:rPr>
                <w:rFonts w:hint="eastAsia" w:cs="宋体" w:asciiTheme="minorEastAsia" w:hAnsiTheme="minorEastAsia" w:eastAsiaTheme="minorEastAsia"/>
                <w:sz w:val="24"/>
                <w:lang w:val="en-US" w:eastAsia="zh-CN"/>
              </w:rPr>
              <w:t>15936852008</w:t>
            </w:r>
          </w:p>
          <w:p w14:paraId="3560552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lang w:eastAsia="zh-CN"/>
              </w:rPr>
              <w:t>卢氏县官道口</w:t>
            </w:r>
            <w:r>
              <w:rPr>
                <w:rFonts w:hint="eastAsia" w:cs="宋体" w:asciiTheme="minorEastAsia" w:hAnsiTheme="minorEastAsia" w:eastAsiaTheme="minorEastAsia"/>
                <w:sz w:val="24"/>
                <w:lang w:val="en-US" w:eastAsia="zh-CN"/>
              </w:rPr>
              <w:t>镇官道口</w:t>
            </w:r>
            <w:r>
              <w:rPr>
                <w:rFonts w:hint="eastAsia" w:cs="宋体" w:asciiTheme="minorEastAsia" w:hAnsiTheme="minorEastAsia" w:eastAsiaTheme="minorEastAsia"/>
                <w:sz w:val="24"/>
              </w:rPr>
              <w:t>街</w:t>
            </w:r>
          </w:p>
        </w:tc>
      </w:tr>
      <w:tr w14:paraId="49A7C1E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DE3E7D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609" w:type="dxa"/>
            <w:tcBorders>
              <w:top w:val="single" w:color="auto" w:sz="4" w:space="0"/>
              <w:left w:val="nil"/>
              <w:bottom w:val="single" w:color="auto" w:sz="4" w:space="0"/>
              <w:right w:val="single" w:color="auto" w:sz="4" w:space="0"/>
            </w:tcBorders>
            <w:vAlign w:val="center"/>
          </w:tcPr>
          <w:p w14:paraId="21F6A4D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tc>
        <w:tc>
          <w:tcPr>
            <w:tcW w:w="6002" w:type="dxa"/>
            <w:tcBorders>
              <w:top w:val="single" w:color="auto" w:sz="4" w:space="0"/>
              <w:left w:val="nil"/>
              <w:bottom w:val="single" w:color="auto" w:sz="4" w:space="0"/>
              <w:right w:val="single" w:color="auto" w:sz="4" w:space="0"/>
            </w:tcBorders>
            <w:vAlign w:val="center"/>
          </w:tcPr>
          <w:p w14:paraId="079A47E6">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采购代理机构：</w:t>
            </w:r>
            <w:r>
              <w:rPr>
                <w:rFonts w:hint="eastAsia" w:cs="宋体" w:asciiTheme="minorEastAsia" w:hAnsiTheme="minorEastAsia" w:eastAsiaTheme="minorEastAsia"/>
                <w:sz w:val="24"/>
                <w:lang w:eastAsia="zh-CN"/>
              </w:rPr>
              <w:t>河南炎黄工程管理咨询有限公司</w:t>
            </w:r>
          </w:p>
          <w:p w14:paraId="047BE342">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侯海鸽</w:t>
            </w:r>
          </w:p>
          <w:p w14:paraId="104BB4AF">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联系电话</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19037691326</w:t>
            </w:r>
          </w:p>
          <w:p w14:paraId="1F0648E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lang w:val="en-US" w:eastAsia="zh-CN"/>
              </w:rPr>
              <w:t>郑州市二七区大学路与淮河路口交叉口</w:t>
            </w:r>
          </w:p>
        </w:tc>
      </w:tr>
      <w:tr w14:paraId="6E600D4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EAAEB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609" w:type="dxa"/>
            <w:tcBorders>
              <w:top w:val="single" w:color="auto" w:sz="4" w:space="0"/>
              <w:left w:val="nil"/>
              <w:bottom w:val="single" w:color="auto" w:sz="4" w:space="0"/>
              <w:right w:val="single" w:color="auto" w:sz="4" w:space="0"/>
            </w:tcBorders>
            <w:vAlign w:val="center"/>
          </w:tcPr>
          <w:p w14:paraId="68128DF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02" w:type="dxa"/>
            <w:tcBorders>
              <w:top w:val="single" w:color="auto" w:sz="4" w:space="0"/>
              <w:left w:val="nil"/>
              <w:bottom w:val="single" w:color="auto" w:sz="4" w:space="0"/>
              <w:right w:val="single" w:color="auto" w:sz="4" w:space="0"/>
            </w:tcBorders>
            <w:vAlign w:val="center"/>
          </w:tcPr>
          <w:p w14:paraId="6CECEB96">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卢氏县2026年官道口镇官道口村产业配套基础设施项目</w:t>
            </w:r>
          </w:p>
        </w:tc>
      </w:tr>
      <w:tr w14:paraId="091530CF">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2B259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609" w:type="dxa"/>
            <w:tcBorders>
              <w:top w:val="single" w:color="auto" w:sz="4" w:space="0"/>
              <w:left w:val="nil"/>
              <w:bottom w:val="single" w:color="auto" w:sz="4" w:space="0"/>
              <w:right w:val="single" w:color="auto" w:sz="4" w:space="0"/>
            </w:tcBorders>
            <w:vAlign w:val="center"/>
          </w:tcPr>
          <w:p w14:paraId="4329D3B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项目编号</w:t>
            </w:r>
          </w:p>
        </w:tc>
        <w:tc>
          <w:tcPr>
            <w:tcW w:w="6002" w:type="dxa"/>
            <w:tcBorders>
              <w:top w:val="single" w:color="auto" w:sz="4" w:space="0"/>
              <w:left w:val="nil"/>
              <w:bottom w:val="single" w:color="auto" w:sz="4" w:space="0"/>
              <w:right w:val="single" w:color="auto" w:sz="4" w:space="0"/>
            </w:tcBorders>
            <w:vAlign w:val="center"/>
          </w:tcPr>
          <w:p w14:paraId="1CD7C09A">
            <w:pPr>
              <w:keepNext w:val="0"/>
              <w:keepLines w:val="0"/>
              <w:pageBreakBefore w:val="0"/>
              <w:kinsoku/>
              <w:overflowPunct/>
              <w:topLinePunct w:val="0"/>
              <w:autoSpaceDE/>
              <w:autoSpaceDN/>
              <w:bidi w:val="0"/>
              <w:spacing w:after="0" w:line="6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4A23FB08">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F4B306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2609" w:type="dxa"/>
            <w:tcBorders>
              <w:top w:val="single" w:color="auto" w:sz="4" w:space="0"/>
              <w:left w:val="nil"/>
              <w:bottom w:val="single" w:color="auto" w:sz="4" w:space="0"/>
              <w:right w:val="single" w:color="auto" w:sz="4" w:space="0"/>
            </w:tcBorders>
            <w:vAlign w:val="center"/>
          </w:tcPr>
          <w:p w14:paraId="6DB366C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项目地点</w:t>
            </w:r>
          </w:p>
        </w:tc>
        <w:tc>
          <w:tcPr>
            <w:tcW w:w="6002" w:type="dxa"/>
            <w:tcBorders>
              <w:top w:val="single" w:color="auto" w:sz="4" w:space="0"/>
              <w:left w:val="nil"/>
              <w:bottom w:val="single" w:color="auto" w:sz="4" w:space="0"/>
              <w:right w:val="single" w:color="auto" w:sz="4" w:space="0"/>
            </w:tcBorders>
            <w:vAlign w:val="center"/>
          </w:tcPr>
          <w:p w14:paraId="23503447">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卢氏县官道口镇</w:t>
            </w:r>
            <w:r>
              <w:rPr>
                <w:rFonts w:hint="eastAsia" w:cs="宋体" w:asciiTheme="minorEastAsia" w:hAnsiTheme="minorEastAsia" w:eastAsiaTheme="minorEastAsia"/>
                <w:sz w:val="24"/>
                <w:lang w:val="en-US" w:eastAsia="zh-CN"/>
              </w:rPr>
              <w:t>官道口村</w:t>
            </w:r>
          </w:p>
        </w:tc>
      </w:tr>
      <w:tr w14:paraId="4D8E14A1">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51B0E2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2609" w:type="dxa"/>
            <w:tcBorders>
              <w:top w:val="single" w:color="auto" w:sz="4" w:space="0"/>
              <w:left w:val="nil"/>
              <w:bottom w:val="single" w:color="auto" w:sz="4" w:space="0"/>
              <w:right w:val="single" w:color="auto" w:sz="4" w:space="0"/>
            </w:tcBorders>
            <w:vAlign w:val="center"/>
          </w:tcPr>
          <w:p w14:paraId="751DA2A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工程概况</w:t>
            </w:r>
          </w:p>
        </w:tc>
        <w:tc>
          <w:tcPr>
            <w:tcW w:w="6002" w:type="dxa"/>
            <w:tcBorders>
              <w:top w:val="single" w:color="auto" w:sz="4" w:space="0"/>
              <w:left w:val="nil"/>
              <w:bottom w:val="single" w:color="auto" w:sz="4" w:space="0"/>
              <w:right w:val="single" w:color="auto" w:sz="4" w:space="0"/>
            </w:tcBorders>
            <w:vAlign w:val="center"/>
          </w:tcPr>
          <w:p w14:paraId="1E10C1BA">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卢氏县2026年官道口镇官道口村产业配套基础设施项目</w:t>
            </w:r>
            <w:r>
              <w:rPr>
                <w:rFonts w:hint="eastAsia" w:cs="宋体" w:asciiTheme="minorEastAsia" w:hAnsiTheme="minorEastAsia" w:eastAsiaTheme="minorEastAsia"/>
                <w:sz w:val="24"/>
              </w:rPr>
              <w:t>，（具体详见工程量清单）</w:t>
            </w:r>
          </w:p>
        </w:tc>
      </w:tr>
      <w:tr w14:paraId="02C4B7A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62BC89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2609" w:type="dxa"/>
            <w:tcBorders>
              <w:top w:val="single" w:color="auto" w:sz="4" w:space="0"/>
              <w:left w:val="nil"/>
              <w:bottom w:val="single" w:color="auto" w:sz="4" w:space="0"/>
              <w:right w:val="single" w:color="auto" w:sz="4" w:space="0"/>
            </w:tcBorders>
            <w:vAlign w:val="center"/>
          </w:tcPr>
          <w:p w14:paraId="6E36171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资金来源及落实情况</w:t>
            </w:r>
          </w:p>
        </w:tc>
        <w:tc>
          <w:tcPr>
            <w:tcW w:w="6002" w:type="dxa"/>
            <w:tcBorders>
              <w:top w:val="single" w:color="auto" w:sz="4" w:space="0"/>
              <w:left w:val="nil"/>
              <w:bottom w:val="single" w:color="auto" w:sz="4" w:space="0"/>
              <w:right w:val="single" w:color="auto" w:sz="4" w:space="0"/>
            </w:tcBorders>
            <w:vAlign w:val="center"/>
          </w:tcPr>
          <w:p w14:paraId="378BC58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财政资金，已落实</w:t>
            </w:r>
          </w:p>
        </w:tc>
      </w:tr>
      <w:tr w14:paraId="15E9A74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0A98AB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2609" w:type="dxa"/>
            <w:tcBorders>
              <w:top w:val="single" w:color="auto" w:sz="4" w:space="0"/>
              <w:left w:val="nil"/>
              <w:bottom w:val="single" w:color="auto" w:sz="4" w:space="0"/>
              <w:right w:val="single" w:color="auto" w:sz="4" w:space="0"/>
            </w:tcBorders>
            <w:vAlign w:val="center"/>
          </w:tcPr>
          <w:p w14:paraId="24F0F00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磋商范围</w:t>
            </w:r>
          </w:p>
        </w:tc>
        <w:tc>
          <w:tcPr>
            <w:tcW w:w="6002" w:type="dxa"/>
            <w:tcBorders>
              <w:top w:val="single" w:color="auto" w:sz="4" w:space="0"/>
              <w:left w:val="nil"/>
              <w:bottom w:val="single" w:color="auto" w:sz="4" w:space="0"/>
              <w:right w:val="single" w:color="auto" w:sz="4" w:space="0"/>
            </w:tcBorders>
            <w:vAlign w:val="center"/>
          </w:tcPr>
          <w:p w14:paraId="3517037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竞争性磋商文件及工程量清单范围内的全部内容</w:t>
            </w:r>
          </w:p>
        </w:tc>
      </w:tr>
      <w:tr w14:paraId="3D69660A">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DF28F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2609" w:type="dxa"/>
            <w:tcBorders>
              <w:top w:val="single" w:color="auto" w:sz="4" w:space="0"/>
              <w:left w:val="nil"/>
              <w:bottom w:val="single" w:color="auto" w:sz="4" w:space="0"/>
              <w:right w:val="single" w:color="auto" w:sz="4" w:space="0"/>
            </w:tcBorders>
            <w:vAlign w:val="center"/>
          </w:tcPr>
          <w:p w14:paraId="0478A99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002" w:type="dxa"/>
            <w:tcBorders>
              <w:top w:val="single" w:color="auto" w:sz="4" w:space="0"/>
              <w:left w:val="nil"/>
              <w:bottom w:val="single" w:color="auto" w:sz="4" w:space="0"/>
              <w:right w:val="single" w:color="auto" w:sz="4" w:space="0"/>
            </w:tcBorders>
            <w:vAlign w:val="center"/>
          </w:tcPr>
          <w:p w14:paraId="40192321">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20日历天</w:t>
            </w:r>
          </w:p>
        </w:tc>
      </w:tr>
      <w:tr w14:paraId="158371A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C2ADA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2609" w:type="dxa"/>
            <w:tcBorders>
              <w:top w:val="single" w:color="auto" w:sz="4" w:space="0"/>
              <w:left w:val="nil"/>
              <w:bottom w:val="single" w:color="auto" w:sz="4" w:space="0"/>
              <w:right w:val="single" w:color="auto" w:sz="4" w:space="0"/>
            </w:tcBorders>
            <w:vAlign w:val="center"/>
          </w:tcPr>
          <w:p w14:paraId="7350002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质量要求及保修期限</w:t>
            </w:r>
          </w:p>
        </w:tc>
        <w:tc>
          <w:tcPr>
            <w:tcW w:w="6002" w:type="dxa"/>
            <w:tcBorders>
              <w:top w:val="single" w:color="auto" w:sz="4" w:space="0"/>
              <w:left w:val="nil"/>
              <w:bottom w:val="single" w:color="auto" w:sz="4" w:space="0"/>
              <w:right w:val="single" w:color="auto" w:sz="4" w:space="0"/>
            </w:tcBorders>
            <w:vAlign w:val="center"/>
          </w:tcPr>
          <w:p w14:paraId="3DC6570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质量要求：达到国家现行建设工程施工质量验收规范合格标准；</w:t>
            </w:r>
          </w:p>
          <w:p w14:paraId="53764555">
            <w:pPr>
              <w:pStyle w:val="10"/>
              <w:keepNext w:val="0"/>
              <w:keepLines w:val="0"/>
              <w:pageBreakBefore w:val="0"/>
              <w:kinsoku/>
              <w:overflowPunct/>
              <w:topLinePunct w:val="0"/>
              <w:autoSpaceDE/>
              <w:autoSpaceDN/>
              <w:bidi w:val="0"/>
              <w:spacing w:after="0" w:line="360" w:lineRule="exact"/>
              <w:ind w:right="0" w:rightChars="0" w:firstLine="0" w:firstLineChars="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保修期限：按照国家相关文件规定的质保期执行；</w:t>
            </w:r>
          </w:p>
        </w:tc>
      </w:tr>
      <w:tr w14:paraId="298331E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00F0A8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2609" w:type="dxa"/>
            <w:tcBorders>
              <w:top w:val="single" w:color="auto" w:sz="4" w:space="0"/>
              <w:left w:val="nil"/>
              <w:bottom w:val="single" w:color="auto" w:sz="4" w:space="0"/>
              <w:right w:val="single" w:color="auto" w:sz="4" w:space="0"/>
            </w:tcBorders>
            <w:vAlign w:val="center"/>
          </w:tcPr>
          <w:p w14:paraId="5755288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响应人资质要求</w:t>
            </w:r>
          </w:p>
        </w:tc>
        <w:tc>
          <w:tcPr>
            <w:tcW w:w="6002" w:type="dxa"/>
            <w:tcBorders>
              <w:top w:val="single" w:color="auto" w:sz="4" w:space="0"/>
              <w:left w:val="nil"/>
              <w:bottom w:val="single" w:color="auto" w:sz="4" w:space="0"/>
              <w:right w:val="single" w:color="auto" w:sz="4" w:space="0"/>
            </w:tcBorders>
            <w:vAlign w:val="center"/>
          </w:tcPr>
          <w:p w14:paraId="582307AB">
            <w:pPr>
              <w:keepNext w:val="0"/>
              <w:keepLines w:val="0"/>
              <w:pageBreakBefore w:val="0"/>
              <w:kinsoku/>
              <w:overflowPunct/>
              <w:topLinePunct w:val="0"/>
              <w:autoSpaceDE/>
              <w:autoSpaceDN/>
              <w:bidi w:val="0"/>
              <w:spacing w:after="0" w:line="440" w:lineRule="exact"/>
              <w:ind w:right="0" w:rightChars="0"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落实政府采购政策满足的资格要求：根据《政府采购促进中小企业发展管理办法》（财库〔2020〕46号）规定，本项目专门面向中小企业采购,同时响应人须提供《中小企业声明函》；</w:t>
            </w:r>
          </w:p>
          <w:p w14:paraId="3002585F">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1、供应商需具有独立承担民事责任的能力，须提供有效营业执照或其他证明材料；</w:t>
            </w:r>
          </w:p>
          <w:p w14:paraId="7634721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2、须具备有效的市政公用工程施工总承包叁级及以上资质，并在人员、设备、资金等方面具有相应的能力；</w:t>
            </w:r>
          </w:p>
          <w:p w14:paraId="0140A0A7">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3、 拟派项目经理须具备有效的市政工程专业二级及以上注册建造师证书和安全生产考核合格证书，已参加社会保险（提供2026年任意一个月）且未在其他在建工程项目中担任项目经理；</w:t>
            </w:r>
          </w:p>
          <w:p w14:paraId="4339EE8E">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4、具有健全的财务会计制度和良好的财务状况；</w:t>
            </w:r>
          </w:p>
          <w:p w14:paraId="3A1CFCA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5、参加政府采购活动前3年内无行贿犯罪记录，（提供《中国裁判文书网》查询结果网页截图或企业自行承诺的无行贿犯罪承诺书，查询&lt;承诺&gt;对象为“企业，法定代表人，项目经理”）；</w:t>
            </w:r>
          </w:p>
          <w:p w14:paraId="71E63451">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14:paraId="7166DB5E">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14:paraId="7F593371">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8、本次磋商不接受联合体投标；</w:t>
            </w:r>
          </w:p>
          <w:p w14:paraId="7182D828">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9、本次磋商实行资格后审。</w:t>
            </w:r>
          </w:p>
          <w:p w14:paraId="146D3C47">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注：被列入失信被执行人、重大税收违法失信主体的企业做无效标处理。招标人或招标代理机构有权对投标人信用记录进行甄别和复查。</w:t>
            </w:r>
          </w:p>
        </w:tc>
      </w:tr>
      <w:tr w14:paraId="0D1F522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117853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2609" w:type="dxa"/>
            <w:tcBorders>
              <w:top w:val="single" w:color="auto" w:sz="4" w:space="0"/>
              <w:left w:val="nil"/>
              <w:bottom w:val="single" w:color="auto" w:sz="4" w:space="0"/>
              <w:right w:val="single" w:color="auto" w:sz="4" w:space="0"/>
            </w:tcBorders>
            <w:vAlign w:val="center"/>
          </w:tcPr>
          <w:p w14:paraId="66A12F0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踏勘现场</w:t>
            </w:r>
          </w:p>
        </w:tc>
        <w:tc>
          <w:tcPr>
            <w:tcW w:w="6002" w:type="dxa"/>
            <w:tcBorders>
              <w:top w:val="single" w:color="auto" w:sz="4" w:space="0"/>
              <w:left w:val="nil"/>
              <w:bottom w:val="single" w:color="auto" w:sz="4" w:space="0"/>
              <w:right w:val="single" w:color="auto" w:sz="4" w:space="0"/>
            </w:tcBorders>
            <w:vAlign w:val="center"/>
          </w:tcPr>
          <w:p w14:paraId="1B0D5F5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■不组织</w:t>
            </w:r>
          </w:p>
        </w:tc>
      </w:tr>
      <w:tr w14:paraId="658DEDD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52C872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2609" w:type="dxa"/>
            <w:tcBorders>
              <w:top w:val="single" w:color="auto" w:sz="4" w:space="0"/>
              <w:left w:val="nil"/>
              <w:bottom w:val="single" w:color="auto" w:sz="4" w:space="0"/>
              <w:right w:val="single" w:color="auto" w:sz="4" w:space="0"/>
            </w:tcBorders>
            <w:vAlign w:val="center"/>
          </w:tcPr>
          <w:p w14:paraId="6AF8698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响应人提出问题的截止时间</w:t>
            </w:r>
          </w:p>
        </w:tc>
        <w:tc>
          <w:tcPr>
            <w:tcW w:w="6002" w:type="dxa"/>
            <w:tcBorders>
              <w:top w:val="single" w:color="auto" w:sz="4" w:space="0"/>
              <w:left w:val="nil"/>
              <w:bottom w:val="single" w:color="auto" w:sz="4" w:space="0"/>
              <w:right w:val="single" w:color="auto" w:sz="4" w:space="0"/>
            </w:tcBorders>
            <w:vAlign w:val="center"/>
          </w:tcPr>
          <w:p w14:paraId="449A41E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bookmarkStart w:id="4" w:name="OLE_LINK49"/>
            <w:bookmarkStart w:id="5" w:name="OLE_LINK48"/>
            <w:bookmarkStart w:id="6" w:name="OLE_LINK47"/>
            <w:r>
              <w:rPr>
                <w:rFonts w:hint="eastAsia" w:cs="宋体" w:asciiTheme="minorEastAsia" w:hAnsiTheme="minorEastAsia" w:eastAsiaTheme="minorEastAsia"/>
                <w:sz w:val="24"/>
              </w:rPr>
              <w:t>在磋商截止时间前5日</w:t>
            </w:r>
            <w:bookmarkEnd w:id="4"/>
            <w:bookmarkEnd w:id="5"/>
            <w:bookmarkEnd w:id="6"/>
          </w:p>
        </w:tc>
      </w:tr>
      <w:tr w14:paraId="1B3B1D4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645E2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2609" w:type="dxa"/>
            <w:tcBorders>
              <w:top w:val="single" w:color="auto" w:sz="4" w:space="0"/>
              <w:left w:val="nil"/>
              <w:bottom w:val="single" w:color="auto" w:sz="4" w:space="0"/>
              <w:right w:val="single" w:color="auto" w:sz="4" w:space="0"/>
            </w:tcBorders>
            <w:vAlign w:val="center"/>
          </w:tcPr>
          <w:p w14:paraId="656B95A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46A5296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在磋商截止时间前5日</w:t>
            </w:r>
          </w:p>
        </w:tc>
      </w:tr>
      <w:tr w14:paraId="1B9580F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11DA4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2609" w:type="dxa"/>
            <w:tcBorders>
              <w:top w:val="single" w:color="auto" w:sz="4" w:space="0"/>
              <w:left w:val="nil"/>
              <w:bottom w:val="single" w:color="auto" w:sz="4" w:space="0"/>
              <w:right w:val="single" w:color="auto" w:sz="4" w:space="0"/>
            </w:tcBorders>
            <w:vAlign w:val="center"/>
          </w:tcPr>
          <w:p w14:paraId="2966108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w:t>
            </w:r>
          </w:p>
        </w:tc>
        <w:tc>
          <w:tcPr>
            <w:tcW w:w="6002" w:type="dxa"/>
            <w:tcBorders>
              <w:top w:val="single" w:color="auto" w:sz="4" w:space="0"/>
              <w:left w:val="nil"/>
              <w:bottom w:val="single" w:color="auto" w:sz="4" w:space="0"/>
              <w:right w:val="single" w:color="auto" w:sz="4" w:space="0"/>
            </w:tcBorders>
            <w:vAlign w:val="center"/>
          </w:tcPr>
          <w:p w14:paraId="691AF01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03BC8A1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0E91A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2609" w:type="dxa"/>
            <w:tcBorders>
              <w:top w:val="single" w:color="auto" w:sz="4" w:space="0"/>
              <w:left w:val="nil"/>
              <w:bottom w:val="single" w:color="auto" w:sz="4" w:space="0"/>
              <w:right w:val="single" w:color="auto" w:sz="4" w:space="0"/>
            </w:tcBorders>
            <w:vAlign w:val="center"/>
          </w:tcPr>
          <w:p w14:paraId="7E2A94C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6002" w:type="dxa"/>
            <w:tcBorders>
              <w:top w:val="single" w:color="auto" w:sz="4" w:space="0"/>
              <w:left w:val="nil"/>
              <w:bottom w:val="single" w:color="auto" w:sz="4" w:space="0"/>
              <w:right w:val="single" w:color="auto" w:sz="4" w:space="0"/>
            </w:tcBorders>
            <w:vAlign w:val="center"/>
          </w:tcPr>
          <w:p w14:paraId="2BCED11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448AB0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AD9A5B5">
            <w:pPr>
              <w:keepNext w:val="0"/>
              <w:keepLines w:val="0"/>
              <w:pageBreakBefore w:val="0"/>
              <w:kinsoku/>
              <w:overflowPunct/>
              <w:topLinePunct w:val="0"/>
              <w:autoSpaceDE/>
              <w:autoSpaceDN/>
              <w:bidi w:val="0"/>
              <w:spacing w:after="0" w:line="36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17</w:t>
            </w:r>
          </w:p>
        </w:tc>
        <w:tc>
          <w:tcPr>
            <w:tcW w:w="2609" w:type="dxa"/>
            <w:tcBorders>
              <w:top w:val="single" w:color="auto" w:sz="4" w:space="0"/>
              <w:left w:val="nil"/>
              <w:bottom w:val="single" w:color="auto" w:sz="4" w:space="0"/>
              <w:right w:val="single" w:color="auto" w:sz="4" w:space="0"/>
            </w:tcBorders>
            <w:vAlign w:val="center"/>
          </w:tcPr>
          <w:p w14:paraId="2E663F8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1D933B5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466E73F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709C63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2609" w:type="dxa"/>
            <w:tcBorders>
              <w:top w:val="single" w:color="auto" w:sz="4" w:space="0"/>
              <w:left w:val="nil"/>
              <w:bottom w:val="single" w:color="auto" w:sz="4" w:space="0"/>
              <w:right w:val="single" w:color="auto" w:sz="4" w:space="0"/>
            </w:tcBorders>
            <w:vAlign w:val="center"/>
          </w:tcPr>
          <w:p w14:paraId="3527240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41DC6F1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14:paraId="6B8056E9">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1992C2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2609" w:type="dxa"/>
            <w:tcBorders>
              <w:top w:val="single" w:color="auto" w:sz="4" w:space="0"/>
              <w:left w:val="nil"/>
              <w:bottom w:val="single" w:color="auto" w:sz="4" w:space="0"/>
              <w:right w:val="single" w:color="auto" w:sz="4" w:space="0"/>
            </w:tcBorders>
            <w:vAlign w:val="center"/>
          </w:tcPr>
          <w:p w14:paraId="482300D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334568D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14:paraId="4B69F1BA">
        <w:tblPrEx>
          <w:tblCellMar>
            <w:top w:w="0" w:type="dxa"/>
            <w:left w:w="108" w:type="dxa"/>
            <w:bottom w:w="0" w:type="dxa"/>
            <w:right w:w="108" w:type="dxa"/>
          </w:tblCellMar>
        </w:tblPrEx>
        <w:trPr>
          <w:trHeight w:val="336"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38C051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2609" w:type="dxa"/>
            <w:tcBorders>
              <w:top w:val="single" w:color="auto" w:sz="4" w:space="0"/>
              <w:left w:val="nil"/>
              <w:bottom w:val="single" w:color="auto" w:sz="4" w:space="0"/>
              <w:right w:val="single" w:color="auto" w:sz="4" w:space="0"/>
            </w:tcBorders>
            <w:vAlign w:val="center"/>
          </w:tcPr>
          <w:p w14:paraId="43A9B34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002" w:type="dxa"/>
            <w:tcBorders>
              <w:top w:val="single" w:color="auto" w:sz="4" w:space="0"/>
              <w:left w:val="nil"/>
              <w:bottom w:val="single" w:color="auto" w:sz="4" w:space="0"/>
              <w:right w:val="single" w:color="auto" w:sz="4" w:space="0"/>
            </w:tcBorders>
            <w:vAlign w:val="center"/>
          </w:tcPr>
          <w:p w14:paraId="649C4B8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60日历天（磋商文件递交截止之日起）</w:t>
            </w:r>
          </w:p>
        </w:tc>
      </w:tr>
      <w:tr w14:paraId="2307149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B83CD5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2609" w:type="dxa"/>
            <w:tcBorders>
              <w:top w:val="single" w:color="auto" w:sz="4" w:space="0"/>
              <w:left w:val="nil"/>
              <w:bottom w:val="single" w:color="auto" w:sz="4" w:space="0"/>
              <w:right w:val="single" w:color="auto" w:sz="4" w:space="0"/>
            </w:tcBorders>
            <w:vAlign w:val="center"/>
          </w:tcPr>
          <w:p w14:paraId="0A887FD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磋商文件售价</w:t>
            </w:r>
          </w:p>
        </w:tc>
        <w:tc>
          <w:tcPr>
            <w:tcW w:w="6002" w:type="dxa"/>
            <w:tcBorders>
              <w:top w:val="single" w:color="auto" w:sz="4" w:space="0"/>
              <w:left w:val="nil"/>
              <w:bottom w:val="single" w:color="auto" w:sz="4" w:space="0"/>
              <w:right w:val="single" w:color="auto" w:sz="4" w:space="0"/>
            </w:tcBorders>
            <w:vAlign w:val="center"/>
          </w:tcPr>
          <w:p w14:paraId="2B9A329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0元</w:t>
            </w:r>
          </w:p>
        </w:tc>
      </w:tr>
      <w:tr w14:paraId="2681198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7D7F5EF">
            <w:pPr>
              <w:keepNext w:val="0"/>
              <w:keepLines w:val="0"/>
              <w:pageBreakBefore w:val="0"/>
              <w:tabs>
                <w:tab w:val="left" w:pos="180"/>
              </w:tabs>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2609" w:type="dxa"/>
            <w:tcBorders>
              <w:top w:val="single" w:color="auto" w:sz="4" w:space="0"/>
              <w:left w:val="nil"/>
              <w:bottom w:val="single" w:color="auto" w:sz="4" w:space="0"/>
              <w:right w:val="single" w:color="auto" w:sz="4" w:space="0"/>
            </w:tcBorders>
            <w:vAlign w:val="center"/>
          </w:tcPr>
          <w:p w14:paraId="53FF324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近年财务状况的年份要求</w:t>
            </w:r>
          </w:p>
        </w:tc>
        <w:tc>
          <w:tcPr>
            <w:tcW w:w="6002" w:type="dxa"/>
            <w:tcBorders>
              <w:top w:val="single" w:color="auto" w:sz="4" w:space="0"/>
              <w:left w:val="nil"/>
              <w:bottom w:val="single" w:color="auto" w:sz="4" w:space="0"/>
              <w:right w:val="single" w:color="auto" w:sz="4" w:space="0"/>
            </w:tcBorders>
            <w:vAlign w:val="center"/>
          </w:tcPr>
          <w:p w14:paraId="00857EF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具有健全的财务会计制度和良好的财务状况（新成立企业从成立之日起计算）；</w:t>
            </w:r>
          </w:p>
        </w:tc>
      </w:tr>
      <w:tr w14:paraId="45480CE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2B52925">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2609" w:type="dxa"/>
            <w:tcBorders>
              <w:top w:val="single" w:color="auto" w:sz="4" w:space="0"/>
              <w:left w:val="nil"/>
              <w:bottom w:val="single" w:color="auto" w:sz="4" w:space="0"/>
              <w:right w:val="single" w:color="auto" w:sz="4" w:space="0"/>
            </w:tcBorders>
            <w:vAlign w:val="center"/>
          </w:tcPr>
          <w:p w14:paraId="043B284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2C0F213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类似业绩：时间：202</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年1月1日--至今</w:t>
            </w:r>
          </w:p>
        </w:tc>
      </w:tr>
      <w:tr w14:paraId="59FB8B2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797BC6">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2609" w:type="dxa"/>
            <w:tcBorders>
              <w:top w:val="single" w:color="auto" w:sz="4" w:space="0"/>
              <w:left w:val="nil"/>
              <w:bottom w:val="single" w:color="auto" w:sz="4" w:space="0"/>
              <w:right w:val="single" w:color="auto" w:sz="4" w:space="0"/>
            </w:tcBorders>
            <w:vAlign w:val="center"/>
          </w:tcPr>
          <w:p w14:paraId="076D7F2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04D5E19F">
            <w:pPr>
              <w:keepNext w:val="0"/>
              <w:keepLines w:val="0"/>
              <w:pageBreakBefore w:val="0"/>
              <w:kinsoku/>
              <w:overflowPunct/>
              <w:topLinePunct w:val="0"/>
              <w:autoSpaceDE/>
              <w:autoSpaceDN/>
              <w:bidi w:val="0"/>
              <w:spacing w:after="0" w:line="360" w:lineRule="exact"/>
              <w:ind w:right="0" w:rightChars="0"/>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近年（202</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年1月1日--至今）</w:t>
            </w:r>
          </w:p>
        </w:tc>
      </w:tr>
      <w:tr w14:paraId="69E20976">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391D9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2609" w:type="dxa"/>
            <w:tcBorders>
              <w:top w:val="single" w:color="auto" w:sz="4" w:space="0"/>
              <w:left w:val="nil"/>
              <w:bottom w:val="single" w:color="auto" w:sz="4" w:space="0"/>
              <w:right w:val="single" w:color="auto" w:sz="4" w:space="0"/>
            </w:tcBorders>
            <w:vAlign w:val="center"/>
          </w:tcPr>
          <w:p w14:paraId="0B4B30F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2BF52E7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66EF8695">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D6D9E6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2609" w:type="dxa"/>
            <w:tcBorders>
              <w:top w:val="single" w:color="auto" w:sz="4" w:space="0"/>
              <w:left w:val="nil"/>
              <w:bottom w:val="single" w:color="auto" w:sz="4" w:space="0"/>
              <w:right w:val="single" w:color="auto" w:sz="4" w:space="0"/>
            </w:tcBorders>
            <w:vAlign w:val="center"/>
          </w:tcPr>
          <w:p w14:paraId="622B10F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0500DDB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w:t>
            </w:r>
          </w:p>
        </w:tc>
      </w:tr>
      <w:tr w14:paraId="64E741E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E4511A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2609" w:type="dxa"/>
            <w:tcBorders>
              <w:top w:val="single" w:color="auto" w:sz="4" w:space="0"/>
              <w:left w:val="nil"/>
              <w:bottom w:val="single" w:color="auto" w:sz="4" w:space="0"/>
              <w:right w:val="single" w:color="auto" w:sz="4" w:space="0"/>
            </w:tcBorders>
            <w:vAlign w:val="center"/>
          </w:tcPr>
          <w:p w14:paraId="09E3BED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磋商时间和地点</w:t>
            </w:r>
          </w:p>
        </w:tc>
        <w:tc>
          <w:tcPr>
            <w:tcW w:w="6002" w:type="dxa"/>
            <w:tcBorders>
              <w:top w:val="single" w:color="auto" w:sz="4" w:space="0"/>
              <w:left w:val="nil"/>
              <w:bottom w:val="single" w:color="auto" w:sz="4" w:space="0"/>
              <w:right w:val="single" w:color="auto" w:sz="4" w:space="0"/>
            </w:tcBorders>
            <w:vAlign w:val="center"/>
          </w:tcPr>
          <w:p w14:paraId="417C180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0079629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2B5217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2609" w:type="dxa"/>
            <w:tcBorders>
              <w:top w:val="single" w:color="auto" w:sz="4" w:space="0"/>
              <w:left w:val="nil"/>
              <w:bottom w:val="single" w:color="auto" w:sz="4" w:space="0"/>
              <w:right w:val="single" w:color="auto" w:sz="4" w:space="0"/>
            </w:tcBorders>
            <w:vAlign w:val="center"/>
          </w:tcPr>
          <w:p w14:paraId="0204343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磋商小组</w:t>
            </w:r>
          </w:p>
        </w:tc>
        <w:tc>
          <w:tcPr>
            <w:tcW w:w="6002" w:type="dxa"/>
            <w:tcBorders>
              <w:top w:val="single" w:color="auto" w:sz="4" w:space="0"/>
              <w:left w:val="nil"/>
              <w:bottom w:val="single" w:color="auto" w:sz="4" w:space="0"/>
              <w:right w:val="single" w:color="auto" w:sz="4" w:space="0"/>
            </w:tcBorders>
            <w:vAlign w:val="center"/>
          </w:tcPr>
          <w:p w14:paraId="657F0AD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磋商小组构成：3人，采购人代表1人，其余2名技术、经济等方面的专家2人从相关专家库中随机抽取。</w:t>
            </w:r>
          </w:p>
        </w:tc>
      </w:tr>
      <w:tr w14:paraId="5165BBB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68A3A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2609" w:type="dxa"/>
            <w:tcBorders>
              <w:top w:val="single" w:color="auto" w:sz="4" w:space="0"/>
              <w:left w:val="nil"/>
              <w:bottom w:val="single" w:color="auto" w:sz="4" w:space="0"/>
              <w:right w:val="single" w:color="auto" w:sz="4" w:space="0"/>
            </w:tcBorders>
            <w:vAlign w:val="center"/>
          </w:tcPr>
          <w:p w14:paraId="145598F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是否授权磋商小组确定成交响应人</w:t>
            </w:r>
          </w:p>
        </w:tc>
        <w:tc>
          <w:tcPr>
            <w:tcW w:w="6002" w:type="dxa"/>
            <w:tcBorders>
              <w:top w:val="single" w:color="auto" w:sz="4" w:space="0"/>
              <w:left w:val="nil"/>
              <w:bottom w:val="single" w:color="auto" w:sz="4" w:space="0"/>
              <w:right w:val="single" w:color="auto" w:sz="4" w:space="0"/>
            </w:tcBorders>
            <w:vAlign w:val="center"/>
          </w:tcPr>
          <w:p w14:paraId="732B0A8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■否，推荐成交候选人数：3名</w:t>
            </w:r>
          </w:p>
        </w:tc>
      </w:tr>
      <w:tr w14:paraId="361B6E2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A39144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30</w:t>
            </w:r>
          </w:p>
        </w:tc>
        <w:tc>
          <w:tcPr>
            <w:tcW w:w="2609" w:type="dxa"/>
            <w:tcBorders>
              <w:top w:val="single" w:color="auto" w:sz="4" w:space="0"/>
              <w:left w:val="nil"/>
              <w:bottom w:val="single" w:color="auto" w:sz="4" w:space="0"/>
              <w:right w:val="single" w:color="auto" w:sz="4" w:space="0"/>
            </w:tcBorders>
            <w:vAlign w:val="center"/>
          </w:tcPr>
          <w:p w14:paraId="3E1E384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履约保证金</w:t>
            </w:r>
          </w:p>
        </w:tc>
        <w:tc>
          <w:tcPr>
            <w:tcW w:w="6002" w:type="dxa"/>
            <w:tcBorders>
              <w:top w:val="single" w:color="auto" w:sz="4" w:space="0"/>
              <w:left w:val="nil"/>
              <w:bottom w:val="single" w:color="auto" w:sz="4" w:space="0"/>
              <w:right w:val="single" w:color="auto" w:sz="4" w:space="0"/>
            </w:tcBorders>
            <w:vAlign w:val="center"/>
          </w:tcPr>
          <w:p w14:paraId="1110FBD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无</w:t>
            </w:r>
          </w:p>
        </w:tc>
      </w:tr>
      <w:tr w14:paraId="68A43C48">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B63E28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2609" w:type="dxa"/>
            <w:tcBorders>
              <w:top w:val="single" w:color="auto" w:sz="4" w:space="0"/>
              <w:left w:val="nil"/>
              <w:bottom w:val="single" w:color="auto" w:sz="4" w:space="0"/>
              <w:right w:val="single" w:color="auto" w:sz="4" w:space="0"/>
            </w:tcBorders>
            <w:vAlign w:val="center"/>
          </w:tcPr>
          <w:p w14:paraId="2322B9D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招标控制价</w:t>
            </w:r>
          </w:p>
        </w:tc>
        <w:tc>
          <w:tcPr>
            <w:tcW w:w="6002" w:type="dxa"/>
            <w:tcBorders>
              <w:top w:val="single" w:color="auto" w:sz="4" w:space="0"/>
              <w:left w:val="nil"/>
              <w:bottom w:val="single" w:color="auto" w:sz="4" w:space="0"/>
              <w:right w:val="single" w:color="auto" w:sz="4" w:space="0"/>
            </w:tcBorders>
            <w:vAlign w:val="center"/>
          </w:tcPr>
          <w:p w14:paraId="7BBEEED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eastAsia="zh-CN"/>
              </w:rPr>
              <w:t>594406.98</w:t>
            </w:r>
            <w:r>
              <w:rPr>
                <w:rFonts w:hint="eastAsia" w:cs="宋体" w:asciiTheme="minorEastAsia" w:hAnsiTheme="minorEastAsia" w:eastAsiaTheme="minorEastAsia"/>
                <w:sz w:val="24"/>
              </w:rPr>
              <w:t>元；响应人报价超过招标控制价的，其磋商将被视为无效</w:t>
            </w:r>
          </w:p>
        </w:tc>
      </w:tr>
      <w:tr w14:paraId="29A502FD">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373988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2609" w:type="dxa"/>
            <w:tcBorders>
              <w:top w:val="single" w:color="auto" w:sz="4" w:space="0"/>
              <w:left w:val="nil"/>
              <w:bottom w:val="single" w:color="auto" w:sz="4" w:space="0"/>
              <w:right w:val="single" w:color="auto" w:sz="4" w:space="0"/>
            </w:tcBorders>
            <w:vAlign w:val="center"/>
          </w:tcPr>
          <w:p w14:paraId="791FA1FD">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竞争性磋商保证金</w:t>
            </w:r>
          </w:p>
        </w:tc>
        <w:tc>
          <w:tcPr>
            <w:tcW w:w="6002" w:type="dxa"/>
            <w:tcBorders>
              <w:top w:val="single" w:color="auto" w:sz="4" w:space="0"/>
              <w:left w:val="nil"/>
              <w:bottom w:val="single" w:color="auto" w:sz="4" w:space="0"/>
              <w:right w:val="single" w:color="auto" w:sz="4" w:space="0"/>
            </w:tcBorders>
            <w:vAlign w:val="center"/>
          </w:tcPr>
          <w:p w14:paraId="1D6AA596">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tc>
      </w:tr>
      <w:tr w14:paraId="1C5B594D">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F636B5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2609" w:type="dxa"/>
            <w:tcBorders>
              <w:top w:val="single" w:color="auto" w:sz="4" w:space="0"/>
              <w:left w:val="nil"/>
              <w:bottom w:val="single" w:color="auto" w:sz="4" w:space="0"/>
              <w:right w:val="single" w:color="auto" w:sz="4" w:space="0"/>
            </w:tcBorders>
            <w:vAlign w:val="center"/>
          </w:tcPr>
          <w:p w14:paraId="0A87CBDA">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签字和（或）盖章要求</w:t>
            </w:r>
          </w:p>
        </w:tc>
        <w:tc>
          <w:tcPr>
            <w:tcW w:w="6002" w:type="dxa"/>
            <w:tcBorders>
              <w:top w:val="single" w:color="auto" w:sz="4" w:space="0"/>
              <w:left w:val="nil"/>
              <w:bottom w:val="single" w:color="auto" w:sz="4" w:space="0"/>
              <w:right w:val="single" w:color="auto" w:sz="4" w:space="0"/>
            </w:tcBorders>
            <w:vAlign w:val="center"/>
          </w:tcPr>
          <w:p w14:paraId="346DD51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电子化响应文件的签章：</w:t>
            </w:r>
          </w:p>
          <w:p w14:paraId="5512C894">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1、响应人在生成电子化响应文件后，应对电子化响应文件进行签章，未对电子化响应文件进行签章的视为无效文件。</w:t>
            </w:r>
          </w:p>
          <w:p w14:paraId="0FD4560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2、竞争性磋商文件中要求法定代表人或授权委托人盖章的，响应人在进行电子化响应文件签章时，以签盖法定代表人签章为准。</w:t>
            </w:r>
          </w:p>
          <w:p w14:paraId="49EBD858">
            <w:pPr>
              <w:keepNext w:val="0"/>
              <w:keepLines w:val="0"/>
              <w:pageBreakBefore w:val="0"/>
              <w:kinsoku/>
              <w:wordWrap w:val="0"/>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3、电子化响应文件工具请点击https://download.bqpoint.com/download/downloadlist.html?SoftTypeCode=06进行下载。</w:t>
            </w:r>
          </w:p>
        </w:tc>
      </w:tr>
      <w:tr w14:paraId="63001BF5">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64083E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2609" w:type="dxa"/>
            <w:tcBorders>
              <w:top w:val="single" w:color="auto" w:sz="4" w:space="0"/>
              <w:left w:val="nil"/>
              <w:bottom w:val="single" w:color="auto" w:sz="4" w:space="0"/>
              <w:right w:val="single" w:color="auto" w:sz="4" w:space="0"/>
            </w:tcBorders>
            <w:vAlign w:val="center"/>
          </w:tcPr>
          <w:p w14:paraId="6E7BC232">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响应文件上传</w:t>
            </w:r>
          </w:p>
        </w:tc>
        <w:tc>
          <w:tcPr>
            <w:tcW w:w="6002" w:type="dxa"/>
            <w:tcBorders>
              <w:top w:val="single" w:color="auto" w:sz="4" w:space="0"/>
              <w:left w:val="nil"/>
              <w:bottom w:val="single" w:color="auto" w:sz="4" w:space="0"/>
              <w:right w:val="single" w:color="auto" w:sz="4" w:space="0"/>
            </w:tcBorders>
            <w:vAlign w:val="center"/>
          </w:tcPr>
          <w:p w14:paraId="105AB180">
            <w:pPr>
              <w:keepNext w:val="0"/>
              <w:keepLines w:val="0"/>
              <w:pageBreakBefore w:val="0"/>
              <w:kinsoku/>
              <w:overflowPunct/>
              <w:topLinePunct w:val="0"/>
              <w:autoSpaceDE/>
              <w:autoSpaceDN/>
              <w:bidi w:val="0"/>
              <w:spacing w:after="0" w:line="360" w:lineRule="auto"/>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用CA在电子平台上传电子响应文件</w:t>
            </w:r>
          </w:p>
        </w:tc>
      </w:tr>
      <w:tr w14:paraId="2284E44A">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665D8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2609" w:type="dxa"/>
            <w:tcBorders>
              <w:top w:val="single" w:color="auto" w:sz="4" w:space="0"/>
              <w:left w:val="nil"/>
              <w:bottom w:val="single" w:color="auto" w:sz="4" w:space="0"/>
              <w:right w:val="single" w:color="auto" w:sz="4" w:space="0"/>
            </w:tcBorders>
            <w:vAlign w:val="center"/>
          </w:tcPr>
          <w:p w14:paraId="4920810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招标代理服务费</w:t>
            </w:r>
          </w:p>
        </w:tc>
        <w:tc>
          <w:tcPr>
            <w:tcW w:w="6002" w:type="dxa"/>
            <w:tcBorders>
              <w:top w:val="single" w:color="auto" w:sz="4" w:space="0"/>
              <w:left w:val="nil"/>
              <w:bottom w:val="single" w:color="auto" w:sz="4" w:space="0"/>
              <w:right w:val="single" w:color="auto" w:sz="4" w:space="0"/>
            </w:tcBorders>
            <w:vAlign w:val="center"/>
          </w:tcPr>
          <w:p w14:paraId="1B1C5FD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tc>
      </w:tr>
      <w:tr w14:paraId="05680368">
        <w:tblPrEx>
          <w:tblCellMar>
            <w:top w:w="0" w:type="dxa"/>
            <w:left w:w="108" w:type="dxa"/>
            <w:bottom w:w="0" w:type="dxa"/>
            <w:right w:w="108"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711839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36</w:t>
            </w:r>
          </w:p>
        </w:tc>
        <w:tc>
          <w:tcPr>
            <w:tcW w:w="2609" w:type="dxa"/>
            <w:tcBorders>
              <w:top w:val="single" w:color="auto" w:sz="4" w:space="0"/>
              <w:left w:val="nil"/>
              <w:bottom w:val="single" w:color="auto" w:sz="4" w:space="0"/>
              <w:right w:val="single" w:color="auto" w:sz="4" w:space="0"/>
            </w:tcBorders>
            <w:vAlign w:val="center"/>
          </w:tcPr>
          <w:p w14:paraId="50927DE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付款办法</w:t>
            </w:r>
          </w:p>
        </w:tc>
        <w:tc>
          <w:tcPr>
            <w:tcW w:w="6002" w:type="dxa"/>
            <w:tcBorders>
              <w:top w:val="single" w:color="auto" w:sz="4" w:space="0"/>
              <w:left w:val="nil"/>
              <w:bottom w:val="single" w:color="auto" w:sz="4" w:space="0"/>
              <w:right w:val="single" w:color="auto" w:sz="4" w:space="0"/>
            </w:tcBorders>
            <w:vAlign w:val="center"/>
          </w:tcPr>
          <w:p w14:paraId="0A11FF7E">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hint="eastAsia" w:cs="宋体" w:asciiTheme="minorEastAsia" w:hAnsiTheme="minorEastAsia" w:eastAsiaTheme="minorEastAsia"/>
                <w:sz w:val="24"/>
                <w:lang w:eastAsia="zh-CN"/>
              </w:rPr>
            </w:pPr>
            <w:r>
              <w:rPr>
                <w:rFonts w:hint="eastAsia" w:ascii="宋体" w:hAnsi="宋体" w:eastAsia="宋体" w:cs="宋体"/>
                <w:color w:val="auto"/>
                <w:kern w:val="0"/>
                <w:sz w:val="24"/>
                <w:szCs w:val="24"/>
                <w:highlight w:val="none"/>
              </w:rPr>
              <w:t>按照工程进度付款，</w:t>
            </w:r>
            <w:r>
              <w:rPr>
                <w:rFonts w:hint="eastAsia" w:ascii="宋体" w:hAnsi="宋体" w:eastAsia="宋体" w:cs="宋体"/>
                <w:color w:val="auto"/>
                <w:kern w:val="0"/>
                <w:sz w:val="24"/>
                <w:szCs w:val="24"/>
                <w:highlight w:val="none"/>
                <w:lang w:val="en-US" w:eastAsia="zh-CN"/>
              </w:rPr>
              <w:t>合同签订后设备及人员进场10日内支付合同价款的30%，工程完成80%并出具阶段性验收报告后</w:t>
            </w:r>
            <w:r>
              <w:rPr>
                <w:rFonts w:hint="eastAsia"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合同价款的60%。工程竣工验收合格</w:t>
            </w:r>
            <w:r>
              <w:rPr>
                <w:rFonts w:hint="eastAsia" w:ascii="宋体" w:hAnsi="宋体" w:eastAsia="宋体" w:cs="宋体"/>
                <w:color w:val="auto"/>
                <w:kern w:val="0"/>
                <w:sz w:val="24"/>
                <w:szCs w:val="24"/>
                <w:highlight w:val="none"/>
                <w:lang w:val="en-US" w:eastAsia="zh-CN"/>
              </w:rPr>
              <w:t>并出具竣工验收报告后</w:t>
            </w:r>
            <w:r>
              <w:rPr>
                <w:rFonts w:hint="eastAsia"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合同价款的80%。提交完整结算资料后，审计完成后累计支付</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审计确定的全部工程</w:t>
            </w:r>
            <w:r>
              <w:rPr>
                <w:rFonts w:hint="eastAsia" w:ascii="宋体" w:hAnsi="宋体" w:eastAsia="宋体" w:cs="宋体"/>
                <w:color w:val="auto"/>
                <w:kern w:val="0"/>
                <w:sz w:val="24"/>
                <w:szCs w:val="24"/>
                <w:highlight w:val="none"/>
                <w:lang w:val="en-US" w:eastAsia="zh-CN"/>
              </w:rPr>
              <w:t>总造价</w:t>
            </w:r>
            <w:r>
              <w:rPr>
                <w:rFonts w:hint="eastAsia" w:ascii="宋体" w:hAnsi="宋体" w:eastAsia="宋体" w:cs="宋体"/>
                <w:color w:val="auto"/>
                <w:kern w:val="0"/>
                <w:sz w:val="24"/>
                <w:szCs w:val="24"/>
                <w:highlight w:val="none"/>
              </w:rPr>
              <w:t>的97%。质量保证金为工程造价的3%，工程通过验收后</w:t>
            </w: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个月缺陷责任期满后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经复验合格、无质量问题</w:t>
            </w:r>
            <w:r>
              <w:rPr>
                <w:rFonts w:hint="eastAsia" w:ascii="宋体" w:hAnsi="宋体" w:eastAsia="宋体" w:cs="宋体"/>
                <w:color w:val="auto"/>
                <w:kern w:val="0"/>
                <w:sz w:val="24"/>
                <w:szCs w:val="24"/>
                <w:highlight w:val="none"/>
                <w:lang w:val="en-US" w:eastAsia="zh-CN"/>
              </w:rPr>
              <w:t>后</w:t>
            </w:r>
            <w:r>
              <w:rPr>
                <w:rFonts w:hint="eastAsia" w:ascii="宋体" w:hAnsi="宋体" w:eastAsia="宋体" w:cs="宋体"/>
                <w:color w:val="auto"/>
                <w:kern w:val="0"/>
                <w:sz w:val="24"/>
                <w:szCs w:val="24"/>
                <w:highlight w:val="none"/>
              </w:rPr>
              <w:t>支付。质量保证金不计算利息。</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最终以实际签订合同为准）</w:t>
            </w:r>
          </w:p>
        </w:tc>
      </w:tr>
      <w:tr w14:paraId="6ABA0019">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F545E1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37</w:t>
            </w:r>
          </w:p>
        </w:tc>
        <w:tc>
          <w:tcPr>
            <w:tcW w:w="2609" w:type="dxa"/>
            <w:tcBorders>
              <w:top w:val="single" w:color="auto" w:sz="4" w:space="0"/>
              <w:left w:val="nil"/>
              <w:bottom w:val="single" w:color="auto" w:sz="4" w:space="0"/>
              <w:right w:val="single" w:color="auto" w:sz="4" w:space="0"/>
            </w:tcBorders>
            <w:vAlign w:val="center"/>
          </w:tcPr>
          <w:p w14:paraId="4CB2AA3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合同的签订时间</w:t>
            </w:r>
          </w:p>
        </w:tc>
        <w:tc>
          <w:tcPr>
            <w:tcW w:w="6002" w:type="dxa"/>
            <w:tcBorders>
              <w:top w:val="single" w:color="auto" w:sz="4" w:space="0"/>
              <w:left w:val="nil"/>
              <w:bottom w:val="single" w:color="auto" w:sz="4" w:space="0"/>
              <w:right w:val="single" w:color="auto" w:sz="4" w:space="0"/>
            </w:tcBorders>
            <w:vAlign w:val="center"/>
          </w:tcPr>
          <w:p w14:paraId="4593174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 xml:space="preserve">响应人和成交人应自成交通知书发出之日起1个工作日内按照成交通知书和响应人响应文件内容及要求签订合同                                                                                                                                                                                                                                                                                                                                                                                                                                                                                                                                                                              </w:t>
            </w:r>
          </w:p>
        </w:tc>
      </w:tr>
      <w:tr w14:paraId="1764AC8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259F2D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38</w:t>
            </w:r>
          </w:p>
        </w:tc>
        <w:tc>
          <w:tcPr>
            <w:tcW w:w="2609" w:type="dxa"/>
            <w:tcBorders>
              <w:top w:val="single" w:color="auto" w:sz="4" w:space="0"/>
              <w:left w:val="nil"/>
              <w:bottom w:val="single" w:color="auto" w:sz="4" w:space="0"/>
              <w:right w:val="single" w:color="auto" w:sz="4" w:space="0"/>
            </w:tcBorders>
            <w:vAlign w:val="center"/>
          </w:tcPr>
          <w:p w14:paraId="618225FC">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z w:val="24"/>
              </w:rPr>
              <w:t>竞争性磋商文件的解释</w:t>
            </w:r>
          </w:p>
        </w:tc>
        <w:tc>
          <w:tcPr>
            <w:tcW w:w="6002" w:type="dxa"/>
            <w:tcBorders>
              <w:top w:val="single" w:color="auto" w:sz="4" w:space="0"/>
              <w:left w:val="nil"/>
              <w:bottom w:val="single" w:color="auto" w:sz="4" w:space="0"/>
              <w:right w:val="single" w:color="auto" w:sz="4" w:space="0"/>
            </w:tcBorders>
            <w:vAlign w:val="center"/>
          </w:tcPr>
          <w:p w14:paraId="1EC68E77">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在符合相关法律法规的</w:t>
            </w:r>
            <w:r>
              <w:rPr>
                <w:rFonts w:hint="eastAsia" w:cs="宋体" w:asciiTheme="minorEastAsia" w:hAnsiTheme="minorEastAsia" w:eastAsiaTheme="minorEastAsia"/>
                <w:sz w:val="24"/>
                <w:lang w:eastAsia="zh-CN"/>
              </w:rPr>
              <w:t>前提</w:t>
            </w:r>
            <w:r>
              <w:rPr>
                <w:rFonts w:hint="eastAsia" w:cs="宋体" w:asciiTheme="minorEastAsia" w:hAnsiTheme="minorEastAsia" w:eastAsiaTheme="minorEastAsia"/>
                <w:sz w:val="24"/>
              </w:rPr>
              <w:t>下，竞争性磋商文件的解释权归采购人所有。本竞争性磋商文件中其他部分内容与响应人须知前附表不一致的，以响应人须知前附表为准</w:t>
            </w:r>
          </w:p>
        </w:tc>
      </w:tr>
      <w:tr w14:paraId="268686A4">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AC2A83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39</w:t>
            </w:r>
          </w:p>
        </w:tc>
        <w:tc>
          <w:tcPr>
            <w:tcW w:w="2609" w:type="dxa"/>
            <w:tcBorders>
              <w:top w:val="single" w:color="auto" w:sz="4" w:space="0"/>
              <w:left w:val="nil"/>
              <w:bottom w:val="single" w:color="auto" w:sz="4" w:space="0"/>
              <w:right w:val="single" w:color="auto" w:sz="4" w:space="0"/>
            </w:tcBorders>
            <w:vAlign w:val="center"/>
          </w:tcPr>
          <w:p w14:paraId="7419A876">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答疑</w:t>
            </w:r>
          </w:p>
        </w:tc>
        <w:tc>
          <w:tcPr>
            <w:tcW w:w="6002" w:type="dxa"/>
            <w:tcBorders>
              <w:top w:val="single" w:color="auto" w:sz="4" w:space="0"/>
              <w:left w:val="nil"/>
              <w:bottom w:val="single" w:color="auto" w:sz="4" w:space="0"/>
              <w:right w:val="single" w:color="auto" w:sz="4" w:space="0"/>
            </w:tcBorders>
            <w:vAlign w:val="center"/>
          </w:tcPr>
          <w:p w14:paraId="143BE1A9">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需要解答的疑问以书面形式加盖单位公章递交至采购人或代理机构，逾期提交的问题概不做回复。采购人将需要解答的内容以公告形式发至所有潜在响应人</w:t>
            </w:r>
          </w:p>
        </w:tc>
      </w:tr>
      <w:tr w14:paraId="14518B56">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EF61A2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40</w:t>
            </w:r>
          </w:p>
        </w:tc>
        <w:tc>
          <w:tcPr>
            <w:tcW w:w="2609" w:type="dxa"/>
            <w:tcBorders>
              <w:top w:val="single" w:color="auto" w:sz="4" w:space="0"/>
              <w:left w:val="nil"/>
              <w:bottom w:val="single" w:color="auto" w:sz="4" w:space="0"/>
              <w:right w:val="single" w:color="auto" w:sz="4" w:space="0"/>
            </w:tcBorders>
            <w:vAlign w:val="center"/>
          </w:tcPr>
          <w:p w14:paraId="29F10B2D">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结果公告</w:t>
            </w:r>
          </w:p>
        </w:tc>
        <w:tc>
          <w:tcPr>
            <w:tcW w:w="6002" w:type="dxa"/>
            <w:tcBorders>
              <w:top w:val="single" w:color="auto" w:sz="4" w:space="0"/>
              <w:left w:val="nil"/>
              <w:bottom w:val="single" w:color="auto" w:sz="4" w:space="0"/>
              <w:right w:val="single" w:color="auto" w:sz="4" w:space="0"/>
            </w:tcBorders>
            <w:vAlign w:val="center"/>
          </w:tcPr>
          <w:p w14:paraId="3C639141">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在《中国招标投标公共服务平台》、《河南省政府采购网》和《三门峡市公共资源交易中心网》同时进行公示</w:t>
            </w:r>
          </w:p>
        </w:tc>
      </w:tr>
      <w:tr w14:paraId="5C1A5013">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72605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41</w:t>
            </w:r>
          </w:p>
        </w:tc>
        <w:tc>
          <w:tcPr>
            <w:tcW w:w="2609" w:type="dxa"/>
            <w:tcBorders>
              <w:top w:val="single" w:color="auto" w:sz="4" w:space="0"/>
              <w:left w:val="nil"/>
              <w:bottom w:val="single" w:color="auto" w:sz="4" w:space="0"/>
              <w:right w:val="single" w:color="auto" w:sz="4" w:space="0"/>
            </w:tcBorders>
            <w:vAlign w:val="center"/>
          </w:tcPr>
          <w:p w14:paraId="153A9CBF">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知识产权</w:t>
            </w:r>
          </w:p>
        </w:tc>
        <w:tc>
          <w:tcPr>
            <w:tcW w:w="6002" w:type="dxa"/>
            <w:tcBorders>
              <w:top w:val="single" w:color="auto" w:sz="4" w:space="0"/>
              <w:left w:val="nil"/>
              <w:bottom w:val="single" w:color="auto" w:sz="4" w:space="0"/>
              <w:right w:val="single" w:color="auto" w:sz="4" w:space="0"/>
            </w:tcBorders>
            <w:vAlign w:val="center"/>
          </w:tcPr>
          <w:p w14:paraId="0055E43B">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0B7BBAE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090F59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42</w:t>
            </w:r>
          </w:p>
        </w:tc>
        <w:tc>
          <w:tcPr>
            <w:tcW w:w="2609" w:type="dxa"/>
            <w:tcBorders>
              <w:top w:val="single" w:color="auto" w:sz="4" w:space="0"/>
              <w:left w:val="nil"/>
              <w:bottom w:val="single" w:color="auto" w:sz="4" w:space="0"/>
              <w:right w:val="single" w:color="auto" w:sz="4" w:space="0"/>
            </w:tcBorders>
            <w:vAlign w:val="center"/>
          </w:tcPr>
          <w:p w14:paraId="74769812">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重新招标的其他情形</w:t>
            </w:r>
          </w:p>
        </w:tc>
        <w:tc>
          <w:tcPr>
            <w:tcW w:w="6002" w:type="dxa"/>
            <w:tcBorders>
              <w:top w:val="single" w:color="auto" w:sz="4" w:space="0"/>
              <w:left w:val="nil"/>
              <w:bottom w:val="single" w:color="auto" w:sz="4" w:space="0"/>
              <w:right w:val="single" w:color="auto" w:sz="4" w:space="0"/>
            </w:tcBorders>
            <w:vAlign w:val="center"/>
          </w:tcPr>
          <w:p w14:paraId="22A94AC9">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除响应人须知正文规定的情形外，除非已经产生中标候选人，在磋商有效期内同意延长磋商有效期的响应人少于三个的，采购人应当依法重新招标</w:t>
            </w:r>
          </w:p>
        </w:tc>
      </w:tr>
      <w:tr w14:paraId="3497B9BA">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4079F8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43</w:t>
            </w:r>
          </w:p>
        </w:tc>
        <w:tc>
          <w:tcPr>
            <w:tcW w:w="2609" w:type="dxa"/>
            <w:tcBorders>
              <w:top w:val="single" w:color="auto" w:sz="4" w:space="0"/>
              <w:left w:val="nil"/>
              <w:bottom w:val="single" w:color="auto" w:sz="4" w:space="0"/>
              <w:right w:val="single" w:color="auto" w:sz="4" w:space="0"/>
            </w:tcBorders>
            <w:vAlign w:val="center"/>
          </w:tcPr>
          <w:p w14:paraId="3460761E">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同义词语</w:t>
            </w:r>
          </w:p>
        </w:tc>
        <w:tc>
          <w:tcPr>
            <w:tcW w:w="6002" w:type="dxa"/>
            <w:tcBorders>
              <w:top w:val="single" w:color="auto" w:sz="4" w:space="0"/>
              <w:left w:val="nil"/>
              <w:bottom w:val="single" w:color="auto" w:sz="4" w:space="0"/>
              <w:right w:val="single" w:color="auto" w:sz="4" w:space="0"/>
            </w:tcBorders>
            <w:vAlign w:val="center"/>
          </w:tcPr>
          <w:p w14:paraId="61DCF017">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竞争性磋商文件组成部分的“通用合同条款”、“专用合同条款”、“技术标准和要求”和“工程量清单”等章节中出现的措辞“发包人”和“承包人”，在招标磋商阶段应当分别按“采购人”和“响应人”进行理解。</w:t>
            </w:r>
          </w:p>
        </w:tc>
      </w:tr>
      <w:tr w14:paraId="1376D38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F4AE4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44</w:t>
            </w:r>
          </w:p>
        </w:tc>
        <w:tc>
          <w:tcPr>
            <w:tcW w:w="2609" w:type="dxa"/>
            <w:tcBorders>
              <w:top w:val="single" w:color="auto" w:sz="4" w:space="0"/>
              <w:left w:val="nil"/>
              <w:bottom w:val="single" w:color="auto" w:sz="4" w:space="0"/>
              <w:right w:val="single" w:color="auto" w:sz="4" w:space="0"/>
            </w:tcBorders>
            <w:vAlign w:val="center"/>
          </w:tcPr>
          <w:p w14:paraId="418FCFB4">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监  督</w:t>
            </w:r>
          </w:p>
        </w:tc>
        <w:tc>
          <w:tcPr>
            <w:tcW w:w="6002" w:type="dxa"/>
            <w:tcBorders>
              <w:top w:val="single" w:color="auto" w:sz="4" w:space="0"/>
              <w:left w:val="nil"/>
              <w:bottom w:val="single" w:color="auto" w:sz="4" w:space="0"/>
              <w:right w:val="single" w:color="auto" w:sz="4" w:space="0"/>
            </w:tcBorders>
            <w:vAlign w:val="center"/>
          </w:tcPr>
          <w:p w14:paraId="45302F8C">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本项目的招标磋商活动及其相关当事人应当接受有管辖权的招标投标行政监督部门依法实施的监督</w:t>
            </w:r>
          </w:p>
        </w:tc>
      </w:tr>
      <w:tr w14:paraId="0D6F2FF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711E14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45</w:t>
            </w:r>
          </w:p>
        </w:tc>
        <w:tc>
          <w:tcPr>
            <w:tcW w:w="2609" w:type="dxa"/>
            <w:tcBorders>
              <w:top w:val="single" w:color="auto" w:sz="4" w:space="0"/>
              <w:left w:val="nil"/>
              <w:bottom w:val="single" w:color="auto" w:sz="4" w:space="0"/>
              <w:right w:val="single" w:color="auto" w:sz="4" w:space="0"/>
            </w:tcBorders>
            <w:vAlign w:val="center"/>
          </w:tcPr>
          <w:p w14:paraId="799487F4">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所属行业</w:t>
            </w:r>
          </w:p>
        </w:tc>
        <w:tc>
          <w:tcPr>
            <w:tcW w:w="6002" w:type="dxa"/>
            <w:tcBorders>
              <w:top w:val="single" w:color="auto" w:sz="4" w:space="0"/>
              <w:left w:val="nil"/>
              <w:bottom w:val="single" w:color="auto" w:sz="4" w:space="0"/>
              <w:right w:val="single" w:color="auto" w:sz="4" w:space="0"/>
            </w:tcBorders>
            <w:vAlign w:val="center"/>
          </w:tcPr>
          <w:p w14:paraId="62B40F3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建筑业</w:t>
            </w:r>
          </w:p>
        </w:tc>
      </w:tr>
      <w:tr w14:paraId="3A3BBE98">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4B78C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46</w:t>
            </w:r>
          </w:p>
        </w:tc>
        <w:tc>
          <w:tcPr>
            <w:tcW w:w="2609" w:type="dxa"/>
            <w:tcBorders>
              <w:top w:val="single" w:color="auto" w:sz="4" w:space="0"/>
              <w:left w:val="nil"/>
              <w:bottom w:val="single" w:color="auto" w:sz="4" w:space="0"/>
              <w:right w:val="single" w:color="auto" w:sz="4" w:space="0"/>
            </w:tcBorders>
            <w:vAlign w:val="center"/>
          </w:tcPr>
          <w:p w14:paraId="454FEE4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投标须知</w:t>
            </w:r>
          </w:p>
        </w:tc>
        <w:tc>
          <w:tcPr>
            <w:tcW w:w="6002" w:type="dxa"/>
            <w:tcBorders>
              <w:top w:val="single" w:color="auto" w:sz="4" w:space="0"/>
              <w:left w:val="nil"/>
              <w:bottom w:val="single" w:color="auto" w:sz="4" w:space="0"/>
              <w:right w:val="single" w:color="auto" w:sz="4" w:space="0"/>
            </w:tcBorders>
            <w:vAlign w:val="center"/>
          </w:tcPr>
          <w:p w14:paraId="6C129A94">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为电子化交易项目，磋商响应文件是响应人、投标人（以下简称“响应人”）通过中心磋商响应文件制作系统制作，并经过电子签章和加密后生成的电子版磋商响应文件。响应人投标时，不须提交纸质文件资料。</w:t>
            </w:r>
          </w:p>
          <w:p w14:paraId="3F33FB3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电子化磋商响应文件具体制作教材请响应人通过CA证书登录三门峡市公共资源电子化交易系统在 “交易智库”中下载操作流程</w:t>
            </w:r>
          </w:p>
          <w:p w14:paraId="327EBE4B">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温馨提示：本项目为电子化、无纸化交易项目，投标时不接受任何纸质资料，为保证您能投标成功，请需仔细阅读以下条款。</w:t>
            </w:r>
          </w:p>
          <w:p w14:paraId="25EBA992">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一、电子化投标</w:t>
            </w:r>
          </w:p>
          <w:p w14:paraId="207E9E8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（一）电子化磋商响应文件的签章</w:t>
            </w:r>
          </w:p>
          <w:p w14:paraId="6D90DA15">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1、响应人在生成电子化磋商响应文件后，应对电子化磋商响应文件进行签章，未进行签章的视为无效投标。</w:t>
            </w:r>
          </w:p>
          <w:p w14:paraId="2390D8D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2、磋商响应文件中要求法定代表人或授权委托</w:t>
            </w:r>
          </w:p>
          <w:p w14:paraId="0F2C86F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人签字或盖章的，响应人在进行电子化磋商响应文件签章时，以签盖法定代表人签章为准。电子化磋商响应文件具体制作教材请响应人通过CA证书登录三门峡市公共资源电子化交易系统在右上角“交易智库”中查看。电子化磋商响应文件工具请点击http://t.cn/A6ZvtVob进行下载。</w:t>
            </w:r>
          </w:p>
          <w:p w14:paraId="6C89FED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（二）电子化磋商响应文件的格式及上传投标</w:t>
            </w:r>
          </w:p>
          <w:p w14:paraId="071EC9B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响应人随身携带。</w:t>
            </w:r>
          </w:p>
          <w:p w14:paraId="5FD6863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注：响应人投报多个标段的，需要每个标段单独制作电子磋商响应文件。</w:t>
            </w:r>
          </w:p>
          <w:p w14:paraId="50B875F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2、电子化磋商响应文件应在投标截止时间前成功上传至三门峡市公共资源电子化交易系统。至投标截止时间止，仍未上传成功的电子化磋商响应文件将不予接收。</w:t>
            </w:r>
          </w:p>
          <w:p w14:paraId="648C8C4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如按照电子化投标操作教材制作完成的电子化磋商响应文件无法上传的，响应人应在投标截止时间前尽早的联系中心技术人员，以便有充分的时间进行处理。响应人应充分考虑到处理技术问题和上传数据等工作所需的时间问题，磋商响应文件未在投标截止时间前成功上传的，其磋商响应文件不予接收。</w:t>
            </w:r>
          </w:p>
          <w:p w14:paraId="04FF51C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技术联系电话：400-998-0000</w:t>
            </w:r>
          </w:p>
          <w:p w14:paraId="6CA929A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（三）电子化项目开标、解密、唱标、评标</w:t>
            </w:r>
          </w:p>
          <w:p w14:paraId="5CAF5AB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磋商响应文件解密等。</w:t>
            </w:r>
          </w:p>
          <w:p w14:paraId="3F5F732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2、电子化磋商响应文件采用一次加密方式。开标时，由响应人使用CA 证书，在规定时间内对其电子化磋商响应文件进行解密。每位响应人的解密时间为开标时间起30分钟内，如在规定时间内未完成解密的，其磋商响应文件不予开标、唱标。</w:t>
            </w:r>
          </w:p>
          <w:p w14:paraId="21CD5BF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3、电子化磋商响应文件解密异常的处理</w:t>
            </w:r>
          </w:p>
          <w:p w14:paraId="7D2727B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如出现响应人的电子磋商响应文件无法解密等异常情况，响应人应及时致电中介服务机构说明。磋商响应文件异常，按以下步骤进行处理：</w:t>
            </w:r>
          </w:p>
          <w:p w14:paraId="6FAF9E7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（1）首先由技术人员进行问题排查。</w:t>
            </w:r>
          </w:p>
          <w:p w14:paraId="379F637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（2）经技术人员排查后，是响应人文件自身问题导致磋商响应文件无法解密的，该磋商响应文件将不予接收、解密和唱标。开标会议继续进行。</w:t>
            </w:r>
          </w:p>
          <w:p w14:paraId="1D97FCE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A660970">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4、待所有响应人磋商响应文件解密完成后，由中介服务机构操作，对所有已解密磋商响应文件进行唱标。</w:t>
            </w:r>
          </w:p>
          <w:p w14:paraId="49AC8A7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响应人应保证在开标期间电话、电脑、网络能够正常工作，响应人因停电、电脑病毒、网络堵塞等原因，未在规定的解密时间内对磋商响应文件进行解密的，其磋商响应文件不予接收、唱标。</w:t>
            </w:r>
          </w:p>
          <w:p w14:paraId="21D6917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5、开标时响应人可登录到交易系统中在开标大厅中点</w:t>
            </w:r>
          </w:p>
          <w:p w14:paraId="0C5C67C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击开标一览表查看自己的报价。如对自己的唱标内容</w:t>
            </w:r>
          </w:p>
          <w:p w14:paraId="48CA4A0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有异议的，应在唱标内容显示后10分钟内向中服务机</w:t>
            </w:r>
          </w:p>
          <w:p w14:paraId="2E7EA41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构通过开标大厅对话框提出质疑。中介服务机构做好</w:t>
            </w:r>
          </w:p>
          <w:p w14:paraId="654233C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书面记录。响应人未在规定时间内提出质疑的，视为</w:t>
            </w:r>
          </w:p>
          <w:p w14:paraId="330CF1B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认可唱标内容。</w:t>
            </w:r>
          </w:p>
          <w:p w14:paraId="28FF90D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6、评标时，磋商小组对电子化响应文件有质疑的，将</w:t>
            </w:r>
          </w:p>
          <w:p w14:paraId="31111730">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通过电子化交易系统对响应人发起质疑，响应人的回</w:t>
            </w:r>
          </w:p>
          <w:p w14:paraId="5DD46CE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复文件必须以经过响应人和其法定代表人签章的PDF</w:t>
            </w:r>
          </w:p>
          <w:p w14:paraId="4A30110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格式文件为准，并通过电子化交易系统提交至磋商小</w:t>
            </w:r>
          </w:p>
          <w:p w14:paraId="3C79619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组。</w:t>
            </w:r>
          </w:p>
          <w:p w14:paraId="18A2876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7、如评标委员会对需要回复的响应人在规定时间内通</w:t>
            </w:r>
          </w:p>
          <w:p w14:paraId="0F36AFF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过电子化交易系统未收到回复的，视为响应人放弃回</w:t>
            </w:r>
          </w:p>
          <w:p w14:paraId="37F1F02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复，评标委员会将自行对需要回复的内容进行认定。</w:t>
            </w:r>
          </w:p>
          <w:p w14:paraId="489B916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二、相关证书原件的提交</w:t>
            </w:r>
          </w:p>
          <w:p w14:paraId="165D5AA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本项目实行资格后审，磋商响应文件中要求响应人提交资质、业绩、荣誉及单位人员等相关资料原件的，响应人需将原件扫描件制作到电子磋商响应文件中。</w:t>
            </w:r>
          </w:p>
          <w:p w14:paraId="3A111C0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（一）响应人应及时完善主体库。</w:t>
            </w:r>
          </w:p>
          <w:p w14:paraId="410B47A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（二）项目评标结果公示时，将同时公示中标候选人主体库信息，接受社会监督。</w:t>
            </w:r>
          </w:p>
        </w:tc>
      </w:tr>
    </w:tbl>
    <w:p w14:paraId="37629563">
      <w:pPr>
        <w:spacing w:line="600" w:lineRule="exact"/>
        <w:jc w:val="center"/>
        <w:outlineLvl w:val="0"/>
        <w:rPr>
          <w:rFonts w:cs="宋体" w:asciiTheme="minorEastAsia" w:hAnsiTheme="minorEastAsia" w:eastAsiaTheme="minorEastAsia"/>
          <w:b/>
          <w:bCs/>
          <w:sz w:val="28"/>
          <w:szCs w:val="28"/>
        </w:rPr>
      </w:pPr>
      <w:bookmarkStart w:id="7" w:name="_Toc3544"/>
      <w:r>
        <w:rPr>
          <w:rFonts w:hint="eastAsia" w:cs="宋体" w:asciiTheme="minorEastAsia" w:hAnsiTheme="minorEastAsia" w:eastAsiaTheme="minorEastAsia"/>
          <w:b/>
          <w:bCs/>
          <w:sz w:val="28"/>
          <w:szCs w:val="28"/>
        </w:rPr>
        <w:t>总  则</w:t>
      </w:r>
      <w:bookmarkEnd w:id="7"/>
    </w:p>
    <w:p w14:paraId="10CBCEE5">
      <w:pPr>
        <w:pageBreakBefore w:val="0"/>
        <w:widowControl/>
        <w:kinsoku/>
        <w:wordWrap/>
        <w:overflowPunct/>
        <w:topLinePunct w:val="0"/>
        <w:autoSpaceDE/>
        <w:autoSpaceDN/>
        <w:bidi w:val="0"/>
        <w:adjustRightInd w:val="0"/>
        <w:snapToGrid w:val="0"/>
        <w:spacing w:after="0" w:line="560" w:lineRule="exact"/>
        <w:ind w:firstLine="482" w:firstLineChars="200"/>
        <w:textAlignment w:val="auto"/>
        <w:rPr>
          <w:rFonts w:cs="宋体" w:asciiTheme="minorEastAsia" w:hAnsiTheme="minorEastAsia" w:eastAsiaTheme="minorEastAsia"/>
          <w:b/>
          <w:bCs/>
          <w:sz w:val="24"/>
        </w:rPr>
      </w:pPr>
      <w:bookmarkStart w:id="8" w:name="_Toc479"/>
      <w:bookmarkStart w:id="9" w:name="_Toc74643721"/>
      <w:bookmarkStart w:id="10" w:name="_Toc26685"/>
      <w:r>
        <w:rPr>
          <w:rFonts w:hint="eastAsia" w:cs="宋体" w:asciiTheme="minorEastAsia" w:hAnsiTheme="minorEastAsia" w:eastAsiaTheme="minorEastAsia"/>
          <w:b/>
          <w:bCs/>
          <w:sz w:val="24"/>
        </w:rPr>
        <w:t>1.1项目概况</w:t>
      </w:r>
    </w:p>
    <w:p w14:paraId="15943CB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1.1.1 根据《中华人民共和国政府采购法》 等有关法律、法规和规章的规定，本项目已具备磋商条件，现对本项目进行竞争性磋商。</w:t>
      </w:r>
    </w:p>
    <w:p w14:paraId="41282E0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1.1.2 本磋商项目采购人：见响应人须知前附表。</w:t>
      </w:r>
    </w:p>
    <w:p w14:paraId="5F90892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1.1.3 本磋商项目招标代理机构：见响应人须知前附表。</w:t>
      </w:r>
    </w:p>
    <w:p w14:paraId="0BB35F9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1.1.4 本磋商项目名称：见响应人须知前附表。</w:t>
      </w:r>
    </w:p>
    <w:p w14:paraId="14AD3BDD">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1.1.5 本磋商项目建设地点：见响应人须知前附表。</w:t>
      </w:r>
    </w:p>
    <w:p w14:paraId="25A0C036">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1.2 资金来源</w:t>
      </w:r>
    </w:p>
    <w:p w14:paraId="315D5D5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1.2.1 本招标项目的资金来源：见响应人须知前附表。</w:t>
      </w:r>
    </w:p>
    <w:p w14:paraId="4CACDF6D">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1.3 磋商范围、计划工期和质量要求</w:t>
      </w:r>
    </w:p>
    <w:p w14:paraId="4A30EB6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1.3.1 本次磋商范围：见响应人须知前附表。</w:t>
      </w:r>
    </w:p>
    <w:p w14:paraId="1334963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1.3.2 本工程的计划工期：见响应人须知前附表。</w:t>
      </w:r>
    </w:p>
    <w:p w14:paraId="16D0525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1.3.3 本工程的质量要求：见响应人须知前附表。</w:t>
      </w:r>
    </w:p>
    <w:p w14:paraId="24747957">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1.4响应人资格要求</w:t>
      </w:r>
    </w:p>
    <w:p w14:paraId="492AB31F">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1.4.1 响应人应具备承担本工程施工的资质条件、能力和信誉见前附表。</w:t>
      </w:r>
    </w:p>
    <w:p w14:paraId="0937015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1.4.2 响应人不得存在下列情形之一：</w:t>
      </w:r>
    </w:p>
    <w:p w14:paraId="29D9984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(l）为采购人不具有独立法人资格的附属机构（单位）；</w:t>
      </w:r>
    </w:p>
    <w:p w14:paraId="369679F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(2）为本磋商项目前期准备提供设计或咨询服务，但设计施工总承包的除外；</w:t>
      </w:r>
    </w:p>
    <w:p w14:paraId="2731D75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(3）为本磋商项目的监理人；</w:t>
      </w:r>
    </w:p>
    <w:p w14:paraId="176C4F2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(4）为本磋商项目的代建人；</w:t>
      </w:r>
    </w:p>
    <w:p w14:paraId="2367833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(5）为本磋商项目提供采购代理服务的；</w:t>
      </w:r>
    </w:p>
    <w:p w14:paraId="5B13496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(6）与本磋商项目的监理人或代建人或采购代理机构同为一个法定代表人的；</w:t>
      </w:r>
    </w:p>
    <w:p w14:paraId="3634F1A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(7）与本磋商项目的监理人或代建人或采购代理机构相互控股或参股的；</w:t>
      </w:r>
    </w:p>
    <w:p w14:paraId="07B98AE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(8）与本磋商项目的监理人或代建人或采购代理机构相互任职或工作的；</w:t>
      </w:r>
    </w:p>
    <w:p w14:paraId="192B887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(9）被责令停业的；</w:t>
      </w:r>
    </w:p>
    <w:p w14:paraId="2DCABFE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(10）被暂停或取消磋商资格的；</w:t>
      </w:r>
    </w:p>
    <w:p w14:paraId="66070E9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(11）财产被接管或冻结的；</w:t>
      </w:r>
    </w:p>
    <w:p w14:paraId="6B3FD14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(12）在最近三年内有骗取成交或严重违约或重大质量问题的。</w:t>
      </w:r>
    </w:p>
    <w:p w14:paraId="10D5D755">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1.5 费用承担</w:t>
      </w:r>
    </w:p>
    <w:p w14:paraId="44646A7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响应人准备和参加磋商活动发生的费用自理。</w:t>
      </w:r>
    </w:p>
    <w:p w14:paraId="18A3A58B">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1.6 保密</w:t>
      </w:r>
    </w:p>
    <w:p w14:paraId="0F5F6E2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参与磋商活动的各方应对磋商文件和响应文件中的商业和技术等秘密保密，违者应对由此造成的后果承担法律责任。</w:t>
      </w:r>
    </w:p>
    <w:p w14:paraId="69666855">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1.7 语言文字</w:t>
      </w:r>
    </w:p>
    <w:p w14:paraId="4938B15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除专用术语外，与采购磋商有关的语言均使用中文。必要时专用术语应附有中文注释。</w:t>
      </w:r>
    </w:p>
    <w:p w14:paraId="222AE5EC">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1.8 计量单位</w:t>
      </w:r>
    </w:p>
    <w:p w14:paraId="6966620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所有计量均采用中华人民共和国法定计量单位。</w:t>
      </w:r>
    </w:p>
    <w:p w14:paraId="316B491B">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1.9 踏勘现场</w:t>
      </w:r>
    </w:p>
    <w:p w14:paraId="154CC734">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14:paraId="2D249028">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1.10 磋商预备会</w:t>
      </w:r>
    </w:p>
    <w:p w14:paraId="005606E5">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14:paraId="0EB8DDB7">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1.11 分包</w:t>
      </w:r>
    </w:p>
    <w:p w14:paraId="1F47961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不允许分包。</w:t>
      </w:r>
    </w:p>
    <w:p w14:paraId="46EB12C0">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1.12 偏离</w:t>
      </w:r>
    </w:p>
    <w:p w14:paraId="7FDC7B5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bookmarkStart w:id="11" w:name="_Toc184635072"/>
      <w:bookmarkEnd w:id="11"/>
      <w:r>
        <w:rPr>
          <w:rFonts w:hint="eastAsia" w:cs="宋体" w:asciiTheme="minorEastAsia" w:hAnsiTheme="minorEastAsia" w:eastAsiaTheme="minorEastAsia"/>
          <w:sz w:val="24"/>
        </w:rPr>
        <w:t>不允许偏离</w:t>
      </w:r>
    </w:p>
    <w:p w14:paraId="72663177">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0"/>
        <w:rPr>
          <w:rFonts w:cs="宋体" w:asciiTheme="minorEastAsia" w:hAnsiTheme="minorEastAsia" w:eastAsiaTheme="minorEastAsia"/>
          <w:sz w:val="24"/>
        </w:rPr>
      </w:pPr>
      <w:bookmarkStart w:id="12" w:name="_Toc466566784"/>
      <w:bookmarkEnd w:id="12"/>
      <w:bookmarkStart w:id="13" w:name="_Toc17642"/>
      <w:bookmarkStart w:id="14" w:name="_Toc17517"/>
      <w:bookmarkStart w:id="15" w:name="_Toc466566695"/>
      <w:bookmarkStart w:id="16" w:name="_Toc23678"/>
      <w:r>
        <w:rPr>
          <w:rFonts w:hint="eastAsia" w:cs="宋体" w:asciiTheme="minorEastAsia" w:hAnsiTheme="minorEastAsia" w:eastAsiaTheme="minorEastAsia"/>
          <w:b/>
          <w:sz w:val="24"/>
        </w:rPr>
        <w:t>2．1</w:t>
      </w:r>
      <w:r>
        <w:rPr>
          <w:rFonts w:hint="eastAsia" w:cs="宋体" w:asciiTheme="minorEastAsia" w:hAnsiTheme="minorEastAsia" w:eastAsiaTheme="minorEastAsia"/>
          <w:sz w:val="24"/>
        </w:rPr>
        <w:t>竞争性磋商文件</w:t>
      </w:r>
      <w:bookmarkEnd w:id="13"/>
      <w:bookmarkEnd w:id="14"/>
      <w:bookmarkEnd w:id="15"/>
      <w:bookmarkEnd w:id="16"/>
    </w:p>
    <w:p w14:paraId="0F5B9969">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1"/>
        <w:rPr>
          <w:rFonts w:cs="宋体" w:asciiTheme="minorEastAsia" w:hAnsiTheme="minorEastAsia" w:eastAsiaTheme="minorEastAsia"/>
          <w:sz w:val="24"/>
        </w:rPr>
      </w:pPr>
      <w:r>
        <w:rPr>
          <w:rFonts w:hint="eastAsia" w:cs="宋体" w:asciiTheme="minorEastAsia" w:hAnsiTheme="minorEastAsia" w:eastAsiaTheme="minorEastAsia"/>
          <w:b/>
          <w:sz w:val="24"/>
        </w:rPr>
        <w:t xml:space="preserve">2.1.1 </w:t>
      </w:r>
      <w:r>
        <w:rPr>
          <w:rFonts w:hint="eastAsia" w:cs="宋体" w:asciiTheme="minorEastAsia" w:hAnsiTheme="minorEastAsia" w:eastAsiaTheme="minorEastAsia"/>
          <w:sz w:val="24"/>
        </w:rPr>
        <w:t>竞争性磋商文件的组成</w:t>
      </w:r>
    </w:p>
    <w:p w14:paraId="6AA094BB">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本竞争性磋商文件包括：</w:t>
      </w:r>
    </w:p>
    <w:p w14:paraId="740851D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（1）竞争性磋商公告；</w:t>
      </w:r>
    </w:p>
    <w:p w14:paraId="3BB3C71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（2）响应人须知；</w:t>
      </w:r>
    </w:p>
    <w:p w14:paraId="29B7D75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（3）磋商办法；</w:t>
      </w:r>
    </w:p>
    <w:p w14:paraId="7EC2A84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（4）合同条款及格式；</w:t>
      </w:r>
    </w:p>
    <w:p w14:paraId="43FD7F7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（5）工程量清单；</w:t>
      </w:r>
    </w:p>
    <w:p w14:paraId="3E36DB7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（6）技术要求；</w:t>
      </w:r>
    </w:p>
    <w:p w14:paraId="2D6F5B80">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（7）响应文件格式；</w:t>
      </w:r>
    </w:p>
    <w:p w14:paraId="43D5D3C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对竞争性磋商文件所作的澄清、修改，构成竞争性文件的组成部分。</w:t>
      </w:r>
    </w:p>
    <w:p w14:paraId="2669739F">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2.2 竞争性磋商文件的澄清</w:t>
      </w:r>
    </w:p>
    <w:p w14:paraId="6D070E1D">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 xml:space="preserve">    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3A2EB0C9">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响应人应自行查看澄清信息。</w:t>
      </w:r>
    </w:p>
    <w:p w14:paraId="13672BBF">
      <w:pPr>
        <w:pageBreakBefore w:val="0"/>
        <w:kinsoku/>
        <w:wordWrap/>
        <w:overflowPunct/>
        <w:topLinePunct w:val="0"/>
        <w:bidi w:val="0"/>
        <w:spacing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2.3 竞争性磋商文件的修改</w:t>
      </w:r>
    </w:p>
    <w:p w14:paraId="70243729">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2.3.1 在磋商截止时间5天前，采购人可以修改竞争性磋商文件，并以变更公告形式通知所有已购买竞争性磋商文件的响应人。</w:t>
      </w:r>
    </w:p>
    <w:p w14:paraId="330FC162">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37CFE671">
      <w:pPr>
        <w:pageBreakBefore w:val="0"/>
        <w:kinsoku/>
        <w:wordWrap/>
        <w:overflowPunct/>
        <w:topLinePunct w:val="0"/>
        <w:bidi w:val="0"/>
        <w:spacing w:line="560" w:lineRule="exact"/>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sz w:val="24"/>
        </w:rPr>
        <w:t>2.3.3为使响应人在准备响应文件时有合理的时间考虑竞争性磋商文件的修改，招标代理机构可酌情推迟磋商截止时间和磋商时间，但应当至少在磋商截止时间三个日历天前将变更时间以发布变更公告的形式通知所有响应人。该修改内容为竞争性磋商文件的组成部分。在此情况下，采购人和响应人受磋商截止期制约的所有权利和义务均应延长至新的截止日期。</w:t>
      </w:r>
      <w:bookmarkStart w:id="17" w:name="_Toc184635073"/>
      <w:bookmarkEnd w:id="17"/>
    </w:p>
    <w:p w14:paraId="64BC4474">
      <w:pPr>
        <w:pageBreakBefore w:val="0"/>
        <w:widowControl/>
        <w:kinsoku/>
        <w:wordWrap/>
        <w:overflowPunct/>
        <w:topLinePunct w:val="0"/>
        <w:bidi w:val="0"/>
        <w:adjustRightInd w:val="0"/>
        <w:snapToGrid w:val="0"/>
        <w:spacing w:after="0" w:line="560" w:lineRule="exact"/>
        <w:ind w:firstLine="482" w:firstLineChars="200"/>
        <w:outlineLvl w:val="0"/>
        <w:rPr>
          <w:rFonts w:cs="宋体" w:asciiTheme="minorEastAsia" w:hAnsiTheme="minorEastAsia" w:eastAsiaTheme="minorEastAsia"/>
          <w:b/>
          <w:bCs/>
          <w:sz w:val="24"/>
        </w:rPr>
      </w:pPr>
      <w:r>
        <w:rPr>
          <w:rFonts w:hint="eastAsia" w:cs="宋体" w:asciiTheme="minorEastAsia" w:hAnsiTheme="minorEastAsia" w:eastAsiaTheme="minorEastAsia"/>
          <w:b/>
          <w:bCs/>
          <w:sz w:val="24"/>
        </w:rPr>
        <w:t>3．响应文件</w:t>
      </w:r>
    </w:p>
    <w:p w14:paraId="5E172B15">
      <w:pPr>
        <w:pageBreakBefore w:val="0"/>
        <w:widowControl/>
        <w:kinsoku/>
        <w:wordWrap/>
        <w:overflowPunct/>
        <w:topLinePunct w:val="0"/>
        <w:bidi w:val="0"/>
        <w:adjustRightInd w:val="0"/>
        <w:snapToGrid w:val="0"/>
        <w:spacing w:after="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3.1 响应文件的组成</w:t>
      </w:r>
    </w:p>
    <w:p w14:paraId="5814EE9C">
      <w:pPr>
        <w:keepNext/>
        <w:keepLines/>
        <w:pageBreakBefore w:val="0"/>
        <w:widowControl/>
        <w:kinsoku/>
        <w:wordWrap/>
        <w:overflowPunct/>
        <w:topLinePunct w:val="0"/>
        <w:bidi w:val="0"/>
        <w:adjustRightInd w:val="0"/>
        <w:snapToGrid w:val="0"/>
        <w:spacing w:after="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3.1.1 响应文件应包括下列内容：</w:t>
      </w:r>
    </w:p>
    <w:p w14:paraId="3C99FC22">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（1）磋商函及磋商报价表</w:t>
      </w:r>
    </w:p>
    <w:p w14:paraId="06093A08">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（2）法定代表人身份证明</w:t>
      </w:r>
    </w:p>
    <w:p w14:paraId="267B6916">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（3）授权委托书</w:t>
      </w:r>
    </w:p>
    <w:p w14:paraId="0F5378F4">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（4）磋商承诺函</w:t>
      </w:r>
    </w:p>
    <w:p w14:paraId="33B3C51D">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（5）已标价工程量清单</w:t>
      </w:r>
    </w:p>
    <w:p w14:paraId="37669AA7">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（6）施工组织设计</w:t>
      </w:r>
    </w:p>
    <w:p w14:paraId="03BB3430">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（7）资格审查资料</w:t>
      </w:r>
    </w:p>
    <w:p w14:paraId="1EF583D2">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（8）商务标</w:t>
      </w:r>
    </w:p>
    <w:p w14:paraId="47227AE3">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（9）其它材料</w:t>
      </w:r>
    </w:p>
    <w:p w14:paraId="63C98CE4">
      <w:pPr>
        <w:pageBreakBefore w:val="0"/>
        <w:widowControl/>
        <w:kinsoku/>
        <w:wordWrap/>
        <w:overflowPunct/>
        <w:topLinePunct w:val="0"/>
        <w:bidi w:val="0"/>
        <w:adjustRightInd w:val="0"/>
        <w:snapToGrid w:val="0"/>
        <w:spacing w:after="0" w:line="56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3.1.2中小企业声明函</w:t>
      </w:r>
    </w:p>
    <w:p w14:paraId="2BEC8345">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38C4EF83">
      <w:pPr>
        <w:pageBreakBefore w:val="0"/>
        <w:widowControl/>
        <w:kinsoku/>
        <w:wordWrap/>
        <w:overflowPunct/>
        <w:topLinePunct w:val="0"/>
        <w:autoSpaceDE w:val="0"/>
        <w:autoSpaceDN w:val="0"/>
        <w:bidi w:val="0"/>
        <w:adjustRightInd w:val="0"/>
        <w:snapToGrid w:val="0"/>
        <w:spacing w:after="0" w:line="560" w:lineRule="exact"/>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3.2 磋商报价</w:t>
      </w:r>
    </w:p>
    <w:p w14:paraId="43ED4F7F">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3.2.1</w:t>
      </w:r>
      <w:r>
        <w:rPr>
          <w:rFonts w:hint="eastAsia" w:cs="宋体" w:asciiTheme="minorEastAsia" w:hAnsiTheme="minorEastAsia" w:eastAsiaTheme="minorEastAsia"/>
          <w:sz w:val="24"/>
        </w:rPr>
        <w:t>响应人的报价应含有所投项目、税费、交付后约定期限内免费后续工程等所发生的一切应有费用。</w:t>
      </w:r>
    </w:p>
    <w:p w14:paraId="45D58E19">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44B5AF7F">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2AE9F90D">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541DBA1A">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31755531">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257485B">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3.2.5 全部报价均应以人民币为计量币种，并以人民币进行结算。</w:t>
      </w:r>
    </w:p>
    <w:p w14:paraId="4291885F">
      <w:pPr>
        <w:pageBreakBefore w:val="0"/>
        <w:widowControl/>
        <w:kinsoku/>
        <w:wordWrap/>
        <w:overflowPunct/>
        <w:topLinePunct w:val="0"/>
        <w:bidi w:val="0"/>
        <w:adjustRightInd w:val="0"/>
        <w:snapToGrid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05B7D6E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3.2.7施工期间由于工程条件发生变化或响应人原因造成技术方案的更改，所增加的措施费用及服务周期一概不予调整，相应的费用响应人应在磋商报价中充分考虑，采购人不另支付。</w:t>
      </w:r>
    </w:p>
    <w:p w14:paraId="1CB6D49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3.2.8增值税属不可竞争费用，如违背国家税收规定的，对未按规定计取增值税的响应人，其磋商报价按低于成本价处理。</w:t>
      </w:r>
    </w:p>
    <w:p w14:paraId="50A5E6F8">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3.3 磋商有效期</w:t>
      </w:r>
    </w:p>
    <w:p w14:paraId="0ACDE36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3.3.1 在响应人须知前附表规定的磋商有效期内，响应人不得要求撤销或修改其响应文件。</w:t>
      </w:r>
    </w:p>
    <w:p w14:paraId="455C21B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3.3.2 出现特殊情况需要延长磋商有效期的，采购人以书面形式通知所有响应人延长磋商有效期。响应人同意延长的，不得要求或被允许修改或撤销其响应文件；响应人拒绝延长的，其磋商失效。</w:t>
      </w:r>
    </w:p>
    <w:p w14:paraId="48CE4451">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3.4 磋商保证金：</w:t>
      </w: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14:paraId="5583E7BF">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3.5 资格审查资料</w:t>
      </w:r>
    </w:p>
    <w:p w14:paraId="1B3E0D7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详见响应人前附表第11条</w:t>
      </w:r>
    </w:p>
    <w:p w14:paraId="352D18EC">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3.6 响应文件的编制</w:t>
      </w:r>
    </w:p>
    <w:p w14:paraId="24900AD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298D180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 响应文件应当对磋商文件有关计划工期、磋商有效期、质量要求、磋商范围等实质性内容作出响应。</w:t>
      </w:r>
    </w:p>
    <w:p w14:paraId="5151D71F">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3.7 响应文件的签署</w:t>
      </w:r>
    </w:p>
    <w:p w14:paraId="39882E8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3.7.1电子响应文件必须上传电子评标系统</w:t>
      </w:r>
      <w:r>
        <w:rPr>
          <w:rFonts w:hint="eastAsia" w:cs="宋体" w:asciiTheme="minorEastAsia" w:hAnsiTheme="minorEastAsia" w:eastAsiaTheme="minorEastAsia"/>
          <w:b/>
          <w:bCs/>
          <w:sz w:val="24"/>
        </w:rPr>
        <w:t>。</w:t>
      </w:r>
    </w:p>
    <w:p w14:paraId="5C767A9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3.7.2电子响应文件由响应人的法定代表人签字或盖章。</w:t>
      </w:r>
      <w:bookmarkStart w:id="18" w:name="_Toc184635074"/>
      <w:bookmarkEnd w:id="18"/>
    </w:p>
    <w:p w14:paraId="1B44E500">
      <w:pPr>
        <w:pageBreakBefore w:val="0"/>
        <w:widowControl w:val="0"/>
        <w:numPr>
          <w:ilvl w:val="0"/>
          <w:numId w:val="1"/>
        </w:numPr>
        <w:kinsoku/>
        <w:wordWrap/>
        <w:overflowPunct/>
        <w:topLinePunct w:val="0"/>
        <w:bidi w:val="0"/>
        <w:adjustRightInd/>
        <w:snapToGrid/>
        <w:spacing w:after="0" w:afterAutospacing="0" w:line="560" w:lineRule="exact"/>
        <w:ind w:firstLine="482" w:firstLineChars="200"/>
        <w:jc w:val="both"/>
        <w:outlineLvl w:val="0"/>
        <w:rPr>
          <w:rFonts w:cs="宋体" w:asciiTheme="minorEastAsia" w:hAnsiTheme="minorEastAsia" w:eastAsiaTheme="minorEastAsia"/>
          <w:b/>
          <w:bCs/>
          <w:kern w:val="28"/>
          <w:sz w:val="24"/>
        </w:rPr>
      </w:pPr>
      <w:bookmarkStart w:id="19" w:name="_Toc26837"/>
      <w:bookmarkStart w:id="20" w:name="_Toc27283"/>
      <w:bookmarkStart w:id="21" w:name="_Toc27329"/>
      <w:r>
        <w:rPr>
          <w:rFonts w:hint="eastAsia" w:cs="宋体" w:asciiTheme="minorEastAsia" w:hAnsiTheme="minorEastAsia" w:eastAsiaTheme="minorEastAsia"/>
          <w:b/>
          <w:bCs/>
          <w:kern w:val="28"/>
          <w:sz w:val="24"/>
        </w:rPr>
        <w:t>磋商</w:t>
      </w:r>
      <w:bookmarkEnd w:id="19"/>
      <w:bookmarkEnd w:id="20"/>
      <w:bookmarkEnd w:id="21"/>
    </w:p>
    <w:p w14:paraId="7A1A924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4.1电子响应文件的递交</w:t>
      </w:r>
    </w:p>
    <w:p w14:paraId="522CD32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4.1.1响应人应在规定的磋商截止时间前递交响应文件。</w:t>
      </w:r>
    </w:p>
    <w:p w14:paraId="0D30E09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4.1.2响应人递交响应文件的地点：见响应人须知前附表。</w:t>
      </w:r>
      <w:bookmarkStart w:id="22" w:name="_Toc466566785"/>
      <w:bookmarkEnd w:id="22"/>
      <w:bookmarkStart w:id="23" w:name="_Toc466566696"/>
      <w:bookmarkEnd w:id="23"/>
      <w:bookmarkStart w:id="24" w:name="_Toc184635075"/>
    </w:p>
    <w:p w14:paraId="69521AD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逾期送达或者未送达指定地点的响应文件，采购人不予受理。</w:t>
      </w:r>
      <w:bookmarkEnd w:id="24"/>
    </w:p>
    <w:p w14:paraId="51BFF95C">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25" w:name="_Toc23682"/>
      <w:bookmarkStart w:id="26" w:name="_Toc27427"/>
      <w:bookmarkStart w:id="27" w:name="_Toc2978"/>
      <w:r>
        <w:rPr>
          <w:rFonts w:hint="eastAsia" w:cs="宋体" w:asciiTheme="minorEastAsia" w:hAnsiTheme="minorEastAsia" w:eastAsiaTheme="minorEastAsia"/>
          <w:b/>
          <w:bCs/>
          <w:sz w:val="24"/>
        </w:rPr>
        <w:t>5．磋商</w:t>
      </w:r>
      <w:bookmarkEnd w:id="25"/>
      <w:bookmarkEnd w:id="26"/>
      <w:bookmarkEnd w:id="27"/>
    </w:p>
    <w:p w14:paraId="5188F49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5.1 磋商时间和地点</w:t>
      </w:r>
    </w:p>
    <w:p w14:paraId="436A830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采购人在本磋商文件规定的响应文件递交截止时间（磋商时间）和地点竞争性磋商。</w:t>
      </w:r>
    </w:p>
    <w:p w14:paraId="47515BD8">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5.2  磋商程序</w:t>
      </w:r>
    </w:p>
    <w:p w14:paraId="6FF8117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5.2.1采购人按须知前附表规定的时间和地点磋商；</w:t>
      </w:r>
    </w:p>
    <w:p w14:paraId="25278EF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5.2.2本项目采用</w:t>
      </w:r>
      <w:r>
        <w:rPr>
          <w:rFonts w:hint="eastAsia" w:cs="宋体" w:asciiTheme="minorEastAsia" w:hAnsiTheme="minorEastAsia" w:eastAsiaTheme="minorEastAsia"/>
          <w:b/>
          <w:bCs/>
          <w:sz w:val="24"/>
        </w:rPr>
        <w:t>电子化、无纸化</w:t>
      </w:r>
      <w:r>
        <w:rPr>
          <w:rFonts w:hint="eastAsia" w:cs="宋体" w:asciiTheme="minorEastAsia" w:hAnsiTheme="minorEastAsia" w:eastAsiaTheme="minorEastAsia"/>
          <w:sz w:val="24"/>
        </w:rPr>
        <w:t>进行磋商；</w:t>
      </w:r>
    </w:p>
    <w:p w14:paraId="2E691DC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5.2.3响应文件有下列情况之一的,采购人将不予接收：</w:t>
      </w:r>
    </w:p>
    <w:p w14:paraId="159FE30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5.2.3.1响应文件递交截止时间后上传的；</w:t>
      </w:r>
    </w:p>
    <w:p w14:paraId="5ED2F33B">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5.2.4按照响应文件上传顺序进行解密；</w:t>
      </w:r>
    </w:p>
    <w:p w14:paraId="625ABF60">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5.2.5经确认无误后，按照报送时间顺序确定磋商顺序；</w:t>
      </w:r>
    </w:p>
    <w:p w14:paraId="6D336276">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5.2.6磋商时响应人可登录到交易系统中在磋商解密栏中点击磋商一览表查看自己的磋商报价。如对磋商过程有异议的，应在响应人解密成功后20分钟内向中介服务机构电话质疑。</w:t>
      </w:r>
    </w:p>
    <w:p w14:paraId="68B02C7C">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kern w:val="28"/>
          <w:sz w:val="24"/>
        </w:rPr>
      </w:pPr>
      <w:bookmarkStart w:id="28" w:name="_Toc15884"/>
      <w:bookmarkStart w:id="29" w:name="_Toc23857"/>
      <w:bookmarkStart w:id="30" w:name="_Toc7091"/>
      <w:r>
        <w:rPr>
          <w:rFonts w:hint="eastAsia" w:cs="宋体" w:asciiTheme="minorEastAsia" w:hAnsiTheme="minorEastAsia" w:eastAsiaTheme="minorEastAsia"/>
          <w:b/>
          <w:bCs/>
          <w:kern w:val="28"/>
          <w:sz w:val="24"/>
        </w:rPr>
        <w:t>6. 磋商细则</w:t>
      </w:r>
      <w:bookmarkEnd w:id="28"/>
      <w:bookmarkEnd w:id="29"/>
      <w:bookmarkEnd w:id="30"/>
    </w:p>
    <w:p w14:paraId="1A5C3F1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6.1采购人按照上传响应文件时间的顺序，决定磋商顺序；</w:t>
      </w:r>
    </w:p>
    <w:p w14:paraId="7A0AF38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003A309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6.3本次磋商中，响应文件中的磋商报价为第一次报价。</w:t>
      </w:r>
    </w:p>
    <w:p w14:paraId="5EB081C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6.4响应人可以在磋商小组规定的时间内进行第二次报价，通过交易中心系统以电子形式递交，第二次报价为最终报价。</w:t>
      </w:r>
    </w:p>
    <w:p w14:paraId="5F18913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6.5本项目采用综合评分法，磋商小组成员综合评审各响应人提交的响应文件，按总得分由高到低的顺序推荐3名成交候选人，并编写评审报告。</w:t>
      </w:r>
    </w:p>
    <w:p w14:paraId="57DC81AF">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1" w:name="_Toc10240"/>
      <w:bookmarkStart w:id="32" w:name="_Toc21922"/>
      <w:bookmarkStart w:id="33" w:name="_Toc26867"/>
      <w:r>
        <w:rPr>
          <w:rFonts w:hint="eastAsia" w:cs="宋体" w:asciiTheme="minorEastAsia" w:hAnsiTheme="minorEastAsia" w:eastAsiaTheme="minorEastAsia"/>
          <w:b/>
          <w:bCs/>
          <w:sz w:val="24"/>
        </w:rPr>
        <w:t>7、磋商</w:t>
      </w:r>
      <w:bookmarkEnd w:id="31"/>
      <w:bookmarkEnd w:id="32"/>
      <w:bookmarkEnd w:id="33"/>
    </w:p>
    <w:p w14:paraId="1F89722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7.1磋商小组由采购人依法组建，负责磋商。根据《政府采购竞争性磋商采购方式管理办法》的规定，磋商小组应当履行以下义务：</w:t>
      </w:r>
    </w:p>
    <w:p w14:paraId="1BB02D9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（一）遵纪守法，客观、公正、廉洁地履行职责；</w:t>
      </w:r>
    </w:p>
    <w:p w14:paraId="24B12FE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（二）根据竞争性磋商文件的规定独立进行评审，对个人的评审意见承担法律责任；</w:t>
      </w:r>
    </w:p>
    <w:p w14:paraId="33911EF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（三）参与磋商报告的起草；</w:t>
      </w:r>
    </w:p>
    <w:p w14:paraId="7D7890E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（四）配合采购人、采购代理机构答复响应标人提出的质疑；</w:t>
      </w:r>
    </w:p>
    <w:p w14:paraId="7ABB44A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（五）配合财政部门的投诉处理和监督检查工作。</w:t>
      </w:r>
    </w:p>
    <w:p w14:paraId="691C213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7.2磋商小组由有关技术、经济方面的专家组成。磋商小组人数及技术、经济专家的确定方式见响应人须知前附表。</w:t>
      </w:r>
    </w:p>
    <w:p w14:paraId="22F2ADF3">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sz w:val="24"/>
        </w:rPr>
        <w:t>7.3 磋商原则</w:t>
      </w:r>
    </w:p>
    <w:p w14:paraId="5D2BEE6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7.3.1严格按照竞争性磋商文件中的所有相关规定；按照“公平、公正、科学”的原则进行磋商。</w:t>
      </w:r>
    </w:p>
    <w:p w14:paraId="401E974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7.3.2反对不正当竞争。</w:t>
      </w:r>
    </w:p>
    <w:p w14:paraId="52439CCA">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4" w:name="_Toc12301"/>
      <w:bookmarkStart w:id="35" w:name="_Toc18474"/>
      <w:bookmarkStart w:id="36" w:name="_Toc2977"/>
      <w:r>
        <w:rPr>
          <w:rFonts w:hint="eastAsia" w:cs="宋体" w:asciiTheme="minorEastAsia" w:hAnsiTheme="minorEastAsia" w:eastAsiaTheme="minorEastAsia"/>
          <w:b/>
          <w:bCs/>
          <w:sz w:val="24"/>
        </w:rPr>
        <w:t>8、磋商过程的保密</w:t>
      </w:r>
      <w:bookmarkEnd w:id="34"/>
      <w:bookmarkEnd w:id="35"/>
      <w:bookmarkEnd w:id="36"/>
    </w:p>
    <w:p w14:paraId="3EAF954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8.1响应文件的审查、澄清、评价和比较的有关资料以及成交候选人的推荐情况，与磋商有关的其他任何情况均应严格保密。</w:t>
      </w:r>
    </w:p>
    <w:p w14:paraId="03BCF08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8.2在响应文件的评审和比较、成交候选人推荐以及授予合同的过程中，响应人向采购人和磋商小组施加影响的任何行为，都将会导致其磋商被拒绝。</w:t>
      </w:r>
    </w:p>
    <w:p w14:paraId="4E5C9FC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8.3采购人不对未成交人就磋商过程以及未能成交原因作出任何解释。未成交人不得向磋商小组成员和其他有关人员索问磋商过程的情况和资料。</w:t>
      </w:r>
    </w:p>
    <w:p w14:paraId="67284EC4">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7" w:name="_Toc10832"/>
      <w:bookmarkStart w:id="38" w:name="_Toc24402"/>
      <w:bookmarkStart w:id="39" w:name="_Toc10668"/>
      <w:r>
        <w:rPr>
          <w:rFonts w:hint="eastAsia" w:cs="宋体" w:asciiTheme="minorEastAsia" w:hAnsiTheme="minorEastAsia" w:eastAsiaTheme="minorEastAsia"/>
          <w:b/>
          <w:bCs/>
          <w:sz w:val="24"/>
        </w:rPr>
        <w:t>9、响应文件的澄清</w:t>
      </w:r>
      <w:bookmarkEnd w:id="37"/>
      <w:bookmarkEnd w:id="38"/>
      <w:bookmarkEnd w:id="39"/>
    </w:p>
    <w:p w14:paraId="3202F3F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4E780C31">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0" w:name="_Toc7780"/>
      <w:bookmarkStart w:id="41" w:name="_Toc26096"/>
      <w:bookmarkStart w:id="42" w:name="_Toc10092"/>
      <w:r>
        <w:rPr>
          <w:rFonts w:hint="eastAsia" w:cs="宋体" w:asciiTheme="minorEastAsia" w:hAnsiTheme="minorEastAsia" w:eastAsiaTheme="minorEastAsia"/>
          <w:b/>
          <w:bCs/>
          <w:sz w:val="24"/>
        </w:rPr>
        <w:t>10、响应文件的初步评审</w:t>
      </w:r>
      <w:bookmarkEnd w:id="40"/>
      <w:bookmarkEnd w:id="41"/>
      <w:bookmarkEnd w:id="42"/>
    </w:p>
    <w:p w14:paraId="289757B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10.1根据初步评审要求经审查有效的响应文件，才能提交磋商小组进行评审。</w:t>
      </w:r>
    </w:p>
    <w:p w14:paraId="11E44BD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0FE1CD8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10.3如果响应文件实质上不响应竞争性磋商文件的要求，采购人将予以拒绝，并且不允许响应人通过修改或撤消其不符合要求的差异或保留，使之成为具有响应性的磋商。</w:t>
      </w:r>
    </w:p>
    <w:p w14:paraId="41979763">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3" w:name="_Toc10938"/>
      <w:bookmarkStart w:id="44" w:name="_Toc23151"/>
      <w:bookmarkStart w:id="45" w:name="_Toc4879"/>
      <w:r>
        <w:rPr>
          <w:rFonts w:hint="eastAsia" w:cs="宋体" w:asciiTheme="minorEastAsia" w:hAnsiTheme="minorEastAsia" w:eastAsiaTheme="minorEastAsia"/>
          <w:b/>
          <w:bCs/>
          <w:sz w:val="24"/>
        </w:rPr>
        <w:t>11.响应文件计算错误的修正</w:t>
      </w:r>
      <w:bookmarkEnd w:id="43"/>
      <w:bookmarkEnd w:id="44"/>
      <w:bookmarkEnd w:id="45"/>
    </w:p>
    <w:p w14:paraId="0B53E27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11.1磋商小组将对确定为实质上响应竞争性磋商文件要求的响应文件进行校核，看其是否有计算或表达上的错误，修正错误的原则如下：</w:t>
      </w:r>
    </w:p>
    <w:p w14:paraId="0E332CF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11.1.1如果数字表示的金额和用文字表示的金额不一致时，应以文字表示的金额为准；</w:t>
      </w:r>
    </w:p>
    <w:p w14:paraId="011D4293">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11.1.2当单价与数量的乘积与合价不一致时，以单价为准，除非磋商小组认为单价有明显的小数点错误，此时应以标出的合价为准，并修改单价。</w:t>
      </w:r>
    </w:p>
    <w:p w14:paraId="549D32E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11.2按上述修正错误的原则及方法调整或修正响应文件的磋商报价，响应人同意后，调整后的磋商报价对响应人起约束作用。如果响应人不接受修正后的报价，则磋商小组对其不再进行评审。</w:t>
      </w:r>
    </w:p>
    <w:p w14:paraId="4C842918">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6" w:name="_Toc7158"/>
      <w:bookmarkStart w:id="47" w:name="_Toc21245"/>
      <w:bookmarkStart w:id="48" w:name="_Toc25476"/>
      <w:r>
        <w:rPr>
          <w:rFonts w:hint="eastAsia" w:cs="宋体" w:asciiTheme="minorEastAsia" w:hAnsiTheme="minorEastAsia" w:eastAsiaTheme="minorEastAsia"/>
          <w:b/>
          <w:bCs/>
          <w:sz w:val="24"/>
        </w:rPr>
        <w:t>12. 响应文件的评审、比较和否决</w:t>
      </w:r>
      <w:bookmarkEnd w:id="46"/>
      <w:bookmarkEnd w:id="47"/>
      <w:bookmarkEnd w:id="48"/>
    </w:p>
    <w:p w14:paraId="26CF6BD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12.1磋商小组仅对在实质上响应竞争性磋商文件要求的响应文件进行评估和比较。</w:t>
      </w:r>
    </w:p>
    <w:p w14:paraId="0EC3720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3361400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12.3在首轮磋商的基础上，磋商小组讨论、分析、综合各种因素后，决定是否与各方再次进行磋商。 </w:t>
      </w:r>
    </w:p>
    <w:p w14:paraId="017400EB">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13、成交候选人</w:t>
      </w:r>
    </w:p>
    <w:p w14:paraId="6E9A7C7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应当根据综合评分情况，按照评审由高到低的顺序推荐成交候选响应人，并向采购人提供书面评审报告，采购人及采购代理机构在政府采购项目评审结束当日内完成评标报告的报送、中标（成交）响应人的确定、中标（成交）公告发布及中标（成交）通知书的发出等。</w:t>
      </w:r>
    </w:p>
    <w:p w14:paraId="1C961F06">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14、合同授予</w:t>
      </w:r>
    </w:p>
    <w:p w14:paraId="556AA2A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成交响应人在收到成交通知书后1个工作日内应与采购人签订承包合同。</w:t>
      </w:r>
    </w:p>
    <w:p w14:paraId="212E5E1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竞争性磋商文件成交单位的响应性文件及其相关澄清、补遗文件等，均为签订合同的依据。</w:t>
      </w:r>
    </w:p>
    <w:p w14:paraId="20CFC96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14.2成交单位如未能按竞争性磋商文件要求，在规定限期内与采购人签订合同，无论何种原因招标方将取消其成交资格、撤销其成交通知书。在此情况下，采购人可将合同授予排名次高的响应人。</w:t>
      </w:r>
    </w:p>
    <w:p w14:paraId="142FE39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14.3在签订合同过程中，如发现成交响应人以他人名义磋商或者以其他方式弄虚作假，骗取成交的，采购人有权取消其成交资格。</w:t>
      </w:r>
    </w:p>
    <w:p w14:paraId="6AEF14B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14.4采购人应在采购合同签订之日起1个工作日内将政府采购合同在河南省政府采购网发布公告信息及将采购合同报同级财政部门备案。</w:t>
      </w:r>
      <w:bookmarkEnd w:id="8"/>
    </w:p>
    <w:p w14:paraId="41547909">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sz w:val="24"/>
        </w:rPr>
        <w:t>14.5</w:t>
      </w:r>
      <w:r>
        <w:rPr>
          <w:rFonts w:hint="eastAsia" w:cs="宋体" w:asciiTheme="minorEastAsia" w:hAnsiTheme="minorEastAsia" w:eastAsiaTheme="minorEastAsia"/>
          <w:bCs/>
          <w:sz w:val="24"/>
        </w:rPr>
        <w:t>招标代理服务收费参照豫招协[2023]002号河南省招标投标协会关于印发《河南省招标代理服务收费指导意见》规定的收费标准收取中标服务费。</w:t>
      </w:r>
    </w:p>
    <w:p w14:paraId="7337408C">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河南省招标代理服务费计算标准</w:t>
      </w:r>
    </w:p>
    <w:tbl>
      <w:tblPr>
        <w:tblStyle w:val="12"/>
        <w:tblpPr w:leftFromText="180" w:rightFromText="180" w:vertAnchor="text" w:horzAnchor="page" w:tblpX="1421" w:tblpY="481"/>
        <w:tblOverlap w:val="never"/>
        <w:tblW w:w="8780" w:type="dxa"/>
        <w:tblInd w:w="0" w:type="dxa"/>
        <w:tblLayout w:type="fixed"/>
        <w:tblCellMar>
          <w:top w:w="0" w:type="dxa"/>
          <w:left w:w="15" w:type="dxa"/>
          <w:bottom w:w="0" w:type="dxa"/>
          <w:right w:w="15" w:type="dxa"/>
        </w:tblCellMar>
      </w:tblPr>
      <w:tblGrid>
        <w:gridCol w:w="3994"/>
        <w:gridCol w:w="1642"/>
        <w:gridCol w:w="1433"/>
        <w:gridCol w:w="1711"/>
      </w:tblGrid>
      <w:tr w14:paraId="595D5E4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8C2712C">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BC3E4D6">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0B0C451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27EBCE6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服务</w:t>
            </w:r>
          </w:p>
        </w:tc>
      </w:tr>
      <w:tr w14:paraId="63E9AECE">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E582473">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02411A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4E463AD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29C10014">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r>
      <w:tr w14:paraId="21089D4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26FEA59">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B9BBA4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09251C76">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5AD8064D">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r>
      <w:tr w14:paraId="529E11E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2090FE3">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B70491D">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4E7D263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7F8E80D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r>
      <w:tr w14:paraId="048A767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1D62129">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4FCD54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2BC8B34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46A33165">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r>
      <w:tr w14:paraId="1DCBE85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BD69BC6">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9C3731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7C78A8F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6E66572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r>
      <w:tr w14:paraId="2DE0CA7C">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6387D1D">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C33592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2B6EFF3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20CE9F0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r>
      <w:tr w14:paraId="29A8539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373BE44A">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5亿--10亿元（含10亿元）</w:t>
            </w:r>
          </w:p>
        </w:tc>
        <w:tc>
          <w:tcPr>
            <w:tcW w:w="1642" w:type="dxa"/>
            <w:tcBorders>
              <w:top w:val="single" w:color="000000" w:sz="4" w:space="0"/>
              <w:left w:val="single" w:color="000000" w:sz="4" w:space="0"/>
              <w:right w:val="single" w:color="000000" w:sz="4" w:space="0"/>
            </w:tcBorders>
            <w:vAlign w:val="center"/>
          </w:tcPr>
          <w:p w14:paraId="0FE6B33C">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433" w:type="dxa"/>
            <w:tcBorders>
              <w:top w:val="single" w:color="000000" w:sz="4" w:space="0"/>
              <w:left w:val="single" w:color="000000" w:sz="4" w:space="0"/>
              <w:right w:val="single" w:color="000000" w:sz="4" w:space="0"/>
            </w:tcBorders>
            <w:vAlign w:val="center"/>
          </w:tcPr>
          <w:p w14:paraId="0698344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711" w:type="dxa"/>
            <w:tcBorders>
              <w:top w:val="single" w:color="000000" w:sz="4" w:space="0"/>
              <w:left w:val="single" w:color="000000" w:sz="4" w:space="0"/>
              <w:right w:val="single" w:color="000000" w:sz="4" w:space="0"/>
            </w:tcBorders>
            <w:vAlign w:val="center"/>
          </w:tcPr>
          <w:p w14:paraId="3A2C8C5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r>
      <w:tr w14:paraId="161B614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162C1E7">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E3B386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45E0EB3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6AC8373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r>
      <w:tr w14:paraId="6DD3F2E4">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484CCD18">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50亿--100亿元（含</w:t>
            </w:r>
            <w:r>
              <w:rPr>
                <w:rFonts w:hint="eastAsia" w:asciiTheme="minorEastAsia" w:hAnsiTheme="minorEastAsia" w:eastAsiaTheme="minorEastAsia"/>
                <w:sz w:val="24"/>
              </w:rPr>
              <w:t>100</w:t>
            </w:r>
            <w:r>
              <w:rPr>
                <w:rFonts w:asciiTheme="minorEastAsia" w:hAnsiTheme="minorEastAsia" w:eastAsiaTheme="minorEastAsia"/>
                <w:sz w:val="24"/>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D7D0A38">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041C98D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1407F40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r>
      <w:tr w14:paraId="4384BCF6">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CA07357">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774AF8B4">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56BFFF01">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55A7A0E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r>
      <w:tr w14:paraId="419AA68A">
        <w:tblPrEx>
          <w:tblCellMar>
            <w:top w:w="0" w:type="dxa"/>
            <w:left w:w="15" w:type="dxa"/>
            <w:bottom w:w="0" w:type="dxa"/>
            <w:right w:w="15" w:type="dxa"/>
          </w:tblCellMar>
        </w:tblPrEx>
        <w:trPr>
          <w:trHeight w:val="621" w:hRule="atLeast"/>
        </w:trPr>
        <w:tc>
          <w:tcPr>
            <w:tcW w:w="8780" w:type="dxa"/>
            <w:gridSpan w:val="4"/>
            <w:vAlign w:val="center"/>
          </w:tcPr>
          <w:p w14:paraId="5624C5E1">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注：1.按本表费率计算的收费金额为招标代理服务费的基准价格，不含工程量清单、最高投标限价（招标控制价）或标底的编制费用。</w:t>
            </w:r>
          </w:p>
          <w:p w14:paraId="480EFD5D">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2.招标代理服务收费按差额定率累进法计算。</w:t>
            </w:r>
          </w:p>
          <w:p w14:paraId="5AD5F074">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例如: 某工程招标代理业务，项目预算金额（招标控制价）为10000万元，招标代理服务收费计算如下:</w:t>
            </w:r>
          </w:p>
          <w:p w14:paraId="19F86D5D">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100万元×1.2%=1.2万元</w:t>
            </w:r>
          </w:p>
          <w:p w14:paraId="56C8568F">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（500-100）万元×1.0%=4万元</w:t>
            </w:r>
          </w:p>
          <w:p w14:paraId="3F6C7686">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（1000-500）×0.7%=3.5万元</w:t>
            </w:r>
          </w:p>
          <w:p w14:paraId="15371431">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（5000-1000）×0.4%=16万元</w:t>
            </w:r>
          </w:p>
          <w:p w14:paraId="03C78556">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（10000-5000）×0.25%=12.5万元合计收费=1.2+4+3.5+16+12.5=37.2万元</w:t>
            </w:r>
          </w:p>
        </w:tc>
      </w:tr>
    </w:tbl>
    <w:p w14:paraId="67A1E188">
      <w:pPr>
        <w:pageBreakBefore w:val="0"/>
        <w:kinsoku/>
        <w:overflowPunct/>
        <w:bidi w:val="0"/>
        <w:spacing w:after="0" w:afterAutospacing="0" w:line="440" w:lineRule="exact"/>
        <w:rPr>
          <w:rFonts w:cs="宋体" w:asciiTheme="minorEastAsia" w:hAnsiTheme="minorEastAsia" w:eastAsiaTheme="minorEastAsia"/>
          <w:sz w:val="24"/>
        </w:rPr>
      </w:pPr>
    </w:p>
    <w:p w14:paraId="5E77223C">
      <w:pPr>
        <w:keepNext/>
        <w:keepLines w:val="0"/>
        <w:pageBreakBefore w:val="0"/>
        <w:widowControl/>
        <w:tabs>
          <w:tab w:val="left" w:pos="1233"/>
        </w:tabs>
        <w:kinsoku/>
        <w:wordWrap/>
        <w:overflowPunct/>
        <w:topLinePunct w:val="0"/>
        <w:autoSpaceDE/>
        <w:autoSpaceDN/>
        <w:bidi w:val="0"/>
        <w:adjustRightInd w:val="0"/>
        <w:snapToGrid w:val="0"/>
        <w:spacing w:after="0" w:afterAutospacing="0" w:line="560" w:lineRule="exact"/>
        <w:ind w:firstLine="482" w:firstLineChars="200"/>
        <w:textAlignment w:val="auto"/>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15、重新招标</w:t>
      </w:r>
    </w:p>
    <w:p w14:paraId="1F8454AC">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15.1出现下列情形之一的，将终止竞争性磋商采购活动，发布项目终止公告并说明原因，重新开展采购活动：</w:t>
      </w:r>
    </w:p>
    <w:p w14:paraId="3FD6C13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15.1.1不符合法律、法规和竞争性磋商文件中规定的其他实质性要求的；</w:t>
      </w:r>
    </w:p>
    <w:p w14:paraId="297143DF">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15.1.2、其他法律、法规及本竞争性磋商文件规定的属响应无效的情形。终止竞争性磋商采购活动的条款；</w:t>
      </w:r>
    </w:p>
    <w:p w14:paraId="39151D70">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15.1.3、因情况变化，不再符合规定的竞争性磋商采购方式适用情形的；出现影响采购公正的违法、违规行为的；</w:t>
      </w:r>
    </w:p>
    <w:p w14:paraId="11BDE454">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15.2.</w:t>
      </w:r>
      <w:r>
        <w:rPr>
          <w:rFonts w:hint="eastAsia" w:cs="宋体" w:asciiTheme="minorEastAsia" w:hAnsiTheme="minorEastAsia" w:eastAsiaTheme="minorEastAsia"/>
          <w:spacing w:val="-4"/>
          <w:sz w:val="24"/>
        </w:rPr>
        <w:t>磋商截止时间结束后参加响应人不足3家的，应重新组织采购。评审期间符合专业条件的响应人或者对磋商响应文件作出实质响应的响应人不足3家的，</w:t>
      </w:r>
      <w:r>
        <w:rPr>
          <w:rFonts w:hint="eastAsia" w:cs="宋体" w:asciiTheme="minorEastAsia" w:hAnsiTheme="minorEastAsia" w:eastAsiaTheme="minorEastAsia"/>
          <w:sz w:val="24"/>
        </w:rPr>
        <w:t>应重新组织采购。</w:t>
      </w:r>
    </w:p>
    <w:p w14:paraId="61E09730">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16、</w:t>
      </w:r>
      <w:r>
        <w:rPr>
          <w:rFonts w:cs="sans-serif" w:asciiTheme="minorEastAsia" w:hAnsiTheme="minorEastAsia" w:eastAsiaTheme="minorEastAsia"/>
          <w:b/>
          <w:sz w:val="24"/>
          <w:shd w:val="clear" w:color="auto" w:fill="FFFFFF"/>
        </w:rPr>
        <w:t>投诉</w:t>
      </w:r>
    </w:p>
    <w:p w14:paraId="1B450EA8">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和其他利害关系人认为本次竞争性磋商违反法律、法规和规章规定的，有权向有关行政监督部门投诉。</w:t>
      </w:r>
    </w:p>
    <w:p w14:paraId="2041E52C">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17</w:t>
      </w:r>
      <w:r>
        <w:rPr>
          <w:rFonts w:cs="sans-serif" w:asciiTheme="minorEastAsia" w:hAnsiTheme="minorEastAsia" w:eastAsiaTheme="minorEastAsia"/>
          <w:b/>
          <w:sz w:val="24"/>
          <w:shd w:val="clear" w:color="auto" w:fill="FFFFFF"/>
        </w:rPr>
        <w:t>质疑程序及处理</w:t>
      </w:r>
    </w:p>
    <w:p w14:paraId="4A455E6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17.1</w:t>
      </w:r>
      <w:r>
        <w:rPr>
          <w:rFonts w:cs="宋体" w:asciiTheme="minorEastAsia" w:hAnsiTheme="minorEastAsia" w:eastAsiaTheme="minorEastAsia"/>
          <w:sz w:val="24"/>
        </w:rPr>
        <w:t>若</w:t>
      </w:r>
      <w:r>
        <w:rPr>
          <w:rFonts w:hint="eastAsia" w:cs="宋体" w:asciiTheme="minorEastAsia" w:hAnsiTheme="minorEastAsia" w:eastAsiaTheme="minorEastAsia"/>
          <w:sz w:val="24"/>
        </w:rPr>
        <w:t>响应人</w:t>
      </w:r>
      <w:r>
        <w:rPr>
          <w:rFonts w:cs="宋体" w:asciiTheme="minorEastAsia" w:hAnsiTheme="minorEastAsia" w:eastAsiaTheme="minorEastAsia"/>
          <w:sz w:val="24"/>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4E450884">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（一）对可以质疑的磋商文件提出质疑的，为收到磋商文件之日或者磋商文件公告期限届满之日；</w:t>
      </w:r>
    </w:p>
    <w:p w14:paraId="7E1E18BF">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（二）对采购过程提出质疑的，为各采购程序环节结束之日；</w:t>
      </w:r>
    </w:p>
    <w:p w14:paraId="5F465A6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（三）对成交结果提出质疑的，为成交结果公告期限届满之日。</w:t>
      </w:r>
    </w:p>
    <w:p w14:paraId="45E9995E">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cs="宋体" w:asciiTheme="minorEastAsia" w:hAnsiTheme="minorEastAsia" w:eastAsiaTheme="minorEastAsia"/>
          <w:sz w:val="24"/>
        </w:rPr>
        <w:t>质疑书应当包括下列主要内容，并按照“谁主张、谁举证”的原则，附上相关证明材料。否则，采购人不予受理：</w:t>
      </w:r>
    </w:p>
    <w:p w14:paraId="1AE4EE2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（四）提起质疑的日期</w:t>
      </w:r>
    </w:p>
    <w:p w14:paraId="740A5BFE">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17.3响应人</w:t>
      </w:r>
      <w:r>
        <w:rPr>
          <w:rFonts w:cs="宋体" w:asciiTheme="minorEastAsia" w:hAnsiTheme="minorEastAsia" w:eastAsiaTheme="minorEastAsia"/>
          <w:sz w:val="24"/>
        </w:rPr>
        <w:t>质疑实行实名制并须在质疑书上署名。</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不得进行虚假、恶意质疑，不得以质疑为手段获取不当得利、实现非法目的。</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为自然人的，应当由本人签字；</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为法人的，应当由法定代表人签字或盖章并加盖公章；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为其他组织的，应当由主要负责人签字或盖章并加盖公章。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其他工作人员或代理人员在质疑书上的署名不具有法律效力。</w:t>
      </w:r>
    </w:p>
    <w:p w14:paraId="2D1658C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.4</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委托代理人办理质疑事宜，应当提交授权委托书，并载明委托代理的具体权限和事项。授权委托书应当由委托人签字并加盖单位公章。</w:t>
      </w:r>
    </w:p>
    <w:p w14:paraId="3D647FE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5</w:t>
      </w:r>
      <w:r>
        <w:rPr>
          <w:rFonts w:cs="宋体" w:asciiTheme="minorEastAsia" w:hAnsiTheme="minorEastAsia" w:eastAsiaTheme="minorEastAsia"/>
          <w:sz w:val="24"/>
        </w:rPr>
        <w:t>质疑书提交方式。</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或者其委托代理人应当当面提交质疑书及相关证明材料。</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以电子邮件、传真等其他方式提交质疑书及相关证明材料的，或者不是</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或者其委托代理人提交质疑书及相关证明材料的，采购人或采购机构可以拒收。</w:t>
      </w:r>
    </w:p>
    <w:p w14:paraId="70C7870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6响应人</w:t>
      </w:r>
      <w:r>
        <w:rPr>
          <w:rFonts w:cs="宋体" w:asciiTheme="minorEastAsia" w:hAnsiTheme="minorEastAsia" w:eastAsiaTheme="minorEastAsia"/>
          <w:sz w:val="24"/>
        </w:rPr>
        <w:t>不得虚假质疑和恶意质疑，并对质疑内容的真实性承担责任。</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或者其他利害关系人通过捏造事实、伪造证明材料等方式提出异议或投诉，阻碍磋商活动正常进行的，属于严重不良行为，采购人将提请财政部门将其列入不良行为记录名单，并依法予以处罚。</w:t>
      </w:r>
    </w:p>
    <w:p w14:paraId="63FDBD6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17.7</w:t>
      </w:r>
      <w:r>
        <w:rPr>
          <w:rFonts w:cs="宋体" w:asciiTheme="minorEastAsia" w:hAnsiTheme="minorEastAsia" w:eastAsiaTheme="minorEastAsia"/>
          <w:sz w:val="24"/>
        </w:rPr>
        <w:t>采购人将在收到符合上述条件的书面质疑后7个工作日内审查质疑事项，作出答复或相关处理决定，并以书面形式通知质疑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和其他有关</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，但答复的内容不涉及商业秘密。若质疑涉及磋商制度或程序，将被转交政府采购的管理部门审查。采购人遵循“谁过错谁负担”的原则，有过错的一方承担调查论证费用。</w:t>
      </w:r>
    </w:p>
    <w:p w14:paraId="5DBED960">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asciiTheme="minorEastAsia" w:hAnsiTheme="minorEastAsia" w:eastAsiaTheme="minorEastAsia"/>
          <w:b/>
          <w:sz w:val="24"/>
        </w:rPr>
      </w:pPr>
      <w:r>
        <w:rPr>
          <w:rFonts w:hint="eastAsia" w:cs="宋体" w:asciiTheme="minorEastAsia" w:hAnsiTheme="minorEastAsia" w:eastAsiaTheme="minorEastAsia"/>
          <w:sz w:val="24"/>
        </w:rPr>
        <w:t>17.8</w:t>
      </w:r>
      <w:r>
        <w:rPr>
          <w:rFonts w:cs="宋体" w:asciiTheme="minorEastAsia" w:hAnsiTheme="minorEastAsia" w:eastAsiaTheme="minorEastAsia"/>
          <w:sz w:val="24"/>
        </w:rPr>
        <w:t>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对采购人的答复不满意以及采购人未在规定的时间内做出答复的，可以在答复期满后15个工作日内向财政部门投诉。</w:t>
      </w:r>
    </w:p>
    <w:p w14:paraId="725A587A">
      <w:pPr>
        <w:pStyle w:val="2"/>
        <w:pageBreakBefore w:val="0"/>
        <w:kinsoku/>
        <w:overflowPunct/>
        <w:bidi w:val="0"/>
        <w:spacing w:after="0" w:afterAutospacing="0"/>
        <w:jc w:val="center"/>
        <w:rPr>
          <w:rFonts w:asciiTheme="minorEastAsia" w:hAnsiTheme="minorEastAsia" w:eastAsiaTheme="minorEastAsia"/>
          <w:sz w:val="30"/>
          <w:szCs w:val="30"/>
        </w:rPr>
      </w:pPr>
      <w:r>
        <w:rPr>
          <w:rFonts w:asciiTheme="minorEastAsia" w:hAnsiTheme="minorEastAsia" w:eastAsiaTheme="minorEastAsia"/>
        </w:rPr>
        <w:br w:type="page"/>
      </w:r>
      <w:r>
        <w:rPr>
          <w:rFonts w:hint="eastAsia" w:asciiTheme="minorEastAsia" w:hAnsiTheme="minorEastAsia" w:eastAsiaTheme="minorEastAsia"/>
          <w:sz w:val="30"/>
          <w:szCs w:val="30"/>
        </w:rPr>
        <w:t>第三章 评审办法（综合评分法）</w:t>
      </w:r>
      <w:bookmarkEnd w:id="9"/>
      <w:bookmarkEnd w:id="10"/>
    </w:p>
    <w:p w14:paraId="0E3ECAC7">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一、评审程序：</w:t>
      </w:r>
    </w:p>
    <w:p w14:paraId="096EC177">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1、磋商小组对磋商文件进行确认。 </w:t>
      </w:r>
    </w:p>
    <w:p w14:paraId="473D371A">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2、磋商小组推选组长，讨论、通过磋商工作流程和磋商要点。</w:t>
      </w:r>
    </w:p>
    <w:p w14:paraId="6FD9B9F2">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5C10D87C">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4、技术评审。磋商小组对响应文件在质量、技术等方面是否能满足磋商文件实质性要求进行评审。</w:t>
      </w:r>
    </w:p>
    <w:p w14:paraId="0A97670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5、在资格性、形式、响应性审查中如出现下列情况之一的响应文件，按无效响应文件处理，不再进行磋商，磋商小组当场告知响应人： </w:t>
      </w:r>
    </w:p>
    <w:p w14:paraId="25CD799E">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（1）响应文件中资格证明文件不全或未实质性响应竞争性磋商文件要求的； </w:t>
      </w:r>
    </w:p>
    <w:p w14:paraId="65C5766B">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（2）响应文件无法定代表人（负责人）或其有效委托的授权人的签章，或未按磋商文件的要求签章的，或授权期限不符合要求的；</w:t>
      </w:r>
    </w:p>
    <w:p w14:paraId="706E022B">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（3）响应文件有效期短于竞争性磋商文件要求的；</w:t>
      </w:r>
    </w:p>
    <w:p w14:paraId="6A8889B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（4）响应文件中提供虚假或失实资料的；</w:t>
      </w:r>
    </w:p>
    <w:p w14:paraId="2F6DB6F0">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（5）不满足磋商文件其他实质性要求的；</w:t>
      </w:r>
    </w:p>
    <w:p w14:paraId="121A5C43">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6、磋商小组对通过资格性和形式、响应性审查的响应文件进行评估，确定与各响应人磋商的具体内容。</w:t>
      </w:r>
    </w:p>
    <w:p w14:paraId="4105BA46">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7、围绕磋商要点，磋商小组全体成员集中与单一响应人分别进行磋商。逐家磋商一次为一个轮次，磋商轮次由磋商小组视情况决定。各响应人磋商顺序按签到顺序进行磋商。</w:t>
      </w:r>
    </w:p>
    <w:p w14:paraId="257CFDC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6703E69A">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581FE0D3">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二、评审方法及标准：</w:t>
      </w:r>
    </w:p>
    <w:p w14:paraId="29CF2402">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响应人；评审总得分相同的按最后报价由低到高顺序排列，评审总得分且最终报价相同的，按技术部分得分顺序排列。</w:t>
      </w:r>
    </w:p>
    <w:p w14:paraId="0707D503">
      <w:pPr>
        <w:pageBreakBefore w:val="0"/>
        <w:kinsoku/>
        <w:overflowPunct/>
        <w:bidi w:val="0"/>
        <w:spacing w:after="0" w:afterAutospacing="0" w:line="600" w:lineRule="exact"/>
        <w:jc w:val="center"/>
        <w:outlineLvl w:val="0"/>
        <w:rPr>
          <w:rFonts w:hint="eastAsia" w:asciiTheme="minorEastAsia" w:hAnsiTheme="minorEastAsia" w:eastAsiaTheme="minorEastAsia"/>
          <w:b/>
          <w:bCs/>
          <w:sz w:val="24"/>
        </w:rPr>
      </w:pPr>
      <w:bookmarkStart w:id="49" w:name="_Toc18435"/>
    </w:p>
    <w:p w14:paraId="0CEC3197">
      <w:pPr>
        <w:pageBreakBefore w:val="0"/>
        <w:kinsoku/>
        <w:overflowPunct/>
        <w:bidi w:val="0"/>
        <w:spacing w:after="0" w:afterAutospacing="0" w:line="60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t>初步评审详见下表</w:t>
      </w:r>
      <w:bookmarkEnd w:id="49"/>
    </w:p>
    <w:tbl>
      <w:tblPr>
        <w:tblStyle w:val="1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27"/>
        <w:gridCol w:w="78"/>
        <w:gridCol w:w="1270"/>
        <w:gridCol w:w="920"/>
        <w:gridCol w:w="6111"/>
      </w:tblGrid>
      <w:tr w14:paraId="3D6B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5EE67DD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条款</w:t>
            </w:r>
          </w:p>
        </w:tc>
        <w:tc>
          <w:tcPr>
            <w:tcW w:w="2190" w:type="dxa"/>
            <w:gridSpan w:val="2"/>
            <w:tcBorders>
              <w:top w:val="single" w:color="auto" w:sz="4" w:space="0"/>
              <w:left w:val="nil"/>
              <w:bottom w:val="single" w:color="auto" w:sz="4" w:space="0"/>
              <w:right w:val="single" w:color="auto" w:sz="4" w:space="0"/>
            </w:tcBorders>
            <w:vAlign w:val="center"/>
          </w:tcPr>
          <w:p w14:paraId="18C98E5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评审因素</w:t>
            </w:r>
          </w:p>
        </w:tc>
        <w:tc>
          <w:tcPr>
            <w:tcW w:w="6111" w:type="dxa"/>
            <w:tcBorders>
              <w:top w:val="single" w:color="auto" w:sz="4" w:space="0"/>
              <w:left w:val="nil"/>
              <w:bottom w:val="single" w:color="auto" w:sz="4" w:space="0"/>
              <w:right w:val="single" w:color="auto" w:sz="4" w:space="0"/>
            </w:tcBorders>
            <w:vAlign w:val="center"/>
          </w:tcPr>
          <w:p w14:paraId="4113C34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评审标准</w:t>
            </w:r>
          </w:p>
        </w:tc>
      </w:tr>
      <w:tr w14:paraId="374C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0245A88A">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1</w:t>
            </w:r>
          </w:p>
        </w:tc>
        <w:tc>
          <w:tcPr>
            <w:tcW w:w="605" w:type="dxa"/>
            <w:gridSpan w:val="2"/>
            <w:vMerge w:val="restart"/>
            <w:tcBorders>
              <w:top w:val="nil"/>
              <w:left w:val="nil"/>
              <w:bottom w:val="single" w:color="auto" w:sz="4" w:space="0"/>
              <w:right w:val="single" w:color="auto" w:sz="4" w:space="0"/>
            </w:tcBorders>
            <w:vAlign w:val="center"/>
          </w:tcPr>
          <w:p w14:paraId="370A793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符合性评审</w:t>
            </w:r>
          </w:p>
        </w:tc>
        <w:tc>
          <w:tcPr>
            <w:tcW w:w="2190" w:type="dxa"/>
            <w:gridSpan w:val="2"/>
            <w:tcBorders>
              <w:top w:val="single" w:color="auto" w:sz="4" w:space="0"/>
              <w:left w:val="nil"/>
              <w:bottom w:val="single" w:color="auto" w:sz="4" w:space="0"/>
              <w:right w:val="single" w:color="auto" w:sz="4" w:space="0"/>
            </w:tcBorders>
            <w:vAlign w:val="center"/>
          </w:tcPr>
          <w:p w14:paraId="4F3A038F">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6111" w:type="dxa"/>
            <w:tcBorders>
              <w:top w:val="single" w:color="auto" w:sz="4" w:space="0"/>
              <w:left w:val="nil"/>
              <w:bottom w:val="single" w:color="auto" w:sz="4" w:space="0"/>
              <w:right w:val="single" w:color="auto" w:sz="4" w:space="0"/>
            </w:tcBorders>
            <w:vAlign w:val="center"/>
          </w:tcPr>
          <w:p w14:paraId="0F7E6847">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与营业执照、资质证书等名称一致</w:t>
            </w:r>
          </w:p>
        </w:tc>
      </w:tr>
      <w:tr w14:paraId="649B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EC05ACB">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15384AC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8CC9D9D">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签字盖章</w:t>
            </w:r>
          </w:p>
        </w:tc>
        <w:tc>
          <w:tcPr>
            <w:tcW w:w="6111" w:type="dxa"/>
            <w:tcBorders>
              <w:top w:val="single" w:color="auto" w:sz="4" w:space="0"/>
              <w:left w:val="nil"/>
              <w:bottom w:val="single" w:color="auto" w:sz="4" w:space="0"/>
              <w:right w:val="single" w:color="auto" w:sz="4" w:space="0"/>
            </w:tcBorders>
            <w:vAlign w:val="center"/>
          </w:tcPr>
          <w:p w14:paraId="726F27DF">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符合第二章“响应人须知前附表”</w:t>
            </w:r>
          </w:p>
        </w:tc>
      </w:tr>
      <w:tr w14:paraId="7348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67D8CC9A">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119F10A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27DF324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磋商响应性文件格式</w:t>
            </w:r>
          </w:p>
        </w:tc>
        <w:tc>
          <w:tcPr>
            <w:tcW w:w="6111" w:type="dxa"/>
            <w:tcBorders>
              <w:top w:val="single" w:color="auto" w:sz="4" w:space="0"/>
              <w:left w:val="nil"/>
              <w:bottom w:val="single" w:color="auto" w:sz="4" w:space="0"/>
              <w:right w:val="single" w:color="auto" w:sz="4" w:space="0"/>
            </w:tcBorders>
            <w:vAlign w:val="center"/>
          </w:tcPr>
          <w:p w14:paraId="43A2E21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符合磋商文件格式要求</w:t>
            </w:r>
          </w:p>
        </w:tc>
      </w:tr>
      <w:tr w14:paraId="3D7A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B8FAB74">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474D484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15758BB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报价唯一</w:t>
            </w:r>
          </w:p>
        </w:tc>
        <w:tc>
          <w:tcPr>
            <w:tcW w:w="6111" w:type="dxa"/>
            <w:tcBorders>
              <w:top w:val="single" w:color="auto" w:sz="4" w:space="0"/>
              <w:left w:val="nil"/>
              <w:bottom w:val="single" w:color="auto" w:sz="4" w:space="0"/>
              <w:right w:val="single" w:color="auto" w:sz="4" w:space="0"/>
            </w:tcBorders>
            <w:vAlign w:val="center"/>
          </w:tcPr>
          <w:p w14:paraId="0F5E145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w:t>
            </w:r>
          </w:p>
        </w:tc>
      </w:tr>
      <w:tr w14:paraId="5FE6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2F5D93E2">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2</w:t>
            </w:r>
          </w:p>
        </w:tc>
        <w:tc>
          <w:tcPr>
            <w:tcW w:w="605" w:type="dxa"/>
            <w:gridSpan w:val="2"/>
            <w:vMerge w:val="restart"/>
            <w:tcBorders>
              <w:top w:val="nil"/>
              <w:left w:val="nil"/>
              <w:right w:val="single" w:color="auto" w:sz="4" w:space="0"/>
            </w:tcBorders>
            <w:vAlign w:val="center"/>
          </w:tcPr>
          <w:p w14:paraId="6AAAF1DD">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资格性评审</w:t>
            </w:r>
          </w:p>
        </w:tc>
        <w:tc>
          <w:tcPr>
            <w:tcW w:w="2190" w:type="dxa"/>
            <w:gridSpan w:val="2"/>
            <w:tcBorders>
              <w:top w:val="single" w:color="auto" w:sz="4" w:space="0"/>
              <w:left w:val="nil"/>
              <w:bottom w:val="single" w:color="auto" w:sz="4" w:space="0"/>
              <w:right w:val="single" w:color="auto" w:sz="4" w:space="0"/>
            </w:tcBorders>
            <w:vAlign w:val="center"/>
          </w:tcPr>
          <w:p w14:paraId="35CBD712">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w:t>
            </w:r>
          </w:p>
        </w:tc>
        <w:tc>
          <w:tcPr>
            <w:tcW w:w="6111" w:type="dxa"/>
            <w:tcBorders>
              <w:top w:val="single" w:color="auto" w:sz="4" w:space="0"/>
              <w:left w:val="nil"/>
              <w:bottom w:val="single" w:color="auto" w:sz="4" w:space="0"/>
              <w:right w:val="single" w:color="auto" w:sz="4" w:space="0"/>
            </w:tcBorders>
            <w:vAlign w:val="center"/>
          </w:tcPr>
          <w:p w14:paraId="3CBBF04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lang w:eastAsia="zh-CN"/>
              </w:rPr>
              <w:t>供应商需具有独立承担民事责任的能力，须提供有效营业执照或其他证明材料；</w:t>
            </w:r>
          </w:p>
        </w:tc>
      </w:tr>
      <w:tr w14:paraId="767E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ABAC08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1A6B706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DD5C98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tc>
        <w:tc>
          <w:tcPr>
            <w:tcW w:w="6111" w:type="dxa"/>
            <w:tcBorders>
              <w:top w:val="single" w:color="auto" w:sz="4" w:space="0"/>
              <w:left w:val="nil"/>
              <w:bottom w:val="single" w:color="auto" w:sz="4" w:space="0"/>
              <w:right w:val="single" w:color="auto" w:sz="4" w:space="0"/>
            </w:tcBorders>
            <w:vAlign w:val="center"/>
          </w:tcPr>
          <w:p w14:paraId="5364D71A">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须具备有效的市政公用工程施工总承包叁级及以上资质；</w:t>
            </w:r>
          </w:p>
        </w:tc>
      </w:tr>
      <w:tr w14:paraId="29C5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A416913">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0D69954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0D50DFA">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安全生产许可证</w:t>
            </w:r>
          </w:p>
        </w:tc>
        <w:tc>
          <w:tcPr>
            <w:tcW w:w="6111" w:type="dxa"/>
            <w:tcBorders>
              <w:top w:val="single" w:color="auto" w:sz="4" w:space="0"/>
              <w:left w:val="nil"/>
              <w:bottom w:val="single" w:color="auto" w:sz="4" w:space="0"/>
              <w:right w:val="single" w:color="auto" w:sz="4" w:space="0"/>
            </w:tcBorders>
            <w:vAlign w:val="center"/>
          </w:tcPr>
          <w:p w14:paraId="079CABCD">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响应人具有有效的安全生产许可证；</w:t>
            </w:r>
          </w:p>
        </w:tc>
      </w:tr>
      <w:tr w14:paraId="5193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ECE58A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2B2AC98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3734527">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施工能力</w:t>
            </w:r>
          </w:p>
        </w:tc>
        <w:tc>
          <w:tcPr>
            <w:tcW w:w="6111" w:type="dxa"/>
            <w:tcBorders>
              <w:top w:val="single" w:color="auto" w:sz="4" w:space="0"/>
              <w:left w:val="nil"/>
              <w:bottom w:val="single" w:color="auto" w:sz="4" w:space="0"/>
              <w:right w:val="single" w:color="auto" w:sz="4" w:space="0"/>
            </w:tcBorders>
            <w:vAlign w:val="center"/>
          </w:tcPr>
          <w:p w14:paraId="493930A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响应人须出具具备在人员、设备、资金等方面具有相应的能力；</w:t>
            </w:r>
          </w:p>
        </w:tc>
      </w:tr>
      <w:tr w14:paraId="3DDA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18E85C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08B68A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F010945">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111" w:type="dxa"/>
            <w:tcBorders>
              <w:top w:val="single" w:color="auto" w:sz="4" w:space="0"/>
              <w:left w:val="nil"/>
              <w:bottom w:val="single" w:color="auto" w:sz="4" w:space="0"/>
              <w:right w:val="single" w:color="auto" w:sz="4" w:space="0"/>
            </w:tcBorders>
            <w:vAlign w:val="center"/>
          </w:tcPr>
          <w:p w14:paraId="3656C9DB">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拟派项目经理须具备有效的市政工程专业二级及以上注册建造师证书和安全生产考核合格证书，已参加社会保险（</w:t>
            </w:r>
            <w:r>
              <w:rPr>
                <w:rFonts w:hint="eastAsia" w:cs="宋体" w:asciiTheme="minorEastAsia" w:hAnsiTheme="minorEastAsia" w:eastAsiaTheme="minorEastAsia"/>
                <w:sz w:val="24"/>
                <w:lang w:eastAsia="zh-CN"/>
              </w:rPr>
              <w:t>提供2026年任意一个月</w:t>
            </w:r>
            <w:r>
              <w:rPr>
                <w:rFonts w:hint="eastAsia" w:cs="宋体" w:asciiTheme="minorEastAsia" w:hAnsiTheme="minorEastAsia" w:eastAsiaTheme="minorEastAsia"/>
                <w:sz w:val="24"/>
              </w:rPr>
              <w:t>）且未在其他在建工程项目中担任项目经理</w:t>
            </w:r>
          </w:p>
        </w:tc>
      </w:tr>
      <w:tr w14:paraId="13E0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7AC99B83">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1FC529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2EE1095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财务状况</w:t>
            </w:r>
          </w:p>
        </w:tc>
        <w:tc>
          <w:tcPr>
            <w:tcW w:w="6111" w:type="dxa"/>
            <w:tcBorders>
              <w:top w:val="single" w:color="auto" w:sz="4" w:space="0"/>
              <w:left w:val="nil"/>
              <w:bottom w:val="single" w:color="auto" w:sz="4" w:space="0"/>
              <w:right w:val="single" w:color="auto" w:sz="4" w:space="0"/>
            </w:tcBorders>
            <w:vAlign w:val="center"/>
          </w:tcPr>
          <w:p w14:paraId="381CD56B">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具有健全的财务会计制度和良好的财务状况（新成立企业从成立之日起计算）；</w:t>
            </w:r>
          </w:p>
        </w:tc>
      </w:tr>
      <w:tr w14:paraId="42AA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vAlign w:val="center"/>
          </w:tcPr>
          <w:p w14:paraId="1881A534">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54B6356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64D925BB">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参加政府采购活动前3年内无行贿犯罪记录</w:t>
            </w:r>
          </w:p>
        </w:tc>
        <w:tc>
          <w:tcPr>
            <w:tcW w:w="6111" w:type="dxa"/>
            <w:tcBorders>
              <w:top w:val="single" w:color="auto" w:sz="4" w:space="0"/>
              <w:left w:val="nil"/>
              <w:right w:val="single" w:color="auto" w:sz="4" w:space="0"/>
            </w:tcBorders>
            <w:vAlign w:val="center"/>
          </w:tcPr>
          <w:p w14:paraId="68FC64E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提供《中国裁判文书网》查询结果网页截图或企业自行承诺的无行贿犯罪承诺书，查询&lt;承诺&gt;对象为“企业，法定代表人，项目经理”）；</w:t>
            </w:r>
          </w:p>
        </w:tc>
      </w:tr>
      <w:tr w14:paraId="00D4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68FB94E">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FEF637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901C6C3">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参加政府采购活动前3年内无商业贿赂和不正当竞争行为</w:t>
            </w:r>
          </w:p>
        </w:tc>
        <w:tc>
          <w:tcPr>
            <w:tcW w:w="6111" w:type="dxa"/>
            <w:tcBorders>
              <w:top w:val="single" w:color="auto" w:sz="4" w:space="0"/>
              <w:left w:val="nil"/>
              <w:bottom w:val="single" w:color="auto" w:sz="4" w:space="0"/>
              <w:right w:val="single" w:color="auto" w:sz="4" w:space="0"/>
            </w:tcBorders>
            <w:vAlign w:val="center"/>
          </w:tcPr>
          <w:p w14:paraId="57D626A0">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tc>
      </w:tr>
      <w:tr w14:paraId="5E79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25CB3F3">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17E713B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4278D61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信用中国、中国政府采购网查询</w:t>
            </w:r>
          </w:p>
        </w:tc>
        <w:tc>
          <w:tcPr>
            <w:tcW w:w="6111" w:type="dxa"/>
            <w:tcBorders>
              <w:top w:val="single" w:color="auto" w:sz="4" w:space="0"/>
              <w:left w:val="nil"/>
              <w:bottom w:val="single" w:color="auto" w:sz="4" w:space="0"/>
              <w:right w:val="single" w:color="auto" w:sz="4" w:space="0"/>
            </w:tcBorders>
            <w:vAlign w:val="center"/>
          </w:tcPr>
          <w:p w14:paraId="6C6A2B0C">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tc>
      </w:tr>
      <w:tr w14:paraId="3A89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00E4D0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3B900CF">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40951317">
            <w:pPr>
              <w:pageBreakBefore w:val="0"/>
              <w:kinsoku/>
              <w:overflowPunct/>
              <w:bidi w:val="0"/>
              <w:spacing w:after="0" w:afterAutospacing="0" w:line="340" w:lineRule="exact"/>
              <w:jc w:val="center"/>
              <w:rPr>
                <w:rFonts w:cs="宋体" w:asciiTheme="minorEastAsia" w:hAnsiTheme="minorEastAsia" w:eastAsiaTheme="minorEastAsia"/>
                <w:sz w:val="24"/>
              </w:rPr>
            </w:pPr>
          </w:p>
          <w:p w14:paraId="34C6E090">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中小企业资格</w:t>
            </w:r>
          </w:p>
        </w:tc>
        <w:tc>
          <w:tcPr>
            <w:tcW w:w="6111" w:type="dxa"/>
            <w:tcBorders>
              <w:top w:val="single" w:color="auto" w:sz="4" w:space="0"/>
              <w:left w:val="nil"/>
              <w:bottom w:val="single" w:color="auto" w:sz="4" w:space="0"/>
              <w:right w:val="single" w:color="auto" w:sz="4" w:space="0"/>
            </w:tcBorders>
            <w:vAlign w:val="center"/>
          </w:tcPr>
          <w:p w14:paraId="5CAAD5CD">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根据《政府采购促进中小企业发展管理办法》（财库〔2020〕46号）规定，本项目专门面向中小企业采购,同时投标响应人须提供《中小企业声明函》。</w:t>
            </w:r>
          </w:p>
        </w:tc>
      </w:tr>
      <w:tr w14:paraId="463F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05" w:type="dxa"/>
            <w:vMerge w:val="continue"/>
            <w:tcBorders>
              <w:left w:val="single" w:color="auto" w:sz="4" w:space="0"/>
              <w:right w:val="single" w:color="auto" w:sz="4" w:space="0"/>
            </w:tcBorders>
            <w:vAlign w:val="center"/>
          </w:tcPr>
          <w:p w14:paraId="61D3C25F">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215F46D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95843AD">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其它</w:t>
            </w:r>
          </w:p>
        </w:tc>
        <w:tc>
          <w:tcPr>
            <w:tcW w:w="6111" w:type="dxa"/>
            <w:tcBorders>
              <w:top w:val="single" w:color="auto" w:sz="4" w:space="0"/>
              <w:left w:val="nil"/>
              <w:bottom w:val="single" w:color="auto" w:sz="4" w:space="0"/>
              <w:right w:val="single" w:color="auto" w:sz="4" w:space="0"/>
            </w:tcBorders>
            <w:vAlign w:val="center"/>
          </w:tcPr>
          <w:p w14:paraId="016822C9">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1、本次磋商不接受联合体投标；</w:t>
            </w:r>
          </w:p>
          <w:p w14:paraId="5931D9C1">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2、本次磋商实行资格后审；</w:t>
            </w:r>
          </w:p>
        </w:tc>
      </w:tr>
      <w:tr w14:paraId="17D5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5333881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3</w:t>
            </w:r>
          </w:p>
        </w:tc>
        <w:tc>
          <w:tcPr>
            <w:tcW w:w="605" w:type="dxa"/>
            <w:gridSpan w:val="2"/>
            <w:vMerge w:val="restart"/>
            <w:tcBorders>
              <w:top w:val="nil"/>
              <w:left w:val="nil"/>
              <w:right w:val="single" w:color="auto" w:sz="4" w:space="0"/>
            </w:tcBorders>
            <w:vAlign w:val="center"/>
          </w:tcPr>
          <w:p w14:paraId="4DA0A72F">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实质性响应评审</w:t>
            </w:r>
          </w:p>
        </w:tc>
        <w:tc>
          <w:tcPr>
            <w:tcW w:w="2190" w:type="dxa"/>
            <w:gridSpan w:val="2"/>
            <w:tcBorders>
              <w:top w:val="single" w:color="auto" w:sz="4" w:space="0"/>
              <w:left w:val="nil"/>
              <w:bottom w:val="single" w:color="auto" w:sz="4" w:space="0"/>
              <w:right w:val="single" w:color="auto" w:sz="4" w:space="0"/>
            </w:tcBorders>
            <w:vAlign w:val="center"/>
          </w:tcPr>
          <w:p w14:paraId="6B584C50">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w:t>
            </w:r>
          </w:p>
        </w:tc>
        <w:tc>
          <w:tcPr>
            <w:tcW w:w="6111" w:type="dxa"/>
            <w:tcBorders>
              <w:top w:val="single" w:color="auto" w:sz="4" w:space="0"/>
              <w:left w:val="nil"/>
              <w:bottom w:val="single" w:color="auto" w:sz="4" w:space="0"/>
              <w:right w:val="single" w:color="auto" w:sz="4" w:space="0"/>
            </w:tcBorders>
            <w:vAlign w:val="center"/>
          </w:tcPr>
          <w:p w14:paraId="58BBD87E">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46D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8DC3B2C">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152C481">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D5088AE">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111" w:type="dxa"/>
            <w:tcBorders>
              <w:top w:val="single" w:color="auto" w:sz="4" w:space="0"/>
              <w:left w:val="nil"/>
              <w:bottom w:val="single" w:color="auto" w:sz="4" w:space="0"/>
              <w:right w:val="single" w:color="auto" w:sz="4" w:space="0"/>
            </w:tcBorders>
            <w:vAlign w:val="center"/>
          </w:tcPr>
          <w:p w14:paraId="1D4B9406">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5CAA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BEB747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63F6751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085D74A5">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111" w:type="dxa"/>
            <w:tcBorders>
              <w:top w:val="single" w:color="auto" w:sz="4" w:space="0"/>
              <w:left w:val="nil"/>
              <w:bottom w:val="single" w:color="auto" w:sz="4" w:space="0"/>
              <w:right w:val="single" w:color="auto" w:sz="4" w:space="0"/>
            </w:tcBorders>
            <w:vAlign w:val="center"/>
          </w:tcPr>
          <w:p w14:paraId="4FAC7CE4">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1087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5556E63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589B71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6ACF5C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磋商内容</w:t>
            </w:r>
          </w:p>
        </w:tc>
        <w:tc>
          <w:tcPr>
            <w:tcW w:w="6111" w:type="dxa"/>
            <w:tcBorders>
              <w:top w:val="single" w:color="auto" w:sz="4" w:space="0"/>
              <w:left w:val="nil"/>
              <w:bottom w:val="single" w:color="auto" w:sz="4" w:space="0"/>
              <w:right w:val="single" w:color="auto" w:sz="4" w:space="0"/>
            </w:tcBorders>
            <w:vAlign w:val="center"/>
          </w:tcPr>
          <w:p w14:paraId="2F97DADC">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14:paraId="151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29E6500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F7DD4F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30827651">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保修期限</w:t>
            </w:r>
          </w:p>
        </w:tc>
        <w:tc>
          <w:tcPr>
            <w:tcW w:w="6111" w:type="dxa"/>
            <w:tcBorders>
              <w:top w:val="single" w:color="auto" w:sz="4" w:space="0"/>
              <w:left w:val="nil"/>
              <w:right w:val="single" w:color="auto" w:sz="4" w:space="0"/>
            </w:tcBorders>
            <w:vAlign w:val="center"/>
          </w:tcPr>
          <w:p w14:paraId="3158C48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14:paraId="721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05" w:type="dxa"/>
            <w:vMerge w:val="continue"/>
            <w:tcBorders>
              <w:left w:val="single" w:color="auto" w:sz="4" w:space="0"/>
              <w:right w:val="single" w:color="auto" w:sz="4" w:space="0"/>
            </w:tcBorders>
            <w:vAlign w:val="center"/>
          </w:tcPr>
          <w:p w14:paraId="4B1C529F">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EC0AE61">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3678D15A">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已标价工程量清单</w:t>
            </w:r>
          </w:p>
        </w:tc>
        <w:tc>
          <w:tcPr>
            <w:tcW w:w="6111" w:type="dxa"/>
            <w:tcBorders>
              <w:top w:val="single" w:color="auto" w:sz="4" w:space="0"/>
              <w:left w:val="nil"/>
              <w:right w:val="single" w:color="auto" w:sz="4" w:space="0"/>
            </w:tcBorders>
            <w:vAlign w:val="center"/>
          </w:tcPr>
          <w:p w14:paraId="54BC25A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符合“工程量清单”给出的范围及数量，投标人不得擅自修改工程量清单的工程项目和数量，否则将否决其投标。</w:t>
            </w:r>
          </w:p>
        </w:tc>
      </w:tr>
      <w:tr w14:paraId="35D0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3C7B158A">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67F6C45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0F0079E4">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无效投标情形</w:t>
            </w:r>
          </w:p>
        </w:tc>
        <w:tc>
          <w:tcPr>
            <w:tcW w:w="6111" w:type="dxa"/>
            <w:tcBorders>
              <w:top w:val="single" w:color="auto" w:sz="4" w:space="0"/>
              <w:left w:val="nil"/>
              <w:bottom w:val="single" w:color="auto" w:sz="4" w:space="0"/>
              <w:right w:val="single" w:color="auto" w:sz="4" w:space="0"/>
            </w:tcBorders>
            <w:vAlign w:val="center"/>
          </w:tcPr>
          <w:p w14:paraId="41C24CCA">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不存在无效投标中的其它情形；</w:t>
            </w:r>
          </w:p>
        </w:tc>
      </w:tr>
      <w:tr w14:paraId="16C7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3D944AF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bottom w:val="single" w:color="auto" w:sz="4" w:space="0"/>
              <w:right w:val="single" w:color="auto" w:sz="4" w:space="0"/>
            </w:tcBorders>
            <w:vAlign w:val="center"/>
          </w:tcPr>
          <w:p w14:paraId="26FCEDF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4C66D1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磋商报价</w:t>
            </w:r>
          </w:p>
        </w:tc>
        <w:tc>
          <w:tcPr>
            <w:tcW w:w="6111" w:type="dxa"/>
            <w:tcBorders>
              <w:top w:val="single" w:color="auto" w:sz="4" w:space="0"/>
              <w:left w:val="nil"/>
              <w:bottom w:val="single" w:color="auto" w:sz="4" w:space="0"/>
              <w:right w:val="single" w:color="auto" w:sz="4" w:space="0"/>
            </w:tcBorders>
            <w:vAlign w:val="center"/>
          </w:tcPr>
          <w:p w14:paraId="1D5340AF">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asciiTheme="minorEastAsia" w:hAnsiTheme="minorEastAsia" w:eastAsiaTheme="minorEastAsia"/>
                <w:sz w:val="24"/>
              </w:rPr>
              <w:t>不超过招标控</w:t>
            </w:r>
            <w:r>
              <w:rPr>
                <w:rFonts w:hint="eastAsia" w:cs="宋体" w:asciiTheme="minorEastAsia" w:hAnsiTheme="minorEastAsia" w:eastAsiaTheme="minorEastAsia"/>
                <w:sz w:val="24"/>
              </w:rPr>
              <w:t>制价：¥</w:t>
            </w:r>
            <w:r>
              <w:rPr>
                <w:rFonts w:hint="eastAsia" w:cs="宋体" w:asciiTheme="minorEastAsia" w:hAnsiTheme="minorEastAsia" w:eastAsiaTheme="minorEastAsia"/>
                <w:sz w:val="24"/>
                <w:lang w:eastAsia="zh-CN"/>
              </w:rPr>
              <w:t>594406.98</w:t>
            </w:r>
            <w:r>
              <w:rPr>
                <w:rFonts w:hint="eastAsia" w:cs="宋体" w:asciiTheme="minorEastAsia" w:hAnsiTheme="minorEastAsia" w:eastAsiaTheme="minorEastAsia"/>
                <w:sz w:val="24"/>
              </w:rPr>
              <w:t>元</w:t>
            </w:r>
          </w:p>
          <w:p w14:paraId="0BF71258">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响应人磋商总报价不得高于采购人公布的招标控制价，否则其投标将予否决。</w:t>
            </w:r>
          </w:p>
          <w:p w14:paraId="4A1CDEB1">
            <w:pPr>
              <w:pageBreakBefore w:val="0"/>
              <w:kinsoku/>
              <w:overflowPunct/>
              <w:autoSpaceDE w:val="0"/>
              <w:autoSpaceDN w:val="0"/>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61D8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6"/>
            <w:vAlign w:val="center"/>
          </w:tcPr>
          <w:p w14:paraId="7CB95069">
            <w:pPr>
              <w:pageBreakBefore w:val="0"/>
              <w:kinsoku/>
              <w:overflowPunct/>
              <w:autoSpaceDE w:val="0"/>
              <w:autoSpaceDN w:val="0"/>
              <w:bidi w:val="0"/>
              <w:spacing w:after="0" w:afterAutospacing="0" w:line="340" w:lineRule="exact"/>
              <w:rPr>
                <w:rFonts w:asciiTheme="minorEastAsia" w:hAnsiTheme="minorEastAsia" w:eastAsiaTheme="minorEastAsia"/>
                <w:b/>
                <w:sz w:val="24"/>
              </w:rPr>
            </w:pPr>
            <w:r>
              <w:rPr>
                <w:rFonts w:hint="eastAsia" w:asciiTheme="minorEastAsia" w:hAnsiTheme="minorEastAsia" w:eastAsiaTheme="minorEastAsia"/>
                <w:b/>
                <w:sz w:val="24"/>
              </w:rPr>
              <w:t>对以上形式评审、资格评审、响应性评审中的各项要求如有一项不合格将按无效投标处理。</w:t>
            </w:r>
          </w:p>
        </w:tc>
      </w:tr>
      <w:tr w14:paraId="0DB4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4481C312">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bookmarkStart w:id="50" w:name="_Toc4687"/>
            <w:r>
              <w:rPr>
                <w:rFonts w:hint="eastAsia" w:cs="宋体" w:asciiTheme="minorEastAsia" w:hAnsiTheme="minorEastAsia" w:eastAsiaTheme="minorEastAsia"/>
                <w:sz w:val="24"/>
              </w:rPr>
              <w:t>条款内容</w:t>
            </w:r>
          </w:p>
        </w:tc>
        <w:tc>
          <w:tcPr>
            <w:tcW w:w="7031" w:type="dxa"/>
            <w:gridSpan w:val="2"/>
            <w:tcBorders>
              <w:top w:val="single" w:color="auto" w:sz="4" w:space="0"/>
              <w:left w:val="nil"/>
              <w:bottom w:val="single" w:color="auto" w:sz="4" w:space="0"/>
              <w:right w:val="single" w:color="auto" w:sz="4" w:space="0"/>
            </w:tcBorders>
            <w:vAlign w:val="center"/>
          </w:tcPr>
          <w:p w14:paraId="645F57AD">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r>
      <w:tr w14:paraId="46C5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2F3BF029">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分值构成（总分100分）</w:t>
            </w:r>
          </w:p>
        </w:tc>
        <w:tc>
          <w:tcPr>
            <w:tcW w:w="7031" w:type="dxa"/>
            <w:gridSpan w:val="2"/>
            <w:tcBorders>
              <w:top w:val="single" w:color="auto" w:sz="4" w:space="0"/>
              <w:left w:val="nil"/>
              <w:bottom w:val="single" w:color="auto" w:sz="4" w:space="0"/>
              <w:right w:val="single" w:color="auto" w:sz="4" w:space="0"/>
            </w:tcBorders>
            <w:vAlign w:val="center"/>
          </w:tcPr>
          <w:p w14:paraId="2195762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投标报价：30分</w:t>
            </w:r>
          </w:p>
          <w:p w14:paraId="31CF802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14:paraId="25360894">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综合部分：20分</w:t>
            </w:r>
          </w:p>
        </w:tc>
      </w:tr>
      <w:tr w14:paraId="4857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3A8411CA">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招标采购预算</w:t>
            </w:r>
          </w:p>
        </w:tc>
        <w:tc>
          <w:tcPr>
            <w:tcW w:w="7031" w:type="dxa"/>
            <w:gridSpan w:val="2"/>
            <w:tcBorders>
              <w:top w:val="single" w:color="auto" w:sz="4" w:space="0"/>
              <w:left w:val="nil"/>
              <w:bottom w:val="single" w:color="auto" w:sz="4" w:space="0"/>
              <w:right w:val="single" w:color="auto" w:sz="4" w:space="0"/>
            </w:tcBorders>
            <w:vAlign w:val="center"/>
          </w:tcPr>
          <w:p w14:paraId="37E67A59">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本项目设招标采购预算，响应人的总报价超出采购预算的</w:t>
            </w:r>
            <w:r>
              <w:rPr>
                <w:rFonts w:hint="eastAsia" w:cs="宋体" w:asciiTheme="minorEastAsia" w:hAnsiTheme="minorEastAsia" w:eastAsiaTheme="minorEastAsia"/>
                <w:bCs/>
                <w:sz w:val="24"/>
              </w:rPr>
              <w:t>采购人不予接受且</w:t>
            </w:r>
            <w:r>
              <w:rPr>
                <w:rFonts w:hint="eastAsia" w:cs="宋体" w:asciiTheme="minorEastAsia" w:hAnsiTheme="minorEastAsia" w:eastAsiaTheme="minorEastAsia"/>
                <w:sz w:val="24"/>
              </w:rPr>
              <w:t>按无效标处理。</w:t>
            </w:r>
          </w:p>
        </w:tc>
      </w:tr>
      <w:tr w14:paraId="5D2C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371614EA">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评标基准值计算</w:t>
            </w:r>
          </w:p>
          <w:p w14:paraId="4CC39EE3">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方法</w:t>
            </w:r>
          </w:p>
        </w:tc>
        <w:tc>
          <w:tcPr>
            <w:tcW w:w="7031" w:type="dxa"/>
            <w:gridSpan w:val="2"/>
            <w:tcBorders>
              <w:top w:val="single" w:color="auto" w:sz="4" w:space="0"/>
              <w:left w:val="nil"/>
              <w:bottom w:val="single" w:color="auto" w:sz="4" w:space="0"/>
              <w:right w:val="single" w:color="auto" w:sz="4" w:space="0"/>
            </w:tcBorders>
            <w:vAlign w:val="center"/>
          </w:tcPr>
          <w:p w14:paraId="5066F2B6">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1、低于采购预算且通过初步评审的有效响应人报价为有效报价。</w:t>
            </w:r>
          </w:p>
          <w:p w14:paraId="050CD5C8">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2、评标基准价=满足招标文件要求的最低有效报价为基准价</w:t>
            </w:r>
          </w:p>
        </w:tc>
      </w:tr>
      <w:tr w14:paraId="7FD6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43EAD1E6">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评审项</w:t>
            </w:r>
          </w:p>
        </w:tc>
        <w:tc>
          <w:tcPr>
            <w:tcW w:w="1348" w:type="dxa"/>
            <w:gridSpan w:val="2"/>
            <w:tcBorders>
              <w:top w:val="single" w:color="auto" w:sz="4" w:space="0"/>
              <w:left w:val="nil"/>
              <w:bottom w:val="single" w:color="auto" w:sz="4" w:space="0"/>
              <w:right w:val="single" w:color="auto" w:sz="4" w:space="0"/>
            </w:tcBorders>
            <w:vAlign w:val="center"/>
          </w:tcPr>
          <w:p w14:paraId="19F3E1A9">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c>
          <w:tcPr>
            <w:tcW w:w="7031" w:type="dxa"/>
            <w:gridSpan w:val="2"/>
            <w:tcBorders>
              <w:top w:val="single" w:color="auto" w:sz="4" w:space="0"/>
              <w:left w:val="nil"/>
              <w:bottom w:val="single" w:color="auto" w:sz="4" w:space="0"/>
              <w:right w:val="single" w:color="auto" w:sz="4" w:space="0"/>
            </w:tcBorders>
            <w:vAlign w:val="center"/>
          </w:tcPr>
          <w:p w14:paraId="6DF05159">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评审方法</w:t>
            </w:r>
          </w:p>
        </w:tc>
      </w:tr>
      <w:tr w14:paraId="133C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189635DF">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报价部分（30分）</w:t>
            </w:r>
          </w:p>
        </w:tc>
        <w:tc>
          <w:tcPr>
            <w:tcW w:w="1348" w:type="dxa"/>
            <w:gridSpan w:val="2"/>
            <w:tcBorders>
              <w:top w:val="single" w:color="auto" w:sz="4" w:space="0"/>
              <w:left w:val="nil"/>
              <w:bottom w:val="single" w:color="auto" w:sz="4" w:space="0"/>
              <w:right w:val="single" w:color="auto" w:sz="4" w:space="0"/>
            </w:tcBorders>
            <w:vAlign w:val="center"/>
          </w:tcPr>
          <w:p w14:paraId="123FB4FE">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tc>
        <w:tc>
          <w:tcPr>
            <w:tcW w:w="7031" w:type="dxa"/>
            <w:gridSpan w:val="2"/>
            <w:tcBorders>
              <w:top w:val="single" w:color="auto" w:sz="4" w:space="0"/>
              <w:left w:val="nil"/>
              <w:bottom w:val="single" w:color="auto" w:sz="4" w:space="0"/>
              <w:right w:val="single" w:color="auto" w:sz="4" w:space="0"/>
            </w:tcBorders>
            <w:vAlign w:val="center"/>
          </w:tcPr>
          <w:p w14:paraId="4AD24D2B">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1、价格分采用低价优先法计算，即满足磋商文件通过资格性和符合性审查且价格最低的投标报价为评标基准价，其价格得分为满分30分。</w:t>
            </w:r>
          </w:p>
          <w:p w14:paraId="67C08EE8">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2、其他响应人的价格分统一按照下列公式计算：</w:t>
            </w:r>
          </w:p>
          <w:p w14:paraId="0D339954">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投标报价得分=(评标基准价／投标报价)×30%*100</w:t>
            </w:r>
          </w:p>
          <w:p w14:paraId="41D7344B">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13B6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gridSpan w:val="2"/>
            <w:vMerge w:val="restart"/>
            <w:tcBorders>
              <w:top w:val="single" w:color="auto" w:sz="4" w:space="0"/>
              <w:left w:val="single" w:color="auto" w:sz="4" w:space="0"/>
              <w:right w:val="single" w:color="auto" w:sz="4" w:space="0"/>
            </w:tcBorders>
            <w:vAlign w:val="center"/>
          </w:tcPr>
          <w:p w14:paraId="252523D3">
            <w:pPr>
              <w:pageBreakBefore w:val="0"/>
              <w:kinsoku/>
              <w:overflowPunct/>
              <w:bidi w:val="0"/>
              <w:spacing w:after="0" w:afterAutospacing="0" w:line="360" w:lineRule="auto"/>
              <w:jc w:val="center"/>
              <w:rPr>
                <w:rFonts w:cs="宋体" w:asciiTheme="minorEastAsia" w:hAnsiTheme="minorEastAsia" w:eastAsiaTheme="minorEastAsia"/>
                <w:sz w:val="24"/>
              </w:rPr>
            </w:pPr>
          </w:p>
          <w:p w14:paraId="7A5F0113">
            <w:pPr>
              <w:pageBreakBefore w:val="0"/>
              <w:kinsoku/>
              <w:wordWrap w:val="0"/>
              <w:overflowPunct/>
              <w:bidi w:val="0"/>
              <w:spacing w:after="0" w:afterAutospacing="0" w:line="360" w:lineRule="auto"/>
              <w:jc w:val="center"/>
              <w:rPr>
                <w:rFonts w:cs="宋体" w:asciiTheme="minorEastAsia" w:hAnsiTheme="minorEastAsia" w:eastAsiaTheme="minorEastAsia"/>
                <w:sz w:val="24"/>
              </w:rPr>
            </w:pPr>
          </w:p>
          <w:p w14:paraId="322AB5B4">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14:paraId="75F404D4">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19087CA8">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内容完整性（0-4分）</w:t>
            </w:r>
          </w:p>
        </w:tc>
        <w:tc>
          <w:tcPr>
            <w:tcW w:w="7031" w:type="dxa"/>
            <w:gridSpan w:val="2"/>
            <w:tcBorders>
              <w:top w:val="single" w:color="auto" w:sz="4" w:space="0"/>
              <w:left w:val="nil"/>
              <w:right w:val="single" w:color="auto" w:sz="4" w:space="0"/>
            </w:tcBorders>
            <w:vAlign w:val="center"/>
          </w:tcPr>
          <w:p w14:paraId="513391AF">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响应文件编制的主要内容完整、科学、对各专业工程叙述切实可行的得4分；</w:t>
            </w:r>
          </w:p>
          <w:p w14:paraId="4DAE29CE">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响应文件主要内容大致完整，满足磋商文件要求得3分；</w:t>
            </w:r>
          </w:p>
          <w:p w14:paraId="67E7B365">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响应文件基本满足磋商文件要求的得2分；</w:t>
            </w:r>
          </w:p>
          <w:p w14:paraId="70C3B2E0">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不符合磋商文件要求不得分。</w:t>
            </w:r>
          </w:p>
        </w:tc>
      </w:tr>
      <w:tr w14:paraId="61C7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gridSpan w:val="2"/>
            <w:vMerge w:val="continue"/>
            <w:tcBorders>
              <w:left w:val="single" w:color="auto" w:sz="4" w:space="0"/>
              <w:right w:val="single" w:color="auto" w:sz="4" w:space="0"/>
            </w:tcBorders>
            <w:vAlign w:val="center"/>
          </w:tcPr>
          <w:p w14:paraId="10AE7DE5">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3A71ECE0">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施工方案与技术措施（0-8分）</w:t>
            </w:r>
          </w:p>
        </w:tc>
        <w:tc>
          <w:tcPr>
            <w:tcW w:w="7031" w:type="dxa"/>
            <w:gridSpan w:val="2"/>
            <w:tcBorders>
              <w:top w:val="single" w:color="auto" w:sz="4" w:space="0"/>
              <w:left w:val="nil"/>
              <w:right w:val="single" w:color="auto" w:sz="4" w:space="0"/>
            </w:tcBorders>
            <w:vAlign w:val="center"/>
          </w:tcPr>
          <w:p w14:paraId="63C5810A">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施工方案(含工程特点、施工重点与难点、科学运用先进、合理的施工工艺、施工机械，流水段的划分、各项交叉作业切合实际）总体安排完整合理、技术措施详细全面、可行，完全满足项目需求的得8分；</w:t>
            </w:r>
          </w:p>
          <w:p w14:paraId="0AD8441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施工方案安排大体上符合项目特点、施工工艺及机械符合施工要求得5分；</w:t>
            </w:r>
          </w:p>
          <w:p w14:paraId="77A0AF1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施工方案总体安排简略、欠完善的得2分 ；</w:t>
            </w:r>
          </w:p>
          <w:p w14:paraId="15CEFD9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缺项不能满足项目需求不得分</w:t>
            </w:r>
          </w:p>
        </w:tc>
      </w:tr>
      <w:tr w14:paraId="1CAD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2B975589">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2670CA7C">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质量管理体系与措施（0-8分）</w:t>
            </w:r>
          </w:p>
        </w:tc>
        <w:tc>
          <w:tcPr>
            <w:tcW w:w="7031" w:type="dxa"/>
            <w:gridSpan w:val="2"/>
            <w:tcBorders>
              <w:top w:val="single" w:color="auto" w:sz="4" w:space="0"/>
              <w:left w:val="nil"/>
              <w:right w:val="single" w:color="auto" w:sz="4" w:space="0"/>
            </w:tcBorders>
            <w:vAlign w:val="center"/>
          </w:tcPr>
          <w:p w14:paraId="41135CC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质量管理体系健全，质量管理组织机构形式合理，质量保证措施完整得力、经济、安全、切实可行的得8分；</w:t>
            </w:r>
          </w:p>
          <w:p w14:paraId="74EFFE4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质量管理组织机构形式大体上合理，质量保证措施大致完整的得5分；</w:t>
            </w:r>
          </w:p>
          <w:p w14:paraId="274C5E9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质量管理组织机构形式不太明确，措施简略、欠完善的得2分；</w:t>
            </w:r>
          </w:p>
          <w:p w14:paraId="723A5F55">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有质量管理漏洞、不能满足采购需求的不得分</w:t>
            </w:r>
          </w:p>
        </w:tc>
      </w:tr>
      <w:tr w14:paraId="46AF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5485A462">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02B00248">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安全管理体系与措施（0-6分）</w:t>
            </w:r>
          </w:p>
        </w:tc>
        <w:tc>
          <w:tcPr>
            <w:tcW w:w="7031" w:type="dxa"/>
            <w:gridSpan w:val="2"/>
            <w:tcBorders>
              <w:top w:val="single" w:color="auto" w:sz="4" w:space="0"/>
              <w:left w:val="nil"/>
              <w:right w:val="single" w:color="auto" w:sz="4" w:space="0"/>
            </w:tcBorders>
            <w:vAlign w:val="center"/>
          </w:tcPr>
          <w:p w14:paraId="1A8B579F">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安全责任制和安全管理制度健全，根据工程特点、周边环境和施工工艺，正确识别现场重大危险源并有相应的安全防护管理措施，安全保证措施详细、全面、合理、可行、完全满足项目安全管理要求的得6分；</w:t>
            </w:r>
          </w:p>
          <w:p w14:paraId="399C029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安全管理体系和安全保证措施大致合理、安全管理制度较为可行的得4分 ；</w:t>
            </w:r>
          </w:p>
          <w:p w14:paraId="12534E2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安全管理体系和措施简略、欠完善的得2分；</w:t>
            </w:r>
          </w:p>
          <w:p w14:paraId="794881AB">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安全防护管理措施有漏洞的，不合理的不得分</w:t>
            </w:r>
          </w:p>
        </w:tc>
      </w:tr>
      <w:tr w14:paraId="3505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gridSpan w:val="2"/>
            <w:vMerge w:val="continue"/>
            <w:tcBorders>
              <w:left w:val="single" w:color="auto" w:sz="4" w:space="0"/>
              <w:right w:val="single" w:color="auto" w:sz="4" w:space="0"/>
            </w:tcBorders>
            <w:vAlign w:val="center"/>
          </w:tcPr>
          <w:p w14:paraId="559C3C07">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279AF67D">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工程进度计划与措施（0-5分）</w:t>
            </w:r>
          </w:p>
        </w:tc>
        <w:tc>
          <w:tcPr>
            <w:tcW w:w="7031" w:type="dxa"/>
            <w:gridSpan w:val="2"/>
            <w:tcBorders>
              <w:top w:val="single" w:color="auto" w:sz="4" w:space="0"/>
              <w:left w:val="nil"/>
              <w:bottom w:val="single" w:color="auto" w:sz="4" w:space="0"/>
              <w:right w:val="single" w:color="auto" w:sz="4" w:space="0"/>
            </w:tcBorders>
            <w:vAlign w:val="center"/>
          </w:tcPr>
          <w:p w14:paraId="3EC621A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工期承诺优于磋商文件要求，工期保证措施科学、合理且有针对性的得5分；</w:t>
            </w:r>
          </w:p>
          <w:p w14:paraId="467D37FF">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工期承诺满足磋商文件要求，工期保证措施大致科学、合理、有针对性的得3分；</w:t>
            </w:r>
          </w:p>
          <w:p w14:paraId="4C83BB83">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工程进度计划简略、欠完善的得1分；</w:t>
            </w:r>
          </w:p>
          <w:p w14:paraId="5EF6808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14:paraId="2094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gridSpan w:val="2"/>
            <w:vMerge w:val="continue"/>
            <w:tcBorders>
              <w:left w:val="single" w:color="auto" w:sz="4" w:space="0"/>
              <w:right w:val="single" w:color="auto" w:sz="4" w:space="0"/>
            </w:tcBorders>
            <w:vAlign w:val="center"/>
          </w:tcPr>
          <w:p w14:paraId="1D9E2406">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09C844C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资源配备计划（0-6分）</w:t>
            </w:r>
          </w:p>
        </w:tc>
        <w:tc>
          <w:tcPr>
            <w:tcW w:w="7031" w:type="dxa"/>
            <w:gridSpan w:val="2"/>
            <w:tcBorders>
              <w:top w:val="single" w:color="auto" w:sz="4" w:space="0"/>
              <w:left w:val="nil"/>
              <w:bottom w:val="single" w:color="auto" w:sz="4" w:space="0"/>
              <w:right w:val="single" w:color="auto" w:sz="4" w:space="0"/>
            </w:tcBorders>
            <w:vAlign w:val="center"/>
          </w:tcPr>
          <w:p w14:paraId="393DBEE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拟投入资源配备，根据机械设备配备计划、主要材料配备及进场计划表达、劳动力配备及进场计划表达完整齐全情况得6分；</w:t>
            </w:r>
          </w:p>
          <w:p w14:paraId="75D96D4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根据机械设备配备计划、主要材料配备及进场计划表达、劳动力配备及进场计划基本满足项目要求的得4分；</w:t>
            </w:r>
          </w:p>
          <w:p w14:paraId="04FCDE3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根据机械设备配备计划、主要材料配备及进场计划表达、劳动力配备及进场计划简略、欠完善的得2分；</w:t>
            </w:r>
          </w:p>
          <w:p w14:paraId="77F927C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14:paraId="1E81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gridSpan w:val="2"/>
            <w:vMerge w:val="continue"/>
            <w:tcBorders>
              <w:left w:val="single" w:color="auto" w:sz="4" w:space="0"/>
              <w:right w:val="single" w:color="auto" w:sz="4" w:space="0"/>
            </w:tcBorders>
          </w:tcPr>
          <w:p w14:paraId="1E0A9146">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bottom w:val="single" w:color="auto" w:sz="4" w:space="0"/>
            </w:tcBorders>
          </w:tcPr>
          <w:p w14:paraId="3B7ABAE3">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文明施工、环境保护措施（0-5分）</w:t>
            </w:r>
          </w:p>
        </w:tc>
        <w:tc>
          <w:tcPr>
            <w:tcW w:w="7031" w:type="dxa"/>
            <w:gridSpan w:val="2"/>
            <w:tcBorders>
              <w:bottom w:val="single" w:color="auto" w:sz="4" w:space="0"/>
            </w:tcBorders>
            <w:vAlign w:val="center"/>
          </w:tcPr>
          <w:p w14:paraId="78A249C4">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文明施工、环境保护管理体系及施工现场扬尘治理措施科学、合理、符合相关标准、规范、规程有具体的安全文明措施费用投入使用计划的，满足要求的得5分；</w:t>
            </w:r>
          </w:p>
          <w:p w14:paraId="14541AB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措施大致科学、合理、基本满足要求的得3分；</w:t>
            </w:r>
          </w:p>
          <w:p w14:paraId="1BFA2CC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措施简略、欠完善的得1分；</w:t>
            </w:r>
          </w:p>
          <w:p w14:paraId="0775BD97">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不提供不得分 </w:t>
            </w:r>
          </w:p>
        </w:tc>
      </w:tr>
      <w:tr w14:paraId="559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2" w:type="dxa"/>
            <w:gridSpan w:val="2"/>
            <w:vMerge w:val="continue"/>
            <w:tcBorders>
              <w:left w:val="single" w:color="auto" w:sz="4" w:space="0"/>
              <w:right w:val="single" w:color="auto" w:sz="4" w:space="0"/>
            </w:tcBorders>
          </w:tcPr>
          <w:p w14:paraId="77D8F863">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restart"/>
          </w:tcPr>
          <w:p w14:paraId="5D8BB26B">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提高工效措施（0-2分） </w:t>
            </w:r>
          </w:p>
        </w:tc>
        <w:tc>
          <w:tcPr>
            <w:tcW w:w="7031" w:type="dxa"/>
            <w:gridSpan w:val="2"/>
            <w:tcBorders>
              <w:bottom w:val="single" w:color="auto" w:sz="4" w:space="0"/>
            </w:tcBorders>
            <w:vAlign w:val="center"/>
          </w:tcPr>
          <w:p w14:paraId="2552C165">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在节能减排、绿色施工、工艺创新等方面针对本工程有具体措施或企业自有创新技术的得1分，不提供不得分；            </w:t>
            </w:r>
          </w:p>
        </w:tc>
      </w:tr>
      <w:tr w14:paraId="1723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32" w:type="dxa"/>
            <w:gridSpan w:val="2"/>
            <w:vMerge w:val="continue"/>
            <w:tcBorders>
              <w:left w:val="single" w:color="auto" w:sz="4" w:space="0"/>
              <w:right w:val="single" w:color="auto" w:sz="4" w:space="0"/>
            </w:tcBorders>
          </w:tcPr>
          <w:p w14:paraId="5AD32002">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continue"/>
            <w:tcBorders>
              <w:bottom w:val="single" w:color="auto" w:sz="4" w:space="0"/>
            </w:tcBorders>
          </w:tcPr>
          <w:p w14:paraId="6C85B198">
            <w:pPr>
              <w:pageBreakBefore w:val="0"/>
              <w:kinsoku/>
              <w:wordWrap w:val="0"/>
              <w:overflowPunct/>
              <w:bidi w:val="0"/>
              <w:spacing w:after="0" w:afterAutospacing="0" w:line="360" w:lineRule="auto"/>
              <w:rPr>
                <w:rFonts w:cs="宋体" w:asciiTheme="minorEastAsia" w:hAnsiTheme="minorEastAsia" w:eastAsiaTheme="minorEastAsia"/>
                <w:sz w:val="24"/>
              </w:rPr>
            </w:pPr>
          </w:p>
        </w:tc>
        <w:tc>
          <w:tcPr>
            <w:tcW w:w="7031" w:type="dxa"/>
            <w:gridSpan w:val="2"/>
            <w:tcBorders>
              <w:bottom w:val="single" w:color="auto" w:sz="4" w:space="0"/>
            </w:tcBorders>
            <w:vAlign w:val="center"/>
          </w:tcPr>
          <w:p w14:paraId="74BEA31F">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确保质量降低成本、缩短工期、减轻劳动强度、提高工效等方面措施科学、合理、可行性强满足要求的得1分，</w:t>
            </w:r>
            <w:bookmarkStart w:id="51" w:name="OLE_LINK6"/>
            <w:r>
              <w:rPr>
                <w:rFonts w:hint="eastAsia" w:cs="宋体" w:asciiTheme="minorEastAsia" w:hAnsiTheme="minorEastAsia" w:eastAsiaTheme="minorEastAsia"/>
                <w:sz w:val="24"/>
              </w:rPr>
              <w:t xml:space="preserve">不提供不得分 </w:t>
            </w:r>
            <w:bookmarkEnd w:id="51"/>
          </w:p>
        </w:tc>
      </w:tr>
      <w:tr w14:paraId="271F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43C0F20F">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5E165A89">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信息化管理（0-2分）</w:t>
            </w:r>
          </w:p>
        </w:tc>
        <w:tc>
          <w:tcPr>
            <w:tcW w:w="7031" w:type="dxa"/>
            <w:gridSpan w:val="2"/>
            <w:vAlign w:val="center"/>
          </w:tcPr>
          <w:p w14:paraId="12D21D6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企业具备信息化管理平台，能够使工程管理者对现场实施监控和数据处理的得2分，不提供不得分                                 </w:t>
            </w:r>
          </w:p>
        </w:tc>
      </w:tr>
      <w:tr w14:paraId="304D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0B65E304">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4E1D6A61">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风险管理措施（0-4分）</w:t>
            </w:r>
          </w:p>
        </w:tc>
        <w:tc>
          <w:tcPr>
            <w:tcW w:w="7031" w:type="dxa"/>
            <w:gridSpan w:val="2"/>
            <w:vAlign w:val="center"/>
          </w:tcPr>
          <w:p w14:paraId="3742243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风险防控管理措施齐全、考虑周密、针对性强，风险控制要点定位准确的，得4分;风险防控管理措施不能满足项目要求的，得1分。不提供不得分                                   </w:t>
            </w:r>
          </w:p>
        </w:tc>
      </w:tr>
      <w:tr w14:paraId="0E06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gridSpan w:val="2"/>
            <w:vMerge w:val="restart"/>
          </w:tcPr>
          <w:p w14:paraId="401B46E1">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14:paraId="3C4EBD34">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14:paraId="034E81EE">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p>
          <w:p w14:paraId="7F042F2B">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商务部分（20分）</w:t>
            </w:r>
          </w:p>
        </w:tc>
        <w:tc>
          <w:tcPr>
            <w:tcW w:w="1348" w:type="dxa"/>
            <w:gridSpan w:val="2"/>
            <w:vAlign w:val="center"/>
          </w:tcPr>
          <w:p w14:paraId="4EAEAF2E">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企业业绩</w:t>
            </w:r>
          </w:p>
          <w:p w14:paraId="182A138A">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（0-6分）</w:t>
            </w:r>
          </w:p>
        </w:tc>
        <w:tc>
          <w:tcPr>
            <w:tcW w:w="7031" w:type="dxa"/>
            <w:gridSpan w:val="2"/>
            <w:vAlign w:val="center"/>
          </w:tcPr>
          <w:p w14:paraId="7B7A473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年1月1日以来企业承担过的类似工程业绩（中标通知书原件扫描件、施工合同协议书原件扫描件，时间以合同协议书签订时间为准）每提供一项得3分，最多得6分，不提供不得分；</w:t>
            </w:r>
          </w:p>
        </w:tc>
      </w:tr>
      <w:tr w14:paraId="3368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tcPr>
          <w:p w14:paraId="322F51AA">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68B45586">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拟配备人员（0-5分）</w:t>
            </w:r>
          </w:p>
        </w:tc>
        <w:tc>
          <w:tcPr>
            <w:tcW w:w="7031" w:type="dxa"/>
            <w:gridSpan w:val="2"/>
            <w:vAlign w:val="center"/>
          </w:tcPr>
          <w:p w14:paraId="6EA4A3C1">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项目组织机构人员齐全得5分,缺一项扣一分，扣完为止。（响应文件中附相应证件扫描件，且在有效期内）</w:t>
            </w:r>
          </w:p>
        </w:tc>
      </w:tr>
      <w:tr w14:paraId="5524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132" w:type="dxa"/>
            <w:gridSpan w:val="2"/>
            <w:vMerge w:val="continue"/>
          </w:tcPr>
          <w:p w14:paraId="395AA700">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3AE7E09D">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履职尽责承诺（0-5分）</w:t>
            </w:r>
          </w:p>
        </w:tc>
        <w:tc>
          <w:tcPr>
            <w:tcW w:w="7031" w:type="dxa"/>
            <w:gridSpan w:val="2"/>
            <w:vAlign w:val="center"/>
          </w:tcPr>
          <w:p w14:paraId="6E723A1B">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符合项目实际需求的，得5分。技术保证措施及承诺不全面、不科学、不合理的，得3分。不提供则该项得 0 分。 </w:t>
            </w:r>
          </w:p>
        </w:tc>
      </w:tr>
      <w:tr w14:paraId="758C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gridSpan w:val="2"/>
            <w:vMerge w:val="continue"/>
          </w:tcPr>
          <w:p w14:paraId="564DC72D">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Pr>
          <w:p w14:paraId="7C1DF058">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6B93B3D0">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76B584D5">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6D69724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7D29AD6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优惠条件的承诺（0-4分）</w:t>
            </w:r>
          </w:p>
        </w:tc>
        <w:tc>
          <w:tcPr>
            <w:tcW w:w="7031" w:type="dxa"/>
            <w:gridSpan w:val="2"/>
            <w:vAlign w:val="center"/>
          </w:tcPr>
          <w:p w14:paraId="1D274A6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承诺严格按照相关规范等要求进行施工、替招标人排忧解难、协调周边关系，且有具体措施，替甲方排忧解难，协调周边关系承诺全面详细，且措施合理可行的，得2分;替甲方排忧解难，协调周边关系承诺不全面，且措施不合理、可行性有缺陷的，得1分，不提供则该项得0分;</w:t>
            </w:r>
          </w:p>
          <w:p w14:paraId="74F6AE7C">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2、保修期内、外服务措施能满足业主要求，服务方便, 服务制度良好、应急维修措施等方面进行综合比较。服务措施能满足业主要求，服务方便，服务制度良好，应急维修措施全面、详实的，为优，得2分；服务措施不能满足业主要求，服务不方便、不详实，为一般，得1分；缺项得0分；</w:t>
            </w:r>
          </w:p>
        </w:tc>
      </w:tr>
      <w:tr w14:paraId="4EF1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6"/>
          </w:tcPr>
          <w:p w14:paraId="6AA5002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响应人综合得分=商务标得分＋技术标得分＋综合标得分。</w:t>
            </w:r>
          </w:p>
          <w:p w14:paraId="4B69EAF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磋商小组完成对技术标、商务标和综合标的汇总后取平均值作为该响应人的最终得分。</w:t>
            </w:r>
          </w:p>
          <w:p w14:paraId="0AFCC721">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本办法计算过程中分值按四舍五入保留三位小数，结果按四舍五入保留两位小数。 响应人的报价应包含响应人所承诺的应达到的工程质量标准及其他承诺应达到的标准所包含的所有费用。</w:t>
            </w:r>
          </w:p>
          <w:p w14:paraId="34A42C8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注：1、评标过程中涉及到资格审查、企业业绩等计分部分时，以响应人自行上传到响应文件中的相应内容为准。</w:t>
            </w:r>
          </w:p>
          <w:p w14:paraId="4ED02632">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2、评标开始后，不再接受任何补充材料。</w:t>
            </w:r>
          </w:p>
        </w:tc>
      </w:tr>
    </w:tbl>
    <w:p w14:paraId="238E6ABB">
      <w:pPr>
        <w:pageBreakBefore w:val="0"/>
        <w:kinsoku/>
        <w:overflowPunct/>
        <w:bidi w:val="0"/>
        <w:spacing w:after="0" w:afterAutospacing="0"/>
        <w:jc w:val="center"/>
        <w:rPr>
          <w:rFonts w:asciiTheme="minorEastAsia" w:hAnsiTheme="minorEastAsia" w:eastAsiaTheme="minorEastAsia"/>
          <w:sz w:val="32"/>
          <w:szCs w:val="32"/>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第四章  合同条款</w:t>
      </w:r>
      <w:bookmarkEnd w:id="50"/>
    </w:p>
    <w:p w14:paraId="3BD25143">
      <w:pPr>
        <w:pageBreakBefore w:val="0"/>
        <w:kinsoku/>
        <w:overflowPunct/>
        <w:bidi w:val="0"/>
        <w:spacing w:after="0" w:afterAutospacing="0" w:line="600" w:lineRule="exact"/>
        <w:jc w:val="center"/>
        <w:outlineLvl w:val="0"/>
        <w:rPr>
          <w:rFonts w:cs="宋体" w:asciiTheme="minorEastAsia" w:hAnsiTheme="minorEastAsia" w:eastAsiaTheme="minorEastAsia"/>
          <w:b/>
          <w:sz w:val="24"/>
          <w:szCs w:val="40"/>
        </w:rPr>
      </w:pPr>
      <w:r>
        <w:rPr>
          <w:rFonts w:hint="eastAsia" w:cs="宋体" w:asciiTheme="minorEastAsia" w:hAnsiTheme="minorEastAsia" w:eastAsiaTheme="minorEastAsia"/>
          <w:b/>
          <w:sz w:val="24"/>
          <w:szCs w:val="40"/>
        </w:rPr>
        <w:t>(格式自拟)</w:t>
      </w:r>
    </w:p>
    <w:p w14:paraId="65A2E507">
      <w:pPr>
        <w:keepNext/>
        <w:pageBreakBefore w:val="0"/>
        <w:kinsoku/>
        <w:overflowPunct/>
        <w:bidi w:val="0"/>
        <w:spacing w:after="0" w:afterAutospacing="0" w:line="600" w:lineRule="exact"/>
        <w:ind w:hanging="720"/>
        <w:jc w:val="center"/>
        <w:outlineLvl w:val="0"/>
        <w:rPr>
          <w:rFonts w:cs="宋体" w:asciiTheme="minorEastAsia" w:hAnsiTheme="minorEastAsia" w:eastAsiaTheme="minorEastAsia"/>
          <w:b/>
          <w:sz w:val="24"/>
          <w:szCs w:val="40"/>
        </w:rPr>
      </w:pPr>
      <w:bookmarkStart w:id="52" w:name="_Toc27433"/>
      <w:r>
        <w:rPr>
          <w:rFonts w:hint="eastAsia" w:cs="宋体" w:asciiTheme="minorEastAsia" w:hAnsiTheme="minorEastAsia" w:eastAsiaTheme="minorEastAsia"/>
          <w:b/>
          <w:sz w:val="28"/>
          <w:szCs w:val="28"/>
        </w:rPr>
        <w:t>（以实际签订合同为准）</w:t>
      </w:r>
      <w:bookmarkEnd w:id="52"/>
    </w:p>
    <w:p w14:paraId="68043B0C">
      <w:pPr>
        <w:pageBreakBefore w:val="0"/>
        <w:kinsoku/>
        <w:overflowPunct/>
        <w:bidi w:val="0"/>
        <w:spacing w:after="0" w:afterAutospacing="0"/>
        <w:jc w:val="center"/>
        <w:rPr>
          <w:rFonts w:asciiTheme="minorEastAsia" w:hAnsiTheme="minorEastAsia" w:eastAsiaTheme="minorEastAsia"/>
          <w:sz w:val="32"/>
          <w:szCs w:val="30"/>
        </w:rPr>
      </w:pPr>
      <w:r>
        <w:rPr>
          <w:rFonts w:asciiTheme="minorEastAsia" w:hAnsiTheme="minorEastAsia" w:eastAsiaTheme="minorEastAsia"/>
          <w:b/>
          <w:sz w:val="30"/>
          <w:szCs w:val="30"/>
        </w:rPr>
        <w:br w:type="page"/>
      </w:r>
      <w:bookmarkStart w:id="53" w:name="_Toc351203633"/>
      <w:bookmarkEnd w:id="53"/>
      <w:bookmarkStart w:id="54" w:name="_Toc10941"/>
      <w:r>
        <w:rPr>
          <w:rFonts w:hint="eastAsia" w:asciiTheme="minorEastAsia" w:hAnsiTheme="minorEastAsia" w:eastAsiaTheme="minorEastAsia"/>
          <w:b/>
          <w:bCs/>
          <w:sz w:val="32"/>
          <w:szCs w:val="32"/>
        </w:rPr>
        <w:t>第五章  工程量清单（另附）</w:t>
      </w:r>
      <w:bookmarkEnd w:id="54"/>
    </w:p>
    <w:p w14:paraId="13E63472">
      <w:pPr>
        <w:pageBreakBefore w:val="0"/>
        <w:kinsoku/>
        <w:overflowPunct/>
        <w:bidi w:val="0"/>
        <w:spacing w:after="0" w:afterAutospacing="0" w:line="440" w:lineRule="exact"/>
        <w:jc w:val="center"/>
        <w:rPr>
          <w:rFonts w:asciiTheme="minorEastAsia" w:hAnsiTheme="minorEastAsia" w:eastAsiaTheme="minorEastAsia"/>
          <w:sz w:val="24"/>
        </w:rPr>
      </w:pPr>
    </w:p>
    <w:p w14:paraId="41C2C645">
      <w:pPr>
        <w:pageBreakBefore w:val="0"/>
        <w:kinsoku/>
        <w:overflowPunct/>
        <w:bidi w:val="0"/>
        <w:spacing w:after="0" w:afterAutospacing="0" w:line="440" w:lineRule="exact"/>
        <w:jc w:val="center"/>
        <w:rPr>
          <w:rFonts w:asciiTheme="minorEastAsia" w:hAnsiTheme="minorEastAsia" w:eastAsiaTheme="minorEastAsia"/>
          <w:sz w:val="24"/>
        </w:rPr>
      </w:pPr>
    </w:p>
    <w:p w14:paraId="6E3A3A17">
      <w:pPr>
        <w:pageBreakBefore w:val="0"/>
        <w:kinsoku/>
        <w:overflowPunct/>
        <w:bidi w:val="0"/>
        <w:spacing w:after="0" w:afterAutospacing="0"/>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5D68F98E">
      <w:pPr>
        <w:pStyle w:val="2"/>
        <w:pageBreakBefore w:val="0"/>
        <w:kinsoku/>
        <w:overflowPunct/>
        <w:bidi w:val="0"/>
        <w:spacing w:after="0" w:afterAutospacing="0"/>
        <w:jc w:val="center"/>
        <w:rPr>
          <w:rFonts w:asciiTheme="minorEastAsia" w:hAnsiTheme="minorEastAsia" w:eastAsiaTheme="minorEastAsia"/>
        </w:rPr>
      </w:pPr>
      <w:r>
        <w:rPr>
          <w:rFonts w:hint="eastAsia" w:asciiTheme="minorEastAsia" w:hAnsiTheme="minorEastAsia" w:eastAsiaTheme="minorEastAsia"/>
        </w:rPr>
        <w:t xml:space="preserve">第六章  </w:t>
      </w:r>
      <w:bookmarkStart w:id="55" w:name="_Toc7917"/>
      <w:r>
        <w:rPr>
          <w:rFonts w:hint="eastAsia" w:asciiTheme="minorEastAsia" w:hAnsiTheme="minorEastAsia" w:eastAsiaTheme="minorEastAsia"/>
        </w:rPr>
        <w:t>磋商响应文件格式</w:t>
      </w:r>
      <w:bookmarkEnd w:id="55"/>
    </w:p>
    <w:p w14:paraId="4A8EA50F">
      <w:pPr>
        <w:pageBreakBefore w:val="0"/>
        <w:kinsoku/>
        <w:overflowPunct/>
        <w:bidi w:val="0"/>
        <w:spacing w:after="0" w:afterAutospacing="0"/>
        <w:jc w:val="center"/>
        <w:rPr>
          <w:rFonts w:asciiTheme="minorEastAsia" w:hAnsiTheme="minorEastAsia" w:eastAsiaTheme="minorEastAsia"/>
          <w:sz w:val="28"/>
          <w:szCs w:val="28"/>
          <w:u w:val="single"/>
        </w:rPr>
      </w:pPr>
    </w:p>
    <w:p w14:paraId="49ECFC86">
      <w:pPr>
        <w:pageBreakBefore w:val="0"/>
        <w:kinsoku/>
        <w:overflowPunct/>
        <w:bidi w:val="0"/>
        <w:spacing w:after="0" w:afterAutospacing="0"/>
        <w:jc w:val="center"/>
        <w:rPr>
          <w:rFonts w:asciiTheme="minorEastAsia" w:hAnsiTheme="minorEastAsia" w:eastAsiaTheme="minorEastAsia"/>
          <w:sz w:val="28"/>
          <w:szCs w:val="28"/>
          <w:u w:val="single"/>
        </w:rPr>
      </w:pPr>
    </w:p>
    <w:p w14:paraId="488BCAF7">
      <w:pPr>
        <w:pageBreakBefore w:val="0"/>
        <w:kinsoku/>
        <w:overflowPunct/>
        <w:bidi w:val="0"/>
        <w:spacing w:after="0" w:afterAutospacing="0"/>
        <w:jc w:val="center"/>
        <w:rPr>
          <w:rFonts w:asciiTheme="minorEastAsia" w:hAnsiTheme="minorEastAsia" w:eastAsiaTheme="minorEastAsia"/>
          <w:sz w:val="28"/>
          <w:szCs w:val="28"/>
          <w:u w:val="single"/>
        </w:rPr>
      </w:pPr>
    </w:p>
    <w:p w14:paraId="071032C0">
      <w:pPr>
        <w:pageBreakBefore w:val="0"/>
        <w:kinsoku/>
        <w:overflowPunct/>
        <w:bidi w:val="0"/>
        <w:spacing w:after="0" w:afterAutospacing="0"/>
        <w:jc w:val="center"/>
        <w:outlineLvl w:val="0"/>
        <w:rPr>
          <w:rFonts w:asciiTheme="minorEastAsia" w:hAnsiTheme="minorEastAsia" w:eastAsiaTheme="minorEastAsia"/>
          <w:sz w:val="20"/>
          <w:szCs w:val="20"/>
        </w:rPr>
      </w:pPr>
      <w:bookmarkStart w:id="56" w:name="_Toc24480"/>
      <w:r>
        <w:rPr>
          <w:rFonts w:asciiTheme="minorEastAsia" w:hAnsiTheme="minorEastAsia" w:eastAsiaTheme="minorEastAsia"/>
          <w:sz w:val="28"/>
          <w:szCs w:val="28"/>
        </w:rPr>
        <w:t>（项目名称）</w:t>
      </w:r>
      <w:bookmarkEnd w:id="56"/>
    </w:p>
    <w:p w14:paraId="3AD361FC">
      <w:pPr>
        <w:pageBreakBefore w:val="0"/>
        <w:kinsoku/>
        <w:overflowPunct/>
        <w:bidi w:val="0"/>
        <w:spacing w:after="0" w:afterAutospacing="0"/>
        <w:rPr>
          <w:rFonts w:asciiTheme="minorEastAsia" w:hAnsiTheme="minorEastAsia" w:eastAsiaTheme="minorEastAsia"/>
          <w:sz w:val="20"/>
          <w:szCs w:val="20"/>
        </w:rPr>
      </w:pPr>
    </w:p>
    <w:p w14:paraId="7FD1FDD6">
      <w:pPr>
        <w:pageBreakBefore w:val="0"/>
        <w:kinsoku/>
        <w:overflowPunct/>
        <w:bidi w:val="0"/>
        <w:spacing w:after="0" w:afterAutospacing="0"/>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磋商响应</w:t>
      </w:r>
      <w:r>
        <w:rPr>
          <w:rFonts w:asciiTheme="minorEastAsia" w:hAnsiTheme="minorEastAsia" w:eastAsiaTheme="minorEastAsia"/>
          <w:sz w:val="44"/>
          <w:szCs w:val="44"/>
        </w:rPr>
        <w:t>文件</w:t>
      </w:r>
    </w:p>
    <w:p w14:paraId="2A89A5D6">
      <w:pPr>
        <w:pageBreakBefore w:val="0"/>
        <w:kinsoku/>
        <w:overflowPunct/>
        <w:bidi w:val="0"/>
        <w:spacing w:after="0" w:afterAutospacing="0"/>
        <w:rPr>
          <w:rFonts w:asciiTheme="minorEastAsia" w:hAnsiTheme="minorEastAsia" w:eastAsiaTheme="minorEastAsia"/>
          <w:sz w:val="28"/>
          <w:szCs w:val="28"/>
        </w:rPr>
      </w:pPr>
    </w:p>
    <w:p w14:paraId="2D43A9E4">
      <w:pPr>
        <w:pageBreakBefore w:val="0"/>
        <w:kinsoku/>
        <w:overflowPunct/>
        <w:bidi w:val="0"/>
        <w:spacing w:after="0" w:afterAutospacing="0"/>
        <w:jc w:val="center"/>
        <w:outlineLvl w:val="0"/>
        <w:rPr>
          <w:rFonts w:asciiTheme="minorEastAsia" w:hAnsiTheme="minorEastAsia" w:eastAsiaTheme="minorEastAsia"/>
          <w:sz w:val="28"/>
          <w:szCs w:val="28"/>
        </w:rPr>
      </w:pPr>
      <w:bookmarkStart w:id="57" w:name="_Toc1199"/>
      <w:r>
        <w:rPr>
          <w:rFonts w:hint="eastAsia" w:asciiTheme="minorEastAsia" w:hAnsiTheme="minorEastAsia" w:eastAsiaTheme="minorEastAsia"/>
          <w:sz w:val="28"/>
          <w:szCs w:val="28"/>
        </w:rPr>
        <w:t>项目编号：</w:t>
      </w:r>
      <w:bookmarkEnd w:id="57"/>
    </w:p>
    <w:p w14:paraId="7650A92E">
      <w:pPr>
        <w:pageBreakBefore w:val="0"/>
        <w:kinsoku/>
        <w:overflowPunct/>
        <w:bidi w:val="0"/>
        <w:spacing w:after="0" w:afterAutospacing="0"/>
        <w:rPr>
          <w:rFonts w:asciiTheme="minorEastAsia" w:hAnsiTheme="minorEastAsia" w:eastAsiaTheme="minorEastAsia"/>
          <w:sz w:val="28"/>
          <w:szCs w:val="28"/>
        </w:rPr>
      </w:pPr>
    </w:p>
    <w:p w14:paraId="387583FC">
      <w:pPr>
        <w:pageBreakBefore w:val="0"/>
        <w:kinsoku/>
        <w:overflowPunct/>
        <w:bidi w:val="0"/>
        <w:spacing w:after="0" w:afterAutospacing="0"/>
        <w:rPr>
          <w:rFonts w:asciiTheme="minorEastAsia" w:hAnsiTheme="minorEastAsia" w:eastAsiaTheme="minorEastAsia"/>
          <w:sz w:val="28"/>
          <w:szCs w:val="28"/>
        </w:rPr>
      </w:pPr>
    </w:p>
    <w:p w14:paraId="215FD40E">
      <w:pPr>
        <w:pageBreakBefore w:val="0"/>
        <w:kinsoku/>
        <w:overflowPunct/>
        <w:bidi w:val="0"/>
        <w:spacing w:after="0" w:afterAutospacing="0"/>
        <w:rPr>
          <w:rFonts w:asciiTheme="minorEastAsia" w:hAnsiTheme="minorEastAsia" w:eastAsiaTheme="minorEastAsia"/>
          <w:sz w:val="28"/>
          <w:szCs w:val="28"/>
        </w:rPr>
      </w:pPr>
    </w:p>
    <w:p w14:paraId="28A26C72">
      <w:pPr>
        <w:pageBreakBefore w:val="0"/>
        <w:kinsoku/>
        <w:overflowPunct/>
        <w:bidi w:val="0"/>
        <w:spacing w:after="0" w:afterAutospacing="0"/>
        <w:rPr>
          <w:rFonts w:asciiTheme="minorEastAsia" w:hAnsiTheme="minorEastAsia" w:eastAsiaTheme="minorEastAsia"/>
          <w:sz w:val="28"/>
          <w:szCs w:val="28"/>
        </w:rPr>
      </w:pPr>
    </w:p>
    <w:p w14:paraId="05502338">
      <w:pPr>
        <w:pStyle w:val="10"/>
        <w:pageBreakBefore w:val="0"/>
        <w:kinsoku/>
        <w:overflowPunct/>
        <w:bidi w:val="0"/>
        <w:spacing w:after="0" w:afterAutospacing="0"/>
        <w:ind w:firstLine="280"/>
        <w:rPr>
          <w:rFonts w:asciiTheme="minorEastAsia" w:hAnsiTheme="minorEastAsia" w:eastAsiaTheme="minorEastAsia"/>
        </w:rPr>
      </w:pPr>
    </w:p>
    <w:p w14:paraId="6A0C09BB">
      <w:pPr>
        <w:pStyle w:val="11"/>
        <w:pageBreakBefore w:val="0"/>
        <w:kinsoku/>
        <w:overflowPunct/>
        <w:bidi w:val="0"/>
        <w:spacing w:after="0" w:afterAutospacing="0"/>
        <w:ind w:left="440" w:firstLine="600"/>
        <w:rPr>
          <w:rFonts w:asciiTheme="minorEastAsia" w:hAnsiTheme="minorEastAsia" w:eastAsiaTheme="minorEastAsia"/>
        </w:rPr>
      </w:pPr>
    </w:p>
    <w:p w14:paraId="1F810986">
      <w:pPr>
        <w:pStyle w:val="11"/>
        <w:pageBreakBefore w:val="0"/>
        <w:kinsoku/>
        <w:overflowPunct/>
        <w:bidi w:val="0"/>
        <w:spacing w:after="0" w:afterAutospacing="0"/>
        <w:ind w:left="440" w:firstLine="600"/>
        <w:rPr>
          <w:rFonts w:asciiTheme="minorEastAsia" w:hAnsiTheme="minorEastAsia" w:eastAsiaTheme="minorEastAsia"/>
        </w:rPr>
      </w:pPr>
    </w:p>
    <w:p w14:paraId="38AE6D15">
      <w:pPr>
        <w:pageBreakBefore w:val="0"/>
        <w:kinsoku/>
        <w:overflowPunct/>
        <w:bidi w:val="0"/>
        <w:spacing w:after="0" w:afterAutospacing="0"/>
        <w:rPr>
          <w:rFonts w:asciiTheme="minorEastAsia" w:hAnsiTheme="minorEastAsia" w:eastAsiaTheme="minorEastAsia"/>
          <w:sz w:val="28"/>
          <w:szCs w:val="28"/>
        </w:rPr>
      </w:pPr>
    </w:p>
    <w:p w14:paraId="1D9617A3">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58" w:name="_Toc25405"/>
      <w:r>
        <w:rPr>
          <w:rFonts w:hint="eastAsia" w:asciiTheme="minorEastAsia" w:hAnsiTheme="minorEastAsia" w:eastAsiaTheme="minorEastAsia"/>
          <w:sz w:val="28"/>
          <w:szCs w:val="28"/>
        </w:rPr>
        <w:t>响应人</w:t>
      </w:r>
      <w:r>
        <w:rPr>
          <w:rFonts w:asciiTheme="minorEastAsia" w:hAnsiTheme="minorEastAsia" w:eastAsiaTheme="minorEastAsia"/>
          <w:sz w:val="28"/>
          <w:szCs w:val="28"/>
        </w:rPr>
        <w:t>：（</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8"/>
    </w:p>
    <w:p w14:paraId="2190950D">
      <w:pPr>
        <w:pageBreakBefore w:val="0"/>
        <w:kinsoku/>
        <w:overflowPunct/>
        <w:bidi w:val="0"/>
        <w:spacing w:after="0" w:afterAutospacing="0"/>
        <w:jc w:val="center"/>
        <w:outlineLvl w:val="0"/>
        <w:rPr>
          <w:rFonts w:asciiTheme="minorEastAsia" w:hAnsiTheme="minorEastAsia" w:eastAsiaTheme="minorEastAsia"/>
          <w:sz w:val="28"/>
          <w:szCs w:val="28"/>
        </w:rPr>
      </w:pPr>
      <w:bookmarkStart w:id="59" w:name="_Toc5331"/>
      <w:r>
        <w:rPr>
          <w:rFonts w:asciiTheme="minorEastAsia" w:hAnsiTheme="minorEastAsia" w:eastAsiaTheme="minorEastAsia"/>
          <w:sz w:val="28"/>
          <w:szCs w:val="28"/>
        </w:rPr>
        <w:t>法定代表人：（</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9"/>
    </w:p>
    <w:p w14:paraId="1F98ECFD">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60" w:name="_Toc13569"/>
      <w:r>
        <w:rPr>
          <w:rFonts w:asciiTheme="minorEastAsia" w:hAnsiTheme="minorEastAsia" w:eastAsiaTheme="minorEastAsia"/>
          <w:sz w:val="28"/>
          <w:szCs w:val="28"/>
        </w:rPr>
        <w:t>年</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rPr>
        <w:t xml:space="preserve">   日</w:t>
      </w:r>
      <w:bookmarkEnd w:id="60"/>
    </w:p>
    <w:p w14:paraId="081A67F6">
      <w:pPr>
        <w:pageBreakBefore w:val="0"/>
        <w:kinsoku/>
        <w:overflowPunct/>
        <w:bidi w:val="0"/>
        <w:spacing w:after="0" w:afterAutospacing="0" w:line="44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69AA1B19">
      <w:pPr>
        <w:pageBreakBefore w:val="0"/>
        <w:kinsoku/>
        <w:overflowPunct/>
        <w:bidi w:val="0"/>
        <w:spacing w:after="0" w:afterAutospacing="0" w:line="480" w:lineRule="exact"/>
        <w:ind w:firstLine="883" w:firstLineChars="200"/>
        <w:jc w:val="center"/>
        <w:outlineLvl w:val="0"/>
        <w:rPr>
          <w:rFonts w:asciiTheme="minorEastAsia" w:hAnsiTheme="minorEastAsia" w:eastAsiaTheme="minorEastAsia"/>
          <w:b/>
          <w:sz w:val="44"/>
          <w:szCs w:val="44"/>
        </w:rPr>
      </w:pPr>
      <w:bookmarkStart w:id="61" w:name="_Toc8083"/>
      <w:r>
        <w:rPr>
          <w:rFonts w:hint="eastAsia" w:asciiTheme="minorEastAsia" w:hAnsiTheme="minorEastAsia" w:eastAsiaTheme="minorEastAsia"/>
          <w:b/>
          <w:sz w:val="44"/>
          <w:szCs w:val="44"/>
        </w:rPr>
        <w:t>目    录</w:t>
      </w:r>
      <w:bookmarkEnd w:id="61"/>
    </w:p>
    <w:p w14:paraId="37E6CBF9">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一、磋商函及磋商报价表</w:t>
      </w:r>
    </w:p>
    <w:p w14:paraId="04B8750D">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二、法定代表人身份证明</w:t>
      </w:r>
    </w:p>
    <w:p w14:paraId="68CF6C39">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三、授权委托书</w:t>
      </w:r>
    </w:p>
    <w:p w14:paraId="7599BE1E">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四、磋商承诺函</w:t>
      </w:r>
    </w:p>
    <w:p w14:paraId="54A1143D">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五、已标价的工程量清单</w:t>
      </w:r>
    </w:p>
    <w:p w14:paraId="115D3755">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六、施工组织设计</w:t>
      </w:r>
    </w:p>
    <w:p w14:paraId="4D3334BC">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七、资格审查资料</w:t>
      </w:r>
    </w:p>
    <w:p w14:paraId="131F30C7">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八、商务标</w:t>
      </w:r>
    </w:p>
    <w:p w14:paraId="7B93825E">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九、其他资料</w:t>
      </w:r>
    </w:p>
    <w:p w14:paraId="6024D0D0">
      <w:pPr>
        <w:pageBreakBefore w:val="0"/>
        <w:kinsoku/>
        <w:overflowPunct/>
        <w:bidi w:val="0"/>
        <w:spacing w:after="0" w:afterAutospacing="0" w:line="500" w:lineRule="exact"/>
        <w:ind w:firstLine="480" w:firstLineChars="200"/>
        <w:outlineLvl w:val="0"/>
        <w:rPr>
          <w:rFonts w:asciiTheme="minorEastAsia" w:hAnsiTheme="minorEastAsia" w:eastAsiaTheme="minorEastAsia"/>
          <w:bCs/>
          <w:sz w:val="24"/>
        </w:rPr>
      </w:pPr>
    </w:p>
    <w:p w14:paraId="2A0AD5F2">
      <w:pPr>
        <w:pStyle w:val="10"/>
        <w:pageBreakBefore w:val="0"/>
        <w:kinsoku/>
        <w:overflowPunct/>
        <w:bidi w:val="0"/>
        <w:spacing w:after="0" w:afterAutospacing="0"/>
        <w:ind w:firstLine="240"/>
        <w:rPr>
          <w:rFonts w:asciiTheme="minorEastAsia" w:hAnsiTheme="minorEastAsia" w:eastAsiaTheme="minorEastAsia"/>
          <w:sz w:val="24"/>
          <w:szCs w:val="24"/>
        </w:rPr>
      </w:pPr>
    </w:p>
    <w:p w14:paraId="01CF64E7">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2" w:name="_Toc17286"/>
      <w:r>
        <w:rPr>
          <w:rFonts w:hint="eastAsia" w:cs="宋体" w:asciiTheme="minorEastAsia" w:hAnsiTheme="minorEastAsia" w:eastAsiaTheme="minorEastAsia"/>
          <w:b/>
          <w:sz w:val="24"/>
        </w:rPr>
        <w:t>一、磋商函及磋商报价表</w:t>
      </w:r>
      <w:bookmarkEnd w:id="62"/>
    </w:p>
    <w:p w14:paraId="2BE2139C">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（一）磋商函</w:t>
      </w:r>
    </w:p>
    <w:p w14:paraId="420E192C">
      <w:pPr>
        <w:pageBreakBefore w:val="0"/>
        <w:kinsoku/>
        <w:overflowPunct/>
        <w:bidi w:val="0"/>
        <w:spacing w:after="0" w:afterAutospacing="0" w:line="48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u w:val="single"/>
        </w:rPr>
        <w:t>（</w:t>
      </w:r>
      <w:r>
        <w:rPr>
          <w:rFonts w:hint="eastAsia" w:asciiTheme="minorEastAsia" w:hAnsiTheme="minorEastAsia" w:eastAsiaTheme="minorEastAsia"/>
          <w:sz w:val="24"/>
          <w:u w:val="single"/>
        </w:rPr>
        <w:t>采购</w:t>
      </w:r>
      <w:r>
        <w:rPr>
          <w:rFonts w:asciiTheme="minorEastAsia" w:hAnsiTheme="minorEastAsia" w:eastAsiaTheme="minorEastAsia"/>
          <w:sz w:val="24"/>
          <w:u w:val="single"/>
        </w:rPr>
        <w:t>人名称）：</w:t>
      </w:r>
    </w:p>
    <w:p w14:paraId="447F68A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1．我方已仔细研究了</w:t>
      </w:r>
      <w:r>
        <w:rPr>
          <w:rFonts w:asciiTheme="minorEastAsia" w:hAnsiTheme="minorEastAsia" w:eastAsiaTheme="minorEastAsia"/>
          <w:sz w:val="24"/>
          <w:u w:val="single"/>
        </w:rPr>
        <w:t>      （项目名称）    </w:t>
      </w:r>
      <w:r>
        <w:rPr>
          <w:rFonts w:hint="eastAsia" w:asciiTheme="minorEastAsia" w:hAnsiTheme="minorEastAsia" w:eastAsiaTheme="minorEastAsia"/>
          <w:sz w:val="24"/>
        </w:rPr>
        <w:t>（项目编号）竞争性磋商文件</w:t>
      </w:r>
      <w:r>
        <w:rPr>
          <w:rFonts w:asciiTheme="minorEastAsia" w:hAnsiTheme="minorEastAsia" w:eastAsiaTheme="minorEastAsia"/>
          <w:sz w:val="24"/>
        </w:rPr>
        <w:t>的全部内容，愿意以人民币（大写）</w:t>
      </w:r>
      <w:r>
        <w:rPr>
          <w:rFonts w:asciiTheme="minorEastAsia" w:hAnsiTheme="minorEastAsia" w:eastAsiaTheme="minorEastAsia"/>
          <w:sz w:val="24"/>
          <w:u w:val="single"/>
        </w:rPr>
        <w:t>      </w:t>
      </w:r>
      <w:r>
        <w:rPr>
          <w:rFonts w:asciiTheme="minorEastAsia" w:hAnsiTheme="minorEastAsia" w:eastAsiaTheme="minorEastAsia"/>
          <w:sz w:val="24"/>
        </w:rPr>
        <w:t>元（¥</w:t>
      </w:r>
      <w:r>
        <w:rPr>
          <w:rFonts w:asciiTheme="minorEastAsia" w:hAnsiTheme="minorEastAsia" w:eastAsiaTheme="minorEastAsia"/>
          <w:sz w:val="24"/>
          <w:u w:val="single"/>
        </w:rPr>
        <w:t>      </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总报价</w:t>
      </w:r>
      <w:r>
        <w:rPr>
          <w:rFonts w:hint="eastAsia" w:asciiTheme="minorEastAsia" w:hAnsiTheme="minorEastAsia" w:eastAsiaTheme="minorEastAsia"/>
          <w:sz w:val="24"/>
        </w:rPr>
        <w:t>承接本工程，严格按照合同约定施工、竣工和交付本工程并维修其中的任何缺陷。</w:t>
      </w:r>
    </w:p>
    <w:p w14:paraId="565B55BF">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2．如果我方中标，我方保证按照合同约定的开工日期开始本工程的施工，计划工期</w:t>
      </w:r>
      <w:r>
        <w:rPr>
          <w:rFonts w:asciiTheme="minorEastAsia" w:hAnsiTheme="minorEastAsia" w:eastAsiaTheme="minorEastAsia"/>
          <w:sz w:val="24"/>
          <w:u w:val="single"/>
        </w:rPr>
        <w:t>      </w:t>
      </w:r>
      <w:r>
        <w:rPr>
          <w:rFonts w:hint="eastAsia" w:asciiTheme="minorEastAsia" w:hAnsiTheme="minorEastAsia" w:eastAsiaTheme="minorEastAsia"/>
          <w:sz w:val="24"/>
        </w:rPr>
        <w:t>，质量要求</w:t>
      </w:r>
      <w:r>
        <w:rPr>
          <w:rFonts w:asciiTheme="minorEastAsia" w:hAnsiTheme="minorEastAsia" w:eastAsiaTheme="minorEastAsia"/>
          <w:sz w:val="24"/>
          <w:u w:val="single"/>
        </w:rPr>
        <w:t>      </w:t>
      </w:r>
      <w:r>
        <w:rPr>
          <w:rFonts w:hint="eastAsia" w:asciiTheme="minorEastAsia" w:hAnsiTheme="minorEastAsia" w:eastAsiaTheme="minorEastAsia"/>
          <w:sz w:val="24"/>
        </w:rPr>
        <w:t>。</w:t>
      </w:r>
    </w:p>
    <w:p w14:paraId="1E586097">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项目经理：</w:t>
      </w:r>
      <w:r>
        <w:rPr>
          <w:rFonts w:asciiTheme="minorEastAsia" w:hAnsiTheme="minorEastAsia" w:eastAsiaTheme="minorEastAsia"/>
          <w:sz w:val="24"/>
          <w:u w:val="single"/>
        </w:rPr>
        <w:t>      </w:t>
      </w:r>
      <w:r>
        <w:rPr>
          <w:rFonts w:hint="eastAsia" w:asciiTheme="minorEastAsia" w:hAnsiTheme="minorEastAsia" w:eastAsiaTheme="minorEastAsia"/>
          <w:sz w:val="24"/>
        </w:rPr>
        <w:t>（级别及注册证书编号：</w:t>
      </w:r>
      <w:r>
        <w:rPr>
          <w:rFonts w:asciiTheme="minorEastAsia" w:hAnsiTheme="minorEastAsia" w:eastAsiaTheme="minorEastAsia"/>
          <w:sz w:val="24"/>
          <w:u w:val="single"/>
        </w:rPr>
        <w:t>     </w:t>
      </w:r>
      <w:r>
        <w:rPr>
          <w:rFonts w:hint="eastAsia" w:asciiTheme="minorEastAsia" w:hAnsiTheme="minorEastAsia" w:eastAsiaTheme="minorEastAsia"/>
          <w:sz w:val="24"/>
        </w:rPr>
        <w:t>）。</w:t>
      </w:r>
    </w:p>
    <w:p w14:paraId="6C901541">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．我方承诺在</w:t>
      </w:r>
      <w:r>
        <w:rPr>
          <w:rFonts w:hint="eastAsia" w:asciiTheme="minorEastAsia" w:hAnsiTheme="minorEastAsia" w:eastAsiaTheme="minorEastAsia"/>
          <w:sz w:val="24"/>
        </w:rPr>
        <w:t>磋商</w:t>
      </w:r>
      <w:r>
        <w:rPr>
          <w:rFonts w:asciiTheme="minorEastAsia" w:hAnsiTheme="minorEastAsia" w:eastAsiaTheme="minorEastAsia"/>
          <w:sz w:val="24"/>
        </w:rPr>
        <w:t>有效期内不修改、撤销</w:t>
      </w:r>
      <w:r>
        <w:rPr>
          <w:rFonts w:hint="eastAsia" w:asciiTheme="minorEastAsia" w:hAnsiTheme="minorEastAsia" w:eastAsiaTheme="minorEastAsia"/>
          <w:sz w:val="24"/>
        </w:rPr>
        <w:t>响应文件</w:t>
      </w:r>
      <w:r>
        <w:rPr>
          <w:rFonts w:asciiTheme="minorEastAsia" w:hAnsiTheme="minorEastAsia" w:eastAsiaTheme="minorEastAsia"/>
          <w:sz w:val="24"/>
        </w:rPr>
        <w:t>。</w:t>
      </w:r>
    </w:p>
    <w:p w14:paraId="1AEF850F">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我方在此声明，所递交的响应文件及有关资料内容完整、真实和准确。</w:t>
      </w:r>
    </w:p>
    <w:p w14:paraId="490B0666">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6.如我方中标：</w:t>
      </w:r>
    </w:p>
    <w:p w14:paraId="7D824F5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我方承诺在收到中标通知书后，在中标通知书规定的期限内与你方签订合同。</w:t>
      </w:r>
    </w:p>
    <w:p w14:paraId="1DB1A5C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随同本投标函递交的投标函附录属于合同文件的组成部分。</w:t>
      </w:r>
    </w:p>
    <w:p w14:paraId="0636AA30">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我方承诺在合同约定的期限内完成并移交全部合同工程。</w:t>
      </w:r>
    </w:p>
    <w:p w14:paraId="65626FA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w:t>
      </w:r>
      <w:r>
        <w:rPr>
          <w:rFonts w:hint="eastAsia" w:asciiTheme="minorEastAsia" w:hAnsiTheme="minorEastAsia" w:eastAsiaTheme="minorEastAsia"/>
          <w:sz w:val="24"/>
        </w:rPr>
        <w:t>投标总报价为完成本项目正常交付使用的所有费用。</w:t>
      </w:r>
    </w:p>
    <w:p w14:paraId="67EB63DD">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其他</w:t>
      </w:r>
      <w:r>
        <w:rPr>
          <w:rFonts w:asciiTheme="minorEastAsia" w:hAnsiTheme="minorEastAsia" w:eastAsiaTheme="minorEastAsia"/>
          <w:sz w:val="24"/>
        </w:rPr>
        <w:t>补充说明）。</w:t>
      </w:r>
    </w:p>
    <w:p w14:paraId="2199E811">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5B163CE9">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w:t>
      </w:r>
      <w:r>
        <w:rPr>
          <w:rFonts w:hint="eastAsia" w:asciiTheme="minorEastAsia" w:hAnsiTheme="minorEastAsia" w:eastAsiaTheme="minorEastAsia"/>
          <w:sz w:val="24"/>
        </w:rPr>
        <w:t>企业电子签章</w:t>
      </w:r>
      <w:r>
        <w:rPr>
          <w:rFonts w:asciiTheme="minorEastAsia" w:hAnsiTheme="minorEastAsia" w:eastAsiaTheme="minorEastAsia"/>
          <w:sz w:val="24"/>
        </w:rPr>
        <w:t>）</w:t>
      </w:r>
    </w:p>
    <w:p w14:paraId="4C5BF84F">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asciiTheme="minorEastAsia" w:hAnsiTheme="minorEastAsia" w:eastAsiaTheme="minorEastAsia"/>
          <w:sz w:val="24"/>
        </w:rPr>
        <w:t>法定代表人：（</w:t>
      </w:r>
      <w:r>
        <w:rPr>
          <w:rFonts w:hint="eastAsia" w:asciiTheme="minorEastAsia" w:hAnsiTheme="minorEastAsia" w:eastAsiaTheme="minorEastAsia"/>
          <w:sz w:val="24"/>
        </w:rPr>
        <w:t>签章</w:t>
      </w:r>
      <w:r>
        <w:rPr>
          <w:rFonts w:asciiTheme="minorEastAsia" w:hAnsiTheme="minorEastAsia" w:eastAsiaTheme="minorEastAsia"/>
          <w:sz w:val="24"/>
        </w:rPr>
        <w:t>）</w:t>
      </w:r>
    </w:p>
    <w:p w14:paraId="071BBC7B">
      <w:pPr>
        <w:pageBreakBefore w:val="0"/>
        <w:kinsoku/>
        <w:overflowPunct/>
        <w:bidi w:val="0"/>
        <w:spacing w:after="0" w:afterAutospacing="0" w:line="600" w:lineRule="auto"/>
        <w:ind w:right="420" w:firstLine="3400" w:firstLineChars="1417"/>
        <w:rPr>
          <w:rFonts w:asciiTheme="minorEastAsia" w:hAnsiTheme="minorEastAsia" w:eastAsiaTheme="minorEastAsia"/>
          <w:sz w:val="24"/>
        </w:rPr>
      </w:pPr>
      <w:r>
        <w:rPr>
          <w:rFonts w:hint="eastAsia" w:asciiTheme="minorEastAsia" w:hAnsiTheme="minorEastAsia" w:eastAsiaTheme="minorEastAsia"/>
          <w:sz w:val="24"/>
        </w:rPr>
        <w:t xml:space="preserve">时间：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6190752F">
      <w:pPr>
        <w:pageBreakBefore w:val="0"/>
        <w:kinsoku/>
        <w:overflowPunct/>
        <w:bidi w:val="0"/>
        <w:spacing w:after="0" w:afterAutospacing="0" w:line="480" w:lineRule="exact"/>
        <w:jc w:val="center"/>
        <w:outlineLvl w:val="0"/>
        <w:rPr>
          <w:rFonts w:asciiTheme="minorEastAsia" w:hAnsiTheme="minorEastAsia" w:eastAsiaTheme="minorEastAsia"/>
          <w:b/>
          <w:sz w:val="24"/>
        </w:rPr>
      </w:pPr>
      <w:r>
        <w:rPr>
          <w:rFonts w:hint="eastAsia" w:asciiTheme="minorEastAsia" w:hAnsiTheme="minorEastAsia" w:eastAsiaTheme="minorEastAsia"/>
          <w:b/>
          <w:bCs/>
          <w:sz w:val="24"/>
        </w:rPr>
        <w:br w:type="page"/>
      </w:r>
      <w:r>
        <w:rPr>
          <w:rFonts w:hint="eastAsia" w:cs="宋体" w:asciiTheme="minorEastAsia" w:hAnsiTheme="minorEastAsia" w:eastAsiaTheme="minorEastAsia"/>
          <w:b/>
          <w:sz w:val="24"/>
        </w:rPr>
        <w:t>（二）</w:t>
      </w:r>
      <w:bookmarkStart w:id="63" w:name="_Toc361651110"/>
      <w:r>
        <w:rPr>
          <w:rFonts w:hint="eastAsia" w:cs="宋体" w:asciiTheme="minorEastAsia" w:hAnsiTheme="minorEastAsia" w:eastAsiaTheme="minorEastAsia"/>
          <w:b/>
          <w:sz w:val="24"/>
        </w:rPr>
        <w:t>磋商报价表（一次报价）</w:t>
      </w:r>
      <w:bookmarkEnd w:id="63"/>
    </w:p>
    <w:p w14:paraId="7F4000F1">
      <w:pPr>
        <w:pageBreakBefore w:val="0"/>
        <w:kinsoku/>
        <w:overflowPunct/>
        <w:bidi w:val="0"/>
        <w:spacing w:after="0" w:afterAutospacing="0" w:line="480" w:lineRule="exact"/>
        <w:ind w:firstLine="482" w:firstLineChars="200"/>
        <w:jc w:val="center"/>
        <w:rPr>
          <w:rFonts w:asciiTheme="minorEastAsia" w:hAnsiTheme="minorEastAsia" w:eastAsiaTheme="minorEastAsia"/>
          <w:b/>
          <w:bCs/>
          <w:sz w:val="24"/>
        </w:rPr>
      </w:pPr>
    </w:p>
    <w:tbl>
      <w:tblPr>
        <w:tblStyle w:val="1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74CD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27A63662">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580" w:type="dxa"/>
            <w:gridSpan w:val="5"/>
            <w:vAlign w:val="center"/>
          </w:tcPr>
          <w:p w14:paraId="3A3316FE">
            <w:pPr>
              <w:pageBreakBefore w:val="0"/>
              <w:kinsoku/>
              <w:overflowPunct/>
              <w:bidi w:val="0"/>
              <w:spacing w:after="0" w:afterAutospacing="0" w:line="340" w:lineRule="exact"/>
              <w:rPr>
                <w:rFonts w:asciiTheme="minorEastAsia" w:hAnsiTheme="minorEastAsia" w:eastAsiaTheme="minorEastAsia"/>
                <w:sz w:val="24"/>
              </w:rPr>
            </w:pPr>
          </w:p>
        </w:tc>
      </w:tr>
      <w:tr w14:paraId="1824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5172F6C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响应人</w:t>
            </w:r>
          </w:p>
        </w:tc>
        <w:tc>
          <w:tcPr>
            <w:tcW w:w="7580" w:type="dxa"/>
            <w:gridSpan w:val="5"/>
            <w:vAlign w:val="center"/>
          </w:tcPr>
          <w:p w14:paraId="1667135E">
            <w:pPr>
              <w:pageBreakBefore w:val="0"/>
              <w:kinsoku/>
              <w:overflowPunct/>
              <w:bidi w:val="0"/>
              <w:spacing w:after="0" w:afterAutospacing="0" w:line="340" w:lineRule="exact"/>
              <w:rPr>
                <w:rFonts w:asciiTheme="minorEastAsia" w:hAnsiTheme="minorEastAsia" w:eastAsiaTheme="minorEastAsia"/>
                <w:sz w:val="24"/>
              </w:rPr>
            </w:pPr>
          </w:p>
        </w:tc>
      </w:tr>
      <w:tr w14:paraId="0C8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551CB0B0">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企业资质等级</w:t>
            </w:r>
          </w:p>
        </w:tc>
        <w:tc>
          <w:tcPr>
            <w:tcW w:w="2667" w:type="dxa"/>
            <w:gridSpan w:val="2"/>
            <w:vAlign w:val="center"/>
          </w:tcPr>
          <w:p w14:paraId="59CE676D">
            <w:pPr>
              <w:pageBreakBefore w:val="0"/>
              <w:kinsoku/>
              <w:overflowPunct/>
              <w:bidi w:val="0"/>
              <w:spacing w:after="0" w:afterAutospacing="0" w:line="340" w:lineRule="exact"/>
              <w:rPr>
                <w:rFonts w:asciiTheme="minorEastAsia" w:hAnsiTheme="minorEastAsia" w:eastAsiaTheme="minorEastAsia"/>
                <w:sz w:val="24"/>
              </w:rPr>
            </w:pPr>
          </w:p>
        </w:tc>
        <w:tc>
          <w:tcPr>
            <w:tcW w:w="1948" w:type="dxa"/>
            <w:vAlign w:val="center"/>
          </w:tcPr>
          <w:p w14:paraId="2B9A8C5F">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项目联系人及手机号码</w:t>
            </w:r>
          </w:p>
        </w:tc>
        <w:tc>
          <w:tcPr>
            <w:tcW w:w="2965" w:type="dxa"/>
            <w:gridSpan w:val="2"/>
            <w:vAlign w:val="center"/>
          </w:tcPr>
          <w:p w14:paraId="1A2DE159">
            <w:pPr>
              <w:pageBreakBefore w:val="0"/>
              <w:kinsoku/>
              <w:overflowPunct/>
              <w:bidi w:val="0"/>
              <w:spacing w:after="0" w:afterAutospacing="0" w:line="340" w:lineRule="exact"/>
              <w:rPr>
                <w:rFonts w:asciiTheme="minorEastAsia" w:hAnsiTheme="minorEastAsia" w:eastAsiaTheme="minorEastAsia"/>
                <w:sz w:val="24"/>
              </w:rPr>
            </w:pPr>
          </w:p>
        </w:tc>
      </w:tr>
      <w:tr w14:paraId="11E6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65B4BDE0">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项目经理</w:t>
            </w:r>
          </w:p>
        </w:tc>
        <w:tc>
          <w:tcPr>
            <w:tcW w:w="1533" w:type="dxa"/>
            <w:vAlign w:val="center"/>
          </w:tcPr>
          <w:p w14:paraId="42DB1B3E">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14:paraId="485B8B2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级别</w:t>
            </w:r>
          </w:p>
        </w:tc>
        <w:tc>
          <w:tcPr>
            <w:tcW w:w="1948" w:type="dxa"/>
            <w:vAlign w:val="center"/>
          </w:tcPr>
          <w:p w14:paraId="5604F2FF">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14:paraId="716827E4">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注册编号</w:t>
            </w:r>
          </w:p>
        </w:tc>
        <w:tc>
          <w:tcPr>
            <w:tcW w:w="2050" w:type="dxa"/>
            <w:vAlign w:val="center"/>
          </w:tcPr>
          <w:p w14:paraId="40DF0B68">
            <w:pPr>
              <w:pageBreakBefore w:val="0"/>
              <w:kinsoku/>
              <w:overflowPunct/>
              <w:bidi w:val="0"/>
              <w:spacing w:after="0" w:afterAutospacing="0" w:line="340" w:lineRule="exact"/>
              <w:jc w:val="center"/>
              <w:rPr>
                <w:rFonts w:asciiTheme="minorEastAsia" w:hAnsiTheme="minorEastAsia" w:eastAsiaTheme="minorEastAsia"/>
                <w:sz w:val="24"/>
              </w:rPr>
            </w:pPr>
          </w:p>
        </w:tc>
      </w:tr>
      <w:tr w14:paraId="3B0F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23A27B70">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技术负责人</w:t>
            </w:r>
          </w:p>
        </w:tc>
        <w:tc>
          <w:tcPr>
            <w:tcW w:w="1533" w:type="dxa"/>
            <w:vAlign w:val="center"/>
          </w:tcPr>
          <w:p w14:paraId="6118C15A">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14:paraId="2410C901">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职称</w:t>
            </w:r>
          </w:p>
        </w:tc>
        <w:tc>
          <w:tcPr>
            <w:tcW w:w="1948" w:type="dxa"/>
            <w:vAlign w:val="center"/>
          </w:tcPr>
          <w:p w14:paraId="69D6FC93">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14:paraId="513C5DB3">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证书编号</w:t>
            </w:r>
          </w:p>
        </w:tc>
        <w:tc>
          <w:tcPr>
            <w:tcW w:w="2050" w:type="dxa"/>
            <w:vAlign w:val="center"/>
          </w:tcPr>
          <w:p w14:paraId="45E71942">
            <w:pPr>
              <w:pageBreakBefore w:val="0"/>
              <w:kinsoku/>
              <w:overflowPunct/>
              <w:bidi w:val="0"/>
              <w:spacing w:after="0" w:afterAutospacing="0" w:line="340" w:lineRule="exact"/>
              <w:jc w:val="center"/>
              <w:rPr>
                <w:rFonts w:asciiTheme="minorEastAsia" w:hAnsiTheme="minorEastAsia" w:eastAsiaTheme="minorEastAsia"/>
                <w:sz w:val="24"/>
              </w:rPr>
            </w:pPr>
          </w:p>
        </w:tc>
      </w:tr>
      <w:tr w14:paraId="2047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25774DB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磋商报价（元）</w:t>
            </w:r>
          </w:p>
        </w:tc>
        <w:tc>
          <w:tcPr>
            <w:tcW w:w="7580" w:type="dxa"/>
            <w:gridSpan w:val="5"/>
            <w:vAlign w:val="center"/>
          </w:tcPr>
          <w:p w14:paraId="2EE1FADA">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（大写）</w:t>
            </w:r>
          </w:p>
          <w:p w14:paraId="0BA33EB6">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（小写）</w:t>
            </w:r>
          </w:p>
        </w:tc>
      </w:tr>
      <w:tr w14:paraId="609C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02D4DC2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磋商内容</w:t>
            </w:r>
          </w:p>
        </w:tc>
        <w:tc>
          <w:tcPr>
            <w:tcW w:w="7580" w:type="dxa"/>
            <w:gridSpan w:val="5"/>
            <w:vAlign w:val="center"/>
          </w:tcPr>
          <w:p w14:paraId="1BE83BBE">
            <w:pPr>
              <w:pageBreakBefore w:val="0"/>
              <w:kinsoku/>
              <w:overflowPunct/>
              <w:bidi w:val="0"/>
              <w:spacing w:after="0" w:afterAutospacing="0" w:line="340" w:lineRule="exact"/>
              <w:jc w:val="center"/>
              <w:rPr>
                <w:rFonts w:asciiTheme="minorEastAsia" w:hAnsiTheme="minorEastAsia" w:eastAsiaTheme="minorEastAsia"/>
                <w:sz w:val="24"/>
              </w:rPr>
            </w:pPr>
          </w:p>
        </w:tc>
      </w:tr>
      <w:tr w14:paraId="6E15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7F32DDFD">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计划工期</w:t>
            </w:r>
          </w:p>
        </w:tc>
        <w:tc>
          <w:tcPr>
            <w:tcW w:w="7580" w:type="dxa"/>
            <w:gridSpan w:val="5"/>
            <w:vAlign w:val="center"/>
          </w:tcPr>
          <w:p w14:paraId="3A304CA7">
            <w:pPr>
              <w:pageBreakBefore w:val="0"/>
              <w:kinsoku/>
              <w:overflowPunct/>
              <w:bidi w:val="0"/>
              <w:spacing w:after="0" w:afterAutospacing="0" w:line="340" w:lineRule="exact"/>
              <w:jc w:val="center"/>
              <w:rPr>
                <w:rFonts w:asciiTheme="minorEastAsia" w:hAnsiTheme="minorEastAsia" w:eastAsiaTheme="minorEastAsia"/>
                <w:sz w:val="24"/>
              </w:rPr>
            </w:pPr>
          </w:p>
        </w:tc>
      </w:tr>
      <w:tr w14:paraId="3BA6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781454C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质量要求</w:t>
            </w:r>
          </w:p>
        </w:tc>
        <w:tc>
          <w:tcPr>
            <w:tcW w:w="7580" w:type="dxa"/>
            <w:gridSpan w:val="5"/>
            <w:vAlign w:val="center"/>
          </w:tcPr>
          <w:p w14:paraId="1E5BD423">
            <w:pPr>
              <w:pageBreakBefore w:val="0"/>
              <w:kinsoku/>
              <w:overflowPunct/>
              <w:bidi w:val="0"/>
              <w:spacing w:after="0" w:afterAutospacing="0" w:line="340" w:lineRule="exact"/>
              <w:jc w:val="center"/>
              <w:rPr>
                <w:rFonts w:asciiTheme="minorEastAsia" w:hAnsiTheme="minorEastAsia" w:eastAsiaTheme="minorEastAsia"/>
                <w:sz w:val="24"/>
              </w:rPr>
            </w:pPr>
          </w:p>
        </w:tc>
      </w:tr>
      <w:tr w14:paraId="09D3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1367AF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保修期限</w:t>
            </w:r>
          </w:p>
        </w:tc>
        <w:tc>
          <w:tcPr>
            <w:tcW w:w="7580" w:type="dxa"/>
            <w:gridSpan w:val="5"/>
            <w:vAlign w:val="center"/>
          </w:tcPr>
          <w:p w14:paraId="72EBE404">
            <w:pPr>
              <w:pageBreakBefore w:val="0"/>
              <w:kinsoku/>
              <w:overflowPunct/>
              <w:bidi w:val="0"/>
              <w:spacing w:after="0" w:afterAutospacing="0" w:line="340" w:lineRule="exact"/>
              <w:jc w:val="center"/>
              <w:rPr>
                <w:rFonts w:asciiTheme="minorEastAsia" w:hAnsiTheme="minorEastAsia" w:eastAsiaTheme="minorEastAsia"/>
                <w:sz w:val="24"/>
              </w:rPr>
            </w:pPr>
          </w:p>
        </w:tc>
      </w:tr>
      <w:tr w14:paraId="7AB9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08108556">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磋商有效期</w:t>
            </w:r>
          </w:p>
        </w:tc>
        <w:tc>
          <w:tcPr>
            <w:tcW w:w="7580" w:type="dxa"/>
            <w:gridSpan w:val="5"/>
            <w:vAlign w:val="center"/>
          </w:tcPr>
          <w:p w14:paraId="5B29AF18">
            <w:pPr>
              <w:pageBreakBefore w:val="0"/>
              <w:kinsoku/>
              <w:overflowPunct/>
              <w:bidi w:val="0"/>
              <w:spacing w:after="0" w:afterAutospacing="0" w:line="340" w:lineRule="exact"/>
              <w:jc w:val="center"/>
              <w:rPr>
                <w:rFonts w:asciiTheme="minorEastAsia" w:hAnsiTheme="minorEastAsia" w:eastAsiaTheme="minorEastAsia"/>
                <w:sz w:val="24"/>
              </w:rPr>
            </w:pPr>
          </w:p>
        </w:tc>
      </w:tr>
      <w:tr w14:paraId="4E6E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2366804B">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优惠与服务承诺：</w:t>
            </w:r>
          </w:p>
        </w:tc>
      </w:tr>
    </w:tbl>
    <w:p w14:paraId="690EBD17">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752AFBBA">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法定代表人</w:t>
      </w:r>
      <w:r>
        <w:rPr>
          <w:rFonts w:asciiTheme="minorEastAsia" w:hAnsiTheme="minorEastAsia" w:eastAsiaTheme="minorEastAsia"/>
          <w:sz w:val="24"/>
        </w:rPr>
        <w:t>：（</w:t>
      </w:r>
      <w:r>
        <w:rPr>
          <w:rFonts w:hint="eastAsia" w:asciiTheme="minorEastAsia" w:hAnsiTheme="minorEastAsia" w:eastAsiaTheme="minorEastAsia"/>
          <w:sz w:val="24"/>
        </w:rPr>
        <w:t>签章</w:t>
      </w:r>
      <w:r>
        <w:rPr>
          <w:rFonts w:asciiTheme="minorEastAsia" w:hAnsiTheme="minorEastAsia" w:eastAsiaTheme="minorEastAsia"/>
          <w:sz w:val="24"/>
        </w:rPr>
        <w:t>）</w:t>
      </w:r>
    </w:p>
    <w:p w14:paraId="78F96355">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14:paraId="371D4F2F">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4" w:name="_Toc20257"/>
      <w:r>
        <w:rPr>
          <w:rFonts w:hint="eastAsia" w:cs="宋体" w:asciiTheme="minorEastAsia" w:hAnsiTheme="minorEastAsia" w:eastAsiaTheme="minorEastAsia"/>
          <w:b/>
          <w:sz w:val="24"/>
        </w:rPr>
        <w:t>二、法定代表人身份证明</w:t>
      </w:r>
      <w:bookmarkEnd w:id="64"/>
    </w:p>
    <w:p w14:paraId="52767EAD">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名称：</w:t>
      </w:r>
    </w:p>
    <w:p w14:paraId="60E78ED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单位性质：</w:t>
      </w:r>
    </w:p>
    <w:p w14:paraId="2DD9FB06">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地址：</w:t>
      </w:r>
    </w:p>
    <w:p w14:paraId="3A21A9D8">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成立时间： 年 月 日</w:t>
      </w:r>
    </w:p>
    <w:p w14:paraId="3994F6C3">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经营期限：</w:t>
      </w:r>
    </w:p>
    <w:p w14:paraId="2250FF26">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姓名： 性别： 年龄：职务：</w:t>
      </w:r>
    </w:p>
    <w:p w14:paraId="1B7AF4BE">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系</w:t>
      </w:r>
      <w:r>
        <w:rPr>
          <w:rFonts w:hint="eastAsia" w:asciiTheme="minorEastAsia" w:hAnsiTheme="minorEastAsia" w:eastAsiaTheme="minorEastAsia"/>
          <w:sz w:val="24"/>
        </w:rPr>
        <w:t>（响应人</w:t>
      </w:r>
      <w:r>
        <w:rPr>
          <w:rFonts w:asciiTheme="minorEastAsia" w:hAnsiTheme="minorEastAsia" w:eastAsiaTheme="minorEastAsia"/>
          <w:sz w:val="24"/>
        </w:rPr>
        <w:t>名称</w:t>
      </w:r>
      <w:r>
        <w:rPr>
          <w:rFonts w:hint="eastAsia" w:asciiTheme="minorEastAsia" w:hAnsiTheme="minorEastAsia" w:eastAsiaTheme="minorEastAsia"/>
          <w:sz w:val="24"/>
        </w:rPr>
        <w:t>）</w:t>
      </w:r>
      <w:r>
        <w:rPr>
          <w:rFonts w:asciiTheme="minorEastAsia" w:hAnsiTheme="minorEastAsia" w:eastAsiaTheme="minorEastAsia"/>
          <w:sz w:val="24"/>
        </w:rPr>
        <w:t>的法定代表人。</w:t>
      </w:r>
    </w:p>
    <w:p w14:paraId="2A3B298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14:paraId="797692EB">
      <w:pPr>
        <w:pageBreakBefore w:val="0"/>
        <w:kinsoku/>
        <w:overflowPunct/>
        <w:bidi w:val="0"/>
        <w:spacing w:after="0" w:afterAutospacing="0" w:line="480" w:lineRule="auto"/>
        <w:ind w:firstLine="2916" w:firstLineChars="1215"/>
        <w:rPr>
          <w:rFonts w:asciiTheme="minorEastAsia" w:hAnsiTheme="minorEastAsia" w:eastAsiaTheme="minorEastAsia"/>
          <w:sz w:val="24"/>
        </w:rPr>
      </w:pPr>
    </w:p>
    <w:p w14:paraId="27DAAF45">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14:paraId="5C1CED70">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4F3A7A2B">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14:paraId="3D7E0D04">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5" w:name="_Toc5964"/>
      <w:r>
        <w:rPr>
          <w:rFonts w:hint="eastAsia" w:cs="宋体" w:asciiTheme="minorEastAsia" w:hAnsiTheme="minorEastAsia" w:eastAsiaTheme="minorEastAsia"/>
          <w:b/>
          <w:sz w:val="24"/>
        </w:rPr>
        <w:t>三、授权委托书</w:t>
      </w:r>
      <w:bookmarkEnd w:id="65"/>
    </w:p>
    <w:p w14:paraId="6E43BE45">
      <w:pPr>
        <w:pageBreakBefore w:val="0"/>
        <w:kinsoku/>
        <w:overflowPunct/>
        <w:topLine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本人（姓名）系（</w:t>
      </w:r>
      <w:r>
        <w:rPr>
          <w:rFonts w:hint="eastAsia" w:asciiTheme="minorEastAsia" w:hAnsiTheme="minorEastAsia" w:eastAsiaTheme="minorEastAsia"/>
          <w:sz w:val="24"/>
        </w:rPr>
        <w:t>响应人</w:t>
      </w:r>
      <w:r>
        <w:rPr>
          <w:rFonts w:asciiTheme="minorEastAsia" w:hAnsiTheme="minorEastAsia" w:eastAsiaTheme="minorEastAsia"/>
          <w:sz w:val="24"/>
        </w:rPr>
        <w:t>名称）的法定代表人，现委托（姓名）为我方代理人。代理人根据授权，以我方名义签署、澄清</w:t>
      </w:r>
      <w:r>
        <w:rPr>
          <w:rFonts w:hint="eastAsia" w:asciiTheme="minorEastAsia" w:hAnsiTheme="minorEastAsia" w:eastAsiaTheme="minorEastAsia"/>
          <w:sz w:val="24"/>
        </w:rPr>
        <w:t>、说明、补正</w:t>
      </w:r>
      <w:r>
        <w:rPr>
          <w:rFonts w:asciiTheme="minorEastAsia" w:hAnsiTheme="minorEastAsia" w:eastAsiaTheme="minorEastAsia"/>
          <w:sz w:val="24"/>
        </w:rPr>
        <w:t>、递交、撤回、修改（项目名称）</w:t>
      </w:r>
      <w:r>
        <w:rPr>
          <w:rFonts w:hint="eastAsia" w:asciiTheme="minorEastAsia" w:hAnsiTheme="minorEastAsia" w:eastAsiaTheme="minorEastAsia"/>
          <w:sz w:val="24"/>
        </w:rPr>
        <w:t>磋商响应文件</w:t>
      </w:r>
      <w:r>
        <w:rPr>
          <w:rFonts w:asciiTheme="minorEastAsia" w:hAnsiTheme="minorEastAsia" w:eastAsiaTheme="minorEastAsia"/>
          <w:sz w:val="24"/>
        </w:rPr>
        <w:t>、签订合同和处理有关事宜，其法律后果由我方承担。</w:t>
      </w:r>
    </w:p>
    <w:p w14:paraId="3227C08A">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委托期限：</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49EA2C7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代理人无转委托权。</w:t>
      </w:r>
    </w:p>
    <w:p w14:paraId="5B588A84">
      <w:pPr>
        <w:pageBreakBefore w:val="0"/>
        <w:kinsoku/>
        <w:overflowPunct/>
        <w:bidi w:val="0"/>
        <w:spacing w:after="0" w:afterAutospacing="0"/>
        <w:rPr>
          <w:rFonts w:asciiTheme="minorEastAsia" w:hAnsiTheme="minorEastAsia" w:eastAsiaTheme="minorEastAsia"/>
          <w:sz w:val="24"/>
        </w:rPr>
      </w:pPr>
    </w:p>
    <w:p w14:paraId="2A64D7C6">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 xml:space="preserve">响应人：（电子签章） </w:t>
      </w:r>
    </w:p>
    <w:p w14:paraId="69E51353">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72460613">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法定代表人：（签章）</w:t>
      </w:r>
    </w:p>
    <w:p w14:paraId="12ADB64C">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36CE431C">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委托代理人姓名：</w:t>
      </w:r>
    </w:p>
    <w:p w14:paraId="5A48F974">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44D48F69">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委托代理人身份证号：</w:t>
      </w:r>
    </w:p>
    <w:p w14:paraId="08375470">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5973CBC7">
      <w:pPr>
        <w:pageBreakBefore w:val="0"/>
        <w:kinsoku/>
        <w:overflowPunct/>
        <w:bidi w:val="0"/>
        <w:spacing w:after="0" w:afterAutospacing="0" w:line="480" w:lineRule="exact"/>
        <w:ind w:firstLine="3036" w:firstLineChars="1265"/>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07B38A30">
      <w:pPr>
        <w:pageBreakBefore w:val="0"/>
        <w:kinsoku/>
        <w:overflowPunct/>
        <w:bidi w:val="0"/>
        <w:spacing w:after="0" w:afterAutospacing="0" w:line="480" w:lineRule="exact"/>
        <w:ind w:firstLine="480" w:firstLineChars="200"/>
        <w:rPr>
          <w:rFonts w:asciiTheme="minorEastAsia" w:hAnsiTheme="minorEastAsia" w:eastAsiaTheme="minorEastAsia"/>
          <w:bCs/>
          <w:sz w:val="24"/>
        </w:rPr>
      </w:pPr>
    </w:p>
    <w:p w14:paraId="65384E8B">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76B9C917">
      <w:pPr>
        <w:pageBreakBefore w:val="0"/>
        <w:kinsoku/>
        <w:overflowPunct/>
        <w:bidi w:val="0"/>
        <w:spacing w:after="0" w:afterAutospacing="0" w:line="480" w:lineRule="exact"/>
        <w:rPr>
          <w:rFonts w:asciiTheme="minorEastAsia" w:hAnsiTheme="minorEastAsia" w:eastAsiaTheme="minorEastAsia"/>
          <w:sz w:val="24"/>
        </w:rPr>
      </w:pPr>
      <w:r>
        <w:rPr>
          <w:rFonts w:hint="eastAsia" w:asciiTheme="minorEastAsia" w:hAnsiTheme="minorEastAsia" w:eastAsiaTheme="minorEastAsia"/>
          <w:sz w:val="24"/>
        </w:rPr>
        <w:t>附法定代表人及委托代理人的身份证正反面原件扫描件加盖</w:t>
      </w:r>
      <w:r>
        <w:rPr>
          <w:rFonts w:hint="eastAsia" w:asciiTheme="minorEastAsia" w:hAnsiTheme="minorEastAsia" w:eastAsiaTheme="minorEastAsia"/>
          <w:bCs/>
          <w:sz w:val="24"/>
        </w:rPr>
        <w:t>企业电子签章</w:t>
      </w:r>
      <w:r>
        <w:rPr>
          <w:rFonts w:hint="eastAsia" w:asciiTheme="minorEastAsia" w:hAnsiTheme="minorEastAsia" w:eastAsiaTheme="minorEastAsia"/>
          <w:sz w:val="24"/>
        </w:rPr>
        <w:t>；</w:t>
      </w:r>
    </w:p>
    <w:p w14:paraId="234070B4">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0BFBBB9B">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14:paraId="563E362E">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6" w:name="_Toc7425"/>
      <w:r>
        <w:rPr>
          <w:rFonts w:hint="eastAsia" w:cs="宋体" w:asciiTheme="minorEastAsia" w:hAnsiTheme="minorEastAsia" w:eastAsiaTheme="minorEastAsia"/>
          <w:b/>
          <w:sz w:val="24"/>
        </w:rPr>
        <w:t>四、磋商承诺函</w:t>
      </w:r>
      <w:bookmarkEnd w:id="66"/>
    </w:p>
    <w:p w14:paraId="3AA237DB">
      <w:pPr>
        <w:pageBreakBefore w:val="0"/>
        <w:kinsoku/>
        <w:overflowPunct/>
        <w:bidi w:val="0"/>
        <w:spacing w:after="0" w:afterAutospacing="0" w:line="600" w:lineRule="exact"/>
        <w:rPr>
          <w:rFonts w:asciiTheme="minorEastAsia" w:hAnsiTheme="minorEastAsia" w:eastAsiaTheme="minorEastAsia"/>
          <w:bCs/>
          <w:sz w:val="24"/>
          <w:u w:val="single"/>
        </w:rPr>
      </w:pPr>
      <w:r>
        <w:rPr>
          <w:rFonts w:hint="eastAsia" w:asciiTheme="minorEastAsia" w:hAnsiTheme="minorEastAsia" w:eastAsiaTheme="minorEastAsia"/>
          <w:sz w:val="24"/>
        </w:rPr>
        <w:t>致：</w:t>
      </w:r>
      <w:r>
        <w:rPr>
          <w:rFonts w:hint="eastAsia" w:asciiTheme="minorEastAsia" w:hAnsiTheme="minorEastAsia" w:eastAsiaTheme="minorEastAsia"/>
          <w:bCs/>
          <w:sz w:val="24"/>
          <w:u w:val="single"/>
        </w:rPr>
        <w:t xml:space="preserve">  （采购人）      </w:t>
      </w:r>
    </w:p>
    <w:p w14:paraId="2E9B4B38">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asciiTheme="minorEastAsia" w:hAnsiTheme="minorEastAsia" w:eastAsiaTheme="minorEastAsia"/>
          <w:color w:val="auto"/>
        </w:rPr>
        <w:t>我方已充分了解了</w:t>
      </w:r>
      <w:r>
        <w:rPr>
          <w:rFonts w:hint="eastAsia" w:asciiTheme="minorEastAsia" w:hAnsiTheme="minorEastAsia" w:eastAsiaTheme="minorEastAsia"/>
          <w:color w:val="auto"/>
          <w:u w:val="single"/>
        </w:rPr>
        <w:t>（项目名称）（项目编号）</w:t>
      </w:r>
      <w:r>
        <w:rPr>
          <w:rFonts w:hint="eastAsia" w:cs="Times New Roman" w:asciiTheme="minorEastAsia" w:hAnsiTheme="minorEastAsia" w:eastAsiaTheme="minorEastAsia"/>
          <w:color w:val="auto"/>
          <w:kern w:val="2"/>
        </w:rPr>
        <w:t>的竞争性磋商文件，愿意遵照本项目《竞争性磋商文件》、《中华人民共和国政府采购法》等有关规定参与竞标，并承诺如下：</w:t>
      </w:r>
    </w:p>
    <w:p w14:paraId="0007FE17">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1、我方承诺将严格按照“公开、公平、公正和诚实信用原则”参与本项目竞标活动。</w:t>
      </w:r>
    </w:p>
    <w:p w14:paraId="0FC1D722">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2、我方承诺在投标有效期内不撤销响应性文件；</w:t>
      </w:r>
    </w:p>
    <w:p w14:paraId="32693B0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3、我方承诺在响应性文件及对三门峡市公共资源交易响应人诚信库中提供的材料真实有效；</w:t>
      </w:r>
    </w:p>
    <w:p w14:paraId="207DD22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4、我方承诺绝不与采购人、其他投标响应人或者代理机构恶意串通的投标；</w:t>
      </w:r>
    </w:p>
    <w:p w14:paraId="0F4C6699">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5、我方承诺绝不以他人的名义投标、串通投标、以行贿手段谋取中标或者以其他弄虚作假方式投标；</w:t>
      </w:r>
    </w:p>
    <w:p w14:paraId="278869EC">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6、我方承诺绝不采取不正当手段谋取中标；</w:t>
      </w:r>
    </w:p>
    <w:p w14:paraId="00A2157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2E7614A2">
      <w:pPr>
        <w:pStyle w:val="34"/>
        <w:pageBreakBefore w:val="0"/>
        <w:kinsoku/>
        <w:overflowPunct/>
        <w:bidi w:val="0"/>
        <w:spacing w:after="0" w:afterAutospacing="0" w:line="600" w:lineRule="exact"/>
        <w:ind w:firstLine="559" w:firstLineChars="233"/>
        <w:rPr>
          <w:rFonts w:asciiTheme="minorEastAsia" w:hAnsiTheme="minorEastAsia" w:eastAsiaTheme="minorEastAsia"/>
          <w:color w:val="auto"/>
        </w:rPr>
      </w:pPr>
      <w:r>
        <w:rPr>
          <w:rFonts w:hint="eastAsia" w:cs="Times New Roman" w:asciiTheme="minorEastAsia" w:hAnsiTheme="minorEastAsia" w:eastAsiaTheme="minorEastAsia"/>
          <w:color w:val="auto"/>
          <w:kern w:val="2"/>
        </w:rPr>
        <w:t>8、如我方违反此约定，愿意承担对本项目造成的一切经济损失，并同时依法承担相应法律责任。</w:t>
      </w:r>
    </w:p>
    <w:p w14:paraId="145B653C">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5D52AF5D">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法定代表人：（签章）</w:t>
      </w:r>
    </w:p>
    <w:p w14:paraId="6C14DA8C">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26A94B6E">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7" w:name="_Toc21425"/>
      <w:r>
        <w:rPr>
          <w:rFonts w:hint="eastAsia" w:cs="宋体" w:asciiTheme="minorEastAsia" w:hAnsiTheme="minorEastAsia" w:eastAsiaTheme="minorEastAsia"/>
          <w:b/>
          <w:sz w:val="24"/>
        </w:rPr>
        <w:t>五、已标价的工程量清单</w:t>
      </w:r>
      <w:bookmarkEnd w:id="67"/>
    </w:p>
    <w:p w14:paraId="02919DB4">
      <w:pPr>
        <w:pageBreakBefore w:val="0"/>
        <w:kinsoku/>
        <w:overflowPunct/>
        <w:bidi w:val="0"/>
        <w:spacing w:after="0" w:afterAutospacing="0"/>
        <w:rPr>
          <w:rFonts w:asciiTheme="minorEastAsia" w:hAnsiTheme="minorEastAsia" w:eastAsiaTheme="minorEastAsia"/>
          <w:sz w:val="24"/>
        </w:rPr>
      </w:pPr>
    </w:p>
    <w:p w14:paraId="4C5C6182">
      <w:pPr>
        <w:pageBreakBefore w:val="0"/>
        <w:kinsoku/>
        <w:overflowPunct/>
        <w:bidi w:val="0"/>
        <w:spacing w:after="0" w:afterAutospacing="0"/>
        <w:rPr>
          <w:rFonts w:asciiTheme="minorEastAsia" w:hAnsiTheme="minorEastAsia" w:eastAsiaTheme="minorEastAsia"/>
          <w:sz w:val="24"/>
        </w:rPr>
      </w:pPr>
    </w:p>
    <w:p w14:paraId="3144E287">
      <w:pPr>
        <w:pageBreakBefore w:val="0"/>
        <w:kinsoku/>
        <w:overflowPunct/>
        <w:bidi w:val="0"/>
        <w:spacing w:after="0" w:afterAutospacing="0" w:line="480" w:lineRule="exact"/>
        <w:jc w:val="center"/>
        <w:outlineLvl w:val="0"/>
        <w:rPr>
          <w:rFonts w:asciiTheme="minorEastAsia" w:hAnsiTheme="minorEastAsia" w:eastAsiaTheme="minorEastAsia"/>
          <w:b/>
          <w:bCs/>
          <w:sz w:val="24"/>
        </w:rPr>
      </w:pPr>
      <w:bookmarkStart w:id="68" w:name="_Toc144974864"/>
      <w:bookmarkStart w:id="69" w:name="_Toc152045796"/>
      <w:bookmarkStart w:id="70" w:name="_Toc152042585"/>
      <w:bookmarkStart w:id="71" w:name="_Toc179632816"/>
      <w:r>
        <w:rPr>
          <w:rFonts w:hint="eastAsia" w:asciiTheme="minorEastAsia" w:hAnsiTheme="minorEastAsia" w:eastAsiaTheme="minorEastAsia"/>
          <w:b/>
          <w:bCs/>
          <w:sz w:val="24"/>
        </w:rPr>
        <w:br w:type="page"/>
      </w:r>
      <w:bookmarkStart w:id="72" w:name="_Toc28903"/>
      <w:r>
        <w:rPr>
          <w:rFonts w:hint="eastAsia" w:cs="宋体" w:asciiTheme="minorEastAsia" w:hAnsiTheme="minorEastAsia" w:eastAsiaTheme="minorEastAsia"/>
          <w:b/>
          <w:sz w:val="24"/>
        </w:rPr>
        <w:t>六、</w:t>
      </w:r>
      <w:bookmarkEnd w:id="68"/>
      <w:bookmarkEnd w:id="69"/>
      <w:bookmarkEnd w:id="70"/>
      <w:bookmarkEnd w:id="71"/>
      <w:bookmarkEnd w:id="72"/>
      <w:bookmarkStart w:id="73" w:name="_Toc152042592"/>
      <w:bookmarkStart w:id="74" w:name="_Toc179632823"/>
      <w:bookmarkStart w:id="75" w:name="_Toc152045803"/>
      <w:bookmarkStart w:id="76" w:name="_Toc144974871"/>
      <w:r>
        <w:rPr>
          <w:rFonts w:hint="eastAsia" w:cs="宋体" w:asciiTheme="minorEastAsia" w:hAnsiTheme="minorEastAsia" w:eastAsiaTheme="minorEastAsia"/>
          <w:b/>
          <w:sz w:val="24"/>
        </w:rPr>
        <w:t>施工组织设计</w:t>
      </w:r>
    </w:p>
    <w:p w14:paraId="42FCCBC4">
      <w:pPr>
        <w:pageBreakBefore w:val="0"/>
        <w:kinsoku/>
        <w:overflowPunct/>
        <w:bidi w:val="0"/>
        <w:spacing w:after="0" w:afterAutospacing="0" w:line="520" w:lineRule="exact"/>
        <w:ind w:left="65"/>
        <w:jc w:val="center"/>
        <w:rPr>
          <w:rFonts w:asciiTheme="minorEastAsia" w:hAnsiTheme="minorEastAsia" w:eastAsiaTheme="minorEastAsia"/>
          <w:b/>
          <w:bCs/>
          <w:sz w:val="24"/>
        </w:rPr>
      </w:pPr>
    </w:p>
    <w:p w14:paraId="64BABAFB">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1．</w:t>
      </w:r>
      <w:r>
        <w:rPr>
          <w:rFonts w:hint="eastAsia" w:asciiTheme="minorEastAsia" w:hAnsiTheme="minorEastAsia" w:eastAsiaTheme="minorEastAsia"/>
          <w:sz w:val="24"/>
        </w:rPr>
        <w:t>响应人应根据竞争性磋商文件和对现场的勘察情况，采用文字并结合图表形式，参考本竞争性磋商文件评分标准编制本工程的施工组织设计；</w:t>
      </w:r>
    </w:p>
    <w:p w14:paraId="0247B534">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2．施工组织设计除采用文字表述外可附下列图表，图表及格式要求附后</w:t>
      </w:r>
    </w:p>
    <w:p w14:paraId="10B920CF">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附表一  拟投入本项目的主要施工设备表</w:t>
      </w:r>
    </w:p>
    <w:p w14:paraId="1F51BA9F">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附表二  劳动力计划表</w:t>
      </w:r>
    </w:p>
    <w:p w14:paraId="59932084">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附表三  计划开、竣工日期或施工进度网络图</w:t>
      </w:r>
    </w:p>
    <w:p w14:paraId="7DD8F6E8">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附表四  施工总平面图</w:t>
      </w:r>
    </w:p>
    <w:p w14:paraId="6F6E02D7">
      <w:pPr>
        <w:pageBreakBefore w:val="0"/>
        <w:kinsoku/>
        <w:overflowPunct/>
        <w:bidi w:val="0"/>
        <w:spacing w:after="0" w:afterAutospacing="0"/>
        <w:rPr>
          <w:rFonts w:cs="宋体" w:asciiTheme="minorEastAsia" w:hAnsiTheme="minorEastAsia" w:eastAsiaTheme="minorEastAsia"/>
          <w:b/>
          <w:bCs/>
          <w:sz w:val="24"/>
        </w:rPr>
      </w:pPr>
    </w:p>
    <w:p w14:paraId="5BF5C0B0">
      <w:pPr>
        <w:pStyle w:val="10"/>
        <w:pageBreakBefore w:val="0"/>
        <w:kinsoku/>
        <w:overflowPunct/>
        <w:bidi w:val="0"/>
        <w:spacing w:after="0" w:afterAutospacing="0"/>
        <w:ind w:firstLine="240"/>
        <w:rPr>
          <w:rFonts w:asciiTheme="minorEastAsia" w:hAnsiTheme="minorEastAsia" w:eastAsiaTheme="minorEastAsia"/>
          <w:sz w:val="24"/>
          <w:szCs w:val="24"/>
        </w:rPr>
      </w:pPr>
    </w:p>
    <w:p w14:paraId="4EFBC8B2">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14:paraId="7107A31C">
      <w:pPr>
        <w:pageBreakBefore w:val="0"/>
        <w:kinsoku/>
        <w:overflowPunct/>
        <w:bidi w:val="0"/>
        <w:spacing w:before="120" w:after="0" w:afterAutospacing="0"/>
        <w:rPr>
          <w:rFonts w:cs="Arial" w:asciiTheme="minorEastAsia" w:hAnsiTheme="minorEastAsia" w:eastAsiaTheme="minorEastAsia"/>
          <w:sz w:val="24"/>
        </w:rPr>
      </w:pPr>
      <w:r>
        <w:rPr>
          <w:rFonts w:hint="eastAsia" w:cs="Arial" w:asciiTheme="minorEastAsia" w:hAnsiTheme="minorEastAsia" w:eastAsiaTheme="minorEastAsia"/>
          <w:sz w:val="24"/>
        </w:rPr>
        <w:t>附表一：拟投入本项目的主要施工设备表</w:t>
      </w:r>
    </w:p>
    <w:tbl>
      <w:tblPr>
        <w:tblStyle w:val="12"/>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5D79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1A7FAC8C">
            <w:pPr>
              <w:pageBreakBefore w:val="0"/>
              <w:kinsoku/>
              <w:overflowPunct/>
              <w:bidi w:val="0"/>
              <w:spacing w:after="0" w:afterAutospacing="0"/>
              <w:rPr>
                <w:rFonts w:cs="宋体" w:asciiTheme="minorEastAsia" w:hAnsiTheme="minorEastAsia" w:eastAsiaTheme="minorEastAsia"/>
                <w:sz w:val="24"/>
              </w:rPr>
            </w:pPr>
            <w:r>
              <w:rPr>
                <w:rFonts w:hint="eastAsia" w:asciiTheme="minorEastAsia" w:hAnsiTheme="minorEastAsia" w:eastAsiaTheme="minorEastAsia"/>
                <w:sz w:val="24"/>
              </w:rPr>
              <w:t>序号</w:t>
            </w:r>
          </w:p>
        </w:tc>
        <w:tc>
          <w:tcPr>
            <w:tcW w:w="919" w:type="dxa"/>
            <w:tcBorders>
              <w:top w:val="single" w:color="auto" w:sz="4" w:space="0"/>
              <w:left w:val="nil"/>
              <w:bottom w:val="single" w:color="auto" w:sz="4" w:space="0"/>
              <w:right w:val="single" w:color="auto" w:sz="4" w:space="0"/>
            </w:tcBorders>
            <w:vAlign w:val="center"/>
          </w:tcPr>
          <w:p w14:paraId="078C41D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设备名称</w:t>
            </w:r>
          </w:p>
        </w:tc>
        <w:tc>
          <w:tcPr>
            <w:tcW w:w="920" w:type="dxa"/>
            <w:tcBorders>
              <w:top w:val="single" w:color="auto" w:sz="4" w:space="0"/>
              <w:left w:val="nil"/>
              <w:bottom w:val="single" w:color="auto" w:sz="4" w:space="0"/>
              <w:right w:val="single" w:color="auto" w:sz="4" w:space="0"/>
            </w:tcBorders>
            <w:vAlign w:val="center"/>
          </w:tcPr>
          <w:p w14:paraId="6ECE39E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型号规格</w:t>
            </w:r>
          </w:p>
        </w:tc>
        <w:tc>
          <w:tcPr>
            <w:tcW w:w="966" w:type="dxa"/>
            <w:tcBorders>
              <w:top w:val="single" w:color="auto" w:sz="4" w:space="0"/>
              <w:left w:val="nil"/>
              <w:bottom w:val="single" w:color="auto" w:sz="4" w:space="0"/>
              <w:right w:val="single" w:color="auto" w:sz="4" w:space="0"/>
            </w:tcBorders>
            <w:vAlign w:val="center"/>
          </w:tcPr>
          <w:p w14:paraId="73B04A8C">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数量</w:t>
            </w:r>
          </w:p>
        </w:tc>
        <w:tc>
          <w:tcPr>
            <w:tcW w:w="868" w:type="dxa"/>
            <w:tcBorders>
              <w:top w:val="single" w:color="auto" w:sz="4" w:space="0"/>
              <w:left w:val="nil"/>
              <w:bottom w:val="single" w:color="auto" w:sz="4" w:space="0"/>
              <w:right w:val="single" w:color="auto" w:sz="4" w:space="0"/>
            </w:tcBorders>
            <w:vAlign w:val="center"/>
          </w:tcPr>
          <w:p w14:paraId="4C2A7968">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国别产地</w:t>
            </w:r>
          </w:p>
        </w:tc>
        <w:tc>
          <w:tcPr>
            <w:tcW w:w="868" w:type="dxa"/>
            <w:tcBorders>
              <w:top w:val="single" w:color="auto" w:sz="4" w:space="0"/>
              <w:left w:val="nil"/>
              <w:bottom w:val="single" w:color="auto" w:sz="4" w:space="0"/>
              <w:right w:val="single" w:color="auto" w:sz="4" w:space="0"/>
            </w:tcBorders>
            <w:vAlign w:val="center"/>
          </w:tcPr>
          <w:p w14:paraId="3611EEA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制造年份</w:t>
            </w:r>
          </w:p>
        </w:tc>
        <w:tc>
          <w:tcPr>
            <w:tcW w:w="1332" w:type="dxa"/>
            <w:tcBorders>
              <w:top w:val="single" w:color="auto" w:sz="4" w:space="0"/>
              <w:left w:val="nil"/>
              <w:bottom w:val="single" w:color="auto" w:sz="4" w:space="0"/>
              <w:right w:val="single" w:color="auto" w:sz="4" w:space="0"/>
            </w:tcBorders>
            <w:vAlign w:val="center"/>
          </w:tcPr>
          <w:p w14:paraId="31019FA8">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额定功率（KW）</w:t>
            </w:r>
          </w:p>
        </w:tc>
        <w:tc>
          <w:tcPr>
            <w:tcW w:w="868" w:type="dxa"/>
            <w:tcBorders>
              <w:top w:val="single" w:color="auto" w:sz="4" w:space="0"/>
              <w:left w:val="nil"/>
              <w:bottom w:val="single" w:color="auto" w:sz="4" w:space="0"/>
              <w:right w:val="single" w:color="auto" w:sz="4" w:space="0"/>
            </w:tcBorders>
            <w:vAlign w:val="center"/>
          </w:tcPr>
          <w:p w14:paraId="0CF55481">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生产能力</w:t>
            </w:r>
          </w:p>
        </w:tc>
        <w:tc>
          <w:tcPr>
            <w:tcW w:w="984" w:type="dxa"/>
            <w:tcBorders>
              <w:top w:val="single" w:color="auto" w:sz="4" w:space="0"/>
              <w:left w:val="nil"/>
              <w:bottom w:val="single" w:color="auto" w:sz="4" w:space="0"/>
              <w:right w:val="single" w:color="auto" w:sz="4" w:space="0"/>
            </w:tcBorders>
            <w:vAlign w:val="center"/>
          </w:tcPr>
          <w:p w14:paraId="522AB3C1">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用于施工部位</w:t>
            </w:r>
          </w:p>
        </w:tc>
        <w:tc>
          <w:tcPr>
            <w:tcW w:w="752" w:type="dxa"/>
            <w:tcBorders>
              <w:top w:val="single" w:color="auto" w:sz="4" w:space="0"/>
              <w:left w:val="nil"/>
              <w:bottom w:val="single" w:color="auto" w:sz="4" w:space="0"/>
              <w:right w:val="single" w:color="auto" w:sz="4" w:space="0"/>
            </w:tcBorders>
            <w:vAlign w:val="center"/>
          </w:tcPr>
          <w:p w14:paraId="54AAE436">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备注</w:t>
            </w:r>
          </w:p>
        </w:tc>
      </w:tr>
      <w:tr w14:paraId="4A7C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5207730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490BABC">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5FE6E2D4">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3C6C03B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AD83813">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576D985">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196BBED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6723298">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7781DCD7">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15D0E327">
            <w:pPr>
              <w:pageBreakBefore w:val="0"/>
              <w:kinsoku/>
              <w:overflowPunct/>
              <w:bidi w:val="0"/>
              <w:spacing w:after="0" w:afterAutospacing="0"/>
              <w:jc w:val="center"/>
              <w:rPr>
                <w:rFonts w:cs="宋体" w:asciiTheme="minorEastAsia" w:hAnsiTheme="minorEastAsia" w:eastAsiaTheme="minorEastAsia"/>
                <w:sz w:val="24"/>
              </w:rPr>
            </w:pPr>
          </w:p>
        </w:tc>
      </w:tr>
      <w:tr w14:paraId="62E5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2759996F">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0762E4F">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3D285BD">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04042480">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5C1E61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DBD37BC">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33819E30">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3C83CB4">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7BE78619">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E30B20C">
            <w:pPr>
              <w:pageBreakBefore w:val="0"/>
              <w:kinsoku/>
              <w:overflowPunct/>
              <w:bidi w:val="0"/>
              <w:spacing w:after="0" w:afterAutospacing="0"/>
              <w:jc w:val="center"/>
              <w:rPr>
                <w:rFonts w:cs="宋体" w:asciiTheme="minorEastAsia" w:hAnsiTheme="minorEastAsia" w:eastAsiaTheme="minorEastAsia"/>
                <w:sz w:val="24"/>
              </w:rPr>
            </w:pPr>
          </w:p>
        </w:tc>
      </w:tr>
      <w:tr w14:paraId="03DC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B917D86">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E7DFD07">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7238B237">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629BDC07">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1E16A7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FA2DC5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727A042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F56524C">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BF03D46">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E722C4A">
            <w:pPr>
              <w:pageBreakBefore w:val="0"/>
              <w:kinsoku/>
              <w:overflowPunct/>
              <w:bidi w:val="0"/>
              <w:spacing w:after="0" w:afterAutospacing="0"/>
              <w:jc w:val="center"/>
              <w:rPr>
                <w:rFonts w:cs="宋体" w:asciiTheme="minorEastAsia" w:hAnsiTheme="minorEastAsia" w:eastAsiaTheme="minorEastAsia"/>
                <w:sz w:val="24"/>
              </w:rPr>
            </w:pPr>
          </w:p>
        </w:tc>
      </w:tr>
      <w:tr w14:paraId="3EBF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032500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7FA4B5B6">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757FFF67">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63C3C129">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67F7C2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2C71188">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BC8B7E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0DC6AAD">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406C1115">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563C12E8">
            <w:pPr>
              <w:pageBreakBefore w:val="0"/>
              <w:kinsoku/>
              <w:overflowPunct/>
              <w:bidi w:val="0"/>
              <w:spacing w:after="0" w:afterAutospacing="0"/>
              <w:jc w:val="center"/>
              <w:rPr>
                <w:rFonts w:cs="宋体" w:asciiTheme="minorEastAsia" w:hAnsiTheme="minorEastAsia" w:eastAsiaTheme="minorEastAsia"/>
                <w:sz w:val="24"/>
              </w:rPr>
            </w:pPr>
          </w:p>
        </w:tc>
      </w:tr>
      <w:tr w14:paraId="7250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4BE015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EFB6DDE">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5FF1EA45">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712FC17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DD7C841">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7209A03">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4F5E79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E9389A6">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15E87734">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343A5E76">
            <w:pPr>
              <w:pageBreakBefore w:val="0"/>
              <w:kinsoku/>
              <w:overflowPunct/>
              <w:bidi w:val="0"/>
              <w:spacing w:after="0" w:afterAutospacing="0"/>
              <w:jc w:val="center"/>
              <w:rPr>
                <w:rFonts w:cs="宋体" w:asciiTheme="minorEastAsia" w:hAnsiTheme="minorEastAsia" w:eastAsiaTheme="minorEastAsia"/>
                <w:sz w:val="24"/>
              </w:rPr>
            </w:pPr>
          </w:p>
        </w:tc>
      </w:tr>
      <w:tr w14:paraId="7134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D38EC8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3A66DA5">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3305C874">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731EA83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0B76C0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BD967F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40E7627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171D722">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2E6ED90">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08B8880B">
            <w:pPr>
              <w:pageBreakBefore w:val="0"/>
              <w:kinsoku/>
              <w:overflowPunct/>
              <w:bidi w:val="0"/>
              <w:spacing w:after="0" w:afterAutospacing="0"/>
              <w:jc w:val="center"/>
              <w:rPr>
                <w:rFonts w:cs="宋体" w:asciiTheme="minorEastAsia" w:hAnsiTheme="minorEastAsia" w:eastAsiaTheme="minorEastAsia"/>
                <w:sz w:val="24"/>
              </w:rPr>
            </w:pPr>
          </w:p>
        </w:tc>
      </w:tr>
      <w:tr w14:paraId="13A5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743C5ADF">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5A8FC8E">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09C99855">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BD631C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3060ED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7BF5DF4">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04F8EE4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A1F73CB">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57CD1970">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31339328">
            <w:pPr>
              <w:pageBreakBefore w:val="0"/>
              <w:kinsoku/>
              <w:overflowPunct/>
              <w:bidi w:val="0"/>
              <w:spacing w:after="0" w:afterAutospacing="0"/>
              <w:jc w:val="center"/>
              <w:rPr>
                <w:rFonts w:cs="宋体" w:asciiTheme="minorEastAsia" w:hAnsiTheme="minorEastAsia" w:eastAsiaTheme="minorEastAsia"/>
                <w:sz w:val="24"/>
              </w:rPr>
            </w:pPr>
          </w:p>
        </w:tc>
      </w:tr>
      <w:tr w14:paraId="30A0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7CC4578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7A3E2E1">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2A398304">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5572A2C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EDAE9EE">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2AAB036">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714080F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169E29E">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24E6D8E">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131B2FE">
            <w:pPr>
              <w:pageBreakBefore w:val="0"/>
              <w:kinsoku/>
              <w:overflowPunct/>
              <w:bidi w:val="0"/>
              <w:spacing w:after="0" w:afterAutospacing="0"/>
              <w:jc w:val="center"/>
              <w:rPr>
                <w:rFonts w:cs="宋体" w:asciiTheme="minorEastAsia" w:hAnsiTheme="minorEastAsia" w:eastAsiaTheme="minorEastAsia"/>
                <w:sz w:val="24"/>
              </w:rPr>
            </w:pPr>
          </w:p>
        </w:tc>
      </w:tr>
      <w:tr w14:paraId="1C6E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17F1B2AB">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D0A1947">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192A7A66">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3509701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89DC2A9">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1A78AC0">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6FA5218D">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AB775F3">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78FE0471">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1E411959">
            <w:pPr>
              <w:pageBreakBefore w:val="0"/>
              <w:kinsoku/>
              <w:overflowPunct/>
              <w:bidi w:val="0"/>
              <w:spacing w:after="0" w:afterAutospacing="0"/>
              <w:jc w:val="center"/>
              <w:rPr>
                <w:rFonts w:cs="宋体" w:asciiTheme="minorEastAsia" w:hAnsiTheme="minorEastAsia" w:eastAsiaTheme="minorEastAsia"/>
                <w:sz w:val="24"/>
              </w:rPr>
            </w:pPr>
          </w:p>
        </w:tc>
      </w:tr>
      <w:tr w14:paraId="02FC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A09A70B">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58F445F7">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231BE49">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D3FC92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BDBAB0E">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7C5DCD2">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12F7367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0B10905">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5BEC1B9">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5298E262">
            <w:pPr>
              <w:pageBreakBefore w:val="0"/>
              <w:kinsoku/>
              <w:overflowPunct/>
              <w:bidi w:val="0"/>
              <w:spacing w:after="0" w:afterAutospacing="0"/>
              <w:jc w:val="center"/>
              <w:rPr>
                <w:rFonts w:cs="宋体" w:asciiTheme="minorEastAsia" w:hAnsiTheme="minorEastAsia" w:eastAsiaTheme="minorEastAsia"/>
                <w:sz w:val="24"/>
              </w:rPr>
            </w:pPr>
          </w:p>
        </w:tc>
      </w:tr>
      <w:tr w14:paraId="6974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1AB33EF9">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571E070">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2A92BE8D">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1D2E823D">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7079EA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2FC2751">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ED025F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F32338E">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4BFF08DB">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7F739BAA">
            <w:pPr>
              <w:pageBreakBefore w:val="0"/>
              <w:kinsoku/>
              <w:overflowPunct/>
              <w:bidi w:val="0"/>
              <w:spacing w:after="0" w:afterAutospacing="0"/>
              <w:jc w:val="center"/>
              <w:rPr>
                <w:rFonts w:cs="宋体" w:asciiTheme="minorEastAsia" w:hAnsiTheme="minorEastAsia" w:eastAsiaTheme="minorEastAsia"/>
                <w:sz w:val="24"/>
              </w:rPr>
            </w:pPr>
          </w:p>
        </w:tc>
      </w:tr>
      <w:tr w14:paraId="1F8D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6E223250">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28BB0C7B">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38A963C">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1EC1457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37F9C1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C647E74">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4459BF0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C3665B6">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196450F2">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EBE41F5">
            <w:pPr>
              <w:pageBreakBefore w:val="0"/>
              <w:kinsoku/>
              <w:overflowPunct/>
              <w:bidi w:val="0"/>
              <w:spacing w:after="0" w:afterAutospacing="0"/>
              <w:jc w:val="center"/>
              <w:rPr>
                <w:rFonts w:cs="宋体" w:asciiTheme="minorEastAsia" w:hAnsiTheme="minorEastAsia" w:eastAsiaTheme="minorEastAsia"/>
                <w:sz w:val="24"/>
              </w:rPr>
            </w:pPr>
          </w:p>
        </w:tc>
      </w:tr>
      <w:tr w14:paraId="5027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0FF742B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6F95642">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062E4BB8">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09E375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0C277A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4E298D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6D43479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BCB5A45">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DAE0C0C">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627D5A21">
            <w:pPr>
              <w:pageBreakBefore w:val="0"/>
              <w:kinsoku/>
              <w:overflowPunct/>
              <w:bidi w:val="0"/>
              <w:spacing w:after="0" w:afterAutospacing="0"/>
              <w:jc w:val="center"/>
              <w:rPr>
                <w:rFonts w:cs="宋体" w:asciiTheme="minorEastAsia" w:hAnsiTheme="minorEastAsia" w:eastAsiaTheme="minorEastAsia"/>
                <w:sz w:val="24"/>
              </w:rPr>
            </w:pPr>
          </w:p>
        </w:tc>
      </w:tr>
    </w:tbl>
    <w:p w14:paraId="379FE960">
      <w:pPr>
        <w:pageBreakBefore w:val="0"/>
        <w:kinsoku/>
        <w:overflowPunct/>
        <w:bidi w:val="0"/>
        <w:spacing w:after="0" w:afterAutospacing="0"/>
        <w:outlineLvl w:val="2"/>
        <w:rPr>
          <w:rFonts w:asciiTheme="minorEastAsia" w:hAnsiTheme="minorEastAsia" w:eastAsiaTheme="minorEastAsia"/>
          <w:b/>
          <w:bCs/>
          <w:sz w:val="24"/>
        </w:rPr>
      </w:pPr>
      <w:r>
        <w:rPr>
          <w:rFonts w:hint="eastAsia" w:asciiTheme="minorEastAsia" w:hAnsiTheme="minorEastAsia" w:eastAsiaTheme="minorEastAsia"/>
          <w:b/>
          <w:bCs/>
          <w:sz w:val="24"/>
        </w:rPr>
        <w:br w:type="page"/>
      </w:r>
      <w:r>
        <w:rPr>
          <w:rFonts w:hint="eastAsia" w:asciiTheme="minorEastAsia" w:hAnsiTheme="minorEastAsia" w:eastAsiaTheme="minorEastAsia"/>
          <w:bCs/>
          <w:sz w:val="24"/>
        </w:rPr>
        <w:t>附表二：劳动力计划表</w:t>
      </w:r>
    </w:p>
    <w:p w14:paraId="578DCD32">
      <w:pPr>
        <w:pageBreakBefore w:val="0"/>
        <w:kinsoku/>
        <w:overflowPunct/>
        <w:bidi w:val="0"/>
        <w:spacing w:after="0" w:afterAutospacing="0"/>
        <w:ind w:right="560"/>
        <w:jc w:val="center"/>
        <w:rPr>
          <w:rFonts w:asciiTheme="minorEastAsia" w:hAnsiTheme="minorEastAsia" w:eastAsiaTheme="minorEastAsia"/>
          <w:sz w:val="24"/>
        </w:rPr>
      </w:pPr>
      <w:r>
        <w:rPr>
          <w:rFonts w:hint="eastAsia" w:asciiTheme="minorEastAsia" w:hAnsiTheme="minorEastAsia" w:eastAsiaTheme="minorEastAsia"/>
          <w:sz w:val="24"/>
        </w:rPr>
        <w:t xml:space="preserve">                                       单位：人</w:t>
      </w:r>
    </w:p>
    <w:tbl>
      <w:tblPr>
        <w:tblStyle w:val="12"/>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0901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46DEBA38">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工种</w:t>
            </w:r>
          </w:p>
        </w:tc>
        <w:tc>
          <w:tcPr>
            <w:tcW w:w="8171" w:type="dxa"/>
            <w:gridSpan w:val="7"/>
            <w:tcBorders>
              <w:top w:val="single" w:color="auto" w:sz="4" w:space="0"/>
              <w:left w:val="nil"/>
              <w:bottom w:val="single" w:color="auto" w:sz="4" w:space="0"/>
              <w:right w:val="single" w:color="auto" w:sz="4" w:space="0"/>
            </w:tcBorders>
            <w:vAlign w:val="center"/>
          </w:tcPr>
          <w:p w14:paraId="0E88FA03">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按工程施工阶段投入劳动力情况</w:t>
            </w:r>
          </w:p>
        </w:tc>
      </w:tr>
      <w:tr w14:paraId="1B19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49D72A7">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E9B8B67">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7B3108B">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3F0A24C">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A50444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9461FC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BB7C58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BE5B096">
            <w:pPr>
              <w:pageBreakBefore w:val="0"/>
              <w:kinsoku/>
              <w:overflowPunct/>
              <w:bidi w:val="0"/>
              <w:spacing w:after="0" w:afterAutospacing="0"/>
              <w:rPr>
                <w:rFonts w:cs="宋体" w:asciiTheme="minorEastAsia" w:hAnsiTheme="minorEastAsia" w:eastAsiaTheme="minorEastAsia"/>
                <w:sz w:val="24"/>
              </w:rPr>
            </w:pPr>
          </w:p>
        </w:tc>
      </w:tr>
      <w:tr w14:paraId="465D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6D876FE3">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C276FE9">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52724C6">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5D31810">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572B48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647D7F">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F08F030">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AC246EF">
            <w:pPr>
              <w:pageBreakBefore w:val="0"/>
              <w:kinsoku/>
              <w:overflowPunct/>
              <w:bidi w:val="0"/>
              <w:spacing w:after="0" w:afterAutospacing="0"/>
              <w:rPr>
                <w:rFonts w:cs="宋体" w:asciiTheme="minorEastAsia" w:hAnsiTheme="minorEastAsia" w:eastAsiaTheme="minorEastAsia"/>
                <w:sz w:val="24"/>
              </w:rPr>
            </w:pPr>
          </w:p>
        </w:tc>
      </w:tr>
      <w:tr w14:paraId="69C9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09A80DA">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658E834">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DE4498F">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1E36E4A">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EC0FAE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315534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03907680">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94A6D22">
            <w:pPr>
              <w:pageBreakBefore w:val="0"/>
              <w:kinsoku/>
              <w:overflowPunct/>
              <w:bidi w:val="0"/>
              <w:spacing w:after="0" w:afterAutospacing="0"/>
              <w:rPr>
                <w:rFonts w:cs="宋体" w:asciiTheme="minorEastAsia" w:hAnsiTheme="minorEastAsia" w:eastAsiaTheme="minorEastAsia"/>
                <w:sz w:val="24"/>
              </w:rPr>
            </w:pPr>
          </w:p>
        </w:tc>
      </w:tr>
      <w:tr w14:paraId="0422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8CF64EB">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62F8C3C">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F5082D2">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B14AFF3">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2F9586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9C2FBE0">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8DF05D9">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05CD2801">
            <w:pPr>
              <w:pageBreakBefore w:val="0"/>
              <w:kinsoku/>
              <w:overflowPunct/>
              <w:bidi w:val="0"/>
              <w:spacing w:after="0" w:afterAutospacing="0"/>
              <w:rPr>
                <w:rFonts w:cs="宋体" w:asciiTheme="minorEastAsia" w:hAnsiTheme="minorEastAsia" w:eastAsiaTheme="minorEastAsia"/>
                <w:sz w:val="24"/>
              </w:rPr>
            </w:pPr>
          </w:p>
        </w:tc>
      </w:tr>
      <w:tr w14:paraId="2D70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040DE4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6085EC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EB54944">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5A2E5D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75BB2A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BC1604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FE1298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E0D4136">
            <w:pPr>
              <w:pageBreakBefore w:val="0"/>
              <w:kinsoku/>
              <w:overflowPunct/>
              <w:bidi w:val="0"/>
              <w:spacing w:after="0" w:afterAutospacing="0"/>
              <w:rPr>
                <w:rFonts w:cs="宋体" w:asciiTheme="minorEastAsia" w:hAnsiTheme="minorEastAsia" w:eastAsiaTheme="minorEastAsia"/>
                <w:sz w:val="24"/>
              </w:rPr>
            </w:pPr>
          </w:p>
        </w:tc>
      </w:tr>
      <w:tr w14:paraId="43CC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82D21E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13910D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A4A614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BE37A9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DE8D71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5C6EFB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1C7B520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4E5D0B5">
            <w:pPr>
              <w:pageBreakBefore w:val="0"/>
              <w:kinsoku/>
              <w:overflowPunct/>
              <w:bidi w:val="0"/>
              <w:spacing w:after="0" w:afterAutospacing="0"/>
              <w:rPr>
                <w:rFonts w:cs="宋体" w:asciiTheme="minorEastAsia" w:hAnsiTheme="minorEastAsia" w:eastAsiaTheme="minorEastAsia"/>
                <w:sz w:val="24"/>
              </w:rPr>
            </w:pPr>
          </w:p>
        </w:tc>
      </w:tr>
      <w:tr w14:paraId="4B83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648C93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251B6C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56957FF">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781D2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7252C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0C9EBEB">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385D6F4">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FE22ACC">
            <w:pPr>
              <w:pageBreakBefore w:val="0"/>
              <w:kinsoku/>
              <w:overflowPunct/>
              <w:bidi w:val="0"/>
              <w:spacing w:after="0" w:afterAutospacing="0"/>
              <w:rPr>
                <w:rFonts w:cs="宋体" w:asciiTheme="minorEastAsia" w:hAnsiTheme="minorEastAsia" w:eastAsiaTheme="minorEastAsia"/>
                <w:sz w:val="24"/>
              </w:rPr>
            </w:pPr>
          </w:p>
        </w:tc>
      </w:tr>
      <w:tr w14:paraId="5A42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12C6C8F3">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6DCB9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4B86D2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509142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416025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6AE66B5">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0AA87F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2A99878">
            <w:pPr>
              <w:pageBreakBefore w:val="0"/>
              <w:kinsoku/>
              <w:overflowPunct/>
              <w:bidi w:val="0"/>
              <w:spacing w:after="0" w:afterAutospacing="0"/>
              <w:rPr>
                <w:rFonts w:cs="宋体" w:asciiTheme="minorEastAsia" w:hAnsiTheme="minorEastAsia" w:eastAsiaTheme="minorEastAsia"/>
                <w:sz w:val="24"/>
              </w:rPr>
            </w:pPr>
          </w:p>
        </w:tc>
      </w:tr>
      <w:tr w14:paraId="087A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6931F48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29C187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76D51C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99FA3C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C17C35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F48BE83">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5D9B8F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D18B06A">
            <w:pPr>
              <w:pageBreakBefore w:val="0"/>
              <w:kinsoku/>
              <w:overflowPunct/>
              <w:bidi w:val="0"/>
              <w:spacing w:after="0" w:afterAutospacing="0"/>
              <w:rPr>
                <w:rFonts w:cs="宋体" w:asciiTheme="minorEastAsia" w:hAnsiTheme="minorEastAsia" w:eastAsiaTheme="minorEastAsia"/>
                <w:sz w:val="24"/>
              </w:rPr>
            </w:pPr>
          </w:p>
        </w:tc>
      </w:tr>
      <w:tr w14:paraId="5425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6906B7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34F1E0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3F64F1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F303C0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9C8B55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2C4F28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7F49AE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0077E54C">
            <w:pPr>
              <w:pageBreakBefore w:val="0"/>
              <w:kinsoku/>
              <w:overflowPunct/>
              <w:bidi w:val="0"/>
              <w:spacing w:after="0" w:afterAutospacing="0"/>
              <w:rPr>
                <w:rFonts w:cs="宋体" w:asciiTheme="minorEastAsia" w:hAnsiTheme="minorEastAsia" w:eastAsiaTheme="minorEastAsia"/>
                <w:sz w:val="24"/>
              </w:rPr>
            </w:pPr>
          </w:p>
        </w:tc>
      </w:tr>
      <w:tr w14:paraId="6AFD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AE4C4B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6143BD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796313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FFC7F6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8A9AA0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1A44A4">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13BC0D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D5C8566">
            <w:pPr>
              <w:pageBreakBefore w:val="0"/>
              <w:kinsoku/>
              <w:overflowPunct/>
              <w:bidi w:val="0"/>
              <w:spacing w:after="0" w:afterAutospacing="0"/>
              <w:rPr>
                <w:rFonts w:cs="宋体" w:asciiTheme="minorEastAsia" w:hAnsiTheme="minorEastAsia" w:eastAsiaTheme="minorEastAsia"/>
                <w:sz w:val="24"/>
              </w:rPr>
            </w:pPr>
          </w:p>
        </w:tc>
      </w:tr>
      <w:tr w14:paraId="46A5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2BA1EC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FCC205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25C4FD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036745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99F343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01EE0BE">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E2A029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3008FA9">
            <w:pPr>
              <w:pageBreakBefore w:val="0"/>
              <w:kinsoku/>
              <w:overflowPunct/>
              <w:bidi w:val="0"/>
              <w:spacing w:after="0" w:afterAutospacing="0"/>
              <w:rPr>
                <w:rFonts w:cs="宋体" w:asciiTheme="minorEastAsia" w:hAnsiTheme="minorEastAsia" w:eastAsiaTheme="minorEastAsia"/>
                <w:sz w:val="24"/>
              </w:rPr>
            </w:pPr>
          </w:p>
        </w:tc>
      </w:tr>
      <w:tr w14:paraId="125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584A5B9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6DDBAC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6107AF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51E0A6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636F52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15641D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E38978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4D55295">
            <w:pPr>
              <w:pageBreakBefore w:val="0"/>
              <w:kinsoku/>
              <w:overflowPunct/>
              <w:bidi w:val="0"/>
              <w:spacing w:after="0" w:afterAutospacing="0"/>
              <w:rPr>
                <w:rFonts w:cs="宋体" w:asciiTheme="minorEastAsia" w:hAnsiTheme="minorEastAsia" w:eastAsiaTheme="minorEastAsia"/>
                <w:sz w:val="24"/>
              </w:rPr>
            </w:pPr>
          </w:p>
        </w:tc>
      </w:tr>
    </w:tbl>
    <w:p w14:paraId="14030108">
      <w:pPr>
        <w:pageBreakBefore w:val="0"/>
        <w:kinsoku/>
        <w:overflowPunct/>
        <w:bidi w:val="0"/>
        <w:spacing w:after="0" w:afterAutospacing="0"/>
        <w:rPr>
          <w:rFonts w:asciiTheme="minorEastAsia" w:hAnsiTheme="minorEastAsia" w:eastAsiaTheme="minorEastAsia"/>
          <w:sz w:val="24"/>
        </w:rPr>
      </w:pPr>
    </w:p>
    <w:p w14:paraId="2FABE7A5">
      <w:pPr>
        <w:pageBreakBefore w:val="0"/>
        <w:kinsoku/>
        <w:overflowPunct/>
        <w:bidi w:val="0"/>
        <w:spacing w:after="0" w:afterAutospacing="0" w:line="360" w:lineRule="auto"/>
        <w:ind w:left="60"/>
        <w:jc w:val="center"/>
        <w:rPr>
          <w:rFonts w:asciiTheme="minorEastAsia" w:hAnsiTheme="minorEastAsia" w:eastAsiaTheme="minorEastAsia"/>
          <w:b/>
          <w:bCs/>
          <w:sz w:val="24"/>
        </w:rPr>
      </w:pPr>
    </w:p>
    <w:p w14:paraId="20657609">
      <w:pPr>
        <w:pageBreakBefore w:val="0"/>
        <w:kinsoku/>
        <w:overflowPunct/>
        <w:bidi w:val="0"/>
        <w:spacing w:after="0" w:afterAutospacing="0" w:line="600" w:lineRule="exact"/>
        <w:rPr>
          <w:rFonts w:asciiTheme="minorEastAsia" w:hAnsiTheme="minorEastAsia" w:eastAsiaTheme="minorEastAsia"/>
          <w:b/>
          <w:bCs/>
          <w:sz w:val="24"/>
        </w:rPr>
      </w:pPr>
      <w:r>
        <w:rPr>
          <w:rFonts w:asciiTheme="minorEastAsia" w:hAnsiTheme="minorEastAsia" w:eastAsiaTheme="minorEastAsia"/>
          <w:b/>
          <w:bCs/>
          <w:sz w:val="24"/>
        </w:rPr>
        <w:br w:type="page"/>
      </w:r>
    </w:p>
    <w:p w14:paraId="79F48F05">
      <w:pPr>
        <w:pageBreakBefore w:val="0"/>
        <w:kinsoku/>
        <w:overflowPunct/>
        <w:bidi w:val="0"/>
        <w:spacing w:after="0" w:afterAutospacing="0" w:line="600" w:lineRule="exact"/>
        <w:outlineLvl w:val="2"/>
        <w:rPr>
          <w:rFonts w:asciiTheme="minorEastAsia" w:hAnsiTheme="minorEastAsia" w:eastAsiaTheme="minorEastAsia"/>
          <w:bCs/>
          <w:sz w:val="24"/>
        </w:rPr>
      </w:pPr>
      <w:r>
        <w:rPr>
          <w:rFonts w:hint="eastAsia" w:asciiTheme="minorEastAsia" w:hAnsiTheme="minorEastAsia" w:eastAsiaTheme="minorEastAsia"/>
          <w:bCs/>
          <w:sz w:val="24"/>
        </w:rPr>
        <w:t>附表三：计划开、竣工日期或施工进度网络图</w:t>
      </w:r>
    </w:p>
    <w:p w14:paraId="16B92F78">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1响应人应递交施工进度网络图或施工进度表，说明按磋商文件要求的计划工期进行施工的各个关键日期。</w:t>
      </w:r>
    </w:p>
    <w:p w14:paraId="66B26B50">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2.施工进度表可采用网络图（或横道图）表示。</w:t>
      </w:r>
    </w:p>
    <w:p w14:paraId="17D3216A">
      <w:pPr>
        <w:pageBreakBefore w:val="0"/>
        <w:kinsoku/>
        <w:overflowPunct/>
        <w:bidi w:val="0"/>
        <w:spacing w:after="0" w:afterAutospacing="0"/>
        <w:rPr>
          <w:rFonts w:asciiTheme="minorEastAsia" w:hAnsiTheme="minorEastAsia" w:eastAsiaTheme="minorEastAsia"/>
          <w:sz w:val="24"/>
        </w:rPr>
      </w:pPr>
    </w:p>
    <w:p w14:paraId="2C7F0F24">
      <w:pPr>
        <w:pageBreakBefore w:val="0"/>
        <w:kinsoku/>
        <w:overflowPunct/>
        <w:bidi w:val="0"/>
        <w:spacing w:after="0" w:afterAutospacing="0"/>
        <w:rPr>
          <w:rFonts w:asciiTheme="minorEastAsia" w:hAnsiTheme="minorEastAsia" w:eastAsiaTheme="minorEastAsia"/>
          <w:sz w:val="24"/>
        </w:rPr>
      </w:pPr>
    </w:p>
    <w:p w14:paraId="40A8325A">
      <w:pPr>
        <w:pageBreakBefore w:val="0"/>
        <w:kinsoku/>
        <w:overflowPunct/>
        <w:bidi w:val="0"/>
        <w:spacing w:after="0" w:afterAutospacing="0"/>
        <w:rPr>
          <w:rFonts w:asciiTheme="minorEastAsia" w:hAnsiTheme="minorEastAsia" w:eastAsiaTheme="minorEastAsia"/>
          <w:sz w:val="24"/>
        </w:rPr>
      </w:pPr>
    </w:p>
    <w:p w14:paraId="77C3147E">
      <w:pPr>
        <w:pageBreakBefore w:val="0"/>
        <w:kinsoku/>
        <w:overflowPunct/>
        <w:bidi w:val="0"/>
        <w:spacing w:after="0" w:afterAutospacing="0"/>
        <w:rPr>
          <w:rFonts w:asciiTheme="minorEastAsia" w:hAnsiTheme="minorEastAsia" w:eastAsiaTheme="minorEastAsia"/>
          <w:sz w:val="24"/>
        </w:rPr>
      </w:pPr>
    </w:p>
    <w:p w14:paraId="235CE048">
      <w:pPr>
        <w:pageBreakBefore w:val="0"/>
        <w:kinsoku/>
        <w:overflowPunct/>
        <w:bidi w:val="0"/>
        <w:spacing w:after="0" w:afterAutospacing="0" w:line="360" w:lineRule="auto"/>
        <w:outlineLvl w:val="2"/>
        <w:rPr>
          <w:rFonts w:asciiTheme="minorEastAsia" w:hAnsiTheme="minorEastAsia" w:eastAsiaTheme="minorEastAsia"/>
          <w:bCs/>
          <w:sz w:val="24"/>
        </w:rPr>
      </w:pPr>
      <w:r>
        <w:rPr>
          <w:rFonts w:hint="eastAsia" w:asciiTheme="minorEastAsia" w:hAnsiTheme="minorEastAsia" w:eastAsiaTheme="minorEastAsia"/>
          <w:sz w:val="24"/>
        </w:rPr>
        <w:br w:type="page"/>
      </w:r>
      <w:r>
        <w:rPr>
          <w:rFonts w:hint="eastAsia" w:asciiTheme="minorEastAsia" w:hAnsiTheme="minorEastAsia" w:eastAsiaTheme="minorEastAsia"/>
          <w:bCs/>
          <w:sz w:val="24"/>
        </w:rPr>
        <w:t>附表四：施工总平面图</w:t>
      </w:r>
    </w:p>
    <w:p w14:paraId="3D2E6DA3">
      <w:pPr>
        <w:pageBreakBefore w:val="0"/>
        <w:kinsoku/>
        <w:overflowPunct/>
        <w:bidi w:val="0"/>
        <w:spacing w:after="0" w:afterAutospacing="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响应人应递交一份施工总平面图，说明临时设施、加工车间、现场办公、设备及仓储、供电、供水、卫生、生活、道路、消防等设施的情况和布置。</w:t>
      </w:r>
    </w:p>
    <w:p w14:paraId="01891FC6">
      <w:pPr>
        <w:pStyle w:val="34"/>
        <w:pageBreakBefore w:val="0"/>
        <w:kinsoku/>
        <w:overflowPunct/>
        <w:bidi w:val="0"/>
        <w:spacing w:after="0" w:afterAutospacing="0" w:line="500" w:lineRule="exact"/>
        <w:ind w:firstLine="559" w:firstLineChars="233"/>
        <w:rPr>
          <w:rFonts w:cs="Times New Roman" w:asciiTheme="minorEastAsia" w:hAnsiTheme="minorEastAsia" w:eastAsiaTheme="minorEastAsia"/>
          <w:color w:val="auto"/>
          <w:kern w:val="2"/>
        </w:rPr>
      </w:pPr>
    </w:p>
    <w:p w14:paraId="2C78234F">
      <w:pPr>
        <w:pageBreakBefore w:val="0"/>
        <w:kinsoku/>
        <w:overflowPunct/>
        <w:bidi w:val="0"/>
        <w:spacing w:after="0" w:afterAutospacing="0" w:line="480" w:lineRule="exact"/>
        <w:jc w:val="center"/>
        <w:outlineLvl w:val="0"/>
        <w:rPr>
          <w:rFonts w:asciiTheme="minorEastAsia" w:hAnsiTheme="minorEastAsia" w:eastAsiaTheme="minorEastAsia"/>
          <w:sz w:val="24"/>
        </w:rPr>
      </w:pPr>
    </w:p>
    <w:p w14:paraId="379D72A6">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C7DD388">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5B99DC18">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7D4187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2B898A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254467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9F7B04D">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FBE6DE0">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1282EF5">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2519477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C156BE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6919FA5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9E6511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6B91469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0209DA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177304E">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D4B3AFE">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2C53C8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5F65C3D6">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bookmarkEnd w:id="73"/>
    <w:bookmarkEnd w:id="74"/>
    <w:bookmarkEnd w:id="75"/>
    <w:bookmarkEnd w:id="76"/>
    <w:p w14:paraId="1CDCF0D2">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bookmarkStart w:id="77" w:name="_Toc943"/>
      <w:r>
        <w:rPr>
          <w:rFonts w:hint="eastAsia" w:cs="宋体" w:asciiTheme="minorEastAsia" w:hAnsiTheme="minorEastAsia" w:eastAsiaTheme="minorEastAsia"/>
          <w:b/>
          <w:sz w:val="24"/>
        </w:rPr>
        <w:t>七、资格审查资料</w:t>
      </w:r>
      <w:bookmarkEnd w:id="77"/>
    </w:p>
    <w:p w14:paraId="69B1E6A9">
      <w:pPr>
        <w:pageBreakBefore w:val="0"/>
        <w:kinsoku/>
        <w:overflowPunct/>
        <w:bidi w:val="0"/>
        <w:spacing w:after="0" w:afterAutospacing="0"/>
        <w:jc w:val="center"/>
        <w:outlineLvl w:val="2"/>
        <w:rPr>
          <w:rFonts w:cs="宋体" w:asciiTheme="minorEastAsia" w:hAnsiTheme="minorEastAsia" w:eastAsiaTheme="minorEastAsia"/>
          <w:b/>
          <w:sz w:val="24"/>
        </w:rPr>
      </w:pPr>
      <w:bookmarkStart w:id="78" w:name="_Toc21649"/>
      <w:bookmarkStart w:id="79" w:name="_Toc463691057"/>
      <w:bookmarkStart w:id="80" w:name="_Toc5999"/>
      <w:bookmarkStart w:id="81" w:name="_Toc3147"/>
      <w:bookmarkStart w:id="82" w:name="_Toc489602205"/>
      <w:bookmarkStart w:id="83" w:name="_Toc6691"/>
      <w:bookmarkStart w:id="84" w:name="_Toc1155"/>
      <w:r>
        <w:rPr>
          <w:rFonts w:hint="eastAsia" w:cs="宋体" w:asciiTheme="minorEastAsia" w:hAnsiTheme="minorEastAsia" w:eastAsiaTheme="minorEastAsia"/>
          <w:b/>
          <w:sz w:val="24"/>
        </w:rPr>
        <w:t>（一）投标响应人基本情况表</w:t>
      </w:r>
      <w:bookmarkEnd w:id="78"/>
      <w:bookmarkEnd w:id="79"/>
      <w:bookmarkEnd w:id="80"/>
      <w:bookmarkEnd w:id="81"/>
      <w:bookmarkEnd w:id="82"/>
      <w:bookmarkEnd w:id="83"/>
      <w:bookmarkEnd w:id="84"/>
    </w:p>
    <w:tbl>
      <w:tblPr>
        <w:tblStyle w:val="1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56D52E8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DFB2AF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响应人名称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C5CABE8">
            <w:pPr>
              <w:pageBreakBefore w:val="0"/>
              <w:kinsoku/>
              <w:overflowPunct/>
              <w:bidi w:val="0"/>
              <w:spacing w:after="0" w:afterAutospacing="0" w:line="500" w:lineRule="exact"/>
              <w:jc w:val="center"/>
              <w:rPr>
                <w:rFonts w:asciiTheme="minorEastAsia" w:hAnsiTheme="minorEastAsia" w:eastAsiaTheme="minorEastAsia"/>
                <w:sz w:val="24"/>
              </w:rPr>
            </w:pPr>
          </w:p>
        </w:tc>
      </w:tr>
      <w:tr w14:paraId="5E5D2CD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D6C677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C685E8">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F00F71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3124C4">
            <w:pPr>
              <w:pageBreakBefore w:val="0"/>
              <w:kinsoku/>
              <w:overflowPunct/>
              <w:bidi w:val="0"/>
              <w:spacing w:after="0" w:afterAutospacing="0" w:line="500" w:lineRule="exact"/>
              <w:jc w:val="center"/>
              <w:rPr>
                <w:rFonts w:asciiTheme="minorEastAsia" w:hAnsiTheme="minorEastAsia" w:eastAsiaTheme="minorEastAsia"/>
                <w:sz w:val="24"/>
              </w:rPr>
            </w:pPr>
          </w:p>
        </w:tc>
      </w:tr>
      <w:tr w14:paraId="34DAE223">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0C7AB881">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4BE029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5DA1B25">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8A1C3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FB4FE0">
            <w:pPr>
              <w:pageBreakBefore w:val="0"/>
              <w:kinsoku/>
              <w:overflowPunct/>
              <w:bidi w:val="0"/>
              <w:spacing w:after="0" w:afterAutospacing="0" w:line="500" w:lineRule="exact"/>
              <w:jc w:val="center"/>
              <w:rPr>
                <w:rFonts w:asciiTheme="minorEastAsia" w:hAnsiTheme="minorEastAsia" w:eastAsiaTheme="minorEastAsia"/>
                <w:sz w:val="24"/>
              </w:rPr>
            </w:pPr>
          </w:p>
        </w:tc>
      </w:tr>
      <w:tr w14:paraId="20EC2BD9">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1EB31DB4">
            <w:pPr>
              <w:pageBreakBefore w:val="0"/>
              <w:kinsoku/>
              <w:overflowPunct/>
              <w:bidi w:val="0"/>
              <w:spacing w:after="0" w:afterAutospacing="0" w:line="500" w:lineRule="exact"/>
              <w:rPr>
                <w:rFonts w:asciiTheme="minorEastAsia" w:hAnsiTheme="minorEastAsia" w:eastAsiaTheme="minorEastAsia"/>
                <w:sz w:val="24"/>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9A6A2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27E0D20">
            <w:pPr>
              <w:pageBreakBefore w:val="0"/>
              <w:kinsoku/>
              <w:overflowPunct/>
              <w:bidi w:val="0"/>
              <w:spacing w:after="0" w:afterAutospacing="0" w:line="500" w:lineRule="exact"/>
              <w:jc w:val="center"/>
              <w:rPr>
                <w:rFonts w:asciiTheme="minorEastAsia" w:hAnsiTheme="minorEastAsia" w:eastAsiaTheme="minorEastAsia"/>
                <w:sz w:val="24"/>
              </w:rPr>
            </w:pPr>
          </w:p>
        </w:tc>
      </w:tr>
      <w:tr w14:paraId="1BB6B723">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4C6549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72FCF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3F6B73">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6EF9B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3BD816">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07564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56951A">
            <w:pPr>
              <w:pageBreakBefore w:val="0"/>
              <w:kinsoku/>
              <w:overflowPunct/>
              <w:bidi w:val="0"/>
              <w:spacing w:after="0" w:afterAutospacing="0" w:line="500" w:lineRule="exact"/>
              <w:jc w:val="center"/>
              <w:rPr>
                <w:rFonts w:asciiTheme="minorEastAsia" w:hAnsiTheme="minorEastAsia" w:eastAsiaTheme="minorEastAsia"/>
                <w:sz w:val="24"/>
              </w:rPr>
            </w:pPr>
          </w:p>
        </w:tc>
      </w:tr>
      <w:tr w14:paraId="03FC1B8E">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313CC3">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89F7DD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BCA82F0">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67A41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1924822">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8E01C5A">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DA5353C">
            <w:pPr>
              <w:pageBreakBefore w:val="0"/>
              <w:kinsoku/>
              <w:overflowPunct/>
              <w:bidi w:val="0"/>
              <w:spacing w:after="0" w:afterAutospacing="0" w:line="500" w:lineRule="exact"/>
              <w:jc w:val="center"/>
              <w:rPr>
                <w:rFonts w:asciiTheme="minorEastAsia" w:hAnsiTheme="minorEastAsia" w:eastAsiaTheme="minorEastAsia"/>
                <w:sz w:val="24"/>
              </w:rPr>
            </w:pPr>
          </w:p>
        </w:tc>
      </w:tr>
      <w:tr w14:paraId="36D3B11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A3389C">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D357B7">
            <w:pPr>
              <w:pageBreakBefore w:val="0"/>
              <w:kinsoku/>
              <w:overflowPunct/>
              <w:bidi w:val="0"/>
              <w:spacing w:after="0" w:afterAutospacing="0" w:line="500" w:lineRule="exact"/>
              <w:jc w:val="center"/>
              <w:rPr>
                <w:rFonts w:asciiTheme="minorEastAsia" w:hAnsiTheme="minorEastAsia" w:eastAsiaTheme="minorEastAsia"/>
                <w:sz w:val="24"/>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F2C2BD">
            <w:pPr>
              <w:pageBreakBefore w:val="0"/>
              <w:kinsoku/>
              <w:overflowPunct/>
              <w:bidi w:val="0"/>
              <w:spacing w:after="0" w:afterAutospacing="0" w:line="500" w:lineRule="exact"/>
              <w:rPr>
                <w:rFonts w:asciiTheme="minorEastAsia" w:hAnsiTheme="minorEastAsia" w:eastAsiaTheme="minorEastAsia"/>
                <w:sz w:val="24"/>
              </w:rPr>
            </w:pPr>
            <w:r>
              <w:rPr>
                <w:rFonts w:hint="eastAsia" w:asciiTheme="minorEastAsia" w:hAnsiTheme="minorEastAsia" w:eastAsiaTheme="minorEastAsia"/>
                <w:spacing w:val="-1"/>
                <w:sz w:val="24"/>
              </w:rPr>
              <w:t>员工总人数：</w:t>
            </w:r>
          </w:p>
        </w:tc>
      </w:tr>
      <w:tr w14:paraId="4AE25233">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10A4A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2F80E8">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00D573B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FAF2CD5">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DE49A5">
            <w:pPr>
              <w:pageBreakBefore w:val="0"/>
              <w:kinsoku/>
              <w:overflowPunct/>
              <w:bidi w:val="0"/>
              <w:spacing w:after="0" w:afterAutospacing="0" w:line="500" w:lineRule="exact"/>
              <w:jc w:val="center"/>
              <w:rPr>
                <w:rFonts w:asciiTheme="minorEastAsia" w:hAnsiTheme="minorEastAsia" w:eastAsiaTheme="minorEastAsia"/>
                <w:sz w:val="24"/>
              </w:rPr>
            </w:pPr>
          </w:p>
        </w:tc>
      </w:tr>
      <w:tr w14:paraId="78FD4605">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526163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CA83D8D">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75678A3">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7FFD77">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B1C41F">
            <w:pPr>
              <w:pageBreakBefore w:val="0"/>
              <w:kinsoku/>
              <w:overflowPunct/>
              <w:bidi w:val="0"/>
              <w:spacing w:after="0" w:afterAutospacing="0" w:line="500" w:lineRule="exact"/>
              <w:jc w:val="center"/>
              <w:rPr>
                <w:rFonts w:asciiTheme="minorEastAsia" w:hAnsiTheme="minorEastAsia" w:eastAsiaTheme="minorEastAsia"/>
                <w:sz w:val="24"/>
              </w:rPr>
            </w:pPr>
          </w:p>
        </w:tc>
      </w:tr>
      <w:tr w14:paraId="31FF1FE5">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032EC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569078">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1DCAA55A">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AFA27A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97A048">
            <w:pPr>
              <w:pageBreakBefore w:val="0"/>
              <w:kinsoku/>
              <w:overflowPunct/>
              <w:bidi w:val="0"/>
              <w:spacing w:after="0" w:afterAutospacing="0" w:line="500" w:lineRule="exact"/>
              <w:jc w:val="center"/>
              <w:rPr>
                <w:rFonts w:asciiTheme="minorEastAsia" w:hAnsiTheme="minorEastAsia" w:eastAsiaTheme="minorEastAsia"/>
                <w:sz w:val="24"/>
              </w:rPr>
            </w:pPr>
          </w:p>
        </w:tc>
      </w:tr>
      <w:tr w14:paraId="4CF9BAF2">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DFCB71">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8A0841">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072BB366">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33E9A13">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86D1965">
            <w:pPr>
              <w:pageBreakBefore w:val="0"/>
              <w:kinsoku/>
              <w:overflowPunct/>
              <w:bidi w:val="0"/>
              <w:spacing w:after="0" w:afterAutospacing="0" w:line="500" w:lineRule="exact"/>
              <w:jc w:val="center"/>
              <w:rPr>
                <w:rFonts w:asciiTheme="minorEastAsia" w:hAnsiTheme="minorEastAsia" w:eastAsiaTheme="minorEastAsia"/>
                <w:sz w:val="24"/>
              </w:rPr>
            </w:pPr>
          </w:p>
        </w:tc>
      </w:tr>
      <w:tr w14:paraId="1946E30F">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7A91A3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5CB78F">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8C61388">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845077">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388FF6">
            <w:pPr>
              <w:pageBreakBefore w:val="0"/>
              <w:kinsoku/>
              <w:overflowPunct/>
              <w:bidi w:val="0"/>
              <w:spacing w:after="0" w:afterAutospacing="0" w:line="500" w:lineRule="exact"/>
              <w:jc w:val="center"/>
              <w:rPr>
                <w:rFonts w:asciiTheme="minorEastAsia" w:hAnsiTheme="minorEastAsia" w:eastAsiaTheme="minorEastAsia"/>
                <w:sz w:val="24"/>
              </w:rPr>
            </w:pPr>
          </w:p>
        </w:tc>
      </w:tr>
      <w:tr w14:paraId="456718E1">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365D1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40A3678">
            <w:pPr>
              <w:pageBreakBefore w:val="0"/>
              <w:kinsoku/>
              <w:overflowPunct/>
              <w:bidi w:val="0"/>
              <w:spacing w:after="0" w:afterAutospacing="0" w:line="500" w:lineRule="exact"/>
              <w:jc w:val="center"/>
              <w:rPr>
                <w:rFonts w:asciiTheme="minorEastAsia" w:hAnsiTheme="minorEastAsia" w:eastAsiaTheme="minorEastAsia"/>
                <w:sz w:val="24"/>
              </w:rPr>
            </w:pPr>
          </w:p>
        </w:tc>
      </w:tr>
      <w:tr w14:paraId="718C3100">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0734B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备</w:t>
            </w:r>
            <w:r>
              <w:rPr>
                <w:rFonts w:hint="eastAsia" w:asciiTheme="minorEastAsia" w:hAnsiTheme="minorEastAsia" w:eastAsiaTheme="minorEastAsia"/>
                <w:spacing w:val="4"/>
                <w:sz w:val="24"/>
              </w:rPr>
              <w:t> </w:t>
            </w:r>
            <w:r>
              <w:rPr>
                <w:rFonts w:hint="eastAsia" w:asciiTheme="minorEastAsia" w:hAnsiTheme="minorEastAsia" w:eastAsiaTheme="minorEastAsia"/>
                <w:spacing w:val="-1"/>
                <w:sz w:val="24"/>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1670B7">
            <w:pPr>
              <w:pageBreakBefore w:val="0"/>
              <w:kinsoku/>
              <w:overflowPunct/>
              <w:bidi w:val="0"/>
              <w:spacing w:after="0" w:afterAutospacing="0" w:line="500" w:lineRule="exact"/>
              <w:jc w:val="center"/>
              <w:rPr>
                <w:rFonts w:asciiTheme="minorEastAsia" w:hAnsiTheme="minorEastAsia" w:eastAsiaTheme="minorEastAsia"/>
                <w:sz w:val="24"/>
              </w:rPr>
            </w:pPr>
          </w:p>
        </w:tc>
      </w:tr>
    </w:tbl>
    <w:p w14:paraId="5D38138B">
      <w:pPr>
        <w:pageBreakBefore w:val="0"/>
        <w:kinsoku/>
        <w:overflowPunct/>
        <w:bidi w:val="0"/>
        <w:spacing w:after="0" w:afterAutospacing="0"/>
        <w:rPr>
          <w:rFonts w:cs="宋体" w:asciiTheme="minorEastAsia" w:hAnsiTheme="minorEastAsia" w:eastAsiaTheme="minorEastAsia"/>
          <w:b/>
          <w:sz w:val="24"/>
        </w:rPr>
      </w:pPr>
    </w:p>
    <w:p w14:paraId="75586FC9">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14:paraId="69FBC79C">
      <w:pPr>
        <w:pageBreakBefore w:val="0"/>
        <w:kinsoku/>
        <w:overflowPunct/>
        <w:bidi w:val="0"/>
        <w:spacing w:after="0" w:afterAutospacing="0"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（二）拟委任的项目经理资历表</w:t>
      </w:r>
    </w:p>
    <w:tbl>
      <w:tblPr>
        <w:tblStyle w:val="12"/>
        <w:tblW w:w="8735" w:type="dxa"/>
        <w:tblInd w:w="235" w:type="dxa"/>
        <w:tblLayout w:type="fixed"/>
        <w:tblCellMar>
          <w:top w:w="0" w:type="dxa"/>
          <w:left w:w="108" w:type="dxa"/>
          <w:bottom w:w="0" w:type="dxa"/>
          <w:right w:w="108" w:type="dxa"/>
        </w:tblCellMar>
      </w:tblPr>
      <w:tblGrid>
        <w:gridCol w:w="1354"/>
        <w:gridCol w:w="1136"/>
        <w:gridCol w:w="118"/>
        <w:gridCol w:w="1134"/>
        <w:gridCol w:w="1560"/>
        <w:gridCol w:w="1469"/>
        <w:gridCol w:w="799"/>
        <w:gridCol w:w="1165"/>
      </w:tblGrid>
      <w:tr w14:paraId="45FAEB52">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23A4C3">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姓名</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220A6E4">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DE6FA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B222362">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99F722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104D129">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70094984">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CF4A03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资格及注册编号</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E78A8B3">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571CE8A">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5DDA16">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924B55">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拟在本</w:t>
            </w:r>
          </w:p>
          <w:p w14:paraId="4FB34962">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D296D72">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C6E0F79">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200FD6">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84799F3">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7EE03E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BF06F00">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69061FC2">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B88CA59">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毕业学校</w:t>
            </w:r>
          </w:p>
        </w:tc>
        <w:tc>
          <w:tcPr>
            <w:tcW w:w="7381"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C27420A">
            <w:pPr>
              <w:pageBreakBefore w:val="0"/>
              <w:kinsoku/>
              <w:overflowPunct/>
              <w:bidi w:val="0"/>
              <w:spacing w:after="0" w:afterAutospacing="0" w:line="500" w:lineRule="exact"/>
              <w:rPr>
                <w:rFonts w:asciiTheme="minorEastAsia" w:hAnsiTheme="minorEastAsia" w:eastAsiaTheme="minorEastAsia"/>
                <w:spacing w:val="-1"/>
                <w:sz w:val="24"/>
              </w:rPr>
            </w:pPr>
            <w:r>
              <w:rPr>
                <w:rFonts w:hint="eastAsia" w:asciiTheme="minorEastAsia" w:hAnsiTheme="minorEastAsia" w:eastAsiaTheme="minorEastAsia"/>
                <w:spacing w:val="-1"/>
                <w:sz w:val="24"/>
              </w:rPr>
              <w:t xml:space="preserve"> 年 月毕业于 学校 专业，学制 年</w:t>
            </w:r>
          </w:p>
        </w:tc>
      </w:tr>
      <w:tr w14:paraId="1DBA8E17">
        <w:tblPrEx>
          <w:tblCellMar>
            <w:top w:w="0" w:type="dxa"/>
            <w:left w:w="108" w:type="dxa"/>
            <w:bottom w:w="0" w:type="dxa"/>
            <w:right w:w="108" w:type="dxa"/>
          </w:tblCellMar>
        </w:tblPrEx>
        <w:trPr>
          <w:trHeight w:val="574" w:hRule="atLeast"/>
        </w:trPr>
        <w:tc>
          <w:tcPr>
            <w:tcW w:w="8735"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BF43CD1">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经          历</w:t>
            </w:r>
          </w:p>
        </w:tc>
      </w:tr>
      <w:tr w14:paraId="3AAF63F6">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8D0693">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年～年</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593452">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参加过的工程项目名称</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873EFC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0B841FE">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发包人及</w:t>
            </w:r>
          </w:p>
          <w:p w14:paraId="39A15FD2">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r>
              <w:rPr>
                <w:rFonts w:hint="eastAsia" w:asciiTheme="minorEastAsia" w:hAnsiTheme="minorEastAsia" w:eastAsiaTheme="minorEastAsia"/>
                <w:sz w:val="24"/>
              </w:rPr>
              <w:t>联系电话</w:t>
            </w:r>
          </w:p>
        </w:tc>
      </w:tr>
      <w:tr w14:paraId="669BADDE">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495156">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8B550B">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5A81C5">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28F2310">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7C7C89A">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2632A56">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3C0DB7">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CFF59CE">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54C9A0E">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20A8E23E">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A5EC50">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113461">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9C18DBB">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7E8127">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6B461C6B">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285495">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BC6D3C">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6E26C64">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017015">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71EB2F14">
        <w:tblPrEx>
          <w:tblCellMar>
            <w:top w:w="0" w:type="dxa"/>
            <w:left w:w="108" w:type="dxa"/>
            <w:bottom w:w="0" w:type="dxa"/>
            <w:right w:w="108" w:type="dxa"/>
          </w:tblCellMar>
        </w:tblPrEx>
        <w:trPr>
          <w:trHeight w:val="454"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E4F52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获奖情况</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994431">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446266">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71A43A28">
        <w:tblPrEx>
          <w:tblCellMar>
            <w:top w:w="0" w:type="dxa"/>
            <w:left w:w="108" w:type="dxa"/>
            <w:bottom w:w="0" w:type="dxa"/>
            <w:right w:w="108" w:type="dxa"/>
          </w:tblCellMar>
        </w:tblPrEx>
        <w:trPr>
          <w:trHeight w:val="851" w:hRule="atLeast"/>
        </w:trPr>
        <w:tc>
          <w:tcPr>
            <w:tcW w:w="24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FB0AB8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说明在岗情况</w:t>
            </w:r>
          </w:p>
        </w:tc>
        <w:tc>
          <w:tcPr>
            <w:tcW w:w="6245"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A45D4B">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目前未在其他项目上任职，现从事工作为：</w:t>
            </w:r>
          </w:p>
        </w:tc>
      </w:tr>
      <w:tr w14:paraId="309316B6">
        <w:tblPrEx>
          <w:tblCellMar>
            <w:top w:w="0" w:type="dxa"/>
            <w:left w:w="108" w:type="dxa"/>
            <w:bottom w:w="0" w:type="dxa"/>
            <w:right w:w="108" w:type="dxa"/>
          </w:tblCellMar>
        </w:tblPrEx>
        <w:trPr>
          <w:trHeight w:val="2369"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FC99EB8">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备注</w:t>
            </w:r>
          </w:p>
        </w:tc>
        <w:tc>
          <w:tcPr>
            <w:tcW w:w="3433"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7356E0">
            <w:pPr>
              <w:pageBreakBefore w:val="0"/>
              <w:kinsoku/>
              <w:overflowPunct/>
              <w:bidi w:val="0"/>
              <w:spacing w:after="0" w:afterAutospacing="0" w:line="500" w:lineRule="exact"/>
              <w:jc w:val="center"/>
              <w:rPr>
                <w:rFonts w:asciiTheme="minorEastAsia" w:hAnsiTheme="minorEastAsia" w:eastAsiaTheme="minorEastAsia"/>
                <w:spacing w:val="-1"/>
                <w:sz w:val="24"/>
              </w:rPr>
            </w:pPr>
          </w:p>
        </w:tc>
      </w:tr>
    </w:tbl>
    <w:p w14:paraId="6E6555D6">
      <w:pPr>
        <w:pageBreakBefore w:val="0"/>
        <w:kinsoku/>
        <w:overflowPunct/>
        <w:bidi w:val="0"/>
        <w:spacing w:after="0" w:afterAutospacing="0"/>
        <w:rPr>
          <w:rFonts w:cs="宋体" w:asciiTheme="minorEastAsia" w:hAnsiTheme="minorEastAsia" w:eastAsiaTheme="minorEastAsia"/>
          <w:b/>
          <w:sz w:val="24"/>
        </w:rPr>
      </w:pPr>
    </w:p>
    <w:p w14:paraId="24B81491">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0DA2AC4B">
      <w:pPr>
        <w:keepNext/>
        <w:pageBreakBefore w:val="0"/>
        <w:kinsoku/>
        <w:overflowPunct/>
        <w:bidi w:val="0"/>
        <w:spacing w:after="0" w:afterAutospacing="0" w:line="42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（三）项目经理无在建承诺书</w:t>
      </w:r>
    </w:p>
    <w:p w14:paraId="503A9E76">
      <w:pPr>
        <w:pageBreakBefore w:val="0"/>
        <w:kinsoku/>
        <w:overflowPunct/>
        <w:bidi w:val="0"/>
        <w:spacing w:after="0" w:afterAutospacing="0" w:line="520" w:lineRule="exact"/>
        <w:textAlignment w:val="center"/>
        <w:rPr>
          <w:rFonts w:asciiTheme="minorEastAsia" w:hAnsiTheme="minorEastAsia" w:eastAsiaTheme="minorEastAsia"/>
          <w:sz w:val="24"/>
        </w:rPr>
      </w:pPr>
      <w:r>
        <w:rPr>
          <w:rFonts w:hint="eastAsia" w:asciiTheme="minorEastAsia" w:hAnsiTheme="minorEastAsia" w:eastAsiaTheme="minorEastAsia"/>
          <w:sz w:val="24"/>
          <w:u w:val="single"/>
        </w:rPr>
        <w:t>（采购人名称）</w:t>
      </w:r>
      <w:r>
        <w:rPr>
          <w:rFonts w:hint="eastAsia" w:asciiTheme="minorEastAsia" w:hAnsiTheme="minorEastAsia" w:eastAsiaTheme="minorEastAsia"/>
          <w:sz w:val="24"/>
        </w:rPr>
        <w:t>：</w:t>
      </w:r>
    </w:p>
    <w:p w14:paraId="2589596A">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我方在此声明，我方拟派往</w:t>
      </w:r>
      <w:r>
        <w:rPr>
          <w:rFonts w:hint="eastAsia" w:asciiTheme="minorEastAsia" w:hAnsiTheme="minorEastAsia" w:eastAsiaTheme="minorEastAsia"/>
          <w:sz w:val="24"/>
          <w:u w:val="single"/>
        </w:rPr>
        <w:t>（项目名称）</w:t>
      </w:r>
      <w:r>
        <w:rPr>
          <w:rFonts w:hint="eastAsia" w:asciiTheme="minorEastAsia" w:hAnsiTheme="minorEastAsia" w:eastAsiaTheme="minorEastAsia"/>
          <w:sz w:val="24"/>
        </w:rPr>
        <w:t>的项目经理</w:t>
      </w:r>
      <w:r>
        <w:rPr>
          <w:rFonts w:hint="eastAsia" w:asciiTheme="minorEastAsia" w:hAnsiTheme="minorEastAsia" w:eastAsiaTheme="minorEastAsia"/>
          <w:sz w:val="24"/>
          <w:u w:val="single"/>
        </w:rPr>
        <w:t>（项目经理姓名）</w:t>
      </w:r>
      <w:r>
        <w:rPr>
          <w:rFonts w:hint="eastAsia" w:asciiTheme="minorEastAsia" w:hAnsiTheme="minorEastAsia" w:eastAsiaTheme="minorEastAsia"/>
          <w:sz w:val="24"/>
        </w:rPr>
        <w:t>现阶段无参与任何在建项目。</w:t>
      </w:r>
    </w:p>
    <w:p w14:paraId="7CA7BDC0">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我方保证上述信息的真实和准确，并愿意承担因我方就此弄虚作假所引起的一切法律后果。</w:t>
      </w:r>
    </w:p>
    <w:p w14:paraId="1F061C4D">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611308B6">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38BE74AB">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特此承诺</w:t>
      </w:r>
    </w:p>
    <w:p w14:paraId="418DEE21">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3008322D">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101539EF">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0924F489">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114C7266">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年  月  日</w:t>
      </w:r>
    </w:p>
    <w:p w14:paraId="2BF0EF07">
      <w:pPr>
        <w:pageBreakBefore w:val="0"/>
        <w:kinsoku/>
        <w:overflowPunct/>
        <w:bidi w:val="0"/>
        <w:spacing w:after="0" w:afterAutospacing="0"/>
        <w:rPr>
          <w:rFonts w:cs="宋体" w:asciiTheme="minorEastAsia" w:hAnsiTheme="minorEastAsia" w:eastAsiaTheme="minorEastAsia"/>
          <w:b/>
          <w:sz w:val="24"/>
        </w:rPr>
      </w:pPr>
    </w:p>
    <w:p w14:paraId="0D02EAB2">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32C1CD8A">
      <w:pPr>
        <w:keepNext/>
        <w:pageBreakBefore w:val="0"/>
        <w:kinsoku/>
        <w:overflowPunct/>
        <w:bidi w:val="0"/>
        <w:spacing w:after="0" w:afterAutospacing="0" w:line="44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（四）近年发生的诉讼和仲裁情况</w:t>
      </w:r>
    </w:p>
    <w:p w14:paraId="6A3D891E">
      <w:pPr>
        <w:pageBreakBefore w:val="0"/>
        <w:kinsoku/>
        <w:overflowPunct/>
        <w:bidi w:val="0"/>
        <w:spacing w:after="0" w:afterAutospacing="0"/>
        <w:rPr>
          <w:rFonts w:asciiTheme="minorEastAsia" w:hAnsiTheme="minorEastAsia" w:eastAsiaTheme="minorEastAsia"/>
          <w:sz w:val="24"/>
        </w:rPr>
      </w:pPr>
    </w:p>
    <w:p w14:paraId="5C44E41A">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说明：近年发生的诉讼和仲裁情况仅限于响应人败诉的，且与履行施工承包合同有关的案件，不包括调解结案以及未裁决的仲裁或未终审判决的诉讼。</w:t>
      </w:r>
    </w:p>
    <w:p w14:paraId="5802A4DB">
      <w:pPr>
        <w:pageBreakBefore w:val="0"/>
        <w:kinsoku/>
        <w:overflowPunct/>
        <w:bidi w:val="0"/>
        <w:spacing w:after="0" w:afterAutospacing="0"/>
        <w:rPr>
          <w:rFonts w:asciiTheme="minorEastAsia" w:hAnsiTheme="minorEastAsia" w:eastAsiaTheme="minorEastAsia"/>
          <w:sz w:val="24"/>
        </w:rPr>
      </w:pPr>
    </w:p>
    <w:p w14:paraId="3DBF5867">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5AE387AF">
      <w:pPr>
        <w:pageBreakBefore w:val="0"/>
        <w:kinsoku/>
        <w:overflowPunct/>
        <w:bidi w:val="0"/>
        <w:spacing w:after="0" w:afterAutospacing="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（五）中小企业声明函</w:t>
      </w:r>
    </w:p>
    <w:p w14:paraId="1CC0EFBB">
      <w:pPr>
        <w:pStyle w:val="10"/>
        <w:pageBreakBefore w:val="0"/>
        <w:kinsoku/>
        <w:overflowPunct/>
        <w:bidi w:val="0"/>
        <w:spacing w:after="0" w:afterAutospacing="0"/>
        <w:ind w:firstLine="24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中小企业声明函（工程、服务）</w:t>
      </w:r>
    </w:p>
    <w:p w14:paraId="346266FD">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本公司（联合体）郑重声明，根据《政府采购促进中小企业发展管理办法》（财库（2020）46号）的规定，本公司（联合体）参加</w:t>
      </w:r>
      <w:r>
        <w:rPr>
          <w:rFonts w:hint="eastAsia" w:asciiTheme="minorEastAsia" w:hAnsiTheme="minorEastAsia" w:eastAsiaTheme="minorEastAsia"/>
          <w:sz w:val="24"/>
          <w:szCs w:val="24"/>
          <w:u w:val="single"/>
        </w:rPr>
        <w:t>（单位名称）</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6D7817A">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0FA0B98B">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7F9EE125">
      <w:pPr>
        <w:pStyle w:val="10"/>
        <w:pageBreakBefore w:val="0"/>
        <w:kinsoku/>
        <w:overflowPunct/>
        <w:bidi w:val="0"/>
        <w:spacing w:after="0" w:afterAutospacing="0"/>
        <w:ind w:firstLine="84" w:firstLineChars="35"/>
        <w:rPr>
          <w:rFonts w:asciiTheme="minorEastAsia" w:hAnsiTheme="minorEastAsia" w:eastAsiaTheme="minorEastAsia"/>
          <w:sz w:val="24"/>
          <w:szCs w:val="24"/>
        </w:rPr>
      </w:pPr>
      <w:r>
        <w:rPr>
          <w:rFonts w:hint="eastAsia" w:asciiTheme="minorEastAsia" w:hAnsiTheme="minorEastAsia" w:eastAsiaTheme="minorEastAsia"/>
          <w:sz w:val="24"/>
          <w:szCs w:val="24"/>
        </w:rPr>
        <w:t>.....................</w:t>
      </w:r>
    </w:p>
    <w:p w14:paraId="148F82C3">
      <w:pPr>
        <w:pStyle w:val="10"/>
        <w:pageBreakBefore w:val="0"/>
        <w:kinsoku/>
        <w:overflowPunct/>
        <w:bidi w:val="0"/>
        <w:spacing w:after="0" w:afterAutospacing="0"/>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以上企业，不属于大企业的分支机构，不存在控股股东为大企业的情形，也不存在与大企业的负责人为同一人的情形。</w:t>
      </w:r>
    </w:p>
    <w:p w14:paraId="112F52CF">
      <w:pPr>
        <w:pStyle w:val="10"/>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本企业对上述声明内容的真实性负责。如有虚假，将依法承担相应责任。</w:t>
      </w:r>
    </w:p>
    <w:p w14:paraId="4DD9E155">
      <w:pPr>
        <w:pStyle w:val="10"/>
        <w:pageBreakBefore w:val="0"/>
        <w:kinsoku/>
        <w:overflowPunct/>
        <w:bidi w:val="0"/>
        <w:spacing w:after="0" w:afterAutospacing="0"/>
        <w:ind w:firstLine="240"/>
        <w:rPr>
          <w:rFonts w:asciiTheme="minorEastAsia" w:hAnsiTheme="minorEastAsia" w:eastAsiaTheme="minorEastAsia"/>
          <w:sz w:val="24"/>
          <w:szCs w:val="24"/>
        </w:rPr>
      </w:pPr>
    </w:p>
    <w:p w14:paraId="11D8BA4B">
      <w:pPr>
        <w:pStyle w:val="10"/>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响应人：（电子签章）</w:t>
      </w:r>
    </w:p>
    <w:p w14:paraId="77C17E33">
      <w:pPr>
        <w:pStyle w:val="10"/>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14:paraId="7A097BF4">
      <w:pPr>
        <w:pStyle w:val="10"/>
        <w:pageBreakBefore w:val="0"/>
        <w:kinsoku/>
        <w:overflowPunct/>
        <w:bidi w:val="0"/>
        <w:spacing w:after="0" w:afterAutospacing="0"/>
        <w:ind w:firstLine="240"/>
        <w:rPr>
          <w:rFonts w:asciiTheme="minorEastAsia" w:hAnsiTheme="minorEastAsia" w:eastAsiaTheme="minorEastAsia"/>
          <w:sz w:val="24"/>
          <w:szCs w:val="24"/>
        </w:rPr>
      </w:pPr>
    </w:p>
    <w:p w14:paraId="5FFABEF8">
      <w:pPr>
        <w:pStyle w:val="10"/>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4DD243EB">
      <w:pPr>
        <w:pageBreakBefore w:val="0"/>
        <w:kinsoku/>
        <w:overflowPunct/>
        <w:bidi w:val="0"/>
        <w:spacing w:after="0" w:afterAutospacing="0"/>
        <w:jc w:val="center"/>
        <w:rPr>
          <w:rFonts w:cs="宋体" w:asciiTheme="minorEastAsia" w:hAnsiTheme="minorEastAsia" w:eastAsiaTheme="minorEastAsia"/>
          <w:b/>
          <w:sz w:val="24"/>
        </w:rPr>
      </w:pPr>
    </w:p>
    <w:p w14:paraId="3F83D0CA">
      <w:pPr>
        <w:pageBreakBefore w:val="0"/>
        <w:kinsoku/>
        <w:overflowPunct/>
        <w:bidi w:val="0"/>
        <w:spacing w:after="0" w:afterAutospacing="0" w:line="440" w:lineRule="exact"/>
        <w:jc w:val="center"/>
        <w:rPr>
          <w:rFonts w:hint="eastAsia" w:cs="宋体" w:asciiTheme="minorEastAsia" w:hAnsiTheme="minorEastAsia" w:eastAsiaTheme="minorEastAsia"/>
          <w:b/>
          <w:sz w:val="24"/>
        </w:rPr>
      </w:pPr>
    </w:p>
    <w:p w14:paraId="7A064FDE">
      <w:pPr>
        <w:pageBreakBefore w:val="0"/>
        <w:kinsoku/>
        <w:overflowPunct/>
        <w:bidi w:val="0"/>
        <w:spacing w:after="0" w:afterAutospacing="0" w:line="440" w:lineRule="exact"/>
        <w:jc w:val="center"/>
        <w:rPr>
          <w:rFonts w:hint="eastAsia" w:cs="宋体" w:asciiTheme="minorEastAsia" w:hAnsiTheme="minorEastAsia" w:eastAsiaTheme="minorEastAsia"/>
          <w:b/>
          <w:sz w:val="24"/>
        </w:rPr>
      </w:pPr>
    </w:p>
    <w:p w14:paraId="51A20D36">
      <w:pPr>
        <w:pageBreakBefore w:val="0"/>
        <w:kinsoku/>
        <w:overflowPunct/>
        <w:bidi w:val="0"/>
        <w:spacing w:after="0" w:afterAutospacing="0" w:line="440" w:lineRule="exact"/>
        <w:jc w:val="center"/>
        <w:rPr>
          <w:rFonts w:hint="eastAsia" w:cs="宋体" w:asciiTheme="minorEastAsia" w:hAnsiTheme="minorEastAsia" w:eastAsiaTheme="minorEastAsia"/>
          <w:b/>
          <w:sz w:val="24"/>
        </w:rPr>
      </w:pPr>
    </w:p>
    <w:p w14:paraId="69E1A009">
      <w:pPr>
        <w:pageBreakBefore w:val="0"/>
        <w:kinsoku/>
        <w:overflowPunct/>
        <w:bidi w:val="0"/>
        <w:spacing w:after="0" w:afterAutospacing="0" w:line="440" w:lineRule="exact"/>
        <w:jc w:val="center"/>
        <w:rPr>
          <w:rFonts w:asciiTheme="minorEastAsia" w:hAnsiTheme="minorEastAsia" w:eastAsiaTheme="minorEastAsia"/>
          <w:sz w:val="24"/>
        </w:rPr>
      </w:pPr>
      <w:r>
        <w:rPr>
          <w:rFonts w:hint="eastAsia" w:cs="宋体" w:asciiTheme="minorEastAsia" w:hAnsiTheme="minorEastAsia" w:eastAsiaTheme="minorEastAsia"/>
          <w:b/>
          <w:sz w:val="24"/>
        </w:rPr>
        <w:t>（六）投标响应人资格审查资料</w:t>
      </w:r>
    </w:p>
    <w:p w14:paraId="55F07295">
      <w:pPr>
        <w:pageBreakBefore w:val="0"/>
        <w:kinsoku/>
        <w:overflowPunct/>
        <w:bidi w:val="0"/>
        <w:spacing w:after="0" w:afterAutospacing="0" w:line="440" w:lineRule="exact"/>
        <w:jc w:val="center"/>
        <w:rPr>
          <w:rFonts w:asciiTheme="minorEastAsia" w:hAnsiTheme="minorEastAsia" w:eastAsiaTheme="minorEastAsia"/>
          <w:b/>
          <w:bCs/>
          <w:sz w:val="24"/>
        </w:rPr>
      </w:pPr>
      <w:r>
        <w:rPr>
          <w:rFonts w:hint="eastAsia" w:asciiTheme="minorEastAsia" w:hAnsiTheme="minorEastAsia" w:eastAsiaTheme="minorEastAsia"/>
          <w:sz w:val="24"/>
        </w:rPr>
        <w:t>（格式自拟，应逐页签章；）</w:t>
      </w:r>
    </w:p>
    <w:p w14:paraId="0D03EA79">
      <w:pPr>
        <w:pageBreakBefore w:val="0"/>
        <w:kinsoku/>
        <w:overflowPunct/>
        <w:bidi w:val="0"/>
        <w:spacing w:after="0" w:afterAutospacing="0" w:line="440" w:lineRule="exact"/>
        <w:ind w:firstLine="482" w:firstLineChars="200"/>
        <w:jc w:val="center"/>
        <w:rPr>
          <w:rFonts w:asciiTheme="minorEastAsia" w:hAnsiTheme="minorEastAsia" w:eastAsiaTheme="minorEastAsia"/>
          <w:b/>
          <w:bCs/>
          <w:sz w:val="24"/>
        </w:rPr>
      </w:pPr>
    </w:p>
    <w:p w14:paraId="5D554F51">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85" w:name="_Toc10471"/>
      <w:r>
        <w:rPr>
          <w:rFonts w:hint="eastAsia" w:cs="宋体" w:asciiTheme="minorEastAsia" w:hAnsiTheme="minorEastAsia" w:eastAsiaTheme="minorEastAsia"/>
          <w:b/>
          <w:sz w:val="24"/>
        </w:rPr>
        <w:t>八、商务标</w:t>
      </w:r>
    </w:p>
    <w:p w14:paraId="3CFFD125">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（一）近三年完成的类似项目情况表</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0E5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7F1E9FC1">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253" w:type="dxa"/>
          </w:tcPr>
          <w:p w14:paraId="6A207892">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238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53830E3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253" w:type="dxa"/>
          </w:tcPr>
          <w:p w14:paraId="5E5D9BA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E8C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38189AD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253" w:type="dxa"/>
          </w:tcPr>
          <w:p w14:paraId="56F2625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841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6690276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253" w:type="dxa"/>
          </w:tcPr>
          <w:p w14:paraId="27944FFD">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ABE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F89434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253" w:type="dxa"/>
          </w:tcPr>
          <w:p w14:paraId="1E095F99">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57F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533FA7E0">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253" w:type="dxa"/>
          </w:tcPr>
          <w:p w14:paraId="73C67D8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86C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2A4AA3CC">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253" w:type="dxa"/>
          </w:tcPr>
          <w:p w14:paraId="56ACD1D7">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D80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45B6D59E">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253" w:type="dxa"/>
          </w:tcPr>
          <w:p w14:paraId="096BB60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767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4802358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253" w:type="dxa"/>
          </w:tcPr>
          <w:p w14:paraId="44DACB4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5EC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6551474C">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253" w:type="dxa"/>
          </w:tcPr>
          <w:p w14:paraId="2549C1D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4A7D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4E4631E8">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253" w:type="dxa"/>
          </w:tcPr>
          <w:p w14:paraId="1EE0DBC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142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244BFB3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253" w:type="dxa"/>
          </w:tcPr>
          <w:p w14:paraId="0051A0BB">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144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76F5639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253" w:type="dxa"/>
          </w:tcPr>
          <w:p w14:paraId="70FE873A">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146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0478C85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253" w:type="dxa"/>
          </w:tcPr>
          <w:p w14:paraId="2239C9D1">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14:paraId="54A85BCF">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备注：1、本表后附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14:paraId="236C2A97">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bCs/>
          <w:sz w:val="24"/>
        </w:rPr>
      </w:pPr>
      <w:r>
        <w:rPr>
          <w:rFonts w:asciiTheme="minorEastAsia" w:hAnsiTheme="minorEastAsia" w:eastAsiaTheme="minorEastAsia"/>
          <w:b/>
          <w:bCs/>
          <w:sz w:val="24"/>
        </w:rPr>
        <w:br w:type="page"/>
      </w:r>
      <w:bookmarkStart w:id="86" w:name="_Toc296602621"/>
      <w:bookmarkStart w:id="87" w:name="_Toc1634"/>
      <w:bookmarkStart w:id="88" w:name="_Toc152042600"/>
      <w:bookmarkStart w:id="89" w:name="_Toc247514303"/>
      <w:bookmarkStart w:id="90" w:name="_Toc247527851"/>
      <w:bookmarkStart w:id="91" w:name="_Toc265953297"/>
      <w:bookmarkStart w:id="92" w:name="_Toc144974879"/>
      <w:bookmarkStart w:id="93" w:name="_Toc152045811"/>
      <w:r>
        <w:rPr>
          <w:rFonts w:hint="eastAsia" w:cs="宋体" w:asciiTheme="minorEastAsia" w:hAnsiTheme="minorEastAsia" w:eastAsiaTheme="minorEastAsia"/>
          <w:b/>
          <w:sz w:val="24"/>
        </w:rPr>
        <w:t>（二）正在实施的和新承接的项目情况表</w:t>
      </w:r>
      <w:bookmarkEnd w:id="86"/>
      <w:bookmarkEnd w:id="87"/>
      <w:bookmarkEnd w:id="88"/>
      <w:bookmarkEnd w:id="89"/>
      <w:bookmarkEnd w:id="90"/>
      <w:bookmarkEnd w:id="91"/>
      <w:bookmarkEnd w:id="92"/>
      <w:bookmarkEnd w:id="93"/>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7C22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75BFDA41">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403" w:type="dxa"/>
          </w:tcPr>
          <w:p w14:paraId="425F465F">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5AB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04E76C8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403" w:type="dxa"/>
          </w:tcPr>
          <w:p w14:paraId="7E55C29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7D2E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5FD25AA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403" w:type="dxa"/>
          </w:tcPr>
          <w:p w14:paraId="11E51140">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503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4E8DC18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403" w:type="dxa"/>
          </w:tcPr>
          <w:p w14:paraId="1C156B2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7BD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77B9016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403" w:type="dxa"/>
          </w:tcPr>
          <w:p w14:paraId="7515FF5B">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25A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4BE991CE">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签约合同价</w:t>
            </w:r>
          </w:p>
        </w:tc>
        <w:tc>
          <w:tcPr>
            <w:tcW w:w="6403" w:type="dxa"/>
          </w:tcPr>
          <w:p w14:paraId="388D676B">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4D7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731FA03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403" w:type="dxa"/>
          </w:tcPr>
          <w:p w14:paraId="4E57B662">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B88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7C3F803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计划竣工日期</w:t>
            </w:r>
          </w:p>
        </w:tc>
        <w:tc>
          <w:tcPr>
            <w:tcW w:w="6403" w:type="dxa"/>
          </w:tcPr>
          <w:p w14:paraId="301DB269">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B5D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34510A2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403" w:type="dxa"/>
          </w:tcPr>
          <w:p w14:paraId="3847021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551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0510252D">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403" w:type="dxa"/>
          </w:tcPr>
          <w:p w14:paraId="70D7FD1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FF2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09C6337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403" w:type="dxa"/>
          </w:tcPr>
          <w:p w14:paraId="793F8CF1">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D8E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57D0FB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403" w:type="dxa"/>
          </w:tcPr>
          <w:p w14:paraId="6B307E0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204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0B62D59A">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403" w:type="dxa"/>
          </w:tcPr>
          <w:p w14:paraId="52BFB434">
            <w:pPr>
              <w:pageBreakBefore w:val="0"/>
              <w:kinsoku/>
              <w:overflowPunct/>
              <w:topLinePunct/>
              <w:bidi w:val="0"/>
              <w:spacing w:after="0" w:afterAutospacing="0" w:line="600" w:lineRule="exact"/>
              <w:rPr>
                <w:rFonts w:cs="宋体" w:asciiTheme="minorEastAsia" w:hAnsiTheme="minorEastAsia" w:eastAsiaTheme="minorEastAsia"/>
                <w:sz w:val="24"/>
              </w:rPr>
            </w:pPr>
          </w:p>
          <w:p w14:paraId="20E4B47B">
            <w:pPr>
              <w:pageBreakBefore w:val="0"/>
              <w:kinsoku/>
              <w:overflowPunct/>
              <w:topLinePunct/>
              <w:bidi w:val="0"/>
              <w:spacing w:after="0" w:afterAutospacing="0" w:line="600" w:lineRule="exact"/>
              <w:rPr>
                <w:rFonts w:cs="宋体" w:asciiTheme="minorEastAsia" w:hAnsiTheme="minorEastAsia" w:eastAsiaTheme="minorEastAsia"/>
                <w:sz w:val="24"/>
              </w:rPr>
            </w:pPr>
          </w:p>
          <w:p w14:paraId="20A6A14A">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7585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348F793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403" w:type="dxa"/>
          </w:tcPr>
          <w:p w14:paraId="10EC8552">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14:paraId="2A21E096">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14:paraId="2C06C5F3">
      <w:pPr>
        <w:pageBreakBefore w:val="0"/>
        <w:kinsoku/>
        <w:overflowPunct/>
        <w:bidi w:val="0"/>
        <w:spacing w:after="0" w:afterAutospacing="0"/>
        <w:rPr>
          <w:rFonts w:asciiTheme="minorEastAsia" w:hAnsiTheme="minorEastAsia" w:eastAsiaTheme="minorEastAsia"/>
          <w:sz w:val="24"/>
          <w:lang w:bidi="zh-CN"/>
        </w:rPr>
      </w:pPr>
    </w:p>
    <w:p w14:paraId="35F41FE0">
      <w:pPr>
        <w:keepNext/>
        <w:keepLines/>
        <w:pageBreakBefore w:val="0"/>
        <w:tabs>
          <w:tab w:val="left" w:pos="2940"/>
        </w:tabs>
        <w:kinsoku/>
        <w:overflowPunct/>
        <w:bidi w:val="0"/>
        <w:spacing w:before="260" w:after="0" w:afterAutospacing="0"/>
        <w:jc w:val="center"/>
        <w:outlineLvl w:val="2"/>
        <w:rPr>
          <w:rFonts w:asciiTheme="minorEastAsia" w:hAnsiTheme="minorEastAsia" w:eastAsiaTheme="minorEastAsia"/>
          <w:b/>
          <w:bCs/>
          <w:sz w:val="24"/>
        </w:rPr>
      </w:pPr>
      <w:bookmarkStart w:id="94" w:name="_Toc16360"/>
      <w:r>
        <w:rPr>
          <w:rFonts w:hint="eastAsia" w:cs="宋体" w:asciiTheme="minorEastAsia" w:hAnsiTheme="minorEastAsia" w:eastAsiaTheme="minorEastAsia"/>
          <w:b/>
          <w:bCs/>
          <w:sz w:val="24"/>
        </w:rPr>
        <w:br w:type="page"/>
      </w:r>
      <w:bookmarkEnd w:id="94"/>
      <w:r>
        <w:rPr>
          <w:rFonts w:hint="eastAsia" w:cs="宋体" w:asciiTheme="minorEastAsia" w:hAnsiTheme="minorEastAsia" w:eastAsiaTheme="minorEastAsia"/>
          <w:b/>
          <w:sz w:val="24"/>
        </w:rPr>
        <w:t>（三）</w:t>
      </w:r>
      <w:r>
        <w:rPr>
          <w:rFonts w:cs="宋体" w:asciiTheme="minorEastAsia" w:hAnsiTheme="minorEastAsia" w:eastAsiaTheme="minorEastAsia"/>
          <w:b/>
          <w:sz w:val="24"/>
        </w:rPr>
        <w:t>履职尽责承诺</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F79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tcPr>
          <w:p w14:paraId="357C7F4A">
            <w:pPr>
              <w:pageBreakBefore w:val="0"/>
              <w:kinsoku/>
              <w:overflowPunct/>
              <w:bidi w:val="0"/>
              <w:spacing w:before="81" w:after="0" w:afterAutospacing="0"/>
              <w:ind w:left="103"/>
              <w:rPr>
                <w:rFonts w:asciiTheme="minorEastAsia" w:hAnsiTheme="minorEastAsia" w:eastAsiaTheme="minorEastAsia"/>
                <w:sz w:val="24"/>
              </w:rPr>
            </w:pPr>
            <w:r>
              <w:rPr>
                <w:rFonts w:asciiTheme="minorEastAsia" w:hAnsiTheme="minorEastAsia" w:eastAsiaTheme="minorEastAsia"/>
                <w:sz w:val="24"/>
              </w:rPr>
              <w:t>承诺内容：</w:t>
            </w:r>
          </w:p>
          <w:p w14:paraId="757EEA03">
            <w:pPr>
              <w:pageBreakBefore w:val="0"/>
              <w:kinsoku/>
              <w:overflowPunct/>
              <w:bidi w:val="0"/>
              <w:spacing w:after="0" w:afterAutospacing="0" w:line="360" w:lineRule="auto"/>
              <w:ind w:right="-1080" w:rightChars="-491"/>
              <w:jc w:val="center"/>
              <w:outlineLvl w:val="0"/>
              <w:rPr>
                <w:rFonts w:asciiTheme="minorEastAsia" w:hAnsiTheme="minorEastAsia" w:eastAsiaTheme="minorEastAsia"/>
                <w:bCs/>
                <w:sz w:val="24"/>
              </w:rPr>
            </w:pPr>
          </w:p>
        </w:tc>
      </w:tr>
    </w:tbl>
    <w:p w14:paraId="3E912164">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sz w:val="24"/>
          <w:lang w:bidi="zh-CN"/>
        </w:rPr>
        <w:t>注：具有全面、详实、可行、合法有效的书面保证技术措施落实到位的承诺和落实不到位的处理承诺，其中包括各关键岗位人员的在岗、更换等履职尽责承诺，提供承包商履约保证。</w:t>
      </w:r>
    </w:p>
    <w:p w14:paraId="0E567CB4">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p>
    <w:p w14:paraId="68F87DB4">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响应人：</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电子签章</w:t>
      </w:r>
      <w:r>
        <w:rPr>
          <w:rFonts w:asciiTheme="minorEastAsia" w:hAnsiTheme="minorEastAsia" w:eastAsiaTheme="minorEastAsia"/>
          <w:spacing w:val="-18"/>
          <w:sz w:val="24"/>
        </w:rPr>
        <w:t>）</w:t>
      </w:r>
    </w:p>
    <w:p w14:paraId="356F72D5">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asciiTheme="minorEastAsia" w:hAnsiTheme="minorEastAsia" w:eastAsiaTheme="minorEastAsia"/>
          <w:spacing w:val="-18"/>
          <w:sz w:val="24"/>
        </w:rPr>
        <w:t>法定代表人</w:t>
      </w:r>
      <w:r>
        <w:rPr>
          <w:rFonts w:hint="eastAsia" w:asciiTheme="minorEastAsia" w:hAnsiTheme="minorEastAsia" w:eastAsiaTheme="minorEastAsia"/>
          <w:spacing w:val="-18"/>
          <w:sz w:val="24"/>
        </w:rPr>
        <w:t>：</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签章</w:t>
      </w:r>
      <w:r>
        <w:rPr>
          <w:rFonts w:asciiTheme="minorEastAsia" w:hAnsiTheme="minorEastAsia" w:eastAsiaTheme="minorEastAsia"/>
          <w:spacing w:val="-18"/>
          <w:sz w:val="24"/>
        </w:rPr>
        <w:t>）</w:t>
      </w:r>
    </w:p>
    <w:p w14:paraId="486B8C2F">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 xml:space="preserve">时间：  年   月   日 </w:t>
      </w:r>
    </w:p>
    <w:p w14:paraId="645800CB">
      <w:pPr>
        <w:pageBreakBefore w:val="0"/>
        <w:kinsoku/>
        <w:overflowPunct/>
        <w:bidi w:val="0"/>
        <w:spacing w:after="0" w:afterAutospacing="0" w:line="360" w:lineRule="auto"/>
        <w:ind w:right="-1080" w:rightChars="-491"/>
        <w:outlineLvl w:val="0"/>
        <w:rPr>
          <w:rFonts w:asciiTheme="minorEastAsia" w:hAnsiTheme="minorEastAsia" w:eastAsiaTheme="minorEastAsia"/>
          <w:bCs/>
          <w:sz w:val="24"/>
        </w:rPr>
      </w:pPr>
    </w:p>
    <w:p w14:paraId="17D3068F">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b/>
          <w:sz w:val="24"/>
        </w:rPr>
        <w:br w:type="page"/>
      </w:r>
    </w:p>
    <w:p w14:paraId="0A1851DA">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（四）商务标其他证明材料</w:t>
      </w:r>
    </w:p>
    <w:p w14:paraId="629D3592">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sz w:val="24"/>
        </w:rPr>
        <w:t>（格式自拟、应逐页加盖</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p>
    <w:p w14:paraId="0C5F0ADE">
      <w:pPr>
        <w:pageBreakBefore w:val="0"/>
        <w:kinsoku/>
        <w:overflowPunct/>
        <w:bidi w:val="0"/>
        <w:spacing w:after="0" w:afterAutospacing="0" w:line="480" w:lineRule="auto"/>
        <w:jc w:val="center"/>
        <w:outlineLvl w:val="1"/>
        <w:rPr>
          <w:rFonts w:cs="宋体" w:asciiTheme="minorEastAsia" w:hAnsiTheme="minorEastAsia" w:eastAsiaTheme="minorEastAsia"/>
          <w:b/>
          <w:sz w:val="24"/>
        </w:rPr>
      </w:pPr>
      <w:r>
        <w:rPr>
          <w:rFonts w:asciiTheme="minorEastAsia" w:hAnsiTheme="minorEastAsia" w:eastAsiaTheme="minorEastAsia"/>
          <w:b/>
          <w:sz w:val="24"/>
        </w:rPr>
        <w:br w:type="page"/>
      </w:r>
    </w:p>
    <w:p w14:paraId="4325699A">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九、其他资料</w:t>
      </w:r>
      <w:bookmarkEnd w:id="85"/>
    </w:p>
    <w:p w14:paraId="6C533481">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w:t>
      </w:r>
      <w:r>
        <w:rPr>
          <w:rFonts w:hint="eastAsia" w:cs="宋体" w:asciiTheme="minorEastAsia" w:hAnsiTheme="minorEastAsia" w:eastAsiaTheme="minorEastAsia"/>
          <w:sz w:val="24"/>
        </w:rPr>
        <w:t>磋商文件及评分办法中要求的其他资料或响应人认为其他需提供的资料，格式自拟，应逐页</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r>
        <w:rPr>
          <w:rFonts w:hint="eastAsia" w:asciiTheme="minorEastAsia" w:hAnsiTheme="minorEastAsia" w:eastAsiaTheme="minorEastAsia"/>
          <w:sz w:val="24"/>
        </w:rPr>
        <w:t>）</w:t>
      </w:r>
    </w:p>
    <w:p w14:paraId="15294030">
      <w:pPr>
        <w:pageBreakBefore w:val="0"/>
        <w:kinsoku/>
        <w:overflowPunct/>
        <w:bidi w:val="0"/>
        <w:spacing w:after="0" w:afterAutospacing="0" w:line="220" w:lineRule="atLeast"/>
      </w:pPr>
    </w:p>
    <w:sectPr>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1B711">
    <w:pPr>
      <w:pStyle w:val="8"/>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7EC2B7">
                <w:pPr>
                  <w:pStyle w:val="8"/>
                </w:pPr>
                <w:r>
                  <w:fldChar w:fldCharType="begin"/>
                </w:r>
                <w:r>
                  <w:instrText xml:space="preserve"> PAGE  \* MERGEFORMAT </w:instrText>
                </w:r>
                <w:r>
                  <w:fldChar w:fldCharType="separate"/>
                </w:r>
                <w:r>
                  <w:t>- 2 -</w:t>
                </w:r>
                <w:r>
                  <w:fldChar w:fldCharType="end"/>
                </w:r>
              </w:p>
            </w:txbxContent>
          </v:textbox>
        </v:shape>
      </w:pict>
    </w:r>
  </w:p>
  <w:p w14:paraId="53D480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31EE">
    <w:pPr>
      <w:pStyle w:val="8"/>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4002585">
                <w:pPr>
                  <w:pStyle w:val="8"/>
                </w:pPr>
                <w:r>
                  <w:fldChar w:fldCharType="begin"/>
                </w:r>
                <w:r>
                  <w:instrText xml:space="preserve"> PAGE  \* MERGEFORMAT </w:instrText>
                </w:r>
                <w:r>
                  <w:fldChar w:fldCharType="separate"/>
                </w:r>
                <w:r>
                  <w:t>- 1 -</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F6CEC">
    <w:pPr>
      <w:pBdr>
        <w:bottom w:val="none" w:color="auto" w:sz="0" w:space="2"/>
      </w:pBd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6FE9">
    <w:pPr>
      <w:pBdr>
        <w:bottom w:val="none" w:color="auto" w:sz="0" w:space="1"/>
      </w:pBd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FA04">
    <w:pPr>
      <w:pStyle w:val="9"/>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GpxZ8nQzaf+R5MwLRQOuWJQ/6ho=" w:salt="DzARrOmi2CqEERxQxfnHqw=="/>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docVars>
    <w:docVar w:name="commondata" w:val="eyJoZGlkIjoiM2NlZWVmNTI4OWI1M2VkNjM2NDE3YjU2M2Q5NzAwZTIifQ=="/>
  </w:docVars>
  <w:rsids>
    <w:rsidRoot w:val="00D31D50"/>
    <w:rsid w:val="000F012C"/>
    <w:rsid w:val="00323B43"/>
    <w:rsid w:val="0037099F"/>
    <w:rsid w:val="003D37D8"/>
    <w:rsid w:val="00426133"/>
    <w:rsid w:val="004358AB"/>
    <w:rsid w:val="007835F4"/>
    <w:rsid w:val="008B7726"/>
    <w:rsid w:val="00D31D50"/>
    <w:rsid w:val="00D741AA"/>
    <w:rsid w:val="03A965F3"/>
    <w:rsid w:val="05930620"/>
    <w:rsid w:val="09286F49"/>
    <w:rsid w:val="09302681"/>
    <w:rsid w:val="09595A45"/>
    <w:rsid w:val="09BE3C59"/>
    <w:rsid w:val="09C52343"/>
    <w:rsid w:val="0E6E0D15"/>
    <w:rsid w:val="110D77AE"/>
    <w:rsid w:val="173F45D7"/>
    <w:rsid w:val="1F862793"/>
    <w:rsid w:val="1F8C7E97"/>
    <w:rsid w:val="263F63D5"/>
    <w:rsid w:val="2E195DAB"/>
    <w:rsid w:val="30E2361B"/>
    <w:rsid w:val="34C16BFD"/>
    <w:rsid w:val="378816EF"/>
    <w:rsid w:val="39F80321"/>
    <w:rsid w:val="3E231899"/>
    <w:rsid w:val="3E36188F"/>
    <w:rsid w:val="3E38578C"/>
    <w:rsid w:val="458979B1"/>
    <w:rsid w:val="459552ED"/>
    <w:rsid w:val="4B7C3CC5"/>
    <w:rsid w:val="4CFB6302"/>
    <w:rsid w:val="623A0281"/>
    <w:rsid w:val="6267207E"/>
    <w:rsid w:val="626E7184"/>
    <w:rsid w:val="63626C83"/>
    <w:rsid w:val="67FF7197"/>
    <w:rsid w:val="709C53B3"/>
    <w:rsid w:val="72F93345"/>
    <w:rsid w:val="75C767FB"/>
    <w:rsid w:val="77CA6B9B"/>
    <w:rsid w:val="795F5CE7"/>
    <w:rsid w:val="7A056BAC"/>
    <w:rsid w:val="7DC84263"/>
    <w:rsid w:val="7DFE2564"/>
    <w:rsid w:val="7F97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28"/>
    <w:qFormat/>
    <w:uiPriority w:val="0"/>
    <w:pPr>
      <w:keepNext/>
      <w:keepLines/>
      <w:widowControl w:val="0"/>
      <w:adjustRightInd/>
      <w:snapToGrid/>
      <w:spacing w:before="260" w:after="260" w:line="413" w:lineRule="auto"/>
      <w:jc w:val="both"/>
      <w:outlineLvl w:val="1"/>
    </w:pPr>
    <w:rPr>
      <w:rFonts w:ascii="Arial" w:hAnsi="Arial" w:eastAsia="黑体" w:cs="Times New Roman"/>
      <w:b/>
      <w:kern w:val="2"/>
      <w:sz w:val="32"/>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29"/>
    <w:qFormat/>
    <w:uiPriority w:val="0"/>
    <w:pPr>
      <w:widowControl w:val="0"/>
      <w:adjustRightInd/>
      <w:snapToGrid/>
      <w:spacing w:after="120"/>
      <w:jc w:val="both"/>
    </w:pPr>
    <w:rPr>
      <w:rFonts w:ascii="Times New Roman" w:hAnsi="Times New Roman" w:eastAsia="宋体" w:cs="Times New Roman"/>
      <w:sz w:val="20"/>
      <w:szCs w:val="24"/>
    </w:rPr>
  </w:style>
  <w:style w:type="paragraph" w:styleId="4">
    <w:name w:val="Body Text 2"/>
    <w:basedOn w:val="1"/>
    <w:link w:val="30"/>
    <w:qFormat/>
    <w:uiPriority w:val="0"/>
    <w:pPr>
      <w:widowControl w:val="0"/>
      <w:adjustRightInd/>
      <w:snapToGrid/>
      <w:spacing w:after="120" w:line="480" w:lineRule="auto"/>
      <w:ind w:firstLine="560" w:firstLineChars="200"/>
      <w:jc w:val="both"/>
    </w:pPr>
    <w:rPr>
      <w:rFonts w:ascii="Calibri" w:hAnsi="Calibri" w:eastAsia="仿宋_GB2312" w:cs="Times New Roman"/>
      <w:sz w:val="28"/>
      <w:szCs w:val="24"/>
    </w:rPr>
  </w:style>
  <w:style w:type="paragraph" w:styleId="5">
    <w:name w:val="Body Text Indent"/>
    <w:basedOn w:val="1"/>
    <w:next w:val="6"/>
    <w:link w:val="31"/>
    <w:qFormat/>
    <w:uiPriority w:val="0"/>
    <w:pPr>
      <w:widowControl w:val="0"/>
      <w:adjustRightInd/>
      <w:snapToGrid/>
      <w:spacing w:after="120"/>
      <w:ind w:left="200" w:leftChars="200"/>
      <w:jc w:val="both"/>
    </w:pPr>
    <w:rPr>
      <w:rFonts w:ascii="Times New Roman" w:hAnsi="Times New Roman" w:eastAsia="宋体" w:cs="Times New Roman"/>
      <w:sz w:val="30"/>
      <w:szCs w:val="20"/>
    </w:rPr>
  </w:style>
  <w:style w:type="paragraph" w:styleId="6">
    <w:name w:val="envelope return"/>
    <w:basedOn w:val="1"/>
    <w:autoRedefine/>
    <w:unhideWhenUsed/>
    <w:qFormat/>
    <w:uiPriority w:val="99"/>
    <w:pPr>
      <w:widowControl w:val="0"/>
      <w:adjustRightInd/>
      <w:spacing w:after="0"/>
      <w:jc w:val="both"/>
    </w:pPr>
    <w:rPr>
      <w:rFonts w:ascii="Arial" w:hAnsi="Arial" w:eastAsia="宋体" w:cs="Arial"/>
      <w:kern w:val="2"/>
      <w:sz w:val="21"/>
      <w:szCs w:val="24"/>
    </w:rPr>
  </w:style>
  <w:style w:type="paragraph" w:styleId="7">
    <w:name w:val="Balloon Text"/>
    <w:basedOn w:val="1"/>
    <w:link w:val="40"/>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8">
    <w:name w:val="footer"/>
    <w:basedOn w:val="1"/>
    <w:link w:val="27"/>
    <w:autoRedefine/>
    <w:unhideWhenUsed/>
    <w:qFormat/>
    <w:uiPriority w:val="99"/>
    <w:pPr>
      <w:tabs>
        <w:tab w:val="center" w:pos="4153"/>
        <w:tab w:val="right" w:pos="8306"/>
      </w:tabs>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jc w:val="center"/>
    </w:pPr>
    <w:rPr>
      <w:sz w:val="18"/>
      <w:szCs w:val="18"/>
    </w:rPr>
  </w:style>
  <w:style w:type="paragraph" w:styleId="10">
    <w:name w:val="Body Text First Indent"/>
    <w:basedOn w:val="3"/>
    <w:next w:val="11"/>
    <w:link w:val="32"/>
    <w:qFormat/>
    <w:uiPriority w:val="0"/>
    <w:pPr>
      <w:spacing w:line="544" w:lineRule="exact"/>
      <w:ind w:firstLine="100" w:firstLineChars="100"/>
    </w:pPr>
    <w:rPr>
      <w:rFonts w:ascii="Calibri" w:hAnsi="Calibri" w:eastAsia="仿宋_GB2312"/>
      <w:sz w:val="28"/>
      <w:szCs w:val="22"/>
    </w:rPr>
  </w:style>
  <w:style w:type="paragraph" w:styleId="11">
    <w:name w:val="Body Text First Indent 2"/>
    <w:basedOn w:val="5"/>
    <w:link w:val="33"/>
    <w:autoRedefine/>
    <w:qFormat/>
    <w:uiPriority w:val="0"/>
    <w:pPr>
      <w:ind w:firstLine="420" w:firstLineChars="200"/>
    </w:pPr>
  </w:style>
  <w:style w:type="character" w:styleId="14">
    <w:name w:val="Strong"/>
    <w:basedOn w:val="13"/>
    <w:autoRedefine/>
    <w:qFormat/>
    <w:uiPriority w:val="0"/>
    <w:rPr>
      <w:b/>
      <w:bCs/>
    </w:rPr>
  </w:style>
  <w:style w:type="character" w:styleId="15">
    <w:name w:val="FollowedHyperlink"/>
    <w:basedOn w:val="13"/>
    <w:qFormat/>
    <w:uiPriority w:val="0"/>
    <w:rPr>
      <w:color w:val="800080"/>
      <w:u w:val="none"/>
    </w:rPr>
  </w:style>
  <w:style w:type="character" w:styleId="16">
    <w:name w:val="Emphasis"/>
    <w:basedOn w:val="13"/>
    <w:autoRedefine/>
    <w:qFormat/>
    <w:uiPriority w:val="0"/>
    <w:rPr>
      <w:rFonts w:ascii="微软雅黑" w:hAnsi="微软雅黑" w:eastAsia="微软雅黑" w:cs="微软雅黑"/>
      <w:b/>
      <w:bCs/>
      <w:color w:val="666666"/>
      <w:sz w:val="22"/>
      <w:szCs w:val="22"/>
    </w:rPr>
  </w:style>
  <w:style w:type="character" w:styleId="17">
    <w:name w:val="HTML Definition"/>
    <w:basedOn w:val="13"/>
    <w:autoRedefine/>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rPr>
      <w:bdr w:val="single" w:color="D2D2D2" w:sz="2" w:space="0"/>
      <w:shd w:val="clear" w:color="auto" w:fill="FFFFFF"/>
    </w:rPr>
  </w:style>
  <w:style w:type="character" w:styleId="20">
    <w:name w:val="HTML Variable"/>
    <w:basedOn w:val="13"/>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color w:val="3D4B62"/>
      <w:sz w:val="24"/>
      <w:szCs w:val="24"/>
    </w:rPr>
  </w:style>
  <w:style w:type="character" w:styleId="25">
    <w:name w:val="HTML Sample"/>
    <w:basedOn w:val="13"/>
    <w:autoRedefine/>
    <w:qFormat/>
    <w:uiPriority w:val="0"/>
    <w:rPr>
      <w:rFonts w:hint="default" w:ascii="monospace" w:hAnsi="monospace" w:eastAsia="monospace" w:cs="monospace"/>
    </w:rPr>
  </w:style>
  <w:style w:type="character" w:customStyle="1" w:styleId="26">
    <w:name w:val="页眉 Char"/>
    <w:basedOn w:val="13"/>
    <w:link w:val="9"/>
    <w:semiHidden/>
    <w:qFormat/>
    <w:uiPriority w:val="99"/>
    <w:rPr>
      <w:rFonts w:ascii="Tahoma" w:hAnsi="Tahoma"/>
      <w:sz w:val="18"/>
      <w:szCs w:val="18"/>
    </w:rPr>
  </w:style>
  <w:style w:type="character" w:customStyle="1" w:styleId="27">
    <w:name w:val="页脚 Char"/>
    <w:basedOn w:val="13"/>
    <w:link w:val="8"/>
    <w:semiHidden/>
    <w:qFormat/>
    <w:uiPriority w:val="99"/>
    <w:rPr>
      <w:rFonts w:ascii="Tahoma" w:hAnsi="Tahoma"/>
      <w:sz w:val="18"/>
      <w:szCs w:val="18"/>
    </w:rPr>
  </w:style>
  <w:style w:type="character" w:customStyle="1" w:styleId="28">
    <w:name w:val="标题 2 Char"/>
    <w:basedOn w:val="13"/>
    <w:link w:val="2"/>
    <w:qFormat/>
    <w:uiPriority w:val="0"/>
    <w:rPr>
      <w:rFonts w:ascii="Arial" w:hAnsi="Arial" w:eastAsia="黑体" w:cs="Times New Roman"/>
      <w:b/>
      <w:kern w:val="2"/>
      <w:sz w:val="32"/>
      <w:szCs w:val="24"/>
    </w:rPr>
  </w:style>
  <w:style w:type="character" w:customStyle="1" w:styleId="29">
    <w:name w:val="正文文本 Char"/>
    <w:basedOn w:val="13"/>
    <w:link w:val="3"/>
    <w:qFormat/>
    <w:uiPriority w:val="0"/>
    <w:rPr>
      <w:rFonts w:ascii="Times New Roman" w:hAnsi="Times New Roman" w:eastAsia="宋体" w:cs="Times New Roman"/>
      <w:sz w:val="20"/>
      <w:szCs w:val="24"/>
    </w:rPr>
  </w:style>
  <w:style w:type="character" w:customStyle="1" w:styleId="30">
    <w:name w:val="正文文本 2 Char"/>
    <w:basedOn w:val="13"/>
    <w:link w:val="4"/>
    <w:qFormat/>
    <w:uiPriority w:val="0"/>
    <w:rPr>
      <w:rFonts w:ascii="Calibri" w:hAnsi="Calibri" w:eastAsia="仿宋_GB2312" w:cs="Times New Roman"/>
      <w:sz w:val="28"/>
      <w:szCs w:val="24"/>
    </w:rPr>
  </w:style>
  <w:style w:type="character" w:customStyle="1" w:styleId="31">
    <w:name w:val="正文文本缩进 Char"/>
    <w:basedOn w:val="13"/>
    <w:link w:val="5"/>
    <w:qFormat/>
    <w:uiPriority w:val="0"/>
    <w:rPr>
      <w:rFonts w:ascii="Times New Roman" w:hAnsi="Times New Roman" w:eastAsia="宋体" w:cs="Times New Roman"/>
      <w:sz w:val="30"/>
      <w:szCs w:val="20"/>
    </w:rPr>
  </w:style>
  <w:style w:type="character" w:customStyle="1" w:styleId="32">
    <w:name w:val="正文首行缩进 Char"/>
    <w:basedOn w:val="29"/>
    <w:link w:val="10"/>
    <w:qFormat/>
    <w:uiPriority w:val="0"/>
    <w:rPr>
      <w:rFonts w:ascii="Calibri" w:hAnsi="Calibri" w:eastAsia="仿宋_GB2312"/>
      <w:sz w:val="28"/>
    </w:rPr>
  </w:style>
  <w:style w:type="character" w:customStyle="1" w:styleId="33">
    <w:name w:val="正文首行缩进 2 Char"/>
    <w:basedOn w:val="31"/>
    <w:link w:val="11"/>
    <w:qFormat/>
    <w:uiPriority w:val="0"/>
  </w:style>
  <w:style w:type="paragraph" w:customStyle="1" w:styleId="34">
    <w:name w:val="Default"/>
    <w:next w:val="1"/>
    <w:qFormat/>
    <w:uiPriority w:val="6"/>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character" w:customStyle="1" w:styleId="35">
    <w:name w:val="hover"/>
    <w:basedOn w:val="13"/>
    <w:autoRedefine/>
    <w:qFormat/>
    <w:uiPriority w:val="0"/>
  </w:style>
  <w:style w:type="character" w:customStyle="1" w:styleId="36">
    <w:name w:val="hover1"/>
    <w:basedOn w:val="13"/>
    <w:qFormat/>
    <w:uiPriority w:val="0"/>
    <w:rPr>
      <w:color w:val="2590EB"/>
    </w:rPr>
  </w:style>
  <w:style w:type="character" w:customStyle="1" w:styleId="37">
    <w:name w:val="hover2"/>
    <w:basedOn w:val="13"/>
    <w:qFormat/>
    <w:uiPriority w:val="0"/>
    <w:rPr>
      <w:color w:val="2590EB"/>
    </w:rPr>
  </w:style>
  <w:style w:type="character" w:customStyle="1" w:styleId="38">
    <w:name w:val="mini-outputtext1"/>
    <w:basedOn w:val="13"/>
    <w:qFormat/>
    <w:uiPriority w:val="0"/>
  </w:style>
  <w:style w:type="character" w:customStyle="1" w:styleId="39">
    <w:name w:val="hover3"/>
    <w:basedOn w:val="13"/>
    <w:qFormat/>
    <w:uiPriority w:val="0"/>
  </w:style>
  <w:style w:type="character" w:customStyle="1" w:styleId="40">
    <w:name w:val="批注框文本 Char"/>
    <w:basedOn w:val="13"/>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20005</Words>
  <Characters>21703</Characters>
  <Lines>191</Lines>
  <Paragraphs>53</Paragraphs>
  <TotalTime>9</TotalTime>
  <ScaleCrop>false</ScaleCrop>
  <LinksUpToDate>false</LinksUpToDate>
  <CharactersWithSpaces>22574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lykj</cp:lastModifiedBy>
  <cp:lastPrinted>2026-06-08T07:15:00Z</cp:lastPrinted>
  <dcterms:modified xsi:type="dcterms:W3CDTF">2026-06-08T09:27:22Z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eyJoZGlkIjoiNTc0MWM4OTBiMzFkMmVkNmU4MWRhZjM3MjU5MTA2MGUiLCJ1c2VySWQiOiI5MjYzNzA2MTEifQ==</vt:lpwstr>
  </property>
  <property fmtid="{D5CDD505-2E9C-101B-9397-08002B2CF9AE}" pid="3" name="KSOProductBuildVer">
    <vt:lpwstr>2052-12.1.0.26895</vt:lpwstr>
  </property>
  <property fmtid="{D5CDD505-2E9C-101B-9397-08002B2CF9AE}" pid="4" name="ICV">
    <vt:lpwstr>7F9E12ECB4BE410C933AD78394147038_13</vt:lpwstr>
  </property>
</Properties>
</file>